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DC850" w14:textId="4B3C67D0" w:rsidR="00541098" w:rsidRDefault="00BE7745">
      <w:pPr>
        <w:spacing w:after="160" w:line="259" w:lineRule="auto"/>
        <w:rPr>
          <w:b/>
          <w:bCs/>
          <w:i/>
          <w:iCs/>
        </w:rPr>
      </w:pPr>
      <w:r>
        <w:rPr>
          <w:b/>
          <w:bCs/>
          <w:i/>
          <w:iCs/>
          <w:noProof/>
        </w:rPr>
        <w:drawing>
          <wp:anchor distT="0" distB="0" distL="114300" distR="114300" simplePos="0" relativeHeight="251658252" behindDoc="0" locked="0" layoutInCell="1" allowOverlap="1" wp14:anchorId="1B7843E6" wp14:editId="24226ABD">
            <wp:simplePos x="0" y="0"/>
            <wp:positionH relativeFrom="column">
              <wp:posOffset>-508000</wp:posOffset>
            </wp:positionH>
            <wp:positionV relativeFrom="paragraph">
              <wp:posOffset>-860848</wp:posOffset>
            </wp:positionV>
            <wp:extent cx="7865041" cy="10102850"/>
            <wp:effectExtent l="0" t="0" r="0" b="0"/>
            <wp:wrapNone/>
            <wp:docPr id="382613080" name="Picture 12" descr="A photo of the UWL logo surrounded by flowers with a building in the background. Below is the text &quot;University of Wisconsin-La Crosse 2025 Annual Security Report &amp; Annual Fire Safety Report.&quot; Below is the UWL se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13080" name="Picture 12" descr="A photo of the UWL logo surrounded by flowers with a building in the background. Below is the text &quot;University of Wisconsin-La Crosse 2025 Annual Security Report &amp; Annual Fire Safety Report.&quot; Below is the UWL seal logo."/>
                    <pic:cNvPicPr/>
                  </pic:nvPicPr>
                  <pic:blipFill>
                    <a:blip r:embed="rId11">
                      <a:extLst>
                        <a:ext uri="{28A0092B-C50C-407E-A947-70E740481C1C}">
                          <a14:useLocalDpi xmlns:a14="http://schemas.microsoft.com/office/drawing/2010/main" val="0"/>
                        </a:ext>
                      </a:extLst>
                    </a:blip>
                    <a:stretch>
                      <a:fillRect/>
                    </a:stretch>
                  </pic:blipFill>
                  <pic:spPr>
                    <a:xfrm>
                      <a:off x="0" y="0"/>
                      <a:ext cx="7883358" cy="10126379"/>
                    </a:xfrm>
                    <a:prstGeom prst="rect">
                      <a:avLst/>
                    </a:prstGeom>
                  </pic:spPr>
                </pic:pic>
              </a:graphicData>
            </a:graphic>
            <wp14:sizeRelH relativeFrom="page">
              <wp14:pctWidth>0</wp14:pctWidth>
            </wp14:sizeRelH>
            <wp14:sizeRelV relativeFrom="page">
              <wp14:pctHeight>0</wp14:pctHeight>
            </wp14:sizeRelV>
          </wp:anchor>
        </w:drawing>
      </w:r>
      <w:r w:rsidR="00541098">
        <w:rPr>
          <w:b/>
          <w:bCs/>
          <w:i/>
          <w:iCs/>
        </w:rPr>
        <w:br w:type="page"/>
      </w:r>
    </w:p>
    <w:p w14:paraId="781A21FE" w14:textId="77777777" w:rsidR="001F2EEC" w:rsidRDefault="001F2EEC" w:rsidP="186E8862">
      <w:pPr>
        <w:rPr>
          <w:b/>
          <w:bCs/>
          <w:i/>
          <w:iCs/>
        </w:rPr>
      </w:pPr>
    </w:p>
    <w:p w14:paraId="64ED7C0C" w14:textId="358C29CC" w:rsidR="001F2EEC" w:rsidRDefault="001F2EEC" w:rsidP="002574AD">
      <w:pPr>
        <w:rPr>
          <w:b/>
          <w:i/>
        </w:rPr>
      </w:pPr>
    </w:p>
    <w:p w14:paraId="05BCC53C" w14:textId="0044D174" w:rsidR="001F2EEC" w:rsidRPr="00B46903" w:rsidRDefault="001F2EEC" w:rsidP="00456148">
      <w:pPr>
        <w:rPr>
          <w:b/>
          <w:i/>
        </w:rPr>
      </w:pPr>
    </w:p>
    <w:p w14:paraId="56798038" w14:textId="77777777" w:rsidR="00C1065F" w:rsidRDefault="00C1065F" w:rsidP="00456148">
      <w:pPr>
        <w:jc w:val="right"/>
        <w:rPr>
          <w:rFonts w:cstheme="minorHAnsi"/>
        </w:rPr>
      </w:pPr>
    </w:p>
    <w:p w14:paraId="73D19270" w14:textId="77777777" w:rsidR="0065724B" w:rsidRPr="003C3CB3" w:rsidRDefault="0065724B" w:rsidP="00456148">
      <w:pPr>
        <w:jc w:val="right"/>
        <w:rPr>
          <w:rFonts w:cstheme="minorHAnsi"/>
        </w:rPr>
      </w:pPr>
    </w:p>
    <w:p w14:paraId="3B1F9851" w14:textId="77777777" w:rsidR="00C5794E" w:rsidRPr="003C3CB3" w:rsidRDefault="00C5794E" w:rsidP="003C3CB3">
      <w:pPr>
        <w:rPr>
          <w:rFonts w:cstheme="minorHAnsi"/>
        </w:rPr>
      </w:pPr>
    </w:p>
    <w:p w14:paraId="4FE4A1B1" w14:textId="10523C3B" w:rsidR="00C5794E" w:rsidRDefault="00C5794E" w:rsidP="003E4405">
      <w:pPr>
        <w:jc w:val="center"/>
        <w:rPr>
          <w:rFonts w:cstheme="minorHAnsi"/>
        </w:rPr>
      </w:pPr>
    </w:p>
    <w:p w14:paraId="3DDD6572" w14:textId="7189A139" w:rsidR="003C3CB3" w:rsidRDefault="003C3CB3" w:rsidP="003E4405">
      <w:pPr>
        <w:jc w:val="center"/>
        <w:rPr>
          <w:rFonts w:cstheme="minorHAnsi"/>
        </w:rPr>
      </w:pPr>
    </w:p>
    <w:p w14:paraId="47FB0D9B" w14:textId="0545BD91" w:rsidR="003C3CB3" w:rsidRDefault="003C3CB3" w:rsidP="003E4405">
      <w:pPr>
        <w:jc w:val="center"/>
        <w:rPr>
          <w:rFonts w:cstheme="minorHAnsi"/>
        </w:rPr>
      </w:pPr>
    </w:p>
    <w:p w14:paraId="5F861760" w14:textId="363BA474" w:rsidR="003C3CB3" w:rsidRDefault="003C3CB3" w:rsidP="003E4405">
      <w:pPr>
        <w:jc w:val="center"/>
        <w:rPr>
          <w:rFonts w:cstheme="minorHAnsi"/>
        </w:rPr>
      </w:pPr>
    </w:p>
    <w:p w14:paraId="2920C32B" w14:textId="087A9D7F" w:rsidR="003C3CB3" w:rsidRDefault="00610B6D" w:rsidP="00610B6D">
      <w:pPr>
        <w:tabs>
          <w:tab w:val="left" w:pos="6835"/>
        </w:tabs>
        <w:rPr>
          <w:rFonts w:cstheme="minorHAnsi"/>
        </w:rPr>
      </w:pPr>
      <w:r>
        <w:rPr>
          <w:rFonts w:cstheme="minorHAnsi"/>
        </w:rPr>
        <w:tab/>
      </w:r>
    </w:p>
    <w:p w14:paraId="44606CA5" w14:textId="4234D0D4" w:rsidR="003C3CB3" w:rsidRDefault="003C3CB3" w:rsidP="003E4405">
      <w:pPr>
        <w:jc w:val="center"/>
        <w:rPr>
          <w:rFonts w:cstheme="minorHAnsi"/>
        </w:rPr>
      </w:pPr>
    </w:p>
    <w:p w14:paraId="7F3C3B84" w14:textId="44C42360" w:rsidR="003C3CB3" w:rsidRDefault="003C3CB3" w:rsidP="003E4405">
      <w:pPr>
        <w:jc w:val="center"/>
        <w:rPr>
          <w:rFonts w:cstheme="minorHAnsi"/>
        </w:rPr>
      </w:pPr>
    </w:p>
    <w:p w14:paraId="338DED6C" w14:textId="66DA1003" w:rsidR="003C3CB3" w:rsidRDefault="003C3CB3" w:rsidP="003E4405">
      <w:pPr>
        <w:jc w:val="center"/>
        <w:rPr>
          <w:rFonts w:cstheme="minorHAnsi"/>
        </w:rPr>
      </w:pPr>
    </w:p>
    <w:p w14:paraId="56A543BE" w14:textId="77777777" w:rsidR="003C3CB3" w:rsidRPr="003C3CB3" w:rsidRDefault="003C3CB3" w:rsidP="003E4405">
      <w:pPr>
        <w:jc w:val="center"/>
        <w:rPr>
          <w:rFonts w:cstheme="minorHAnsi"/>
        </w:rPr>
      </w:pPr>
    </w:p>
    <w:p w14:paraId="78667890" w14:textId="77777777" w:rsidR="00C5794E" w:rsidRPr="003C3CB3" w:rsidRDefault="00C5794E" w:rsidP="003E4405">
      <w:pPr>
        <w:jc w:val="center"/>
        <w:rPr>
          <w:rFonts w:cstheme="minorHAnsi"/>
        </w:rPr>
      </w:pPr>
    </w:p>
    <w:p w14:paraId="4C7B9ABE" w14:textId="77777777" w:rsidR="00C5794E" w:rsidRPr="003C3CB3" w:rsidRDefault="00C5794E" w:rsidP="003E4405">
      <w:pPr>
        <w:jc w:val="center"/>
        <w:rPr>
          <w:rFonts w:cstheme="minorHAnsi"/>
        </w:rPr>
      </w:pPr>
    </w:p>
    <w:p w14:paraId="211FB1A6" w14:textId="0E2C1704" w:rsidR="003E4405" w:rsidRPr="003C3CB3" w:rsidRDefault="003E4405" w:rsidP="003E4405">
      <w:pPr>
        <w:jc w:val="center"/>
        <w:rPr>
          <w:rFonts w:cstheme="minorHAnsi"/>
        </w:rPr>
      </w:pPr>
      <w:r w:rsidRPr="003C3CB3">
        <w:rPr>
          <w:rFonts w:cstheme="minorHAnsi"/>
        </w:rPr>
        <w:t>[This Page Intentionally Left Blank]</w:t>
      </w:r>
    </w:p>
    <w:p w14:paraId="4D7CEFD7" w14:textId="77777777" w:rsidR="00FF1F8B" w:rsidRPr="003C3CB3" w:rsidRDefault="00FF1F8B" w:rsidP="003E4405">
      <w:pPr>
        <w:tabs>
          <w:tab w:val="center" w:pos="5400"/>
        </w:tabs>
        <w:rPr>
          <w:rFonts w:cstheme="minorHAnsi"/>
        </w:rPr>
        <w:sectPr w:rsidR="00FF1F8B" w:rsidRPr="003C3CB3" w:rsidSect="00FF1F8B">
          <w:headerReference w:type="even" r:id="rId12"/>
          <w:headerReference w:type="default" r:id="rId13"/>
          <w:footerReference w:type="even" r:id="rId14"/>
          <w:footerReference w:type="default" r:id="rId15"/>
          <w:headerReference w:type="first" r:id="rId16"/>
          <w:footerReference w:type="first" r:id="rId17"/>
          <w:type w:val="continuous"/>
          <w:pgSz w:w="12240" w:h="15840"/>
          <w:pgMar w:top="720" w:right="720" w:bottom="720" w:left="720" w:header="720" w:footer="720" w:gutter="0"/>
          <w:cols w:space="720"/>
          <w:titlePg/>
          <w:docGrid w:linePitch="360"/>
        </w:sectPr>
      </w:pPr>
    </w:p>
    <w:p w14:paraId="11DEE438" w14:textId="5862484F" w:rsidR="00C1065F" w:rsidRPr="003C3CB3" w:rsidRDefault="003E4405" w:rsidP="003E4405">
      <w:pPr>
        <w:tabs>
          <w:tab w:val="center" w:pos="5400"/>
        </w:tabs>
        <w:rPr>
          <w:rFonts w:cstheme="minorHAnsi"/>
        </w:rPr>
        <w:sectPr w:rsidR="00C1065F" w:rsidRPr="003C3CB3" w:rsidSect="00FF1F8B">
          <w:headerReference w:type="even" r:id="rId18"/>
          <w:headerReference w:type="default" r:id="rId19"/>
          <w:headerReference w:type="first" r:id="rId20"/>
          <w:footerReference w:type="first" r:id="rId21"/>
          <w:type w:val="continuous"/>
          <w:pgSz w:w="12240" w:h="15840"/>
          <w:pgMar w:top="720" w:right="720" w:bottom="720" w:left="720" w:header="720" w:footer="720" w:gutter="0"/>
          <w:cols w:space="720"/>
          <w:titlePg/>
          <w:docGrid w:linePitch="360"/>
        </w:sectPr>
      </w:pPr>
      <w:r w:rsidRPr="003C3CB3">
        <w:rPr>
          <w:rFonts w:cstheme="minorHAnsi"/>
        </w:rPr>
        <w:tab/>
      </w:r>
    </w:p>
    <w:p w14:paraId="793D1A90" w14:textId="77777777" w:rsidR="00081A5B" w:rsidRDefault="00D11063" w:rsidP="00FD7839">
      <w:pPr>
        <w:rPr>
          <w:rFonts w:asciiTheme="majorHAnsi" w:eastAsiaTheme="majorEastAsia" w:hAnsiTheme="majorHAnsi" w:cstheme="majorBidi"/>
          <w:b/>
          <w:color w:val="C00000"/>
          <w:sz w:val="32"/>
          <w:szCs w:val="32"/>
        </w:rPr>
        <w:sectPr w:rsidR="00081A5B" w:rsidSect="005E42BA">
          <w:headerReference w:type="even" r:id="rId22"/>
          <w:headerReference w:type="default" r:id="rId23"/>
          <w:footerReference w:type="even" r:id="rId24"/>
          <w:footerReference w:type="default" r:id="rId25"/>
          <w:headerReference w:type="first" r:id="rId26"/>
          <w:footerReference w:type="first" r:id="rId27"/>
          <w:type w:val="continuous"/>
          <w:pgSz w:w="12240" w:h="15840"/>
          <w:pgMar w:top="720" w:right="720" w:bottom="720" w:left="720" w:header="720" w:footer="720" w:gutter="0"/>
          <w:pgNumType w:fmt="lowerRoman" w:start="1"/>
          <w:cols w:space="720"/>
          <w:titlePg/>
          <w:docGrid w:linePitch="360"/>
        </w:sectPr>
      </w:pPr>
      <w:r>
        <w:rPr>
          <w:rFonts w:asciiTheme="majorHAnsi" w:eastAsiaTheme="majorEastAsia" w:hAnsiTheme="majorHAnsi" w:cstheme="majorBidi"/>
          <w:b/>
          <w:color w:val="C00000"/>
          <w:sz w:val="32"/>
          <w:szCs w:val="32"/>
        </w:rPr>
        <w:br w:type="page"/>
      </w:r>
    </w:p>
    <w:p w14:paraId="0B54D315" w14:textId="0811F21C" w:rsidR="00DA1BAB" w:rsidRPr="00CA3D3C" w:rsidRDefault="521329E1" w:rsidP="00081A5B">
      <w:pPr>
        <w:pStyle w:val="Heading1"/>
        <w:jc w:val="center"/>
        <w:rPr>
          <w:color w:val="8A0000"/>
        </w:rPr>
      </w:pPr>
      <w:bookmarkStart w:id="0" w:name="_Toc210120464"/>
      <w:r w:rsidRPr="186E8862">
        <w:rPr>
          <w:b/>
          <w:bCs/>
          <w:color w:val="8A0000"/>
        </w:rPr>
        <w:lastRenderedPageBreak/>
        <w:t>Table of Contents</w:t>
      </w:r>
      <w:bookmarkEnd w:id="0"/>
    </w:p>
    <w:p w14:paraId="64322224" w14:textId="2FA44253" w:rsidR="002F16C7" w:rsidRDefault="00DA1BAB">
      <w:pPr>
        <w:pStyle w:val="TOC1"/>
        <w:rPr>
          <w:rFonts w:eastAsiaTheme="minorEastAsia"/>
          <w:noProof/>
          <w:kern w:val="2"/>
          <w:sz w:val="24"/>
          <w:szCs w:val="24"/>
          <w14:ligatures w14:val="standardContextual"/>
        </w:rPr>
      </w:pPr>
      <w:r>
        <w:rPr>
          <w:color w:val="C00000"/>
        </w:rPr>
        <w:fldChar w:fldCharType="begin"/>
      </w:r>
      <w:r>
        <w:rPr>
          <w:color w:val="C00000"/>
        </w:rPr>
        <w:instrText xml:space="preserve"> TOC \o "1-2" \h \z \u </w:instrText>
      </w:r>
      <w:r>
        <w:rPr>
          <w:color w:val="C00000"/>
        </w:rPr>
        <w:fldChar w:fldCharType="separate"/>
      </w:r>
      <w:hyperlink w:anchor="_Toc210120464" w:history="1">
        <w:r w:rsidR="002F16C7" w:rsidRPr="00D06BBE">
          <w:rPr>
            <w:rStyle w:val="Hyperlink"/>
            <w:b/>
            <w:bCs/>
            <w:noProof/>
          </w:rPr>
          <w:t>Table of Contents</w:t>
        </w:r>
        <w:r w:rsidR="002F16C7">
          <w:rPr>
            <w:noProof/>
            <w:webHidden/>
          </w:rPr>
          <w:tab/>
        </w:r>
        <w:r w:rsidR="002F16C7">
          <w:rPr>
            <w:noProof/>
            <w:webHidden/>
          </w:rPr>
          <w:fldChar w:fldCharType="begin"/>
        </w:r>
        <w:r w:rsidR="002F16C7">
          <w:rPr>
            <w:noProof/>
            <w:webHidden/>
          </w:rPr>
          <w:instrText xml:space="preserve"> PAGEREF _Toc210120464 \h </w:instrText>
        </w:r>
        <w:r w:rsidR="002F16C7">
          <w:rPr>
            <w:noProof/>
            <w:webHidden/>
          </w:rPr>
        </w:r>
        <w:r w:rsidR="002F16C7">
          <w:rPr>
            <w:noProof/>
            <w:webHidden/>
          </w:rPr>
          <w:fldChar w:fldCharType="separate"/>
        </w:r>
        <w:r w:rsidR="0085460C">
          <w:rPr>
            <w:noProof/>
            <w:webHidden/>
          </w:rPr>
          <w:t>i</w:t>
        </w:r>
        <w:r w:rsidR="002F16C7">
          <w:rPr>
            <w:noProof/>
            <w:webHidden/>
          </w:rPr>
          <w:fldChar w:fldCharType="end"/>
        </w:r>
      </w:hyperlink>
    </w:p>
    <w:p w14:paraId="7254A0B5" w14:textId="3466CA3F" w:rsidR="002F16C7" w:rsidRDefault="002F16C7">
      <w:pPr>
        <w:pStyle w:val="TOC1"/>
        <w:rPr>
          <w:rFonts w:eastAsiaTheme="minorEastAsia"/>
          <w:noProof/>
          <w:kern w:val="2"/>
          <w:sz w:val="24"/>
          <w:szCs w:val="24"/>
          <w14:ligatures w14:val="standardContextual"/>
        </w:rPr>
      </w:pPr>
      <w:hyperlink w:anchor="_Toc210120465" w:history="1">
        <w:r w:rsidRPr="00D06BBE">
          <w:rPr>
            <w:rStyle w:val="Hyperlink"/>
            <w:b/>
            <w:bCs/>
            <w:noProof/>
          </w:rPr>
          <w:t>Resources at a Glance</w:t>
        </w:r>
        <w:r>
          <w:rPr>
            <w:noProof/>
            <w:webHidden/>
          </w:rPr>
          <w:tab/>
        </w:r>
        <w:r>
          <w:rPr>
            <w:noProof/>
            <w:webHidden/>
          </w:rPr>
          <w:fldChar w:fldCharType="begin"/>
        </w:r>
        <w:r>
          <w:rPr>
            <w:noProof/>
            <w:webHidden/>
          </w:rPr>
          <w:instrText xml:space="preserve"> PAGEREF _Toc210120465 \h </w:instrText>
        </w:r>
        <w:r>
          <w:rPr>
            <w:noProof/>
            <w:webHidden/>
          </w:rPr>
        </w:r>
        <w:r>
          <w:rPr>
            <w:noProof/>
            <w:webHidden/>
          </w:rPr>
          <w:fldChar w:fldCharType="separate"/>
        </w:r>
        <w:r w:rsidR="0085460C">
          <w:rPr>
            <w:noProof/>
            <w:webHidden/>
          </w:rPr>
          <w:t>iii</w:t>
        </w:r>
        <w:r>
          <w:rPr>
            <w:noProof/>
            <w:webHidden/>
          </w:rPr>
          <w:fldChar w:fldCharType="end"/>
        </w:r>
      </w:hyperlink>
    </w:p>
    <w:p w14:paraId="33A63398" w14:textId="7BD5729D" w:rsidR="002F16C7" w:rsidRDefault="002F16C7">
      <w:pPr>
        <w:pStyle w:val="TOC2"/>
        <w:tabs>
          <w:tab w:val="right" w:leader="dot" w:pos="10790"/>
        </w:tabs>
        <w:rPr>
          <w:rFonts w:eastAsiaTheme="minorEastAsia"/>
          <w:noProof/>
          <w:kern w:val="2"/>
          <w:sz w:val="24"/>
          <w:szCs w:val="24"/>
          <w14:ligatures w14:val="standardContextual"/>
        </w:rPr>
      </w:pPr>
      <w:hyperlink w:anchor="_Toc210120466" w:history="1">
        <w:r w:rsidRPr="00D06BBE">
          <w:rPr>
            <w:rStyle w:val="Hyperlink"/>
            <w:rFonts w:cstheme="minorHAnsi"/>
            <w:b/>
            <w:noProof/>
          </w:rPr>
          <w:t>Safety and Security</w:t>
        </w:r>
        <w:r>
          <w:rPr>
            <w:noProof/>
            <w:webHidden/>
          </w:rPr>
          <w:tab/>
        </w:r>
        <w:r>
          <w:rPr>
            <w:noProof/>
            <w:webHidden/>
          </w:rPr>
          <w:fldChar w:fldCharType="begin"/>
        </w:r>
        <w:r>
          <w:rPr>
            <w:noProof/>
            <w:webHidden/>
          </w:rPr>
          <w:instrText xml:space="preserve"> PAGEREF _Toc210120466 \h </w:instrText>
        </w:r>
        <w:r>
          <w:rPr>
            <w:noProof/>
            <w:webHidden/>
          </w:rPr>
        </w:r>
        <w:r>
          <w:rPr>
            <w:noProof/>
            <w:webHidden/>
          </w:rPr>
          <w:fldChar w:fldCharType="separate"/>
        </w:r>
        <w:r w:rsidR="0085460C">
          <w:rPr>
            <w:noProof/>
            <w:webHidden/>
          </w:rPr>
          <w:t>3</w:t>
        </w:r>
        <w:r>
          <w:rPr>
            <w:noProof/>
            <w:webHidden/>
          </w:rPr>
          <w:fldChar w:fldCharType="end"/>
        </w:r>
      </w:hyperlink>
    </w:p>
    <w:p w14:paraId="0A16212B" w14:textId="415660A2" w:rsidR="002F16C7" w:rsidRDefault="002F16C7">
      <w:pPr>
        <w:pStyle w:val="TOC2"/>
        <w:tabs>
          <w:tab w:val="right" w:leader="dot" w:pos="10790"/>
        </w:tabs>
        <w:rPr>
          <w:rFonts w:eastAsiaTheme="minorEastAsia"/>
          <w:noProof/>
          <w:kern w:val="2"/>
          <w:sz w:val="24"/>
          <w:szCs w:val="24"/>
          <w14:ligatures w14:val="standardContextual"/>
        </w:rPr>
      </w:pPr>
      <w:hyperlink w:anchor="_Toc210120467" w:history="1">
        <w:r w:rsidRPr="00D06BBE">
          <w:rPr>
            <w:rStyle w:val="Hyperlink"/>
            <w:rFonts w:cstheme="minorHAnsi"/>
            <w:b/>
            <w:noProof/>
          </w:rPr>
          <w:t>Campus Offices</w:t>
        </w:r>
        <w:r>
          <w:rPr>
            <w:noProof/>
            <w:webHidden/>
          </w:rPr>
          <w:tab/>
        </w:r>
        <w:r>
          <w:rPr>
            <w:noProof/>
            <w:webHidden/>
          </w:rPr>
          <w:fldChar w:fldCharType="begin"/>
        </w:r>
        <w:r>
          <w:rPr>
            <w:noProof/>
            <w:webHidden/>
          </w:rPr>
          <w:instrText xml:space="preserve"> PAGEREF _Toc210120467 \h </w:instrText>
        </w:r>
        <w:r>
          <w:rPr>
            <w:noProof/>
            <w:webHidden/>
          </w:rPr>
        </w:r>
        <w:r>
          <w:rPr>
            <w:noProof/>
            <w:webHidden/>
          </w:rPr>
          <w:fldChar w:fldCharType="separate"/>
        </w:r>
        <w:r w:rsidR="0085460C">
          <w:rPr>
            <w:noProof/>
            <w:webHidden/>
          </w:rPr>
          <w:t>3</w:t>
        </w:r>
        <w:r>
          <w:rPr>
            <w:noProof/>
            <w:webHidden/>
          </w:rPr>
          <w:fldChar w:fldCharType="end"/>
        </w:r>
      </w:hyperlink>
    </w:p>
    <w:p w14:paraId="0E032506" w14:textId="2D03ED3D" w:rsidR="002F16C7" w:rsidRDefault="002F16C7">
      <w:pPr>
        <w:pStyle w:val="TOC2"/>
        <w:tabs>
          <w:tab w:val="right" w:leader="dot" w:pos="10790"/>
        </w:tabs>
        <w:rPr>
          <w:rFonts w:eastAsiaTheme="minorEastAsia"/>
          <w:noProof/>
          <w:kern w:val="2"/>
          <w:sz w:val="24"/>
          <w:szCs w:val="24"/>
          <w14:ligatures w14:val="standardContextual"/>
        </w:rPr>
      </w:pPr>
      <w:hyperlink w:anchor="_Toc210120468" w:history="1">
        <w:r w:rsidRPr="00D06BBE">
          <w:rPr>
            <w:rStyle w:val="Hyperlink"/>
            <w:rFonts w:cstheme="minorHAnsi"/>
            <w:b/>
            <w:noProof/>
          </w:rPr>
          <w:t>Title IX Contacts</w:t>
        </w:r>
        <w:r>
          <w:rPr>
            <w:noProof/>
            <w:webHidden/>
          </w:rPr>
          <w:tab/>
        </w:r>
        <w:r>
          <w:rPr>
            <w:noProof/>
            <w:webHidden/>
          </w:rPr>
          <w:fldChar w:fldCharType="begin"/>
        </w:r>
        <w:r>
          <w:rPr>
            <w:noProof/>
            <w:webHidden/>
          </w:rPr>
          <w:instrText xml:space="preserve"> PAGEREF _Toc210120468 \h </w:instrText>
        </w:r>
        <w:r>
          <w:rPr>
            <w:noProof/>
            <w:webHidden/>
          </w:rPr>
        </w:r>
        <w:r>
          <w:rPr>
            <w:noProof/>
            <w:webHidden/>
          </w:rPr>
          <w:fldChar w:fldCharType="separate"/>
        </w:r>
        <w:r w:rsidR="0085460C">
          <w:rPr>
            <w:noProof/>
            <w:webHidden/>
          </w:rPr>
          <w:t>3</w:t>
        </w:r>
        <w:r>
          <w:rPr>
            <w:noProof/>
            <w:webHidden/>
          </w:rPr>
          <w:fldChar w:fldCharType="end"/>
        </w:r>
      </w:hyperlink>
    </w:p>
    <w:p w14:paraId="29B005B6" w14:textId="473687E3" w:rsidR="002F16C7" w:rsidRDefault="002F16C7">
      <w:pPr>
        <w:pStyle w:val="TOC2"/>
        <w:tabs>
          <w:tab w:val="right" w:leader="dot" w:pos="10790"/>
        </w:tabs>
        <w:rPr>
          <w:rFonts w:eastAsiaTheme="minorEastAsia"/>
          <w:noProof/>
          <w:kern w:val="2"/>
          <w:sz w:val="24"/>
          <w:szCs w:val="24"/>
          <w14:ligatures w14:val="standardContextual"/>
        </w:rPr>
      </w:pPr>
      <w:hyperlink w:anchor="_Toc210120469" w:history="1">
        <w:r w:rsidRPr="00D06BBE">
          <w:rPr>
            <w:rStyle w:val="Hyperlink"/>
            <w:rFonts w:cstheme="minorHAnsi"/>
            <w:b/>
            <w:noProof/>
          </w:rPr>
          <w:t>Health Resources</w:t>
        </w:r>
        <w:r>
          <w:rPr>
            <w:noProof/>
            <w:webHidden/>
          </w:rPr>
          <w:tab/>
        </w:r>
        <w:r>
          <w:rPr>
            <w:noProof/>
            <w:webHidden/>
          </w:rPr>
          <w:fldChar w:fldCharType="begin"/>
        </w:r>
        <w:r>
          <w:rPr>
            <w:noProof/>
            <w:webHidden/>
          </w:rPr>
          <w:instrText xml:space="preserve"> PAGEREF _Toc210120469 \h </w:instrText>
        </w:r>
        <w:r>
          <w:rPr>
            <w:noProof/>
            <w:webHidden/>
          </w:rPr>
        </w:r>
        <w:r>
          <w:rPr>
            <w:noProof/>
            <w:webHidden/>
          </w:rPr>
          <w:fldChar w:fldCharType="separate"/>
        </w:r>
        <w:r w:rsidR="0085460C">
          <w:rPr>
            <w:noProof/>
            <w:webHidden/>
          </w:rPr>
          <w:t>3</w:t>
        </w:r>
        <w:r>
          <w:rPr>
            <w:noProof/>
            <w:webHidden/>
          </w:rPr>
          <w:fldChar w:fldCharType="end"/>
        </w:r>
      </w:hyperlink>
    </w:p>
    <w:p w14:paraId="60D7E93D" w14:textId="54A2461A" w:rsidR="002F16C7" w:rsidRDefault="002F16C7">
      <w:pPr>
        <w:pStyle w:val="TOC2"/>
        <w:tabs>
          <w:tab w:val="right" w:leader="dot" w:pos="10790"/>
        </w:tabs>
        <w:rPr>
          <w:rFonts w:eastAsiaTheme="minorEastAsia"/>
          <w:noProof/>
          <w:kern w:val="2"/>
          <w:sz w:val="24"/>
          <w:szCs w:val="24"/>
          <w14:ligatures w14:val="standardContextual"/>
        </w:rPr>
      </w:pPr>
      <w:hyperlink w:anchor="_Toc210120470" w:history="1">
        <w:r w:rsidRPr="00D06BBE">
          <w:rPr>
            <w:rStyle w:val="Hyperlink"/>
            <w:rFonts w:cstheme="minorHAnsi"/>
            <w:b/>
            <w:noProof/>
          </w:rPr>
          <w:t>Sexual Assault, Domestic Violence, Dating Violence and Stalking Resources</w:t>
        </w:r>
        <w:r>
          <w:rPr>
            <w:noProof/>
            <w:webHidden/>
          </w:rPr>
          <w:tab/>
        </w:r>
        <w:r>
          <w:rPr>
            <w:noProof/>
            <w:webHidden/>
          </w:rPr>
          <w:fldChar w:fldCharType="begin"/>
        </w:r>
        <w:r>
          <w:rPr>
            <w:noProof/>
            <w:webHidden/>
          </w:rPr>
          <w:instrText xml:space="preserve"> PAGEREF _Toc210120470 \h </w:instrText>
        </w:r>
        <w:r>
          <w:rPr>
            <w:noProof/>
            <w:webHidden/>
          </w:rPr>
        </w:r>
        <w:r>
          <w:rPr>
            <w:noProof/>
            <w:webHidden/>
          </w:rPr>
          <w:fldChar w:fldCharType="separate"/>
        </w:r>
        <w:r w:rsidR="0085460C">
          <w:rPr>
            <w:noProof/>
            <w:webHidden/>
          </w:rPr>
          <w:t>3</w:t>
        </w:r>
        <w:r>
          <w:rPr>
            <w:noProof/>
            <w:webHidden/>
          </w:rPr>
          <w:fldChar w:fldCharType="end"/>
        </w:r>
      </w:hyperlink>
    </w:p>
    <w:p w14:paraId="561BA5FF" w14:textId="68F9EB8A" w:rsidR="002F16C7" w:rsidRDefault="002F16C7">
      <w:pPr>
        <w:pStyle w:val="TOC2"/>
        <w:tabs>
          <w:tab w:val="right" w:leader="dot" w:pos="10790"/>
        </w:tabs>
        <w:rPr>
          <w:rFonts w:eastAsiaTheme="minorEastAsia"/>
          <w:noProof/>
          <w:kern w:val="2"/>
          <w:sz w:val="24"/>
          <w:szCs w:val="24"/>
          <w14:ligatures w14:val="standardContextual"/>
        </w:rPr>
      </w:pPr>
      <w:hyperlink w:anchor="_Toc210120471" w:history="1">
        <w:r w:rsidRPr="00D06BBE">
          <w:rPr>
            <w:rStyle w:val="Hyperlink"/>
            <w:rFonts w:cstheme="minorHAnsi"/>
            <w:b/>
            <w:noProof/>
          </w:rPr>
          <w:t>Mental Health Resources</w:t>
        </w:r>
        <w:r>
          <w:rPr>
            <w:noProof/>
            <w:webHidden/>
          </w:rPr>
          <w:tab/>
        </w:r>
        <w:r>
          <w:rPr>
            <w:noProof/>
            <w:webHidden/>
          </w:rPr>
          <w:fldChar w:fldCharType="begin"/>
        </w:r>
        <w:r>
          <w:rPr>
            <w:noProof/>
            <w:webHidden/>
          </w:rPr>
          <w:instrText xml:space="preserve"> PAGEREF _Toc210120471 \h </w:instrText>
        </w:r>
        <w:r>
          <w:rPr>
            <w:noProof/>
            <w:webHidden/>
          </w:rPr>
        </w:r>
        <w:r>
          <w:rPr>
            <w:noProof/>
            <w:webHidden/>
          </w:rPr>
          <w:fldChar w:fldCharType="separate"/>
        </w:r>
        <w:r w:rsidR="0085460C">
          <w:rPr>
            <w:noProof/>
            <w:webHidden/>
          </w:rPr>
          <w:t>3</w:t>
        </w:r>
        <w:r>
          <w:rPr>
            <w:noProof/>
            <w:webHidden/>
          </w:rPr>
          <w:fldChar w:fldCharType="end"/>
        </w:r>
      </w:hyperlink>
    </w:p>
    <w:p w14:paraId="7DBC037F" w14:textId="39D6EE6F" w:rsidR="002F16C7" w:rsidRDefault="002F16C7">
      <w:pPr>
        <w:pStyle w:val="TOC2"/>
        <w:tabs>
          <w:tab w:val="right" w:leader="dot" w:pos="10790"/>
        </w:tabs>
        <w:rPr>
          <w:rFonts w:eastAsiaTheme="minorEastAsia"/>
          <w:noProof/>
          <w:kern w:val="2"/>
          <w:sz w:val="24"/>
          <w:szCs w:val="24"/>
          <w14:ligatures w14:val="standardContextual"/>
        </w:rPr>
      </w:pPr>
      <w:hyperlink w:anchor="_Toc210120472" w:history="1">
        <w:r w:rsidRPr="00D06BBE">
          <w:rPr>
            <w:rStyle w:val="Hyperlink"/>
            <w:rFonts w:cstheme="minorHAnsi"/>
            <w:b/>
            <w:noProof/>
          </w:rPr>
          <w:t>Substance Abuse Resources</w:t>
        </w:r>
        <w:r>
          <w:rPr>
            <w:noProof/>
            <w:webHidden/>
          </w:rPr>
          <w:tab/>
        </w:r>
        <w:r>
          <w:rPr>
            <w:noProof/>
            <w:webHidden/>
          </w:rPr>
          <w:fldChar w:fldCharType="begin"/>
        </w:r>
        <w:r>
          <w:rPr>
            <w:noProof/>
            <w:webHidden/>
          </w:rPr>
          <w:instrText xml:space="preserve"> PAGEREF _Toc210120472 \h </w:instrText>
        </w:r>
        <w:r>
          <w:rPr>
            <w:noProof/>
            <w:webHidden/>
          </w:rPr>
        </w:r>
        <w:r>
          <w:rPr>
            <w:noProof/>
            <w:webHidden/>
          </w:rPr>
          <w:fldChar w:fldCharType="separate"/>
        </w:r>
        <w:r w:rsidR="0085460C">
          <w:rPr>
            <w:noProof/>
            <w:webHidden/>
          </w:rPr>
          <w:t>3</w:t>
        </w:r>
        <w:r>
          <w:rPr>
            <w:noProof/>
            <w:webHidden/>
          </w:rPr>
          <w:fldChar w:fldCharType="end"/>
        </w:r>
      </w:hyperlink>
    </w:p>
    <w:p w14:paraId="30DF1380" w14:textId="7B4F6D77" w:rsidR="002F16C7" w:rsidRDefault="002F16C7">
      <w:pPr>
        <w:pStyle w:val="TOC1"/>
        <w:rPr>
          <w:rFonts w:eastAsiaTheme="minorEastAsia"/>
          <w:noProof/>
          <w:kern w:val="2"/>
          <w:sz w:val="24"/>
          <w:szCs w:val="24"/>
          <w14:ligatures w14:val="standardContextual"/>
        </w:rPr>
      </w:pPr>
      <w:hyperlink w:anchor="_Toc210120473" w:history="1">
        <w:r w:rsidRPr="00D06BBE">
          <w:rPr>
            <w:rStyle w:val="Hyperlink"/>
            <w:rFonts w:cstheme="minorHAnsi"/>
            <w:b/>
            <w:noProof/>
          </w:rPr>
          <w:t>Message from Police Chief Allen Hill</w:t>
        </w:r>
        <w:r>
          <w:rPr>
            <w:noProof/>
            <w:webHidden/>
          </w:rPr>
          <w:tab/>
        </w:r>
        <w:r>
          <w:rPr>
            <w:noProof/>
            <w:webHidden/>
          </w:rPr>
          <w:fldChar w:fldCharType="begin"/>
        </w:r>
        <w:r>
          <w:rPr>
            <w:noProof/>
            <w:webHidden/>
          </w:rPr>
          <w:instrText xml:space="preserve"> PAGEREF _Toc210120473 \h </w:instrText>
        </w:r>
        <w:r>
          <w:rPr>
            <w:noProof/>
            <w:webHidden/>
          </w:rPr>
        </w:r>
        <w:r>
          <w:rPr>
            <w:noProof/>
            <w:webHidden/>
          </w:rPr>
          <w:fldChar w:fldCharType="separate"/>
        </w:r>
        <w:r w:rsidR="0085460C">
          <w:rPr>
            <w:noProof/>
            <w:webHidden/>
          </w:rPr>
          <w:t>4</w:t>
        </w:r>
        <w:r>
          <w:rPr>
            <w:noProof/>
            <w:webHidden/>
          </w:rPr>
          <w:fldChar w:fldCharType="end"/>
        </w:r>
      </w:hyperlink>
    </w:p>
    <w:p w14:paraId="78FBF2C8" w14:textId="50C46A12" w:rsidR="002F16C7" w:rsidRDefault="002F16C7">
      <w:pPr>
        <w:pStyle w:val="TOC1"/>
        <w:rPr>
          <w:rFonts w:eastAsiaTheme="minorEastAsia"/>
          <w:noProof/>
          <w:kern w:val="2"/>
          <w:sz w:val="24"/>
          <w:szCs w:val="24"/>
          <w14:ligatures w14:val="standardContextual"/>
        </w:rPr>
      </w:pPr>
      <w:hyperlink w:anchor="_Toc210120474" w:history="1">
        <w:r w:rsidRPr="00D06BBE">
          <w:rPr>
            <w:rStyle w:val="Hyperlink"/>
            <w:rFonts w:cstheme="minorHAnsi"/>
            <w:b/>
            <w:noProof/>
          </w:rPr>
          <w:t>Message from Assistant Vice Chancellor for Student Affairs &amp; Dean of Students Dr. Kara L. Ostlund</w:t>
        </w:r>
        <w:r>
          <w:rPr>
            <w:noProof/>
            <w:webHidden/>
          </w:rPr>
          <w:tab/>
        </w:r>
        <w:r>
          <w:rPr>
            <w:noProof/>
            <w:webHidden/>
          </w:rPr>
          <w:fldChar w:fldCharType="begin"/>
        </w:r>
        <w:r>
          <w:rPr>
            <w:noProof/>
            <w:webHidden/>
          </w:rPr>
          <w:instrText xml:space="preserve"> PAGEREF _Toc210120474 \h </w:instrText>
        </w:r>
        <w:r>
          <w:rPr>
            <w:noProof/>
            <w:webHidden/>
          </w:rPr>
        </w:r>
        <w:r>
          <w:rPr>
            <w:noProof/>
            <w:webHidden/>
          </w:rPr>
          <w:fldChar w:fldCharType="separate"/>
        </w:r>
        <w:r w:rsidR="0085460C">
          <w:rPr>
            <w:noProof/>
            <w:webHidden/>
          </w:rPr>
          <w:t>5</w:t>
        </w:r>
        <w:r>
          <w:rPr>
            <w:noProof/>
            <w:webHidden/>
          </w:rPr>
          <w:fldChar w:fldCharType="end"/>
        </w:r>
      </w:hyperlink>
    </w:p>
    <w:p w14:paraId="749DE853" w14:textId="41FC85A9" w:rsidR="002F16C7" w:rsidRDefault="002F16C7">
      <w:pPr>
        <w:pStyle w:val="TOC1"/>
        <w:rPr>
          <w:rFonts w:eastAsiaTheme="minorEastAsia"/>
          <w:noProof/>
          <w:kern w:val="2"/>
          <w:sz w:val="24"/>
          <w:szCs w:val="24"/>
          <w14:ligatures w14:val="standardContextual"/>
        </w:rPr>
      </w:pPr>
      <w:hyperlink w:anchor="_Toc210120475" w:history="1">
        <w:r w:rsidRPr="00D06BBE">
          <w:rPr>
            <w:rStyle w:val="Hyperlink"/>
            <w:b/>
            <w:noProof/>
          </w:rPr>
          <w:t>Preparation of the Annual Security Report and Annual Fire Safety Report</w:t>
        </w:r>
        <w:r>
          <w:rPr>
            <w:noProof/>
            <w:webHidden/>
          </w:rPr>
          <w:tab/>
        </w:r>
        <w:r>
          <w:rPr>
            <w:noProof/>
            <w:webHidden/>
          </w:rPr>
          <w:fldChar w:fldCharType="begin"/>
        </w:r>
        <w:r>
          <w:rPr>
            <w:noProof/>
            <w:webHidden/>
          </w:rPr>
          <w:instrText xml:space="preserve"> PAGEREF _Toc210120475 \h </w:instrText>
        </w:r>
        <w:r>
          <w:rPr>
            <w:noProof/>
            <w:webHidden/>
          </w:rPr>
        </w:r>
        <w:r>
          <w:rPr>
            <w:noProof/>
            <w:webHidden/>
          </w:rPr>
          <w:fldChar w:fldCharType="separate"/>
        </w:r>
        <w:r w:rsidR="0085460C">
          <w:rPr>
            <w:noProof/>
            <w:webHidden/>
          </w:rPr>
          <w:t>6</w:t>
        </w:r>
        <w:r>
          <w:rPr>
            <w:noProof/>
            <w:webHidden/>
          </w:rPr>
          <w:fldChar w:fldCharType="end"/>
        </w:r>
      </w:hyperlink>
    </w:p>
    <w:p w14:paraId="68E6BA27" w14:textId="19098D23" w:rsidR="002F16C7" w:rsidRDefault="002F16C7">
      <w:pPr>
        <w:pStyle w:val="TOC1"/>
        <w:rPr>
          <w:rFonts w:eastAsiaTheme="minorEastAsia"/>
          <w:noProof/>
          <w:kern w:val="2"/>
          <w:sz w:val="24"/>
          <w:szCs w:val="24"/>
          <w14:ligatures w14:val="standardContextual"/>
        </w:rPr>
      </w:pPr>
      <w:hyperlink w:anchor="_Toc210120476" w:history="1">
        <w:r w:rsidRPr="00D06BBE">
          <w:rPr>
            <w:rStyle w:val="Hyperlink"/>
            <w:b/>
            <w:noProof/>
          </w:rPr>
          <w:t>Clery Crime Statistics</w:t>
        </w:r>
        <w:r>
          <w:rPr>
            <w:noProof/>
            <w:webHidden/>
          </w:rPr>
          <w:tab/>
        </w:r>
        <w:r>
          <w:rPr>
            <w:noProof/>
            <w:webHidden/>
          </w:rPr>
          <w:fldChar w:fldCharType="begin"/>
        </w:r>
        <w:r>
          <w:rPr>
            <w:noProof/>
            <w:webHidden/>
          </w:rPr>
          <w:instrText xml:space="preserve"> PAGEREF _Toc210120476 \h </w:instrText>
        </w:r>
        <w:r>
          <w:rPr>
            <w:noProof/>
            <w:webHidden/>
          </w:rPr>
        </w:r>
        <w:r>
          <w:rPr>
            <w:noProof/>
            <w:webHidden/>
          </w:rPr>
          <w:fldChar w:fldCharType="separate"/>
        </w:r>
        <w:r w:rsidR="0085460C">
          <w:rPr>
            <w:noProof/>
            <w:webHidden/>
          </w:rPr>
          <w:t>7</w:t>
        </w:r>
        <w:r>
          <w:rPr>
            <w:noProof/>
            <w:webHidden/>
          </w:rPr>
          <w:fldChar w:fldCharType="end"/>
        </w:r>
      </w:hyperlink>
    </w:p>
    <w:p w14:paraId="768049B3" w14:textId="06D53DAB" w:rsidR="002F16C7" w:rsidRDefault="002F16C7">
      <w:pPr>
        <w:pStyle w:val="TOC1"/>
        <w:rPr>
          <w:rFonts w:eastAsiaTheme="minorEastAsia"/>
          <w:noProof/>
          <w:kern w:val="2"/>
          <w:sz w:val="24"/>
          <w:szCs w:val="24"/>
          <w14:ligatures w14:val="standardContextual"/>
        </w:rPr>
      </w:pPr>
      <w:hyperlink w:anchor="_Toc210120477" w:history="1">
        <w:r w:rsidRPr="00D06BBE">
          <w:rPr>
            <w:rStyle w:val="Hyperlink"/>
            <w:b/>
            <w:noProof/>
          </w:rPr>
          <w:t>Unfounded Crimes</w:t>
        </w:r>
        <w:r>
          <w:rPr>
            <w:noProof/>
            <w:webHidden/>
          </w:rPr>
          <w:tab/>
        </w:r>
        <w:r>
          <w:rPr>
            <w:noProof/>
            <w:webHidden/>
          </w:rPr>
          <w:fldChar w:fldCharType="begin"/>
        </w:r>
        <w:r>
          <w:rPr>
            <w:noProof/>
            <w:webHidden/>
          </w:rPr>
          <w:instrText xml:space="preserve"> PAGEREF _Toc210120477 \h </w:instrText>
        </w:r>
        <w:r>
          <w:rPr>
            <w:noProof/>
            <w:webHidden/>
          </w:rPr>
        </w:r>
        <w:r>
          <w:rPr>
            <w:noProof/>
            <w:webHidden/>
          </w:rPr>
          <w:fldChar w:fldCharType="separate"/>
        </w:r>
        <w:r w:rsidR="0085460C">
          <w:rPr>
            <w:noProof/>
            <w:webHidden/>
          </w:rPr>
          <w:t>8</w:t>
        </w:r>
        <w:r>
          <w:rPr>
            <w:noProof/>
            <w:webHidden/>
          </w:rPr>
          <w:fldChar w:fldCharType="end"/>
        </w:r>
      </w:hyperlink>
    </w:p>
    <w:p w14:paraId="32984892" w14:textId="79530EAB" w:rsidR="002F16C7" w:rsidRDefault="002F16C7">
      <w:pPr>
        <w:pStyle w:val="TOC1"/>
        <w:rPr>
          <w:rFonts w:eastAsiaTheme="minorEastAsia"/>
          <w:noProof/>
          <w:kern w:val="2"/>
          <w:sz w:val="24"/>
          <w:szCs w:val="24"/>
          <w14:ligatures w14:val="standardContextual"/>
        </w:rPr>
      </w:pPr>
      <w:hyperlink w:anchor="_Toc210120478" w:history="1">
        <w:r w:rsidRPr="00D06BBE">
          <w:rPr>
            <w:rStyle w:val="Hyperlink"/>
            <w:b/>
            <w:bCs/>
            <w:noProof/>
          </w:rPr>
          <w:t>University of Wisconsin-La Crosse Campus Security Policies</w:t>
        </w:r>
        <w:r>
          <w:rPr>
            <w:noProof/>
            <w:webHidden/>
          </w:rPr>
          <w:tab/>
        </w:r>
        <w:r>
          <w:rPr>
            <w:noProof/>
            <w:webHidden/>
          </w:rPr>
          <w:fldChar w:fldCharType="begin"/>
        </w:r>
        <w:r>
          <w:rPr>
            <w:noProof/>
            <w:webHidden/>
          </w:rPr>
          <w:instrText xml:space="preserve"> PAGEREF _Toc210120478 \h </w:instrText>
        </w:r>
        <w:r>
          <w:rPr>
            <w:noProof/>
            <w:webHidden/>
          </w:rPr>
        </w:r>
        <w:r>
          <w:rPr>
            <w:noProof/>
            <w:webHidden/>
          </w:rPr>
          <w:fldChar w:fldCharType="separate"/>
        </w:r>
        <w:r w:rsidR="0085460C">
          <w:rPr>
            <w:noProof/>
            <w:webHidden/>
          </w:rPr>
          <w:t>8</w:t>
        </w:r>
        <w:r>
          <w:rPr>
            <w:noProof/>
            <w:webHidden/>
          </w:rPr>
          <w:fldChar w:fldCharType="end"/>
        </w:r>
      </w:hyperlink>
    </w:p>
    <w:p w14:paraId="1724DC4A" w14:textId="3ADA6F8D" w:rsidR="002F16C7" w:rsidRDefault="002F16C7">
      <w:pPr>
        <w:pStyle w:val="TOC2"/>
        <w:tabs>
          <w:tab w:val="right" w:leader="dot" w:pos="10790"/>
        </w:tabs>
        <w:rPr>
          <w:rFonts w:eastAsiaTheme="minorEastAsia"/>
          <w:noProof/>
          <w:kern w:val="2"/>
          <w:sz w:val="24"/>
          <w:szCs w:val="24"/>
          <w14:ligatures w14:val="standardContextual"/>
        </w:rPr>
      </w:pPr>
      <w:hyperlink w:anchor="_Toc210120479" w:history="1">
        <w:r w:rsidRPr="00D06BBE">
          <w:rPr>
            <w:rStyle w:val="Hyperlink"/>
            <w:rFonts w:cstheme="minorHAnsi"/>
            <w:noProof/>
          </w:rPr>
          <w:t>University of Wisconsin-La Crosse Police Role, Authority, and Training</w:t>
        </w:r>
        <w:r>
          <w:rPr>
            <w:noProof/>
            <w:webHidden/>
          </w:rPr>
          <w:tab/>
        </w:r>
        <w:r>
          <w:rPr>
            <w:noProof/>
            <w:webHidden/>
          </w:rPr>
          <w:fldChar w:fldCharType="begin"/>
        </w:r>
        <w:r>
          <w:rPr>
            <w:noProof/>
            <w:webHidden/>
          </w:rPr>
          <w:instrText xml:space="preserve"> PAGEREF _Toc210120479 \h </w:instrText>
        </w:r>
        <w:r>
          <w:rPr>
            <w:noProof/>
            <w:webHidden/>
          </w:rPr>
        </w:r>
        <w:r>
          <w:rPr>
            <w:noProof/>
            <w:webHidden/>
          </w:rPr>
          <w:fldChar w:fldCharType="separate"/>
        </w:r>
        <w:r w:rsidR="0085460C">
          <w:rPr>
            <w:noProof/>
            <w:webHidden/>
          </w:rPr>
          <w:t>8</w:t>
        </w:r>
        <w:r>
          <w:rPr>
            <w:noProof/>
            <w:webHidden/>
          </w:rPr>
          <w:fldChar w:fldCharType="end"/>
        </w:r>
      </w:hyperlink>
    </w:p>
    <w:p w14:paraId="7C23AECA" w14:textId="4A7157C2" w:rsidR="002F16C7" w:rsidRDefault="002F16C7">
      <w:pPr>
        <w:pStyle w:val="TOC2"/>
        <w:tabs>
          <w:tab w:val="right" w:leader="dot" w:pos="10790"/>
        </w:tabs>
        <w:rPr>
          <w:rFonts w:eastAsiaTheme="minorEastAsia"/>
          <w:noProof/>
          <w:kern w:val="2"/>
          <w:sz w:val="24"/>
          <w:szCs w:val="24"/>
          <w14:ligatures w14:val="standardContextual"/>
        </w:rPr>
      </w:pPr>
      <w:hyperlink w:anchor="_Toc210120480" w:history="1">
        <w:r w:rsidRPr="00D06BBE">
          <w:rPr>
            <w:rStyle w:val="Hyperlink"/>
            <w:rFonts w:cstheme="minorHAnsi"/>
            <w:noProof/>
          </w:rPr>
          <w:t>Reporting Crimes</w:t>
        </w:r>
        <w:r>
          <w:rPr>
            <w:noProof/>
            <w:webHidden/>
          </w:rPr>
          <w:tab/>
        </w:r>
        <w:r>
          <w:rPr>
            <w:noProof/>
            <w:webHidden/>
          </w:rPr>
          <w:fldChar w:fldCharType="begin"/>
        </w:r>
        <w:r>
          <w:rPr>
            <w:noProof/>
            <w:webHidden/>
          </w:rPr>
          <w:instrText xml:space="preserve"> PAGEREF _Toc210120480 \h </w:instrText>
        </w:r>
        <w:r>
          <w:rPr>
            <w:noProof/>
            <w:webHidden/>
          </w:rPr>
        </w:r>
        <w:r>
          <w:rPr>
            <w:noProof/>
            <w:webHidden/>
          </w:rPr>
          <w:fldChar w:fldCharType="separate"/>
        </w:r>
        <w:r w:rsidR="0085460C">
          <w:rPr>
            <w:noProof/>
            <w:webHidden/>
          </w:rPr>
          <w:t>8</w:t>
        </w:r>
        <w:r>
          <w:rPr>
            <w:noProof/>
            <w:webHidden/>
          </w:rPr>
          <w:fldChar w:fldCharType="end"/>
        </w:r>
      </w:hyperlink>
    </w:p>
    <w:p w14:paraId="7FF56627" w14:textId="3A2F9022" w:rsidR="002F16C7" w:rsidRDefault="002F16C7">
      <w:pPr>
        <w:pStyle w:val="TOC2"/>
        <w:tabs>
          <w:tab w:val="right" w:leader="dot" w:pos="10790"/>
        </w:tabs>
        <w:rPr>
          <w:rFonts w:eastAsiaTheme="minorEastAsia"/>
          <w:noProof/>
          <w:kern w:val="2"/>
          <w:sz w:val="24"/>
          <w:szCs w:val="24"/>
          <w14:ligatures w14:val="standardContextual"/>
        </w:rPr>
      </w:pPr>
      <w:hyperlink w:anchor="_Toc210120481" w:history="1">
        <w:r w:rsidRPr="00D06BBE">
          <w:rPr>
            <w:rStyle w:val="Hyperlink"/>
            <w:rFonts w:cstheme="minorHAnsi"/>
            <w:noProof/>
          </w:rPr>
          <w:t>Voluntary, Confidential Reporting</w:t>
        </w:r>
        <w:r>
          <w:rPr>
            <w:noProof/>
            <w:webHidden/>
          </w:rPr>
          <w:tab/>
        </w:r>
        <w:r>
          <w:rPr>
            <w:noProof/>
            <w:webHidden/>
          </w:rPr>
          <w:fldChar w:fldCharType="begin"/>
        </w:r>
        <w:r>
          <w:rPr>
            <w:noProof/>
            <w:webHidden/>
          </w:rPr>
          <w:instrText xml:space="preserve"> PAGEREF _Toc210120481 \h </w:instrText>
        </w:r>
        <w:r>
          <w:rPr>
            <w:noProof/>
            <w:webHidden/>
          </w:rPr>
        </w:r>
        <w:r>
          <w:rPr>
            <w:noProof/>
            <w:webHidden/>
          </w:rPr>
          <w:fldChar w:fldCharType="separate"/>
        </w:r>
        <w:r w:rsidR="0085460C">
          <w:rPr>
            <w:noProof/>
            <w:webHidden/>
          </w:rPr>
          <w:t>9</w:t>
        </w:r>
        <w:r>
          <w:rPr>
            <w:noProof/>
            <w:webHidden/>
          </w:rPr>
          <w:fldChar w:fldCharType="end"/>
        </w:r>
      </w:hyperlink>
    </w:p>
    <w:p w14:paraId="045CE03B" w14:textId="58F90EC7" w:rsidR="002F16C7" w:rsidRDefault="002F16C7">
      <w:pPr>
        <w:pStyle w:val="TOC2"/>
        <w:tabs>
          <w:tab w:val="right" w:leader="dot" w:pos="10790"/>
        </w:tabs>
        <w:rPr>
          <w:rFonts w:eastAsiaTheme="minorEastAsia"/>
          <w:noProof/>
          <w:kern w:val="2"/>
          <w:sz w:val="24"/>
          <w:szCs w:val="24"/>
          <w14:ligatures w14:val="standardContextual"/>
        </w:rPr>
      </w:pPr>
      <w:hyperlink w:anchor="_Toc210120482" w:history="1">
        <w:r w:rsidRPr="00D06BBE">
          <w:rPr>
            <w:rStyle w:val="Hyperlink"/>
            <w:rFonts w:cstheme="minorHAnsi"/>
            <w:noProof/>
          </w:rPr>
          <w:t>Professional and Pastoral Counselors</w:t>
        </w:r>
        <w:r>
          <w:rPr>
            <w:noProof/>
            <w:webHidden/>
          </w:rPr>
          <w:tab/>
        </w:r>
        <w:r>
          <w:rPr>
            <w:noProof/>
            <w:webHidden/>
          </w:rPr>
          <w:fldChar w:fldCharType="begin"/>
        </w:r>
        <w:r>
          <w:rPr>
            <w:noProof/>
            <w:webHidden/>
          </w:rPr>
          <w:instrText xml:space="preserve"> PAGEREF _Toc210120482 \h </w:instrText>
        </w:r>
        <w:r>
          <w:rPr>
            <w:noProof/>
            <w:webHidden/>
          </w:rPr>
        </w:r>
        <w:r>
          <w:rPr>
            <w:noProof/>
            <w:webHidden/>
          </w:rPr>
          <w:fldChar w:fldCharType="separate"/>
        </w:r>
        <w:r w:rsidR="0085460C">
          <w:rPr>
            <w:noProof/>
            <w:webHidden/>
          </w:rPr>
          <w:t>10</w:t>
        </w:r>
        <w:r>
          <w:rPr>
            <w:noProof/>
            <w:webHidden/>
          </w:rPr>
          <w:fldChar w:fldCharType="end"/>
        </w:r>
      </w:hyperlink>
    </w:p>
    <w:p w14:paraId="7A12E6DC" w14:textId="0096EF01" w:rsidR="002F16C7" w:rsidRDefault="002F16C7">
      <w:pPr>
        <w:pStyle w:val="TOC2"/>
        <w:tabs>
          <w:tab w:val="right" w:leader="dot" w:pos="10790"/>
        </w:tabs>
        <w:rPr>
          <w:rFonts w:eastAsiaTheme="minorEastAsia"/>
          <w:noProof/>
          <w:kern w:val="2"/>
          <w:sz w:val="24"/>
          <w:szCs w:val="24"/>
          <w14:ligatures w14:val="standardContextual"/>
        </w:rPr>
      </w:pPr>
      <w:hyperlink w:anchor="_Toc210120483" w:history="1">
        <w:r w:rsidRPr="00D06BBE">
          <w:rPr>
            <w:rStyle w:val="Hyperlink"/>
            <w:rFonts w:cstheme="minorHAnsi"/>
            <w:noProof/>
          </w:rPr>
          <w:t>Timely Warning Reports</w:t>
        </w:r>
        <w:r>
          <w:rPr>
            <w:noProof/>
            <w:webHidden/>
          </w:rPr>
          <w:tab/>
        </w:r>
        <w:r>
          <w:rPr>
            <w:noProof/>
            <w:webHidden/>
          </w:rPr>
          <w:fldChar w:fldCharType="begin"/>
        </w:r>
        <w:r>
          <w:rPr>
            <w:noProof/>
            <w:webHidden/>
          </w:rPr>
          <w:instrText xml:space="preserve"> PAGEREF _Toc210120483 \h </w:instrText>
        </w:r>
        <w:r>
          <w:rPr>
            <w:noProof/>
            <w:webHidden/>
          </w:rPr>
        </w:r>
        <w:r>
          <w:rPr>
            <w:noProof/>
            <w:webHidden/>
          </w:rPr>
          <w:fldChar w:fldCharType="separate"/>
        </w:r>
        <w:r w:rsidR="0085460C">
          <w:rPr>
            <w:noProof/>
            <w:webHidden/>
          </w:rPr>
          <w:t>10</w:t>
        </w:r>
        <w:r>
          <w:rPr>
            <w:noProof/>
            <w:webHidden/>
          </w:rPr>
          <w:fldChar w:fldCharType="end"/>
        </w:r>
      </w:hyperlink>
    </w:p>
    <w:p w14:paraId="422F854D" w14:textId="0CB20967" w:rsidR="002F16C7" w:rsidRDefault="002F16C7">
      <w:pPr>
        <w:pStyle w:val="TOC2"/>
        <w:tabs>
          <w:tab w:val="right" w:leader="dot" w:pos="10790"/>
        </w:tabs>
        <w:rPr>
          <w:rFonts w:eastAsiaTheme="minorEastAsia"/>
          <w:noProof/>
          <w:kern w:val="2"/>
          <w:sz w:val="24"/>
          <w:szCs w:val="24"/>
          <w14:ligatures w14:val="standardContextual"/>
        </w:rPr>
      </w:pPr>
      <w:hyperlink w:anchor="_Toc210120484" w:history="1">
        <w:r w:rsidRPr="00D06BBE">
          <w:rPr>
            <w:rStyle w:val="Hyperlink"/>
            <w:rFonts w:cstheme="minorHAnsi"/>
            <w:noProof/>
          </w:rPr>
          <w:t>Missing Student Notification for Students in On-Campus Housing</w:t>
        </w:r>
        <w:r>
          <w:rPr>
            <w:noProof/>
            <w:webHidden/>
          </w:rPr>
          <w:tab/>
        </w:r>
        <w:r>
          <w:rPr>
            <w:noProof/>
            <w:webHidden/>
          </w:rPr>
          <w:fldChar w:fldCharType="begin"/>
        </w:r>
        <w:r>
          <w:rPr>
            <w:noProof/>
            <w:webHidden/>
          </w:rPr>
          <w:instrText xml:space="preserve"> PAGEREF _Toc210120484 \h </w:instrText>
        </w:r>
        <w:r>
          <w:rPr>
            <w:noProof/>
            <w:webHidden/>
          </w:rPr>
        </w:r>
        <w:r>
          <w:rPr>
            <w:noProof/>
            <w:webHidden/>
          </w:rPr>
          <w:fldChar w:fldCharType="separate"/>
        </w:r>
        <w:r w:rsidR="0085460C">
          <w:rPr>
            <w:noProof/>
            <w:webHidden/>
          </w:rPr>
          <w:t>13</w:t>
        </w:r>
        <w:r>
          <w:rPr>
            <w:noProof/>
            <w:webHidden/>
          </w:rPr>
          <w:fldChar w:fldCharType="end"/>
        </w:r>
      </w:hyperlink>
    </w:p>
    <w:p w14:paraId="3419ACB8" w14:textId="42939A56" w:rsidR="002F16C7" w:rsidRDefault="002F16C7">
      <w:pPr>
        <w:pStyle w:val="TOC2"/>
        <w:tabs>
          <w:tab w:val="right" w:leader="dot" w:pos="10790"/>
        </w:tabs>
        <w:rPr>
          <w:rFonts w:eastAsiaTheme="minorEastAsia"/>
          <w:noProof/>
          <w:kern w:val="2"/>
          <w:sz w:val="24"/>
          <w:szCs w:val="24"/>
          <w14:ligatures w14:val="standardContextual"/>
        </w:rPr>
      </w:pPr>
      <w:hyperlink w:anchor="_Toc210120485" w:history="1">
        <w:r w:rsidRPr="00D06BBE">
          <w:rPr>
            <w:rStyle w:val="Hyperlink"/>
            <w:rFonts w:cstheme="minorHAnsi"/>
            <w:noProof/>
          </w:rPr>
          <w:t>Emergency Response and Evacuation</w:t>
        </w:r>
        <w:r>
          <w:rPr>
            <w:noProof/>
            <w:webHidden/>
          </w:rPr>
          <w:tab/>
        </w:r>
        <w:r>
          <w:rPr>
            <w:noProof/>
            <w:webHidden/>
          </w:rPr>
          <w:fldChar w:fldCharType="begin"/>
        </w:r>
        <w:r>
          <w:rPr>
            <w:noProof/>
            <w:webHidden/>
          </w:rPr>
          <w:instrText xml:space="preserve"> PAGEREF _Toc210120485 \h </w:instrText>
        </w:r>
        <w:r>
          <w:rPr>
            <w:noProof/>
            <w:webHidden/>
          </w:rPr>
        </w:r>
        <w:r>
          <w:rPr>
            <w:noProof/>
            <w:webHidden/>
          </w:rPr>
          <w:fldChar w:fldCharType="separate"/>
        </w:r>
        <w:r w:rsidR="0085460C">
          <w:rPr>
            <w:noProof/>
            <w:webHidden/>
          </w:rPr>
          <w:t>13</w:t>
        </w:r>
        <w:r>
          <w:rPr>
            <w:noProof/>
            <w:webHidden/>
          </w:rPr>
          <w:fldChar w:fldCharType="end"/>
        </w:r>
      </w:hyperlink>
    </w:p>
    <w:p w14:paraId="5803EF33" w14:textId="68B779B0" w:rsidR="002F16C7" w:rsidRDefault="002F16C7">
      <w:pPr>
        <w:pStyle w:val="TOC1"/>
        <w:rPr>
          <w:rFonts w:eastAsiaTheme="minorEastAsia"/>
          <w:noProof/>
          <w:kern w:val="2"/>
          <w:sz w:val="24"/>
          <w:szCs w:val="24"/>
          <w14:ligatures w14:val="standardContextual"/>
        </w:rPr>
      </w:pPr>
      <w:hyperlink w:anchor="_Toc210120486" w:history="1">
        <w:r w:rsidRPr="00D06BBE">
          <w:rPr>
            <w:rStyle w:val="Hyperlink"/>
            <w:b/>
            <w:bCs/>
            <w:noProof/>
          </w:rPr>
          <w:t>Security and Access to University of Wisconsin-La Crosse’s Facilities</w:t>
        </w:r>
        <w:r>
          <w:rPr>
            <w:noProof/>
            <w:webHidden/>
          </w:rPr>
          <w:tab/>
        </w:r>
        <w:r>
          <w:rPr>
            <w:noProof/>
            <w:webHidden/>
          </w:rPr>
          <w:fldChar w:fldCharType="begin"/>
        </w:r>
        <w:r>
          <w:rPr>
            <w:noProof/>
            <w:webHidden/>
          </w:rPr>
          <w:instrText xml:space="preserve"> PAGEREF _Toc210120486 \h </w:instrText>
        </w:r>
        <w:r>
          <w:rPr>
            <w:noProof/>
            <w:webHidden/>
          </w:rPr>
        </w:r>
        <w:r>
          <w:rPr>
            <w:noProof/>
            <w:webHidden/>
          </w:rPr>
          <w:fldChar w:fldCharType="separate"/>
        </w:r>
        <w:r w:rsidR="0085460C">
          <w:rPr>
            <w:noProof/>
            <w:webHidden/>
          </w:rPr>
          <w:t>37</w:t>
        </w:r>
        <w:r>
          <w:rPr>
            <w:noProof/>
            <w:webHidden/>
          </w:rPr>
          <w:fldChar w:fldCharType="end"/>
        </w:r>
      </w:hyperlink>
    </w:p>
    <w:p w14:paraId="29FC67FF" w14:textId="42B2C6E2" w:rsidR="002F16C7" w:rsidRDefault="002F16C7">
      <w:pPr>
        <w:pStyle w:val="TOC2"/>
        <w:tabs>
          <w:tab w:val="right" w:leader="dot" w:pos="10790"/>
        </w:tabs>
        <w:rPr>
          <w:rFonts w:eastAsiaTheme="minorEastAsia"/>
          <w:noProof/>
          <w:kern w:val="2"/>
          <w:sz w:val="24"/>
          <w:szCs w:val="24"/>
          <w14:ligatures w14:val="standardContextual"/>
        </w:rPr>
      </w:pPr>
      <w:hyperlink w:anchor="_Toc210120487" w:history="1">
        <w:r w:rsidRPr="00D06BBE">
          <w:rPr>
            <w:rStyle w:val="Hyperlink"/>
            <w:rFonts w:cstheme="minorHAnsi"/>
            <w:noProof/>
          </w:rPr>
          <w:t>Academic and Administrative Buildings</w:t>
        </w:r>
        <w:r>
          <w:rPr>
            <w:noProof/>
            <w:webHidden/>
          </w:rPr>
          <w:tab/>
        </w:r>
        <w:r>
          <w:rPr>
            <w:noProof/>
            <w:webHidden/>
          </w:rPr>
          <w:fldChar w:fldCharType="begin"/>
        </w:r>
        <w:r>
          <w:rPr>
            <w:noProof/>
            <w:webHidden/>
          </w:rPr>
          <w:instrText xml:space="preserve"> PAGEREF _Toc210120487 \h </w:instrText>
        </w:r>
        <w:r>
          <w:rPr>
            <w:noProof/>
            <w:webHidden/>
          </w:rPr>
        </w:r>
        <w:r>
          <w:rPr>
            <w:noProof/>
            <w:webHidden/>
          </w:rPr>
          <w:fldChar w:fldCharType="separate"/>
        </w:r>
        <w:r w:rsidR="0085460C">
          <w:rPr>
            <w:noProof/>
            <w:webHidden/>
          </w:rPr>
          <w:t>37</w:t>
        </w:r>
        <w:r>
          <w:rPr>
            <w:noProof/>
            <w:webHidden/>
          </w:rPr>
          <w:fldChar w:fldCharType="end"/>
        </w:r>
      </w:hyperlink>
    </w:p>
    <w:p w14:paraId="532E6DC3" w14:textId="7C525D94" w:rsidR="002F16C7" w:rsidRDefault="002F16C7">
      <w:pPr>
        <w:pStyle w:val="TOC2"/>
        <w:tabs>
          <w:tab w:val="right" w:leader="dot" w:pos="10790"/>
        </w:tabs>
        <w:rPr>
          <w:rFonts w:eastAsiaTheme="minorEastAsia"/>
          <w:noProof/>
          <w:kern w:val="2"/>
          <w:sz w:val="24"/>
          <w:szCs w:val="24"/>
          <w14:ligatures w14:val="standardContextual"/>
        </w:rPr>
      </w:pPr>
      <w:hyperlink w:anchor="_Toc210120488" w:history="1">
        <w:r w:rsidRPr="00D06BBE">
          <w:rPr>
            <w:rStyle w:val="Hyperlink"/>
            <w:rFonts w:cstheme="minorHAnsi"/>
            <w:noProof/>
          </w:rPr>
          <w:t>Special Considerations for Residence Hall Access</w:t>
        </w:r>
        <w:r>
          <w:rPr>
            <w:noProof/>
            <w:webHidden/>
          </w:rPr>
          <w:tab/>
        </w:r>
        <w:r>
          <w:rPr>
            <w:noProof/>
            <w:webHidden/>
          </w:rPr>
          <w:fldChar w:fldCharType="begin"/>
        </w:r>
        <w:r>
          <w:rPr>
            <w:noProof/>
            <w:webHidden/>
          </w:rPr>
          <w:instrText xml:space="preserve"> PAGEREF _Toc210120488 \h </w:instrText>
        </w:r>
        <w:r>
          <w:rPr>
            <w:noProof/>
            <w:webHidden/>
          </w:rPr>
        </w:r>
        <w:r>
          <w:rPr>
            <w:noProof/>
            <w:webHidden/>
          </w:rPr>
          <w:fldChar w:fldCharType="separate"/>
        </w:r>
        <w:r w:rsidR="0085460C">
          <w:rPr>
            <w:noProof/>
            <w:webHidden/>
          </w:rPr>
          <w:t>37</w:t>
        </w:r>
        <w:r>
          <w:rPr>
            <w:noProof/>
            <w:webHidden/>
          </w:rPr>
          <w:fldChar w:fldCharType="end"/>
        </w:r>
      </w:hyperlink>
    </w:p>
    <w:p w14:paraId="3735C0A9" w14:textId="7A60A36D" w:rsidR="002F16C7" w:rsidRDefault="002F16C7">
      <w:pPr>
        <w:pStyle w:val="TOC2"/>
        <w:tabs>
          <w:tab w:val="right" w:leader="dot" w:pos="10790"/>
        </w:tabs>
        <w:rPr>
          <w:rFonts w:eastAsiaTheme="minorEastAsia"/>
          <w:noProof/>
          <w:kern w:val="2"/>
          <w:sz w:val="24"/>
          <w:szCs w:val="24"/>
          <w14:ligatures w14:val="standardContextual"/>
        </w:rPr>
      </w:pPr>
      <w:hyperlink w:anchor="_Toc210120489" w:history="1">
        <w:r w:rsidRPr="00D06BBE">
          <w:rPr>
            <w:rStyle w:val="Hyperlink"/>
            <w:rFonts w:cstheme="minorHAnsi"/>
            <w:noProof/>
          </w:rPr>
          <w:t>Special Considerations for Athletic Facility Access</w:t>
        </w:r>
        <w:r>
          <w:rPr>
            <w:noProof/>
            <w:webHidden/>
          </w:rPr>
          <w:tab/>
        </w:r>
        <w:r>
          <w:rPr>
            <w:noProof/>
            <w:webHidden/>
          </w:rPr>
          <w:fldChar w:fldCharType="begin"/>
        </w:r>
        <w:r>
          <w:rPr>
            <w:noProof/>
            <w:webHidden/>
          </w:rPr>
          <w:instrText xml:space="preserve"> PAGEREF _Toc210120489 \h </w:instrText>
        </w:r>
        <w:r>
          <w:rPr>
            <w:noProof/>
            <w:webHidden/>
          </w:rPr>
        </w:r>
        <w:r>
          <w:rPr>
            <w:noProof/>
            <w:webHidden/>
          </w:rPr>
          <w:fldChar w:fldCharType="separate"/>
        </w:r>
        <w:r w:rsidR="0085460C">
          <w:rPr>
            <w:noProof/>
            <w:webHidden/>
          </w:rPr>
          <w:t>37</w:t>
        </w:r>
        <w:r>
          <w:rPr>
            <w:noProof/>
            <w:webHidden/>
          </w:rPr>
          <w:fldChar w:fldCharType="end"/>
        </w:r>
      </w:hyperlink>
    </w:p>
    <w:p w14:paraId="242CDFAC" w14:textId="59B6F115" w:rsidR="002F16C7" w:rsidRDefault="002F16C7">
      <w:pPr>
        <w:pStyle w:val="TOC2"/>
        <w:tabs>
          <w:tab w:val="right" w:leader="dot" w:pos="10790"/>
        </w:tabs>
        <w:rPr>
          <w:rFonts w:eastAsiaTheme="minorEastAsia"/>
          <w:noProof/>
          <w:kern w:val="2"/>
          <w:sz w:val="24"/>
          <w:szCs w:val="24"/>
          <w14:ligatures w14:val="standardContextual"/>
        </w:rPr>
      </w:pPr>
      <w:hyperlink w:anchor="_Toc210120490" w:history="1">
        <w:r w:rsidRPr="00D06BBE">
          <w:rPr>
            <w:rStyle w:val="Hyperlink"/>
            <w:rFonts w:cstheme="minorHAnsi"/>
            <w:noProof/>
          </w:rPr>
          <w:t>Special Considerations for Restricted Access Facilities</w:t>
        </w:r>
        <w:r>
          <w:rPr>
            <w:noProof/>
            <w:webHidden/>
          </w:rPr>
          <w:tab/>
        </w:r>
        <w:r>
          <w:rPr>
            <w:noProof/>
            <w:webHidden/>
          </w:rPr>
          <w:fldChar w:fldCharType="begin"/>
        </w:r>
        <w:r>
          <w:rPr>
            <w:noProof/>
            <w:webHidden/>
          </w:rPr>
          <w:instrText xml:space="preserve"> PAGEREF _Toc210120490 \h </w:instrText>
        </w:r>
        <w:r>
          <w:rPr>
            <w:noProof/>
            <w:webHidden/>
          </w:rPr>
        </w:r>
        <w:r>
          <w:rPr>
            <w:noProof/>
            <w:webHidden/>
          </w:rPr>
          <w:fldChar w:fldCharType="separate"/>
        </w:r>
        <w:r w:rsidR="0085460C">
          <w:rPr>
            <w:noProof/>
            <w:webHidden/>
          </w:rPr>
          <w:t>37</w:t>
        </w:r>
        <w:r>
          <w:rPr>
            <w:noProof/>
            <w:webHidden/>
          </w:rPr>
          <w:fldChar w:fldCharType="end"/>
        </w:r>
      </w:hyperlink>
    </w:p>
    <w:p w14:paraId="688D9FE0" w14:textId="20753C77" w:rsidR="002F16C7" w:rsidRDefault="002F16C7">
      <w:pPr>
        <w:pStyle w:val="TOC2"/>
        <w:tabs>
          <w:tab w:val="right" w:leader="dot" w:pos="10790"/>
        </w:tabs>
        <w:rPr>
          <w:rFonts w:eastAsiaTheme="minorEastAsia"/>
          <w:noProof/>
          <w:kern w:val="2"/>
          <w:sz w:val="24"/>
          <w:szCs w:val="24"/>
          <w14:ligatures w14:val="standardContextual"/>
        </w:rPr>
      </w:pPr>
      <w:hyperlink w:anchor="_Toc210120491" w:history="1">
        <w:r w:rsidRPr="00D06BBE">
          <w:rPr>
            <w:rStyle w:val="Hyperlink"/>
            <w:rFonts w:cstheme="minorHAnsi"/>
            <w:noProof/>
          </w:rPr>
          <w:t>Security Considerations for the Maintenance of Campus Facilities</w:t>
        </w:r>
        <w:r>
          <w:rPr>
            <w:noProof/>
            <w:webHidden/>
          </w:rPr>
          <w:tab/>
        </w:r>
        <w:r>
          <w:rPr>
            <w:noProof/>
            <w:webHidden/>
          </w:rPr>
          <w:fldChar w:fldCharType="begin"/>
        </w:r>
        <w:r>
          <w:rPr>
            <w:noProof/>
            <w:webHidden/>
          </w:rPr>
          <w:instrText xml:space="preserve"> PAGEREF _Toc210120491 \h </w:instrText>
        </w:r>
        <w:r>
          <w:rPr>
            <w:noProof/>
            <w:webHidden/>
          </w:rPr>
        </w:r>
        <w:r>
          <w:rPr>
            <w:noProof/>
            <w:webHidden/>
          </w:rPr>
          <w:fldChar w:fldCharType="separate"/>
        </w:r>
        <w:r w:rsidR="0085460C">
          <w:rPr>
            <w:noProof/>
            <w:webHidden/>
          </w:rPr>
          <w:t>37</w:t>
        </w:r>
        <w:r>
          <w:rPr>
            <w:noProof/>
            <w:webHidden/>
          </w:rPr>
          <w:fldChar w:fldCharType="end"/>
        </w:r>
      </w:hyperlink>
    </w:p>
    <w:p w14:paraId="1C3B3EC7" w14:textId="4CCFBE04" w:rsidR="002F16C7" w:rsidRDefault="002F16C7">
      <w:pPr>
        <w:pStyle w:val="TOC2"/>
        <w:tabs>
          <w:tab w:val="right" w:leader="dot" w:pos="10790"/>
        </w:tabs>
        <w:rPr>
          <w:rFonts w:eastAsiaTheme="minorEastAsia"/>
          <w:noProof/>
          <w:kern w:val="2"/>
          <w:sz w:val="24"/>
          <w:szCs w:val="24"/>
          <w14:ligatures w14:val="standardContextual"/>
        </w:rPr>
      </w:pPr>
      <w:hyperlink w:anchor="_Toc210120492" w:history="1">
        <w:r w:rsidRPr="00D06BBE">
          <w:rPr>
            <w:rStyle w:val="Hyperlink"/>
            <w:rFonts w:cstheme="minorHAnsi"/>
            <w:noProof/>
          </w:rPr>
          <w:t>Informing Students and Employees of Campus Security Policies and Crime Prevention</w:t>
        </w:r>
        <w:r>
          <w:rPr>
            <w:noProof/>
            <w:webHidden/>
          </w:rPr>
          <w:tab/>
        </w:r>
        <w:r>
          <w:rPr>
            <w:noProof/>
            <w:webHidden/>
          </w:rPr>
          <w:fldChar w:fldCharType="begin"/>
        </w:r>
        <w:r>
          <w:rPr>
            <w:noProof/>
            <w:webHidden/>
          </w:rPr>
          <w:instrText xml:space="preserve"> PAGEREF _Toc210120492 \h </w:instrText>
        </w:r>
        <w:r>
          <w:rPr>
            <w:noProof/>
            <w:webHidden/>
          </w:rPr>
        </w:r>
        <w:r>
          <w:rPr>
            <w:noProof/>
            <w:webHidden/>
          </w:rPr>
          <w:fldChar w:fldCharType="separate"/>
        </w:r>
        <w:r w:rsidR="0085460C">
          <w:rPr>
            <w:noProof/>
            <w:webHidden/>
          </w:rPr>
          <w:t>38</w:t>
        </w:r>
        <w:r>
          <w:rPr>
            <w:noProof/>
            <w:webHidden/>
          </w:rPr>
          <w:fldChar w:fldCharType="end"/>
        </w:r>
      </w:hyperlink>
    </w:p>
    <w:p w14:paraId="27E40913" w14:textId="6190FFD6" w:rsidR="002F16C7" w:rsidRDefault="002F16C7">
      <w:pPr>
        <w:pStyle w:val="TOC1"/>
        <w:rPr>
          <w:rFonts w:eastAsiaTheme="minorEastAsia"/>
          <w:noProof/>
          <w:kern w:val="2"/>
          <w:sz w:val="24"/>
          <w:szCs w:val="24"/>
          <w14:ligatures w14:val="standardContextual"/>
        </w:rPr>
      </w:pPr>
      <w:hyperlink w:anchor="_Toc210120493" w:history="1">
        <w:r w:rsidRPr="00D06BBE">
          <w:rPr>
            <w:rStyle w:val="Hyperlink"/>
            <w:rFonts w:cstheme="minorHAnsi"/>
            <w:b/>
            <w:noProof/>
          </w:rPr>
          <w:t>University of Wisconsin-La Crosse Policies Governing Alcohol and Other Drugs</w:t>
        </w:r>
        <w:r>
          <w:rPr>
            <w:noProof/>
            <w:webHidden/>
          </w:rPr>
          <w:tab/>
        </w:r>
        <w:r>
          <w:rPr>
            <w:noProof/>
            <w:webHidden/>
          </w:rPr>
          <w:fldChar w:fldCharType="begin"/>
        </w:r>
        <w:r>
          <w:rPr>
            <w:noProof/>
            <w:webHidden/>
          </w:rPr>
          <w:instrText xml:space="preserve"> PAGEREF _Toc210120493 \h </w:instrText>
        </w:r>
        <w:r>
          <w:rPr>
            <w:noProof/>
            <w:webHidden/>
          </w:rPr>
        </w:r>
        <w:r>
          <w:rPr>
            <w:noProof/>
            <w:webHidden/>
          </w:rPr>
          <w:fldChar w:fldCharType="separate"/>
        </w:r>
        <w:r w:rsidR="0085460C">
          <w:rPr>
            <w:noProof/>
            <w:webHidden/>
          </w:rPr>
          <w:t>41</w:t>
        </w:r>
        <w:r>
          <w:rPr>
            <w:noProof/>
            <w:webHidden/>
          </w:rPr>
          <w:fldChar w:fldCharType="end"/>
        </w:r>
      </w:hyperlink>
    </w:p>
    <w:p w14:paraId="723CDAE4" w14:textId="0D8B9AA4" w:rsidR="002F16C7" w:rsidRDefault="002F16C7">
      <w:pPr>
        <w:pStyle w:val="TOC2"/>
        <w:tabs>
          <w:tab w:val="right" w:leader="dot" w:pos="10790"/>
        </w:tabs>
        <w:rPr>
          <w:rFonts w:eastAsiaTheme="minorEastAsia"/>
          <w:noProof/>
          <w:kern w:val="2"/>
          <w:sz w:val="24"/>
          <w:szCs w:val="24"/>
          <w14:ligatures w14:val="standardContextual"/>
        </w:rPr>
      </w:pPr>
      <w:hyperlink w:anchor="_Toc210120494" w:history="1">
        <w:r w:rsidRPr="00D06BBE">
          <w:rPr>
            <w:rStyle w:val="Hyperlink"/>
            <w:rFonts w:cstheme="minorHAnsi"/>
            <w:noProof/>
          </w:rPr>
          <w:t>Alcohol and Drug Abuse Programs and Interventions</w:t>
        </w:r>
        <w:r>
          <w:rPr>
            <w:noProof/>
            <w:webHidden/>
          </w:rPr>
          <w:tab/>
        </w:r>
        <w:r>
          <w:rPr>
            <w:noProof/>
            <w:webHidden/>
          </w:rPr>
          <w:fldChar w:fldCharType="begin"/>
        </w:r>
        <w:r>
          <w:rPr>
            <w:noProof/>
            <w:webHidden/>
          </w:rPr>
          <w:instrText xml:space="preserve"> PAGEREF _Toc210120494 \h </w:instrText>
        </w:r>
        <w:r>
          <w:rPr>
            <w:noProof/>
            <w:webHidden/>
          </w:rPr>
        </w:r>
        <w:r>
          <w:rPr>
            <w:noProof/>
            <w:webHidden/>
          </w:rPr>
          <w:fldChar w:fldCharType="separate"/>
        </w:r>
        <w:r w:rsidR="0085460C">
          <w:rPr>
            <w:noProof/>
            <w:webHidden/>
          </w:rPr>
          <w:t>41</w:t>
        </w:r>
        <w:r>
          <w:rPr>
            <w:noProof/>
            <w:webHidden/>
          </w:rPr>
          <w:fldChar w:fldCharType="end"/>
        </w:r>
      </w:hyperlink>
    </w:p>
    <w:p w14:paraId="23A6577D" w14:textId="19913E56" w:rsidR="002F16C7" w:rsidRDefault="002F16C7">
      <w:pPr>
        <w:pStyle w:val="TOC2"/>
        <w:tabs>
          <w:tab w:val="right" w:leader="dot" w:pos="10790"/>
        </w:tabs>
        <w:rPr>
          <w:rFonts w:eastAsiaTheme="minorEastAsia"/>
          <w:noProof/>
          <w:kern w:val="2"/>
          <w:sz w:val="24"/>
          <w:szCs w:val="24"/>
          <w14:ligatures w14:val="standardContextual"/>
        </w:rPr>
      </w:pPr>
      <w:hyperlink w:anchor="_Toc210120495" w:history="1">
        <w:r w:rsidRPr="00D06BBE">
          <w:rPr>
            <w:rStyle w:val="Hyperlink"/>
            <w:rFonts w:cstheme="minorHAnsi"/>
            <w:noProof/>
          </w:rPr>
          <w:t>University of Wisconsin-La Crosse Alcohol and Drug Policy</w:t>
        </w:r>
        <w:r>
          <w:rPr>
            <w:noProof/>
            <w:webHidden/>
          </w:rPr>
          <w:tab/>
        </w:r>
        <w:r>
          <w:rPr>
            <w:noProof/>
            <w:webHidden/>
          </w:rPr>
          <w:fldChar w:fldCharType="begin"/>
        </w:r>
        <w:r>
          <w:rPr>
            <w:noProof/>
            <w:webHidden/>
          </w:rPr>
          <w:instrText xml:space="preserve"> PAGEREF _Toc210120495 \h </w:instrText>
        </w:r>
        <w:r>
          <w:rPr>
            <w:noProof/>
            <w:webHidden/>
          </w:rPr>
        </w:r>
        <w:r>
          <w:rPr>
            <w:noProof/>
            <w:webHidden/>
          </w:rPr>
          <w:fldChar w:fldCharType="separate"/>
        </w:r>
        <w:r w:rsidR="0085460C">
          <w:rPr>
            <w:noProof/>
            <w:webHidden/>
          </w:rPr>
          <w:t>41</w:t>
        </w:r>
        <w:r>
          <w:rPr>
            <w:noProof/>
            <w:webHidden/>
          </w:rPr>
          <w:fldChar w:fldCharType="end"/>
        </w:r>
      </w:hyperlink>
    </w:p>
    <w:p w14:paraId="3F771739" w14:textId="542ABB1A" w:rsidR="002F16C7" w:rsidRDefault="002F16C7">
      <w:pPr>
        <w:pStyle w:val="TOC2"/>
        <w:tabs>
          <w:tab w:val="right" w:leader="dot" w:pos="10790"/>
        </w:tabs>
        <w:rPr>
          <w:rFonts w:eastAsiaTheme="minorEastAsia"/>
          <w:noProof/>
          <w:kern w:val="2"/>
          <w:sz w:val="24"/>
          <w:szCs w:val="24"/>
          <w14:ligatures w14:val="standardContextual"/>
        </w:rPr>
      </w:pPr>
      <w:hyperlink w:anchor="_Toc210120496" w:history="1">
        <w:r w:rsidRPr="00D06BBE">
          <w:rPr>
            <w:rStyle w:val="Hyperlink"/>
            <w:rFonts w:cstheme="minorHAnsi"/>
            <w:noProof/>
          </w:rPr>
          <w:t>University of Wisconsin-La Crosse Disciplinary Action for Student Code Violations</w:t>
        </w:r>
        <w:r>
          <w:rPr>
            <w:noProof/>
            <w:webHidden/>
          </w:rPr>
          <w:tab/>
        </w:r>
        <w:r>
          <w:rPr>
            <w:noProof/>
            <w:webHidden/>
          </w:rPr>
          <w:fldChar w:fldCharType="begin"/>
        </w:r>
        <w:r>
          <w:rPr>
            <w:noProof/>
            <w:webHidden/>
          </w:rPr>
          <w:instrText xml:space="preserve"> PAGEREF _Toc210120496 \h </w:instrText>
        </w:r>
        <w:r>
          <w:rPr>
            <w:noProof/>
            <w:webHidden/>
          </w:rPr>
        </w:r>
        <w:r>
          <w:rPr>
            <w:noProof/>
            <w:webHidden/>
          </w:rPr>
          <w:fldChar w:fldCharType="separate"/>
        </w:r>
        <w:r w:rsidR="0085460C">
          <w:rPr>
            <w:noProof/>
            <w:webHidden/>
          </w:rPr>
          <w:t>42</w:t>
        </w:r>
        <w:r>
          <w:rPr>
            <w:noProof/>
            <w:webHidden/>
          </w:rPr>
          <w:fldChar w:fldCharType="end"/>
        </w:r>
      </w:hyperlink>
    </w:p>
    <w:p w14:paraId="56C2C41E" w14:textId="16BACECF" w:rsidR="002F16C7" w:rsidRDefault="002F16C7">
      <w:pPr>
        <w:pStyle w:val="TOC2"/>
        <w:tabs>
          <w:tab w:val="right" w:leader="dot" w:pos="10790"/>
        </w:tabs>
        <w:rPr>
          <w:rFonts w:eastAsiaTheme="minorEastAsia"/>
          <w:noProof/>
          <w:kern w:val="2"/>
          <w:sz w:val="24"/>
          <w:szCs w:val="24"/>
          <w14:ligatures w14:val="standardContextual"/>
        </w:rPr>
      </w:pPr>
      <w:hyperlink w:anchor="_Toc210120497" w:history="1">
        <w:r w:rsidRPr="00D06BBE">
          <w:rPr>
            <w:rStyle w:val="Hyperlink"/>
            <w:noProof/>
          </w:rPr>
          <w:t>HR – Drug-Free Workplace Policy</w:t>
        </w:r>
        <w:r>
          <w:rPr>
            <w:noProof/>
            <w:webHidden/>
          </w:rPr>
          <w:tab/>
        </w:r>
        <w:r>
          <w:rPr>
            <w:noProof/>
            <w:webHidden/>
          </w:rPr>
          <w:fldChar w:fldCharType="begin"/>
        </w:r>
        <w:r>
          <w:rPr>
            <w:noProof/>
            <w:webHidden/>
          </w:rPr>
          <w:instrText xml:space="preserve"> PAGEREF _Toc210120497 \h </w:instrText>
        </w:r>
        <w:r>
          <w:rPr>
            <w:noProof/>
            <w:webHidden/>
          </w:rPr>
        </w:r>
        <w:r>
          <w:rPr>
            <w:noProof/>
            <w:webHidden/>
          </w:rPr>
          <w:fldChar w:fldCharType="separate"/>
        </w:r>
        <w:r w:rsidR="0085460C">
          <w:rPr>
            <w:noProof/>
            <w:webHidden/>
          </w:rPr>
          <w:t>45</w:t>
        </w:r>
        <w:r>
          <w:rPr>
            <w:noProof/>
            <w:webHidden/>
          </w:rPr>
          <w:fldChar w:fldCharType="end"/>
        </w:r>
      </w:hyperlink>
    </w:p>
    <w:p w14:paraId="08EA87A5" w14:textId="6FA0EBE9" w:rsidR="002F16C7" w:rsidRDefault="002F16C7">
      <w:pPr>
        <w:pStyle w:val="TOC2"/>
        <w:tabs>
          <w:tab w:val="right" w:leader="dot" w:pos="10790"/>
        </w:tabs>
        <w:rPr>
          <w:rFonts w:eastAsiaTheme="minorEastAsia"/>
          <w:noProof/>
          <w:kern w:val="2"/>
          <w:sz w:val="24"/>
          <w:szCs w:val="24"/>
          <w14:ligatures w14:val="standardContextual"/>
        </w:rPr>
      </w:pPr>
      <w:hyperlink w:anchor="_Toc210120498" w:history="1">
        <w:r w:rsidRPr="00D06BBE">
          <w:rPr>
            <w:rStyle w:val="Hyperlink"/>
            <w:rFonts w:cstheme="minorHAnsi"/>
            <w:noProof/>
          </w:rPr>
          <w:t>University Centers Alcohol Policy</w:t>
        </w:r>
        <w:r>
          <w:rPr>
            <w:noProof/>
            <w:webHidden/>
          </w:rPr>
          <w:tab/>
        </w:r>
        <w:r>
          <w:rPr>
            <w:noProof/>
            <w:webHidden/>
          </w:rPr>
          <w:fldChar w:fldCharType="begin"/>
        </w:r>
        <w:r>
          <w:rPr>
            <w:noProof/>
            <w:webHidden/>
          </w:rPr>
          <w:instrText xml:space="preserve"> PAGEREF _Toc210120498 \h </w:instrText>
        </w:r>
        <w:r>
          <w:rPr>
            <w:noProof/>
            <w:webHidden/>
          </w:rPr>
        </w:r>
        <w:r>
          <w:rPr>
            <w:noProof/>
            <w:webHidden/>
          </w:rPr>
          <w:fldChar w:fldCharType="separate"/>
        </w:r>
        <w:r w:rsidR="0085460C">
          <w:rPr>
            <w:noProof/>
            <w:webHidden/>
          </w:rPr>
          <w:t>51</w:t>
        </w:r>
        <w:r>
          <w:rPr>
            <w:noProof/>
            <w:webHidden/>
          </w:rPr>
          <w:fldChar w:fldCharType="end"/>
        </w:r>
      </w:hyperlink>
    </w:p>
    <w:p w14:paraId="28628921" w14:textId="5BE48CB9" w:rsidR="002F16C7" w:rsidRDefault="002F16C7">
      <w:pPr>
        <w:pStyle w:val="TOC2"/>
        <w:tabs>
          <w:tab w:val="right" w:leader="dot" w:pos="10790"/>
        </w:tabs>
        <w:rPr>
          <w:rFonts w:eastAsiaTheme="minorEastAsia"/>
          <w:noProof/>
          <w:kern w:val="2"/>
          <w:sz w:val="24"/>
          <w:szCs w:val="24"/>
          <w14:ligatures w14:val="standardContextual"/>
        </w:rPr>
      </w:pPr>
      <w:hyperlink w:anchor="_Toc210120499" w:history="1">
        <w:r w:rsidRPr="00D06BBE">
          <w:rPr>
            <w:rStyle w:val="Hyperlink"/>
            <w:rFonts w:cstheme="minorHAnsi"/>
            <w:noProof/>
          </w:rPr>
          <w:t>Business Services Alcohol Policy</w:t>
        </w:r>
        <w:r>
          <w:rPr>
            <w:noProof/>
            <w:webHidden/>
          </w:rPr>
          <w:tab/>
        </w:r>
        <w:r>
          <w:rPr>
            <w:noProof/>
            <w:webHidden/>
          </w:rPr>
          <w:fldChar w:fldCharType="begin"/>
        </w:r>
        <w:r>
          <w:rPr>
            <w:noProof/>
            <w:webHidden/>
          </w:rPr>
          <w:instrText xml:space="preserve"> PAGEREF _Toc210120499 \h </w:instrText>
        </w:r>
        <w:r>
          <w:rPr>
            <w:noProof/>
            <w:webHidden/>
          </w:rPr>
        </w:r>
        <w:r>
          <w:rPr>
            <w:noProof/>
            <w:webHidden/>
          </w:rPr>
          <w:fldChar w:fldCharType="separate"/>
        </w:r>
        <w:r w:rsidR="0085460C">
          <w:rPr>
            <w:noProof/>
            <w:webHidden/>
          </w:rPr>
          <w:t>55</w:t>
        </w:r>
        <w:r>
          <w:rPr>
            <w:noProof/>
            <w:webHidden/>
          </w:rPr>
          <w:fldChar w:fldCharType="end"/>
        </w:r>
      </w:hyperlink>
    </w:p>
    <w:p w14:paraId="673375B4" w14:textId="545D91AD" w:rsidR="002F16C7" w:rsidRDefault="002F16C7">
      <w:pPr>
        <w:pStyle w:val="TOC2"/>
        <w:tabs>
          <w:tab w:val="right" w:leader="dot" w:pos="10790"/>
        </w:tabs>
        <w:rPr>
          <w:rFonts w:eastAsiaTheme="minorEastAsia"/>
          <w:noProof/>
          <w:kern w:val="2"/>
          <w:sz w:val="24"/>
          <w:szCs w:val="24"/>
          <w14:ligatures w14:val="standardContextual"/>
        </w:rPr>
      </w:pPr>
      <w:hyperlink w:anchor="_Toc210120500" w:history="1">
        <w:r w:rsidRPr="00D06BBE">
          <w:rPr>
            <w:rStyle w:val="Hyperlink"/>
            <w:rFonts w:cstheme="minorHAnsi"/>
            <w:noProof/>
          </w:rPr>
          <w:t>Campus Discipline, University of Wisconsin System Code, and Wisconsin State Law</w:t>
        </w:r>
        <w:r>
          <w:rPr>
            <w:noProof/>
            <w:webHidden/>
          </w:rPr>
          <w:tab/>
        </w:r>
        <w:r>
          <w:rPr>
            <w:noProof/>
            <w:webHidden/>
          </w:rPr>
          <w:fldChar w:fldCharType="begin"/>
        </w:r>
        <w:r>
          <w:rPr>
            <w:noProof/>
            <w:webHidden/>
          </w:rPr>
          <w:instrText xml:space="preserve"> PAGEREF _Toc210120500 \h </w:instrText>
        </w:r>
        <w:r>
          <w:rPr>
            <w:noProof/>
            <w:webHidden/>
          </w:rPr>
        </w:r>
        <w:r>
          <w:rPr>
            <w:noProof/>
            <w:webHidden/>
          </w:rPr>
          <w:fldChar w:fldCharType="separate"/>
        </w:r>
        <w:r w:rsidR="0085460C">
          <w:rPr>
            <w:noProof/>
            <w:webHidden/>
          </w:rPr>
          <w:t>56</w:t>
        </w:r>
        <w:r>
          <w:rPr>
            <w:noProof/>
            <w:webHidden/>
          </w:rPr>
          <w:fldChar w:fldCharType="end"/>
        </w:r>
      </w:hyperlink>
    </w:p>
    <w:p w14:paraId="3C375581" w14:textId="3D2A35D2" w:rsidR="002F16C7" w:rsidRDefault="002F16C7">
      <w:pPr>
        <w:pStyle w:val="TOC2"/>
        <w:tabs>
          <w:tab w:val="right" w:leader="dot" w:pos="10790"/>
        </w:tabs>
        <w:rPr>
          <w:rFonts w:eastAsiaTheme="minorEastAsia"/>
          <w:noProof/>
          <w:kern w:val="2"/>
          <w:sz w:val="24"/>
          <w:szCs w:val="24"/>
          <w14:ligatures w14:val="standardContextual"/>
        </w:rPr>
      </w:pPr>
      <w:hyperlink w:anchor="_Toc210120501" w:history="1">
        <w:r w:rsidRPr="00D06BBE">
          <w:rPr>
            <w:rStyle w:val="Hyperlink"/>
            <w:rFonts w:cstheme="minorHAnsi"/>
            <w:noProof/>
          </w:rPr>
          <w:t>UWS 18.09 Alcohol and Drug Prohibitions</w:t>
        </w:r>
        <w:r>
          <w:rPr>
            <w:noProof/>
            <w:webHidden/>
          </w:rPr>
          <w:tab/>
        </w:r>
        <w:r>
          <w:rPr>
            <w:noProof/>
            <w:webHidden/>
          </w:rPr>
          <w:fldChar w:fldCharType="begin"/>
        </w:r>
        <w:r>
          <w:rPr>
            <w:noProof/>
            <w:webHidden/>
          </w:rPr>
          <w:instrText xml:space="preserve"> PAGEREF _Toc210120501 \h </w:instrText>
        </w:r>
        <w:r>
          <w:rPr>
            <w:noProof/>
            <w:webHidden/>
          </w:rPr>
        </w:r>
        <w:r>
          <w:rPr>
            <w:noProof/>
            <w:webHidden/>
          </w:rPr>
          <w:fldChar w:fldCharType="separate"/>
        </w:r>
        <w:r w:rsidR="0085460C">
          <w:rPr>
            <w:noProof/>
            <w:webHidden/>
          </w:rPr>
          <w:t>56</w:t>
        </w:r>
        <w:r>
          <w:rPr>
            <w:noProof/>
            <w:webHidden/>
          </w:rPr>
          <w:fldChar w:fldCharType="end"/>
        </w:r>
      </w:hyperlink>
    </w:p>
    <w:p w14:paraId="31D80AE8" w14:textId="49234495" w:rsidR="002F16C7" w:rsidRDefault="002F16C7">
      <w:pPr>
        <w:pStyle w:val="TOC2"/>
        <w:tabs>
          <w:tab w:val="right" w:leader="dot" w:pos="10790"/>
        </w:tabs>
        <w:rPr>
          <w:rFonts w:eastAsiaTheme="minorEastAsia"/>
          <w:noProof/>
          <w:kern w:val="2"/>
          <w:sz w:val="24"/>
          <w:szCs w:val="24"/>
          <w14:ligatures w14:val="standardContextual"/>
        </w:rPr>
      </w:pPr>
      <w:hyperlink w:anchor="_Toc210120502" w:history="1">
        <w:r w:rsidRPr="00D06BBE">
          <w:rPr>
            <w:rStyle w:val="Hyperlink"/>
            <w:rFonts w:cstheme="minorHAnsi"/>
            <w:noProof/>
          </w:rPr>
          <w:t>UWS 18.15 Additional Statutory Penalty Provisions Regulating Conduct on University Lands</w:t>
        </w:r>
        <w:r>
          <w:rPr>
            <w:noProof/>
            <w:webHidden/>
          </w:rPr>
          <w:tab/>
        </w:r>
        <w:r>
          <w:rPr>
            <w:noProof/>
            <w:webHidden/>
          </w:rPr>
          <w:fldChar w:fldCharType="begin"/>
        </w:r>
        <w:r>
          <w:rPr>
            <w:noProof/>
            <w:webHidden/>
          </w:rPr>
          <w:instrText xml:space="preserve"> PAGEREF _Toc210120502 \h </w:instrText>
        </w:r>
        <w:r>
          <w:rPr>
            <w:noProof/>
            <w:webHidden/>
          </w:rPr>
        </w:r>
        <w:r>
          <w:rPr>
            <w:noProof/>
            <w:webHidden/>
          </w:rPr>
          <w:fldChar w:fldCharType="separate"/>
        </w:r>
        <w:r w:rsidR="0085460C">
          <w:rPr>
            <w:noProof/>
            <w:webHidden/>
          </w:rPr>
          <w:t>57</w:t>
        </w:r>
        <w:r>
          <w:rPr>
            <w:noProof/>
            <w:webHidden/>
          </w:rPr>
          <w:fldChar w:fldCharType="end"/>
        </w:r>
      </w:hyperlink>
    </w:p>
    <w:p w14:paraId="48274657" w14:textId="61329CC6" w:rsidR="002F16C7" w:rsidRDefault="002F16C7">
      <w:pPr>
        <w:pStyle w:val="TOC2"/>
        <w:tabs>
          <w:tab w:val="right" w:leader="dot" w:pos="10790"/>
        </w:tabs>
        <w:rPr>
          <w:rFonts w:eastAsiaTheme="minorEastAsia"/>
          <w:noProof/>
          <w:kern w:val="2"/>
          <w:sz w:val="24"/>
          <w:szCs w:val="24"/>
          <w14:ligatures w14:val="standardContextual"/>
        </w:rPr>
      </w:pPr>
      <w:hyperlink w:anchor="_Toc210120503" w:history="1">
        <w:r w:rsidRPr="00D06BBE">
          <w:rPr>
            <w:rStyle w:val="Hyperlink"/>
            <w:rFonts w:cstheme="minorHAnsi"/>
            <w:noProof/>
          </w:rPr>
          <w:t>Wis. Stats. 125.07</w:t>
        </w:r>
        <w:r>
          <w:rPr>
            <w:noProof/>
            <w:webHidden/>
          </w:rPr>
          <w:tab/>
        </w:r>
        <w:r>
          <w:rPr>
            <w:noProof/>
            <w:webHidden/>
          </w:rPr>
          <w:fldChar w:fldCharType="begin"/>
        </w:r>
        <w:r>
          <w:rPr>
            <w:noProof/>
            <w:webHidden/>
          </w:rPr>
          <w:instrText xml:space="preserve"> PAGEREF _Toc210120503 \h </w:instrText>
        </w:r>
        <w:r>
          <w:rPr>
            <w:noProof/>
            <w:webHidden/>
          </w:rPr>
        </w:r>
        <w:r>
          <w:rPr>
            <w:noProof/>
            <w:webHidden/>
          </w:rPr>
          <w:fldChar w:fldCharType="separate"/>
        </w:r>
        <w:r w:rsidR="0085460C">
          <w:rPr>
            <w:noProof/>
            <w:webHidden/>
          </w:rPr>
          <w:t>57</w:t>
        </w:r>
        <w:r>
          <w:rPr>
            <w:noProof/>
            <w:webHidden/>
          </w:rPr>
          <w:fldChar w:fldCharType="end"/>
        </w:r>
      </w:hyperlink>
    </w:p>
    <w:p w14:paraId="25C24C34" w14:textId="5D17AF28" w:rsidR="002F16C7" w:rsidRDefault="002F16C7">
      <w:pPr>
        <w:pStyle w:val="TOC2"/>
        <w:tabs>
          <w:tab w:val="right" w:leader="dot" w:pos="10790"/>
        </w:tabs>
        <w:rPr>
          <w:rFonts w:eastAsiaTheme="minorEastAsia"/>
          <w:noProof/>
          <w:kern w:val="2"/>
          <w:sz w:val="24"/>
          <w:szCs w:val="24"/>
          <w14:ligatures w14:val="standardContextual"/>
        </w:rPr>
      </w:pPr>
      <w:hyperlink w:anchor="_Toc210120504" w:history="1">
        <w:r w:rsidRPr="00D06BBE">
          <w:rPr>
            <w:rStyle w:val="Hyperlink"/>
            <w:rFonts w:cstheme="minorHAnsi"/>
            <w:noProof/>
          </w:rPr>
          <w:t>State of Wisconsin Uniform Controlled Substances Act</w:t>
        </w:r>
        <w:r>
          <w:rPr>
            <w:noProof/>
            <w:webHidden/>
          </w:rPr>
          <w:tab/>
        </w:r>
        <w:r>
          <w:rPr>
            <w:noProof/>
            <w:webHidden/>
          </w:rPr>
          <w:fldChar w:fldCharType="begin"/>
        </w:r>
        <w:r>
          <w:rPr>
            <w:noProof/>
            <w:webHidden/>
          </w:rPr>
          <w:instrText xml:space="preserve"> PAGEREF _Toc210120504 \h </w:instrText>
        </w:r>
        <w:r>
          <w:rPr>
            <w:noProof/>
            <w:webHidden/>
          </w:rPr>
        </w:r>
        <w:r>
          <w:rPr>
            <w:noProof/>
            <w:webHidden/>
          </w:rPr>
          <w:fldChar w:fldCharType="separate"/>
        </w:r>
        <w:r w:rsidR="0085460C">
          <w:rPr>
            <w:noProof/>
            <w:webHidden/>
          </w:rPr>
          <w:t>59</w:t>
        </w:r>
        <w:r>
          <w:rPr>
            <w:noProof/>
            <w:webHidden/>
          </w:rPr>
          <w:fldChar w:fldCharType="end"/>
        </w:r>
      </w:hyperlink>
    </w:p>
    <w:p w14:paraId="29F21D24" w14:textId="64920D5E" w:rsidR="002F16C7" w:rsidRDefault="002F16C7">
      <w:pPr>
        <w:pStyle w:val="TOC2"/>
        <w:tabs>
          <w:tab w:val="right" w:leader="dot" w:pos="10790"/>
        </w:tabs>
        <w:rPr>
          <w:rFonts w:eastAsiaTheme="minorEastAsia"/>
          <w:noProof/>
          <w:kern w:val="2"/>
          <w:sz w:val="24"/>
          <w:szCs w:val="24"/>
          <w14:ligatures w14:val="standardContextual"/>
        </w:rPr>
      </w:pPr>
      <w:hyperlink w:anchor="_Toc210120505" w:history="1">
        <w:r w:rsidRPr="00D06BBE">
          <w:rPr>
            <w:rStyle w:val="Hyperlink"/>
            <w:rFonts w:cstheme="minorHAnsi"/>
            <w:noProof/>
          </w:rPr>
          <w:t>Amnesty for Underage Alcohol Penalties for Certain Persons - 2015 Wisconsin Act 279</w:t>
        </w:r>
        <w:r>
          <w:rPr>
            <w:noProof/>
            <w:webHidden/>
          </w:rPr>
          <w:tab/>
        </w:r>
        <w:r>
          <w:rPr>
            <w:noProof/>
            <w:webHidden/>
          </w:rPr>
          <w:fldChar w:fldCharType="begin"/>
        </w:r>
        <w:r>
          <w:rPr>
            <w:noProof/>
            <w:webHidden/>
          </w:rPr>
          <w:instrText xml:space="preserve"> PAGEREF _Toc210120505 \h </w:instrText>
        </w:r>
        <w:r>
          <w:rPr>
            <w:noProof/>
            <w:webHidden/>
          </w:rPr>
        </w:r>
        <w:r>
          <w:rPr>
            <w:noProof/>
            <w:webHidden/>
          </w:rPr>
          <w:fldChar w:fldCharType="separate"/>
        </w:r>
        <w:r w:rsidR="0085460C">
          <w:rPr>
            <w:noProof/>
            <w:webHidden/>
          </w:rPr>
          <w:t>59</w:t>
        </w:r>
        <w:r>
          <w:rPr>
            <w:noProof/>
            <w:webHidden/>
          </w:rPr>
          <w:fldChar w:fldCharType="end"/>
        </w:r>
      </w:hyperlink>
    </w:p>
    <w:p w14:paraId="4854B509" w14:textId="73F69E55" w:rsidR="002F16C7" w:rsidRDefault="002F16C7">
      <w:pPr>
        <w:pStyle w:val="TOC1"/>
        <w:rPr>
          <w:rFonts w:eastAsiaTheme="minorEastAsia"/>
          <w:noProof/>
          <w:kern w:val="2"/>
          <w:sz w:val="24"/>
          <w:szCs w:val="24"/>
          <w14:ligatures w14:val="standardContextual"/>
        </w:rPr>
      </w:pPr>
      <w:hyperlink w:anchor="_Toc210120506" w:history="1">
        <w:r w:rsidRPr="00D06BBE">
          <w:rPr>
            <w:rStyle w:val="Hyperlink"/>
            <w:b/>
            <w:noProof/>
          </w:rPr>
          <w:t>Sexual Assault, Domestic Violence, Dating Violence, Stalking, Sexual Harassment, &amp; Sexual Exploitation</w:t>
        </w:r>
        <w:r>
          <w:rPr>
            <w:noProof/>
            <w:webHidden/>
          </w:rPr>
          <w:tab/>
        </w:r>
        <w:r>
          <w:rPr>
            <w:noProof/>
            <w:webHidden/>
          </w:rPr>
          <w:fldChar w:fldCharType="begin"/>
        </w:r>
        <w:r>
          <w:rPr>
            <w:noProof/>
            <w:webHidden/>
          </w:rPr>
          <w:instrText xml:space="preserve"> PAGEREF _Toc210120506 \h </w:instrText>
        </w:r>
        <w:r>
          <w:rPr>
            <w:noProof/>
            <w:webHidden/>
          </w:rPr>
        </w:r>
        <w:r>
          <w:rPr>
            <w:noProof/>
            <w:webHidden/>
          </w:rPr>
          <w:fldChar w:fldCharType="separate"/>
        </w:r>
        <w:r w:rsidR="0085460C">
          <w:rPr>
            <w:noProof/>
            <w:webHidden/>
          </w:rPr>
          <w:t>62</w:t>
        </w:r>
        <w:r>
          <w:rPr>
            <w:noProof/>
            <w:webHidden/>
          </w:rPr>
          <w:fldChar w:fldCharType="end"/>
        </w:r>
      </w:hyperlink>
    </w:p>
    <w:p w14:paraId="74B1F4A1" w14:textId="470A6B03" w:rsidR="002F16C7" w:rsidRDefault="002F16C7">
      <w:pPr>
        <w:pStyle w:val="TOC2"/>
        <w:tabs>
          <w:tab w:val="right" w:leader="dot" w:pos="10790"/>
        </w:tabs>
        <w:rPr>
          <w:rFonts w:eastAsiaTheme="minorEastAsia"/>
          <w:noProof/>
          <w:kern w:val="2"/>
          <w:sz w:val="24"/>
          <w:szCs w:val="24"/>
          <w14:ligatures w14:val="standardContextual"/>
        </w:rPr>
      </w:pPr>
      <w:hyperlink w:anchor="_Toc210120507" w:history="1">
        <w:r w:rsidRPr="00D06BBE">
          <w:rPr>
            <w:rStyle w:val="Hyperlink"/>
            <w:rFonts w:cstheme="minorHAnsi"/>
            <w:noProof/>
          </w:rPr>
          <w:t>Definitions</w:t>
        </w:r>
        <w:r>
          <w:rPr>
            <w:noProof/>
            <w:webHidden/>
          </w:rPr>
          <w:tab/>
        </w:r>
        <w:r>
          <w:rPr>
            <w:noProof/>
            <w:webHidden/>
          </w:rPr>
          <w:fldChar w:fldCharType="begin"/>
        </w:r>
        <w:r>
          <w:rPr>
            <w:noProof/>
            <w:webHidden/>
          </w:rPr>
          <w:instrText xml:space="preserve"> PAGEREF _Toc210120507 \h </w:instrText>
        </w:r>
        <w:r>
          <w:rPr>
            <w:noProof/>
            <w:webHidden/>
          </w:rPr>
        </w:r>
        <w:r>
          <w:rPr>
            <w:noProof/>
            <w:webHidden/>
          </w:rPr>
          <w:fldChar w:fldCharType="separate"/>
        </w:r>
        <w:r w:rsidR="0085460C">
          <w:rPr>
            <w:noProof/>
            <w:webHidden/>
          </w:rPr>
          <w:t>62</w:t>
        </w:r>
        <w:r>
          <w:rPr>
            <w:noProof/>
            <w:webHidden/>
          </w:rPr>
          <w:fldChar w:fldCharType="end"/>
        </w:r>
      </w:hyperlink>
    </w:p>
    <w:p w14:paraId="6A02C6F0" w14:textId="37A4E22C" w:rsidR="002F16C7" w:rsidRDefault="002F16C7">
      <w:pPr>
        <w:pStyle w:val="TOC2"/>
        <w:tabs>
          <w:tab w:val="right" w:leader="dot" w:pos="10790"/>
        </w:tabs>
        <w:rPr>
          <w:rFonts w:eastAsiaTheme="minorEastAsia"/>
          <w:noProof/>
          <w:kern w:val="2"/>
          <w:sz w:val="24"/>
          <w:szCs w:val="24"/>
          <w14:ligatures w14:val="standardContextual"/>
        </w:rPr>
      </w:pPr>
      <w:hyperlink w:anchor="_Toc210120508" w:history="1">
        <w:r w:rsidRPr="00D06BBE">
          <w:rPr>
            <w:rStyle w:val="Hyperlink"/>
            <w:rFonts w:cstheme="minorHAnsi"/>
            <w:noProof/>
          </w:rPr>
          <w:t>Educational Programs and Campaigns</w:t>
        </w:r>
        <w:r>
          <w:rPr>
            <w:noProof/>
            <w:webHidden/>
          </w:rPr>
          <w:tab/>
        </w:r>
        <w:r>
          <w:rPr>
            <w:noProof/>
            <w:webHidden/>
          </w:rPr>
          <w:fldChar w:fldCharType="begin"/>
        </w:r>
        <w:r>
          <w:rPr>
            <w:noProof/>
            <w:webHidden/>
          </w:rPr>
          <w:instrText xml:space="preserve"> PAGEREF _Toc210120508 \h </w:instrText>
        </w:r>
        <w:r>
          <w:rPr>
            <w:noProof/>
            <w:webHidden/>
          </w:rPr>
        </w:r>
        <w:r>
          <w:rPr>
            <w:noProof/>
            <w:webHidden/>
          </w:rPr>
          <w:fldChar w:fldCharType="separate"/>
        </w:r>
        <w:r w:rsidR="0085460C">
          <w:rPr>
            <w:noProof/>
            <w:webHidden/>
          </w:rPr>
          <w:t>68</w:t>
        </w:r>
        <w:r>
          <w:rPr>
            <w:noProof/>
            <w:webHidden/>
          </w:rPr>
          <w:fldChar w:fldCharType="end"/>
        </w:r>
      </w:hyperlink>
    </w:p>
    <w:p w14:paraId="0796C82C" w14:textId="5ECD5E40" w:rsidR="002F16C7" w:rsidRDefault="002F16C7">
      <w:pPr>
        <w:pStyle w:val="TOC2"/>
        <w:tabs>
          <w:tab w:val="right" w:leader="dot" w:pos="10790"/>
        </w:tabs>
        <w:rPr>
          <w:rFonts w:eastAsiaTheme="minorEastAsia"/>
          <w:noProof/>
          <w:kern w:val="2"/>
          <w:sz w:val="24"/>
          <w:szCs w:val="24"/>
          <w14:ligatures w14:val="standardContextual"/>
        </w:rPr>
      </w:pPr>
      <w:hyperlink w:anchor="_Toc210120509" w:history="1">
        <w:r w:rsidRPr="00D06BBE">
          <w:rPr>
            <w:rStyle w:val="Hyperlink"/>
            <w:rFonts w:cstheme="minorHAnsi"/>
            <w:noProof/>
          </w:rPr>
          <w:t>Bystander Intervention Programs/Trainings and Risk Reduction</w:t>
        </w:r>
        <w:r>
          <w:rPr>
            <w:noProof/>
            <w:webHidden/>
          </w:rPr>
          <w:tab/>
        </w:r>
        <w:r>
          <w:rPr>
            <w:noProof/>
            <w:webHidden/>
          </w:rPr>
          <w:fldChar w:fldCharType="begin"/>
        </w:r>
        <w:r>
          <w:rPr>
            <w:noProof/>
            <w:webHidden/>
          </w:rPr>
          <w:instrText xml:space="preserve"> PAGEREF _Toc210120509 \h </w:instrText>
        </w:r>
        <w:r>
          <w:rPr>
            <w:noProof/>
            <w:webHidden/>
          </w:rPr>
        </w:r>
        <w:r>
          <w:rPr>
            <w:noProof/>
            <w:webHidden/>
          </w:rPr>
          <w:fldChar w:fldCharType="separate"/>
        </w:r>
        <w:r w:rsidR="0085460C">
          <w:rPr>
            <w:noProof/>
            <w:webHidden/>
          </w:rPr>
          <w:t>72</w:t>
        </w:r>
        <w:r>
          <w:rPr>
            <w:noProof/>
            <w:webHidden/>
          </w:rPr>
          <w:fldChar w:fldCharType="end"/>
        </w:r>
      </w:hyperlink>
    </w:p>
    <w:p w14:paraId="3E89F170" w14:textId="7B48297C" w:rsidR="002F16C7" w:rsidRDefault="002F16C7">
      <w:pPr>
        <w:pStyle w:val="TOC2"/>
        <w:tabs>
          <w:tab w:val="right" w:leader="dot" w:pos="10790"/>
        </w:tabs>
        <w:rPr>
          <w:rFonts w:eastAsiaTheme="minorEastAsia"/>
          <w:noProof/>
          <w:kern w:val="2"/>
          <w:sz w:val="24"/>
          <w:szCs w:val="24"/>
          <w14:ligatures w14:val="standardContextual"/>
        </w:rPr>
      </w:pPr>
      <w:hyperlink w:anchor="_Toc210120510" w:history="1">
        <w:r w:rsidRPr="00D06BBE">
          <w:rPr>
            <w:rStyle w:val="Hyperlink"/>
            <w:noProof/>
          </w:rPr>
          <w:t>Procedures for Reporting Sexual Assault, Domestic Violence,</w:t>
        </w:r>
        <w:r>
          <w:rPr>
            <w:noProof/>
            <w:webHidden/>
          </w:rPr>
          <w:tab/>
        </w:r>
        <w:r>
          <w:rPr>
            <w:noProof/>
            <w:webHidden/>
          </w:rPr>
          <w:fldChar w:fldCharType="begin"/>
        </w:r>
        <w:r>
          <w:rPr>
            <w:noProof/>
            <w:webHidden/>
          </w:rPr>
          <w:instrText xml:space="preserve"> PAGEREF _Toc210120510 \h </w:instrText>
        </w:r>
        <w:r>
          <w:rPr>
            <w:noProof/>
            <w:webHidden/>
          </w:rPr>
        </w:r>
        <w:r>
          <w:rPr>
            <w:noProof/>
            <w:webHidden/>
          </w:rPr>
          <w:fldChar w:fldCharType="separate"/>
        </w:r>
        <w:r w:rsidR="0085460C">
          <w:rPr>
            <w:noProof/>
            <w:webHidden/>
          </w:rPr>
          <w:t>74</w:t>
        </w:r>
        <w:r>
          <w:rPr>
            <w:noProof/>
            <w:webHidden/>
          </w:rPr>
          <w:fldChar w:fldCharType="end"/>
        </w:r>
      </w:hyperlink>
    </w:p>
    <w:p w14:paraId="4D002B08" w14:textId="4BD1DB12" w:rsidR="002F16C7" w:rsidRDefault="002F16C7">
      <w:pPr>
        <w:pStyle w:val="TOC2"/>
        <w:tabs>
          <w:tab w:val="right" w:leader="dot" w:pos="10790"/>
        </w:tabs>
        <w:rPr>
          <w:rFonts w:eastAsiaTheme="minorEastAsia"/>
          <w:noProof/>
          <w:kern w:val="2"/>
          <w:sz w:val="24"/>
          <w:szCs w:val="24"/>
          <w14:ligatures w14:val="standardContextual"/>
        </w:rPr>
      </w:pPr>
      <w:hyperlink w:anchor="_Toc210120511" w:history="1">
        <w:r w:rsidRPr="00D06BBE">
          <w:rPr>
            <w:rStyle w:val="Hyperlink"/>
            <w:noProof/>
          </w:rPr>
          <w:t>Dating Violence, or Stalking</w:t>
        </w:r>
        <w:r>
          <w:rPr>
            <w:noProof/>
            <w:webHidden/>
          </w:rPr>
          <w:tab/>
        </w:r>
        <w:r>
          <w:rPr>
            <w:noProof/>
            <w:webHidden/>
          </w:rPr>
          <w:fldChar w:fldCharType="begin"/>
        </w:r>
        <w:r>
          <w:rPr>
            <w:noProof/>
            <w:webHidden/>
          </w:rPr>
          <w:instrText xml:space="preserve"> PAGEREF _Toc210120511 \h </w:instrText>
        </w:r>
        <w:r>
          <w:rPr>
            <w:noProof/>
            <w:webHidden/>
          </w:rPr>
        </w:r>
        <w:r>
          <w:rPr>
            <w:noProof/>
            <w:webHidden/>
          </w:rPr>
          <w:fldChar w:fldCharType="separate"/>
        </w:r>
        <w:r w:rsidR="0085460C">
          <w:rPr>
            <w:noProof/>
            <w:webHidden/>
          </w:rPr>
          <w:t>74</w:t>
        </w:r>
        <w:r>
          <w:rPr>
            <w:noProof/>
            <w:webHidden/>
          </w:rPr>
          <w:fldChar w:fldCharType="end"/>
        </w:r>
      </w:hyperlink>
    </w:p>
    <w:p w14:paraId="1A7FA77A" w14:textId="18E65675" w:rsidR="002F16C7" w:rsidRDefault="002F16C7">
      <w:pPr>
        <w:pStyle w:val="TOC2"/>
        <w:tabs>
          <w:tab w:val="right" w:leader="dot" w:pos="10790"/>
        </w:tabs>
        <w:rPr>
          <w:rFonts w:eastAsiaTheme="minorEastAsia"/>
          <w:noProof/>
          <w:kern w:val="2"/>
          <w:sz w:val="24"/>
          <w:szCs w:val="24"/>
          <w14:ligatures w14:val="standardContextual"/>
        </w:rPr>
      </w:pPr>
      <w:hyperlink w:anchor="_Toc210120512" w:history="1">
        <w:r w:rsidRPr="00D06BBE">
          <w:rPr>
            <w:rStyle w:val="Hyperlink"/>
            <w:noProof/>
          </w:rPr>
          <w:t>Crime Victim’s Rights</w:t>
        </w:r>
        <w:r>
          <w:rPr>
            <w:noProof/>
            <w:webHidden/>
          </w:rPr>
          <w:tab/>
        </w:r>
        <w:r>
          <w:rPr>
            <w:noProof/>
            <w:webHidden/>
          </w:rPr>
          <w:fldChar w:fldCharType="begin"/>
        </w:r>
        <w:r>
          <w:rPr>
            <w:noProof/>
            <w:webHidden/>
          </w:rPr>
          <w:instrText xml:space="preserve"> PAGEREF _Toc210120512 \h </w:instrText>
        </w:r>
        <w:r>
          <w:rPr>
            <w:noProof/>
            <w:webHidden/>
          </w:rPr>
        </w:r>
        <w:r>
          <w:rPr>
            <w:noProof/>
            <w:webHidden/>
          </w:rPr>
          <w:fldChar w:fldCharType="separate"/>
        </w:r>
        <w:r w:rsidR="0085460C">
          <w:rPr>
            <w:noProof/>
            <w:webHidden/>
          </w:rPr>
          <w:t>76</w:t>
        </w:r>
        <w:r>
          <w:rPr>
            <w:noProof/>
            <w:webHidden/>
          </w:rPr>
          <w:fldChar w:fldCharType="end"/>
        </w:r>
      </w:hyperlink>
    </w:p>
    <w:p w14:paraId="2E48B76E" w14:textId="38A028D4" w:rsidR="002F16C7" w:rsidRDefault="002F16C7">
      <w:pPr>
        <w:pStyle w:val="TOC2"/>
        <w:tabs>
          <w:tab w:val="right" w:leader="dot" w:pos="10790"/>
        </w:tabs>
        <w:rPr>
          <w:rFonts w:eastAsiaTheme="minorEastAsia"/>
          <w:noProof/>
          <w:kern w:val="2"/>
          <w:sz w:val="24"/>
          <w:szCs w:val="24"/>
          <w14:ligatures w14:val="standardContextual"/>
        </w:rPr>
      </w:pPr>
      <w:hyperlink w:anchor="_Toc210120513" w:history="1">
        <w:r w:rsidRPr="00D06BBE">
          <w:rPr>
            <w:rStyle w:val="Hyperlink"/>
            <w:noProof/>
          </w:rPr>
          <w:t>Restraining Orders and No Contact Orders</w:t>
        </w:r>
        <w:r>
          <w:rPr>
            <w:noProof/>
            <w:webHidden/>
          </w:rPr>
          <w:tab/>
        </w:r>
        <w:r>
          <w:rPr>
            <w:noProof/>
            <w:webHidden/>
          </w:rPr>
          <w:fldChar w:fldCharType="begin"/>
        </w:r>
        <w:r>
          <w:rPr>
            <w:noProof/>
            <w:webHidden/>
          </w:rPr>
          <w:instrText xml:space="preserve"> PAGEREF _Toc210120513 \h </w:instrText>
        </w:r>
        <w:r>
          <w:rPr>
            <w:noProof/>
            <w:webHidden/>
          </w:rPr>
        </w:r>
        <w:r>
          <w:rPr>
            <w:noProof/>
            <w:webHidden/>
          </w:rPr>
          <w:fldChar w:fldCharType="separate"/>
        </w:r>
        <w:r w:rsidR="0085460C">
          <w:rPr>
            <w:noProof/>
            <w:webHidden/>
          </w:rPr>
          <w:t>76</w:t>
        </w:r>
        <w:r>
          <w:rPr>
            <w:noProof/>
            <w:webHidden/>
          </w:rPr>
          <w:fldChar w:fldCharType="end"/>
        </w:r>
      </w:hyperlink>
    </w:p>
    <w:p w14:paraId="36B1D512" w14:textId="22752FE2" w:rsidR="002F16C7" w:rsidRDefault="002F16C7">
      <w:pPr>
        <w:pStyle w:val="TOC2"/>
        <w:tabs>
          <w:tab w:val="right" w:leader="dot" w:pos="10790"/>
        </w:tabs>
        <w:rPr>
          <w:rFonts w:eastAsiaTheme="minorEastAsia"/>
          <w:noProof/>
          <w:kern w:val="2"/>
          <w:sz w:val="24"/>
          <w:szCs w:val="24"/>
          <w14:ligatures w14:val="standardContextual"/>
        </w:rPr>
      </w:pPr>
      <w:hyperlink w:anchor="_Toc210120514" w:history="1">
        <w:r w:rsidRPr="00D06BBE">
          <w:rPr>
            <w:rStyle w:val="Hyperlink"/>
            <w:noProof/>
          </w:rPr>
          <w:t>University of Wisconsin-La Crosse and Restraining Orders</w:t>
        </w:r>
        <w:r>
          <w:rPr>
            <w:noProof/>
            <w:webHidden/>
          </w:rPr>
          <w:tab/>
        </w:r>
        <w:r>
          <w:rPr>
            <w:noProof/>
            <w:webHidden/>
          </w:rPr>
          <w:fldChar w:fldCharType="begin"/>
        </w:r>
        <w:r>
          <w:rPr>
            <w:noProof/>
            <w:webHidden/>
          </w:rPr>
          <w:instrText xml:space="preserve"> PAGEREF _Toc210120514 \h </w:instrText>
        </w:r>
        <w:r>
          <w:rPr>
            <w:noProof/>
            <w:webHidden/>
          </w:rPr>
        </w:r>
        <w:r>
          <w:rPr>
            <w:noProof/>
            <w:webHidden/>
          </w:rPr>
          <w:fldChar w:fldCharType="separate"/>
        </w:r>
        <w:r w:rsidR="0085460C">
          <w:rPr>
            <w:noProof/>
            <w:webHidden/>
          </w:rPr>
          <w:t>79</w:t>
        </w:r>
        <w:r>
          <w:rPr>
            <w:noProof/>
            <w:webHidden/>
          </w:rPr>
          <w:fldChar w:fldCharType="end"/>
        </w:r>
      </w:hyperlink>
    </w:p>
    <w:p w14:paraId="5F47F2C5" w14:textId="09DDB5B2" w:rsidR="002F16C7" w:rsidRDefault="002F16C7">
      <w:pPr>
        <w:pStyle w:val="TOC2"/>
        <w:tabs>
          <w:tab w:val="right" w:leader="dot" w:pos="10790"/>
        </w:tabs>
        <w:rPr>
          <w:rFonts w:eastAsiaTheme="minorEastAsia"/>
          <w:noProof/>
          <w:kern w:val="2"/>
          <w:sz w:val="24"/>
          <w:szCs w:val="24"/>
          <w14:ligatures w14:val="standardContextual"/>
        </w:rPr>
      </w:pPr>
      <w:hyperlink w:anchor="_Toc210120515" w:history="1">
        <w:r w:rsidRPr="00D06BBE">
          <w:rPr>
            <w:rStyle w:val="Hyperlink"/>
            <w:noProof/>
          </w:rPr>
          <w:t>No Contact Directives Issued by University of Wisconsin-La Crosse</w:t>
        </w:r>
        <w:r>
          <w:rPr>
            <w:noProof/>
            <w:webHidden/>
          </w:rPr>
          <w:tab/>
        </w:r>
        <w:r>
          <w:rPr>
            <w:noProof/>
            <w:webHidden/>
          </w:rPr>
          <w:fldChar w:fldCharType="begin"/>
        </w:r>
        <w:r>
          <w:rPr>
            <w:noProof/>
            <w:webHidden/>
          </w:rPr>
          <w:instrText xml:space="preserve"> PAGEREF _Toc210120515 \h </w:instrText>
        </w:r>
        <w:r>
          <w:rPr>
            <w:noProof/>
            <w:webHidden/>
          </w:rPr>
        </w:r>
        <w:r>
          <w:rPr>
            <w:noProof/>
            <w:webHidden/>
          </w:rPr>
          <w:fldChar w:fldCharType="separate"/>
        </w:r>
        <w:r w:rsidR="0085460C">
          <w:rPr>
            <w:noProof/>
            <w:webHidden/>
          </w:rPr>
          <w:t>79</w:t>
        </w:r>
        <w:r>
          <w:rPr>
            <w:noProof/>
            <w:webHidden/>
          </w:rPr>
          <w:fldChar w:fldCharType="end"/>
        </w:r>
      </w:hyperlink>
    </w:p>
    <w:p w14:paraId="66396A99" w14:textId="4AF22120" w:rsidR="002F16C7" w:rsidRDefault="002F16C7">
      <w:pPr>
        <w:pStyle w:val="TOC2"/>
        <w:tabs>
          <w:tab w:val="right" w:leader="dot" w:pos="10790"/>
        </w:tabs>
        <w:rPr>
          <w:rFonts w:eastAsiaTheme="minorEastAsia"/>
          <w:noProof/>
          <w:kern w:val="2"/>
          <w:sz w:val="24"/>
          <w:szCs w:val="24"/>
          <w14:ligatures w14:val="standardContextual"/>
        </w:rPr>
      </w:pPr>
      <w:hyperlink w:anchor="_Toc210120516" w:history="1">
        <w:r w:rsidRPr="00D06BBE">
          <w:rPr>
            <w:rStyle w:val="Hyperlink"/>
            <w:noProof/>
          </w:rPr>
          <w:t>Information About Sex Offenders</w:t>
        </w:r>
        <w:r>
          <w:rPr>
            <w:noProof/>
            <w:webHidden/>
          </w:rPr>
          <w:tab/>
        </w:r>
        <w:r>
          <w:rPr>
            <w:noProof/>
            <w:webHidden/>
          </w:rPr>
          <w:fldChar w:fldCharType="begin"/>
        </w:r>
        <w:r>
          <w:rPr>
            <w:noProof/>
            <w:webHidden/>
          </w:rPr>
          <w:instrText xml:space="preserve"> PAGEREF _Toc210120516 \h </w:instrText>
        </w:r>
        <w:r>
          <w:rPr>
            <w:noProof/>
            <w:webHidden/>
          </w:rPr>
        </w:r>
        <w:r>
          <w:rPr>
            <w:noProof/>
            <w:webHidden/>
          </w:rPr>
          <w:fldChar w:fldCharType="separate"/>
        </w:r>
        <w:r w:rsidR="0085460C">
          <w:rPr>
            <w:noProof/>
            <w:webHidden/>
          </w:rPr>
          <w:t>81</w:t>
        </w:r>
        <w:r>
          <w:rPr>
            <w:noProof/>
            <w:webHidden/>
          </w:rPr>
          <w:fldChar w:fldCharType="end"/>
        </w:r>
      </w:hyperlink>
    </w:p>
    <w:p w14:paraId="43BB5329" w14:textId="4B7B1E80" w:rsidR="002F16C7" w:rsidRDefault="002F16C7">
      <w:pPr>
        <w:pStyle w:val="TOC2"/>
        <w:tabs>
          <w:tab w:val="right" w:leader="dot" w:pos="10790"/>
        </w:tabs>
        <w:rPr>
          <w:rFonts w:eastAsiaTheme="minorEastAsia"/>
          <w:noProof/>
          <w:kern w:val="2"/>
          <w:sz w:val="24"/>
          <w:szCs w:val="24"/>
          <w14:ligatures w14:val="standardContextual"/>
        </w:rPr>
      </w:pPr>
      <w:hyperlink w:anchor="_Toc210120517" w:history="1">
        <w:r w:rsidRPr="00D06BBE">
          <w:rPr>
            <w:rStyle w:val="Hyperlink"/>
            <w:noProof/>
          </w:rPr>
          <w:t>University of Wisconsin-La Crosse Protective Measures and Resource Notification</w:t>
        </w:r>
        <w:r>
          <w:rPr>
            <w:noProof/>
            <w:webHidden/>
          </w:rPr>
          <w:tab/>
        </w:r>
        <w:r>
          <w:rPr>
            <w:noProof/>
            <w:webHidden/>
          </w:rPr>
          <w:fldChar w:fldCharType="begin"/>
        </w:r>
        <w:r>
          <w:rPr>
            <w:noProof/>
            <w:webHidden/>
          </w:rPr>
          <w:instrText xml:space="preserve"> PAGEREF _Toc210120517 \h </w:instrText>
        </w:r>
        <w:r>
          <w:rPr>
            <w:noProof/>
            <w:webHidden/>
          </w:rPr>
        </w:r>
        <w:r>
          <w:rPr>
            <w:noProof/>
            <w:webHidden/>
          </w:rPr>
          <w:fldChar w:fldCharType="separate"/>
        </w:r>
        <w:r w:rsidR="0085460C">
          <w:rPr>
            <w:noProof/>
            <w:webHidden/>
          </w:rPr>
          <w:t>81</w:t>
        </w:r>
        <w:r>
          <w:rPr>
            <w:noProof/>
            <w:webHidden/>
          </w:rPr>
          <w:fldChar w:fldCharType="end"/>
        </w:r>
      </w:hyperlink>
    </w:p>
    <w:p w14:paraId="04723519" w14:textId="441EB5DC" w:rsidR="002F16C7" w:rsidRDefault="002F16C7">
      <w:pPr>
        <w:pStyle w:val="TOC2"/>
        <w:tabs>
          <w:tab w:val="right" w:leader="dot" w:pos="10790"/>
        </w:tabs>
        <w:rPr>
          <w:rFonts w:eastAsiaTheme="minorEastAsia"/>
          <w:noProof/>
          <w:kern w:val="2"/>
          <w:sz w:val="24"/>
          <w:szCs w:val="24"/>
          <w14:ligatures w14:val="standardContextual"/>
        </w:rPr>
      </w:pPr>
      <w:hyperlink w:anchor="_Toc210120518" w:history="1">
        <w:r w:rsidRPr="00D06BBE">
          <w:rPr>
            <w:rStyle w:val="Hyperlink"/>
            <w:noProof/>
          </w:rPr>
          <w:t>Confidentiality</w:t>
        </w:r>
        <w:r>
          <w:rPr>
            <w:noProof/>
            <w:webHidden/>
          </w:rPr>
          <w:tab/>
        </w:r>
        <w:r>
          <w:rPr>
            <w:noProof/>
            <w:webHidden/>
          </w:rPr>
          <w:fldChar w:fldCharType="begin"/>
        </w:r>
        <w:r>
          <w:rPr>
            <w:noProof/>
            <w:webHidden/>
          </w:rPr>
          <w:instrText xml:space="preserve"> PAGEREF _Toc210120518 \h </w:instrText>
        </w:r>
        <w:r>
          <w:rPr>
            <w:noProof/>
            <w:webHidden/>
          </w:rPr>
        </w:r>
        <w:r>
          <w:rPr>
            <w:noProof/>
            <w:webHidden/>
          </w:rPr>
          <w:fldChar w:fldCharType="separate"/>
        </w:r>
        <w:r w:rsidR="0085460C">
          <w:rPr>
            <w:noProof/>
            <w:webHidden/>
          </w:rPr>
          <w:t>82</w:t>
        </w:r>
        <w:r>
          <w:rPr>
            <w:noProof/>
            <w:webHidden/>
          </w:rPr>
          <w:fldChar w:fldCharType="end"/>
        </w:r>
      </w:hyperlink>
    </w:p>
    <w:p w14:paraId="2C6BB475" w14:textId="7BCE4648" w:rsidR="002F16C7" w:rsidRDefault="002F16C7">
      <w:pPr>
        <w:pStyle w:val="TOC2"/>
        <w:tabs>
          <w:tab w:val="right" w:leader="dot" w:pos="10790"/>
        </w:tabs>
        <w:rPr>
          <w:rFonts w:eastAsiaTheme="minorEastAsia"/>
          <w:noProof/>
          <w:kern w:val="2"/>
          <w:sz w:val="24"/>
          <w:szCs w:val="24"/>
          <w14:ligatures w14:val="standardContextual"/>
        </w:rPr>
      </w:pPr>
      <w:hyperlink w:anchor="_Toc210120519" w:history="1">
        <w:r w:rsidRPr="00D06BBE">
          <w:rPr>
            <w:rStyle w:val="Hyperlink"/>
            <w:noProof/>
          </w:rPr>
          <w:t>University of Wisconsin-La Crosse Disciplinary Action for Sexual Assault, Domestic Violence, Dating Violence, &amp; Stalking</w:t>
        </w:r>
        <w:r>
          <w:rPr>
            <w:noProof/>
            <w:webHidden/>
          </w:rPr>
          <w:tab/>
        </w:r>
        <w:r>
          <w:rPr>
            <w:noProof/>
            <w:webHidden/>
          </w:rPr>
          <w:fldChar w:fldCharType="begin"/>
        </w:r>
        <w:r>
          <w:rPr>
            <w:noProof/>
            <w:webHidden/>
          </w:rPr>
          <w:instrText xml:space="preserve"> PAGEREF _Toc210120519 \h </w:instrText>
        </w:r>
        <w:r>
          <w:rPr>
            <w:noProof/>
            <w:webHidden/>
          </w:rPr>
        </w:r>
        <w:r>
          <w:rPr>
            <w:noProof/>
            <w:webHidden/>
          </w:rPr>
          <w:fldChar w:fldCharType="separate"/>
        </w:r>
        <w:r w:rsidR="0085460C">
          <w:rPr>
            <w:noProof/>
            <w:webHidden/>
          </w:rPr>
          <w:t>85</w:t>
        </w:r>
        <w:r>
          <w:rPr>
            <w:noProof/>
            <w:webHidden/>
          </w:rPr>
          <w:fldChar w:fldCharType="end"/>
        </w:r>
      </w:hyperlink>
    </w:p>
    <w:p w14:paraId="3AF6C512" w14:textId="345AE7CA" w:rsidR="002F16C7" w:rsidRDefault="002F16C7">
      <w:pPr>
        <w:pStyle w:val="TOC1"/>
        <w:rPr>
          <w:rFonts w:eastAsiaTheme="minorEastAsia"/>
          <w:noProof/>
          <w:kern w:val="2"/>
          <w:sz w:val="24"/>
          <w:szCs w:val="24"/>
          <w14:ligatures w14:val="standardContextual"/>
        </w:rPr>
      </w:pPr>
      <w:hyperlink w:anchor="_Toc210120520" w:history="1">
        <w:r w:rsidRPr="00D06BBE">
          <w:rPr>
            <w:rStyle w:val="Hyperlink"/>
            <w:b/>
            <w:noProof/>
          </w:rPr>
          <w:t>Fire Safety Report</w:t>
        </w:r>
        <w:r>
          <w:rPr>
            <w:noProof/>
            <w:webHidden/>
          </w:rPr>
          <w:tab/>
        </w:r>
        <w:r>
          <w:rPr>
            <w:noProof/>
            <w:webHidden/>
          </w:rPr>
          <w:fldChar w:fldCharType="begin"/>
        </w:r>
        <w:r>
          <w:rPr>
            <w:noProof/>
            <w:webHidden/>
          </w:rPr>
          <w:instrText xml:space="preserve"> PAGEREF _Toc210120520 \h </w:instrText>
        </w:r>
        <w:r>
          <w:rPr>
            <w:noProof/>
            <w:webHidden/>
          </w:rPr>
        </w:r>
        <w:r>
          <w:rPr>
            <w:noProof/>
            <w:webHidden/>
          </w:rPr>
          <w:fldChar w:fldCharType="separate"/>
        </w:r>
        <w:r w:rsidR="0085460C">
          <w:rPr>
            <w:noProof/>
            <w:webHidden/>
          </w:rPr>
          <w:t>150</w:t>
        </w:r>
        <w:r>
          <w:rPr>
            <w:noProof/>
            <w:webHidden/>
          </w:rPr>
          <w:fldChar w:fldCharType="end"/>
        </w:r>
      </w:hyperlink>
    </w:p>
    <w:p w14:paraId="27F311D7" w14:textId="6FA33121" w:rsidR="002F16C7" w:rsidRDefault="002F16C7">
      <w:pPr>
        <w:pStyle w:val="TOC2"/>
        <w:tabs>
          <w:tab w:val="right" w:leader="dot" w:pos="10790"/>
        </w:tabs>
        <w:rPr>
          <w:rFonts w:eastAsiaTheme="minorEastAsia"/>
          <w:noProof/>
          <w:kern w:val="2"/>
          <w:sz w:val="24"/>
          <w:szCs w:val="24"/>
          <w14:ligatures w14:val="standardContextual"/>
        </w:rPr>
      </w:pPr>
      <w:hyperlink w:anchor="_Toc210120521" w:history="1">
        <w:r w:rsidRPr="00D06BBE">
          <w:rPr>
            <w:rStyle w:val="Hyperlink"/>
            <w:noProof/>
          </w:rPr>
          <w:t>Fire Statistics for On-Campus Student Housing Facilities</w:t>
        </w:r>
        <w:r>
          <w:rPr>
            <w:noProof/>
            <w:webHidden/>
          </w:rPr>
          <w:tab/>
        </w:r>
        <w:r>
          <w:rPr>
            <w:noProof/>
            <w:webHidden/>
          </w:rPr>
          <w:fldChar w:fldCharType="begin"/>
        </w:r>
        <w:r>
          <w:rPr>
            <w:noProof/>
            <w:webHidden/>
          </w:rPr>
          <w:instrText xml:space="preserve"> PAGEREF _Toc210120521 \h </w:instrText>
        </w:r>
        <w:r>
          <w:rPr>
            <w:noProof/>
            <w:webHidden/>
          </w:rPr>
        </w:r>
        <w:r>
          <w:rPr>
            <w:noProof/>
            <w:webHidden/>
          </w:rPr>
          <w:fldChar w:fldCharType="separate"/>
        </w:r>
        <w:r w:rsidR="0085460C">
          <w:rPr>
            <w:noProof/>
            <w:webHidden/>
          </w:rPr>
          <w:t>150</w:t>
        </w:r>
        <w:r>
          <w:rPr>
            <w:noProof/>
            <w:webHidden/>
          </w:rPr>
          <w:fldChar w:fldCharType="end"/>
        </w:r>
      </w:hyperlink>
    </w:p>
    <w:p w14:paraId="330037D4" w14:textId="49528950" w:rsidR="002F16C7" w:rsidRDefault="002F16C7">
      <w:pPr>
        <w:pStyle w:val="TOC2"/>
        <w:tabs>
          <w:tab w:val="right" w:leader="dot" w:pos="10790"/>
        </w:tabs>
        <w:rPr>
          <w:rFonts w:eastAsiaTheme="minorEastAsia"/>
          <w:noProof/>
          <w:kern w:val="2"/>
          <w:sz w:val="24"/>
          <w:szCs w:val="24"/>
          <w14:ligatures w14:val="standardContextual"/>
        </w:rPr>
      </w:pPr>
      <w:hyperlink w:anchor="_Toc210120522" w:history="1">
        <w:r w:rsidRPr="00D06BBE">
          <w:rPr>
            <w:rStyle w:val="Hyperlink"/>
            <w:noProof/>
          </w:rPr>
          <w:t>Description of On-Campus Student Housing Fire Safety Systems—Residence Halls/Apartments</w:t>
        </w:r>
        <w:r>
          <w:rPr>
            <w:noProof/>
            <w:webHidden/>
          </w:rPr>
          <w:tab/>
        </w:r>
        <w:r>
          <w:rPr>
            <w:noProof/>
            <w:webHidden/>
          </w:rPr>
          <w:fldChar w:fldCharType="begin"/>
        </w:r>
        <w:r>
          <w:rPr>
            <w:noProof/>
            <w:webHidden/>
          </w:rPr>
          <w:instrText xml:space="preserve"> PAGEREF _Toc210120522 \h </w:instrText>
        </w:r>
        <w:r>
          <w:rPr>
            <w:noProof/>
            <w:webHidden/>
          </w:rPr>
        </w:r>
        <w:r>
          <w:rPr>
            <w:noProof/>
            <w:webHidden/>
          </w:rPr>
          <w:fldChar w:fldCharType="separate"/>
        </w:r>
        <w:r w:rsidR="0085460C">
          <w:rPr>
            <w:noProof/>
            <w:webHidden/>
          </w:rPr>
          <w:t>152</w:t>
        </w:r>
        <w:r>
          <w:rPr>
            <w:noProof/>
            <w:webHidden/>
          </w:rPr>
          <w:fldChar w:fldCharType="end"/>
        </w:r>
      </w:hyperlink>
    </w:p>
    <w:p w14:paraId="2A6A87E0" w14:textId="5A986257" w:rsidR="002F16C7" w:rsidRDefault="002F16C7">
      <w:pPr>
        <w:pStyle w:val="TOC2"/>
        <w:tabs>
          <w:tab w:val="right" w:leader="dot" w:pos="10790"/>
        </w:tabs>
        <w:rPr>
          <w:rFonts w:eastAsiaTheme="minorEastAsia"/>
          <w:noProof/>
          <w:kern w:val="2"/>
          <w:sz w:val="24"/>
          <w:szCs w:val="24"/>
          <w14:ligatures w14:val="standardContextual"/>
        </w:rPr>
      </w:pPr>
      <w:hyperlink w:anchor="_Toc210120523" w:history="1">
        <w:r w:rsidRPr="00D06BBE">
          <w:rPr>
            <w:rStyle w:val="Hyperlink"/>
            <w:rFonts w:cstheme="minorHAnsi"/>
            <w:noProof/>
          </w:rPr>
          <w:t>University of Wisconsin-La Crosse Fire Safety Policy</w:t>
        </w:r>
        <w:r>
          <w:rPr>
            <w:noProof/>
            <w:webHidden/>
          </w:rPr>
          <w:tab/>
        </w:r>
        <w:r>
          <w:rPr>
            <w:noProof/>
            <w:webHidden/>
          </w:rPr>
          <w:fldChar w:fldCharType="begin"/>
        </w:r>
        <w:r>
          <w:rPr>
            <w:noProof/>
            <w:webHidden/>
          </w:rPr>
          <w:instrText xml:space="preserve"> PAGEREF _Toc210120523 \h </w:instrText>
        </w:r>
        <w:r>
          <w:rPr>
            <w:noProof/>
            <w:webHidden/>
          </w:rPr>
        </w:r>
        <w:r>
          <w:rPr>
            <w:noProof/>
            <w:webHidden/>
          </w:rPr>
          <w:fldChar w:fldCharType="separate"/>
        </w:r>
        <w:r w:rsidR="0085460C">
          <w:rPr>
            <w:noProof/>
            <w:webHidden/>
          </w:rPr>
          <w:t>152</w:t>
        </w:r>
        <w:r>
          <w:rPr>
            <w:noProof/>
            <w:webHidden/>
          </w:rPr>
          <w:fldChar w:fldCharType="end"/>
        </w:r>
      </w:hyperlink>
    </w:p>
    <w:p w14:paraId="53EB5745" w14:textId="0BD1891B" w:rsidR="002F16C7" w:rsidRDefault="002F16C7">
      <w:pPr>
        <w:pStyle w:val="TOC2"/>
        <w:tabs>
          <w:tab w:val="right" w:leader="dot" w:pos="10790"/>
        </w:tabs>
        <w:rPr>
          <w:rFonts w:eastAsiaTheme="minorEastAsia"/>
          <w:noProof/>
          <w:kern w:val="2"/>
          <w:sz w:val="24"/>
          <w:szCs w:val="24"/>
          <w14:ligatures w14:val="standardContextual"/>
        </w:rPr>
      </w:pPr>
      <w:hyperlink w:anchor="_Toc210120524" w:history="1">
        <w:r w:rsidRPr="00D06BBE">
          <w:rPr>
            <w:rStyle w:val="Hyperlink"/>
            <w:rFonts w:cstheme="minorHAnsi"/>
            <w:noProof/>
          </w:rPr>
          <w:t>University of Wisconsin-La Crosse Residence Halls</w:t>
        </w:r>
        <w:r>
          <w:rPr>
            <w:noProof/>
            <w:webHidden/>
          </w:rPr>
          <w:tab/>
        </w:r>
        <w:r>
          <w:rPr>
            <w:noProof/>
            <w:webHidden/>
          </w:rPr>
          <w:fldChar w:fldCharType="begin"/>
        </w:r>
        <w:r>
          <w:rPr>
            <w:noProof/>
            <w:webHidden/>
          </w:rPr>
          <w:instrText xml:space="preserve"> PAGEREF _Toc210120524 \h </w:instrText>
        </w:r>
        <w:r>
          <w:rPr>
            <w:noProof/>
            <w:webHidden/>
          </w:rPr>
        </w:r>
        <w:r>
          <w:rPr>
            <w:noProof/>
            <w:webHidden/>
          </w:rPr>
          <w:fldChar w:fldCharType="separate"/>
        </w:r>
        <w:r w:rsidR="0085460C">
          <w:rPr>
            <w:noProof/>
            <w:webHidden/>
          </w:rPr>
          <w:t>153</w:t>
        </w:r>
        <w:r>
          <w:rPr>
            <w:noProof/>
            <w:webHidden/>
          </w:rPr>
          <w:fldChar w:fldCharType="end"/>
        </w:r>
      </w:hyperlink>
    </w:p>
    <w:p w14:paraId="067FC311" w14:textId="1E44A9C7" w:rsidR="002F16C7" w:rsidRDefault="002F16C7">
      <w:pPr>
        <w:pStyle w:val="TOC2"/>
        <w:tabs>
          <w:tab w:val="right" w:leader="dot" w:pos="10790"/>
        </w:tabs>
        <w:rPr>
          <w:rFonts w:eastAsiaTheme="minorEastAsia"/>
          <w:noProof/>
          <w:kern w:val="2"/>
          <w:sz w:val="24"/>
          <w:szCs w:val="24"/>
          <w14:ligatures w14:val="standardContextual"/>
        </w:rPr>
      </w:pPr>
      <w:hyperlink w:anchor="_Toc210120525" w:history="1">
        <w:r w:rsidRPr="00D06BBE">
          <w:rPr>
            <w:rStyle w:val="Hyperlink"/>
            <w:noProof/>
          </w:rPr>
          <w:t>Fire Drills in other Campus Buildings</w:t>
        </w:r>
        <w:r>
          <w:rPr>
            <w:noProof/>
            <w:webHidden/>
          </w:rPr>
          <w:tab/>
        </w:r>
        <w:r>
          <w:rPr>
            <w:noProof/>
            <w:webHidden/>
          </w:rPr>
          <w:fldChar w:fldCharType="begin"/>
        </w:r>
        <w:r>
          <w:rPr>
            <w:noProof/>
            <w:webHidden/>
          </w:rPr>
          <w:instrText xml:space="preserve"> PAGEREF _Toc210120525 \h </w:instrText>
        </w:r>
        <w:r>
          <w:rPr>
            <w:noProof/>
            <w:webHidden/>
          </w:rPr>
        </w:r>
        <w:r>
          <w:rPr>
            <w:noProof/>
            <w:webHidden/>
          </w:rPr>
          <w:fldChar w:fldCharType="separate"/>
        </w:r>
        <w:r w:rsidR="0085460C">
          <w:rPr>
            <w:noProof/>
            <w:webHidden/>
          </w:rPr>
          <w:t>159</w:t>
        </w:r>
        <w:r>
          <w:rPr>
            <w:noProof/>
            <w:webHidden/>
          </w:rPr>
          <w:fldChar w:fldCharType="end"/>
        </w:r>
      </w:hyperlink>
    </w:p>
    <w:p w14:paraId="51CC914D" w14:textId="6E6B2436" w:rsidR="00DA1BAB" w:rsidRPr="00DA1BAB" w:rsidRDefault="00DA1BAB" w:rsidP="00DA1BAB">
      <w:pPr>
        <w:rPr>
          <w:color w:val="C00000"/>
        </w:rPr>
      </w:pPr>
      <w:r>
        <w:rPr>
          <w:color w:val="C00000"/>
        </w:rPr>
        <w:fldChar w:fldCharType="end"/>
      </w:r>
    </w:p>
    <w:p w14:paraId="3B7A3A0C" w14:textId="48124A52" w:rsidR="004E0713" w:rsidRPr="00B372BB" w:rsidRDefault="004E0713" w:rsidP="00B372BB">
      <w:pPr>
        <w:rPr>
          <w:rFonts w:asciiTheme="majorHAnsi" w:eastAsiaTheme="majorEastAsia" w:hAnsiTheme="majorHAnsi" w:cstheme="majorBidi"/>
          <w:b/>
          <w:color w:val="C00000"/>
          <w:sz w:val="32"/>
          <w:szCs w:val="32"/>
        </w:rPr>
        <w:sectPr w:rsidR="004E0713" w:rsidRPr="00B372BB" w:rsidSect="00081A5B">
          <w:pgSz w:w="12240" w:h="15840"/>
          <w:pgMar w:top="720" w:right="720" w:bottom="720" w:left="720" w:header="720" w:footer="720" w:gutter="0"/>
          <w:pgNumType w:fmt="lowerRoman" w:start="1"/>
          <w:cols w:space="720"/>
          <w:titlePg/>
          <w:docGrid w:linePitch="360"/>
        </w:sectPr>
      </w:pPr>
    </w:p>
    <w:p w14:paraId="4BD511A2" w14:textId="77777777" w:rsidR="0050051C" w:rsidRDefault="0050051C" w:rsidP="00B372BB">
      <w:pPr>
        <w:pStyle w:val="Heading1"/>
        <w:keepNext w:val="0"/>
        <w:keepLines w:val="0"/>
        <w:rPr>
          <w:b/>
          <w:color w:val="C00000"/>
        </w:rPr>
        <w:sectPr w:rsidR="0050051C" w:rsidSect="00B171A6">
          <w:type w:val="continuous"/>
          <w:pgSz w:w="12240" w:h="15840"/>
          <w:pgMar w:top="720" w:right="720" w:bottom="720" w:left="720" w:header="720" w:footer="720" w:gutter="0"/>
          <w:pgNumType w:fmt="lowerRoman"/>
          <w:cols w:space="720"/>
          <w:titlePg/>
          <w:docGrid w:linePitch="360"/>
        </w:sectPr>
      </w:pPr>
      <w:bookmarkStart w:id="1" w:name="_Toc497299210"/>
      <w:bookmarkStart w:id="2" w:name="_Toc498512527"/>
    </w:p>
    <w:p w14:paraId="14EFA94D" w14:textId="77777777" w:rsidR="00C5794E" w:rsidRPr="00485122" w:rsidRDefault="66CF34C2" w:rsidP="186E8862">
      <w:pPr>
        <w:pStyle w:val="Heading1"/>
        <w:keepNext w:val="0"/>
        <w:keepLines w:val="0"/>
        <w:jc w:val="center"/>
        <w:rPr>
          <w:b/>
          <w:bCs/>
          <w:color w:val="auto"/>
          <w:u w:val="single"/>
        </w:rPr>
      </w:pPr>
      <w:bookmarkStart w:id="3" w:name="_Toc19983980"/>
      <w:bookmarkStart w:id="4" w:name="_Toc210120465"/>
      <w:bookmarkEnd w:id="1"/>
      <w:bookmarkEnd w:id="2"/>
      <w:r w:rsidRPr="186E8862">
        <w:rPr>
          <w:b/>
          <w:bCs/>
          <w:color w:val="auto"/>
          <w:u w:val="single"/>
        </w:rPr>
        <w:lastRenderedPageBreak/>
        <w:t>Resources at a Glance</w:t>
      </w:r>
      <w:bookmarkEnd w:id="3"/>
      <w:bookmarkEnd w:id="4"/>
    </w:p>
    <w:p w14:paraId="493EBCF9" w14:textId="77777777" w:rsidR="00C5794E" w:rsidRPr="00C90492" w:rsidRDefault="00C5794E" w:rsidP="00C5794E">
      <w:pPr>
        <w:pStyle w:val="Heading2"/>
        <w:keepNext w:val="0"/>
        <w:keepLines w:val="0"/>
        <w:pBdr>
          <w:bottom w:val="single" w:sz="12" w:space="1" w:color="auto"/>
        </w:pBdr>
        <w:spacing w:before="0"/>
        <w:contextualSpacing/>
        <w:rPr>
          <w:b/>
          <w:color w:val="5B9BD5" w:themeColor="accent1"/>
        </w:rPr>
        <w:sectPr w:rsidR="00C5794E" w:rsidRPr="00C90492" w:rsidSect="00C5794E">
          <w:pgSz w:w="12240" w:h="15840"/>
          <w:pgMar w:top="720" w:right="720" w:bottom="720" w:left="720" w:header="720" w:footer="720" w:gutter="0"/>
          <w:pgNumType w:fmt="lowerRoman"/>
          <w:cols w:space="720"/>
          <w:titlePg/>
          <w:docGrid w:linePitch="360"/>
        </w:sectPr>
      </w:pPr>
    </w:p>
    <w:p w14:paraId="06E479AC" w14:textId="77777777" w:rsidR="00C5794E" w:rsidRDefault="00C5794E" w:rsidP="00C5794E">
      <w:pPr>
        <w:pStyle w:val="Heading2"/>
        <w:keepNext w:val="0"/>
        <w:keepLines w:val="0"/>
        <w:pBdr>
          <w:bottom w:val="single" w:sz="12" w:space="1" w:color="auto"/>
        </w:pBdr>
        <w:spacing w:before="0"/>
        <w:contextualSpacing/>
        <w:rPr>
          <w:b/>
          <w:color w:val="auto"/>
        </w:rPr>
        <w:sectPr w:rsidR="00C5794E" w:rsidSect="00D1406E">
          <w:type w:val="continuous"/>
          <w:pgSz w:w="12240" w:h="15840"/>
          <w:pgMar w:top="720" w:right="720" w:bottom="720" w:left="720" w:header="720" w:footer="720" w:gutter="0"/>
          <w:pgNumType w:fmt="lowerRoman" w:start="4"/>
          <w:cols w:num="2" w:sep="1" w:space="720"/>
          <w:titlePg/>
          <w:docGrid w:linePitch="360"/>
        </w:sectPr>
      </w:pPr>
      <w:bookmarkStart w:id="5" w:name="_Toc497216399"/>
      <w:bookmarkStart w:id="6" w:name="_Toc497299211"/>
      <w:bookmarkStart w:id="7" w:name="_Toc497477908"/>
      <w:bookmarkStart w:id="8" w:name="_Toc497740343"/>
      <w:bookmarkStart w:id="9" w:name="_Toc498072611"/>
      <w:bookmarkStart w:id="10" w:name="_Toc498511375"/>
      <w:bookmarkStart w:id="11" w:name="_Toc498512528"/>
      <w:bookmarkStart w:id="12" w:name="_Toc498512662"/>
      <w:bookmarkStart w:id="13" w:name="_Toc498512716"/>
    </w:p>
    <w:p w14:paraId="061C6D77" w14:textId="77777777" w:rsidR="00C5794E" w:rsidRPr="00F46B80" w:rsidRDefault="00C5794E" w:rsidP="003A3BEC">
      <w:pPr>
        <w:pStyle w:val="Heading2"/>
        <w:rPr>
          <w:rFonts w:asciiTheme="minorHAnsi" w:hAnsiTheme="minorHAnsi" w:cstheme="minorHAnsi"/>
          <w:b/>
          <w:color w:val="8A0000"/>
          <w:u w:val="single"/>
        </w:rPr>
      </w:pPr>
      <w:bookmarkStart w:id="14" w:name="_Toc19983981"/>
      <w:bookmarkStart w:id="15" w:name="_Toc210120466"/>
      <w:r w:rsidRPr="00F46B80">
        <w:rPr>
          <w:rFonts w:asciiTheme="minorHAnsi" w:hAnsiTheme="minorHAnsi" w:cstheme="minorHAnsi"/>
          <w:b/>
          <w:color w:val="8A0000"/>
          <w:u w:val="single"/>
        </w:rPr>
        <w:t>Safety and Security</w:t>
      </w:r>
      <w:bookmarkEnd w:id="5"/>
      <w:bookmarkEnd w:id="6"/>
      <w:bookmarkEnd w:id="7"/>
      <w:bookmarkEnd w:id="8"/>
      <w:bookmarkEnd w:id="9"/>
      <w:bookmarkEnd w:id="10"/>
      <w:bookmarkEnd w:id="11"/>
      <w:bookmarkEnd w:id="12"/>
      <w:bookmarkEnd w:id="13"/>
      <w:bookmarkEnd w:id="14"/>
      <w:bookmarkEnd w:id="15"/>
      <w:r w:rsidRPr="00F46B80">
        <w:rPr>
          <w:rFonts w:asciiTheme="minorHAnsi" w:hAnsiTheme="minorHAnsi" w:cstheme="minorHAnsi"/>
          <w:b/>
          <w:color w:val="8A0000"/>
          <w:u w:val="single"/>
        </w:rPr>
        <w:tab/>
      </w:r>
      <w:r w:rsidRPr="00F46B80">
        <w:rPr>
          <w:rFonts w:asciiTheme="minorHAnsi" w:hAnsiTheme="minorHAnsi" w:cstheme="minorHAnsi"/>
          <w:b/>
          <w:color w:val="8A0000"/>
          <w:u w:val="single"/>
        </w:rPr>
        <w:tab/>
      </w:r>
      <w:r w:rsidRPr="00F46B80">
        <w:rPr>
          <w:rFonts w:asciiTheme="minorHAnsi" w:hAnsiTheme="minorHAnsi" w:cstheme="minorHAnsi"/>
          <w:b/>
          <w:color w:val="8A0000"/>
          <w:u w:val="single"/>
        </w:rPr>
        <w:tab/>
      </w:r>
      <w:r w:rsidRPr="00F46B80">
        <w:rPr>
          <w:rFonts w:asciiTheme="minorHAnsi" w:hAnsiTheme="minorHAnsi" w:cstheme="minorHAnsi"/>
          <w:b/>
          <w:color w:val="8A0000"/>
          <w:u w:val="single"/>
        </w:rPr>
        <w:tab/>
      </w:r>
      <w:r w:rsidRPr="00F46B80">
        <w:rPr>
          <w:rFonts w:asciiTheme="minorHAnsi" w:hAnsiTheme="minorHAnsi" w:cstheme="minorHAnsi"/>
          <w:b/>
          <w:color w:val="8A0000"/>
          <w:u w:val="single"/>
        </w:rPr>
        <w:tab/>
      </w:r>
    </w:p>
    <w:p w14:paraId="0BA027A1" w14:textId="77777777" w:rsidR="00C5794E" w:rsidRPr="00F46B80" w:rsidRDefault="00C5794E" w:rsidP="00C5794E">
      <w:pPr>
        <w:pStyle w:val="Heading3"/>
        <w:keepNext w:val="0"/>
        <w:keepLines w:val="0"/>
        <w:spacing w:before="0" w:line="240" w:lineRule="auto"/>
        <w:rPr>
          <w:rFonts w:asciiTheme="minorHAnsi" w:hAnsiTheme="minorHAnsi" w:cstheme="minorHAnsi"/>
          <w:b/>
          <w:color w:val="auto"/>
        </w:rPr>
      </w:pPr>
      <w:bookmarkStart w:id="16" w:name="_Toc498512529"/>
      <w:r w:rsidRPr="00F46B80">
        <w:rPr>
          <w:rFonts w:asciiTheme="minorHAnsi" w:hAnsiTheme="minorHAnsi" w:cstheme="minorHAnsi"/>
          <w:b/>
          <w:color w:val="auto"/>
        </w:rPr>
        <w:t>UWL Police Department</w:t>
      </w:r>
      <w:bookmarkEnd w:id="16"/>
    </w:p>
    <w:p w14:paraId="1A1D0436" w14:textId="13B32F79" w:rsidR="00C5794E" w:rsidRPr="00F46B80" w:rsidRDefault="00C5794E" w:rsidP="00C5794E">
      <w:pPr>
        <w:rPr>
          <w:rFonts w:cstheme="minorHAnsi"/>
        </w:rPr>
      </w:pPr>
      <w:r w:rsidRPr="00F46B80">
        <w:rPr>
          <w:rFonts w:cstheme="minorHAnsi"/>
        </w:rPr>
        <w:t>Emergency……………...…</w:t>
      </w:r>
      <w:r w:rsidR="003C5001">
        <w:rPr>
          <w:rFonts w:cstheme="minorHAnsi"/>
        </w:rPr>
        <w:t>……………….</w:t>
      </w:r>
      <w:r w:rsidRPr="00F46B80">
        <w:rPr>
          <w:rFonts w:cstheme="minorHAnsi"/>
        </w:rPr>
        <w:t>911 or (608) 789-9999</w:t>
      </w:r>
    </w:p>
    <w:p w14:paraId="66375259" w14:textId="4984A951" w:rsidR="00C5794E" w:rsidRPr="00F46B80" w:rsidRDefault="00C5794E" w:rsidP="00C5794E">
      <w:pPr>
        <w:rPr>
          <w:rFonts w:cstheme="minorHAnsi"/>
        </w:rPr>
      </w:pPr>
      <w:r w:rsidRPr="00F46B80">
        <w:rPr>
          <w:rFonts w:cstheme="minorHAnsi"/>
        </w:rPr>
        <w:t>Non-Emergency…………..……..…</w:t>
      </w:r>
      <w:r w:rsidR="003C5001">
        <w:rPr>
          <w:rFonts w:cstheme="minorHAnsi"/>
        </w:rPr>
        <w:t>………………</w:t>
      </w:r>
      <w:r w:rsidRPr="00F46B80">
        <w:rPr>
          <w:rFonts w:cstheme="minorHAnsi"/>
        </w:rPr>
        <w:t>(608) 789-9000</w:t>
      </w:r>
    </w:p>
    <w:p w14:paraId="735F0C27" w14:textId="77777777" w:rsidR="00C5794E" w:rsidRPr="00F46B80" w:rsidRDefault="00C5794E" w:rsidP="00C5794E">
      <w:pPr>
        <w:rPr>
          <w:rFonts w:cstheme="minorHAnsi"/>
        </w:rPr>
      </w:pPr>
      <w:r w:rsidRPr="00F46B80">
        <w:rPr>
          <w:rFonts w:cstheme="minorHAnsi"/>
        </w:rPr>
        <w:t>605 17</w:t>
      </w:r>
      <w:r w:rsidRPr="00F46B80">
        <w:rPr>
          <w:rFonts w:cstheme="minorHAnsi"/>
          <w:vertAlign w:val="superscript"/>
        </w:rPr>
        <w:t>th</w:t>
      </w:r>
      <w:r w:rsidRPr="00F46B80">
        <w:rPr>
          <w:rFonts w:cstheme="minorHAnsi"/>
        </w:rPr>
        <w:t xml:space="preserve"> Street N; La Crosse, WI 54601</w:t>
      </w:r>
    </w:p>
    <w:p w14:paraId="20621C9F" w14:textId="77777777" w:rsidR="00C5794E" w:rsidRPr="00F46B80" w:rsidRDefault="00C5794E" w:rsidP="00C5794E">
      <w:pPr>
        <w:rPr>
          <w:rFonts w:cstheme="minorHAnsi"/>
        </w:rPr>
      </w:pPr>
      <w:r w:rsidRPr="00F46B80">
        <w:rPr>
          <w:rFonts w:cstheme="minorHAnsi"/>
        </w:rPr>
        <w:t xml:space="preserve">Website:  </w:t>
      </w:r>
      <w:hyperlink r:id="rId28" w:history="1">
        <w:r w:rsidRPr="00AE3E7C">
          <w:rPr>
            <w:rStyle w:val="Hyperlink"/>
            <w:rFonts w:cstheme="minorHAnsi"/>
          </w:rPr>
          <w:t>www.uwlax.edu/police</w:t>
        </w:r>
      </w:hyperlink>
      <w:r w:rsidRPr="00C34EEF">
        <w:rPr>
          <w:rFonts w:cstheme="minorHAnsi"/>
          <w:color w:val="95201C"/>
        </w:rPr>
        <w:t xml:space="preserve"> </w:t>
      </w:r>
    </w:p>
    <w:p w14:paraId="6EF0BB54" w14:textId="77777777" w:rsidR="00C5794E" w:rsidRPr="00F46B80" w:rsidRDefault="00C5794E" w:rsidP="00C5794E">
      <w:pPr>
        <w:rPr>
          <w:rFonts w:cstheme="minorHAnsi"/>
        </w:rPr>
      </w:pPr>
    </w:p>
    <w:p w14:paraId="244F6EDE" w14:textId="77777777" w:rsidR="00C5794E" w:rsidRPr="00F46B80" w:rsidRDefault="00C5794E" w:rsidP="00C5794E">
      <w:pPr>
        <w:pStyle w:val="Heading3"/>
        <w:keepNext w:val="0"/>
        <w:keepLines w:val="0"/>
        <w:spacing w:before="0" w:line="240" w:lineRule="auto"/>
        <w:rPr>
          <w:rFonts w:asciiTheme="minorHAnsi" w:hAnsiTheme="minorHAnsi" w:cstheme="minorHAnsi"/>
          <w:b/>
          <w:color w:val="auto"/>
        </w:rPr>
      </w:pPr>
      <w:bookmarkStart w:id="17" w:name="_Toc498512530"/>
      <w:r w:rsidRPr="00F46B80">
        <w:rPr>
          <w:rFonts w:asciiTheme="minorHAnsi" w:hAnsiTheme="minorHAnsi" w:cstheme="minorHAnsi"/>
          <w:b/>
          <w:color w:val="auto"/>
        </w:rPr>
        <w:t>City of La Crosse Police Department</w:t>
      </w:r>
      <w:bookmarkEnd w:id="17"/>
    </w:p>
    <w:p w14:paraId="165CFD1D" w14:textId="3AB8EEAC" w:rsidR="00C5794E" w:rsidRPr="00F46B80" w:rsidRDefault="00C5794E" w:rsidP="00C5794E">
      <w:pPr>
        <w:rPr>
          <w:rFonts w:cstheme="minorHAnsi"/>
        </w:rPr>
      </w:pPr>
      <w:r w:rsidRPr="00F46B80">
        <w:rPr>
          <w:rFonts w:cstheme="minorHAnsi"/>
        </w:rPr>
        <w:t>Emergency…………………………….………</w:t>
      </w:r>
      <w:r w:rsidR="003C5001">
        <w:rPr>
          <w:rFonts w:cstheme="minorHAnsi"/>
        </w:rPr>
        <w:t>…………………………</w:t>
      </w:r>
      <w:r w:rsidRPr="00F46B80">
        <w:rPr>
          <w:rFonts w:cstheme="minorHAnsi"/>
        </w:rPr>
        <w:t>911</w:t>
      </w:r>
    </w:p>
    <w:p w14:paraId="0866F96F" w14:textId="118B7E39" w:rsidR="00C5794E" w:rsidRPr="00F46B80" w:rsidRDefault="00C5794E" w:rsidP="00C5794E">
      <w:pPr>
        <w:rPr>
          <w:rFonts w:cstheme="minorHAnsi"/>
        </w:rPr>
      </w:pPr>
      <w:r w:rsidRPr="00F46B80">
        <w:rPr>
          <w:rFonts w:cstheme="minorHAnsi"/>
        </w:rPr>
        <w:t>Non-Emergency…………………....</w:t>
      </w:r>
      <w:r w:rsidR="003C5001">
        <w:rPr>
          <w:rFonts w:cstheme="minorHAnsi"/>
        </w:rPr>
        <w:t>.................</w:t>
      </w:r>
      <w:r w:rsidRPr="00F46B80">
        <w:rPr>
          <w:rFonts w:cstheme="minorHAnsi"/>
        </w:rPr>
        <w:t>(608) 78</w:t>
      </w:r>
      <w:r w:rsidR="00FD210D">
        <w:rPr>
          <w:rFonts w:cstheme="minorHAnsi"/>
        </w:rPr>
        <w:t>2</w:t>
      </w:r>
      <w:r w:rsidRPr="00F46B80">
        <w:rPr>
          <w:rFonts w:cstheme="minorHAnsi"/>
        </w:rPr>
        <w:t>-</w:t>
      </w:r>
      <w:r w:rsidR="005F2735">
        <w:rPr>
          <w:rFonts w:cstheme="minorHAnsi"/>
        </w:rPr>
        <w:t>7575</w:t>
      </w:r>
    </w:p>
    <w:p w14:paraId="717BDE21" w14:textId="77777777" w:rsidR="00C5794E" w:rsidRPr="00F46B80" w:rsidRDefault="00C5794E" w:rsidP="00C5794E">
      <w:pPr>
        <w:rPr>
          <w:rFonts w:cstheme="minorHAnsi"/>
        </w:rPr>
      </w:pPr>
      <w:r w:rsidRPr="00F46B80">
        <w:rPr>
          <w:rFonts w:cstheme="minorHAnsi"/>
        </w:rPr>
        <w:t>400 La Crosse St; La Crosse, WI 54601</w:t>
      </w:r>
    </w:p>
    <w:p w14:paraId="38058AC7" w14:textId="77777777" w:rsidR="00C5794E" w:rsidRPr="00F46B80" w:rsidRDefault="00C5794E" w:rsidP="00C5794E">
      <w:pPr>
        <w:rPr>
          <w:rFonts w:cstheme="minorHAnsi"/>
        </w:rPr>
      </w:pPr>
      <w:r w:rsidRPr="00F46B80">
        <w:rPr>
          <w:rFonts w:cstheme="minorHAnsi"/>
        </w:rPr>
        <w:t xml:space="preserve">Website:  </w:t>
      </w:r>
      <w:hyperlink r:id="rId29" w:history="1">
        <w:r w:rsidRPr="00AE3E7C">
          <w:rPr>
            <w:rStyle w:val="Hyperlink"/>
            <w:rFonts w:cstheme="minorHAnsi"/>
          </w:rPr>
          <w:t>cityoflacrosse.org/Police</w:t>
        </w:r>
      </w:hyperlink>
      <w:r w:rsidRPr="00C34EEF">
        <w:rPr>
          <w:rFonts w:cstheme="minorHAnsi"/>
          <w:color w:val="95201C"/>
        </w:rPr>
        <w:t xml:space="preserve"> </w:t>
      </w:r>
    </w:p>
    <w:p w14:paraId="47A9D89F" w14:textId="77777777" w:rsidR="00C5794E" w:rsidRPr="00F46B80" w:rsidRDefault="00C5794E" w:rsidP="00C5794E">
      <w:pPr>
        <w:rPr>
          <w:rFonts w:cstheme="minorHAnsi"/>
        </w:rPr>
      </w:pPr>
    </w:p>
    <w:p w14:paraId="59E82DEB" w14:textId="77777777" w:rsidR="00C5794E" w:rsidRPr="00B611F6" w:rsidRDefault="00C5794E" w:rsidP="00C5794E">
      <w:pPr>
        <w:pStyle w:val="Heading2"/>
        <w:rPr>
          <w:rFonts w:asciiTheme="minorHAnsi" w:hAnsiTheme="minorHAnsi" w:cstheme="minorHAnsi"/>
          <w:b/>
          <w:color w:val="auto"/>
          <w:u w:val="single"/>
        </w:rPr>
      </w:pPr>
      <w:bookmarkStart w:id="18" w:name="_Toc497216400"/>
      <w:bookmarkStart w:id="19" w:name="_Toc497299212"/>
      <w:bookmarkStart w:id="20" w:name="_Toc497477909"/>
      <w:bookmarkStart w:id="21" w:name="_Toc497740344"/>
      <w:bookmarkStart w:id="22" w:name="_Toc498072612"/>
      <w:bookmarkStart w:id="23" w:name="_Toc498511376"/>
      <w:bookmarkStart w:id="24" w:name="_Toc498512532"/>
      <w:bookmarkStart w:id="25" w:name="_Toc498512663"/>
      <w:bookmarkStart w:id="26" w:name="_Toc498512717"/>
      <w:bookmarkStart w:id="27" w:name="_Toc19983982"/>
      <w:bookmarkStart w:id="28" w:name="_Toc210120467"/>
      <w:r w:rsidRPr="00485122">
        <w:rPr>
          <w:rFonts w:asciiTheme="minorHAnsi" w:hAnsiTheme="minorHAnsi" w:cstheme="minorHAnsi"/>
          <w:b/>
          <w:color w:val="8A0000"/>
          <w:u w:val="single"/>
        </w:rPr>
        <w:t>Campus Offices</w:t>
      </w:r>
      <w:bookmarkEnd w:id="18"/>
      <w:bookmarkEnd w:id="19"/>
      <w:bookmarkEnd w:id="20"/>
      <w:bookmarkEnd w:id="21"/>
      <w:bookmarkEnd w:id="22"/>
      <w:bookmarkEnd w:id="23"/>
      <w:bookmarkEnd w:id="24"/>
      <w:bookmarkEnd w:id="25"/>
      <w:bookmarkEnd w:id="26"/>
      <w:bookmarkEnd w:id="27"/>
      <w:bookmarkEnd w:id="28"/>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p>
    <w:p w14:paraId="3B366843" w14:textId="2B0EADD7" w:rsidR="00C5794E" w:rsidRPr="00F46B80" w:rsidRDefault="00C5794E" w:rsidP="00C5794E">
      <w:pPr>
        <w:pStyle w:val="Heading3"/>
        <w:keepNext w:val="0"/>
        <w:keepLines w:val="0"/>
        <w:spacing w:before="0"/>
        <w:rPr>
          <w:rFonts w:asciiTheme="minorHAnsi" w:hAnsiTheme="minorHAnsi" w:cstheme="minorHAnsi"/>
          <w:color w:val="auto"/>
        </w:rPr>
      </w:pPr>
      <w:bookmarkStart w:id="29" w:name="_Toc498512533"/>
      <w:r w:rsidRPr="00F46B80">
        <w:rPr>
          <w:rFonts w:asciiTheme="minorHAnsi" w:hAnsiTheme="minorHAnsi" w:cstheme="minorHAnsi"/>
          <w:b/>
          <w:color w:val="auto"/>
        </w:rPr>
        <w:t>Dean of Students’ Office………………....</w:t>
      </w:r>
      <w:r w:rsidR="003C5001">
        <w:rPr>
          <w:rFonts w:asciiTheme="minorHAnsi" w:hAnsiTheme="minorHAnsi" w:cstheme="minorHAnsi"/>
          <w:b/>
          <w:color w:val="auto"/>
        </w:rPr>
        <w:t>....</w:t>
      </w:r>
      <w:r w:rsidRPr="00F46B80">
        <w:rPr>
          <w:rFonts w:asciiTheme="minorHAnsi" w:hAnsiTheme="minorHAnsi" w:cstheme="minorHAnsi"/>
          <w:color w:val="auto"/>
        </w:rPr>
        <w:t>(608)</w:t>
      </w:r>
      <w:r w:rsidR="00592D5A">
        <w:rPr>
          <w:rFonts w:asciiTheme="minorHAnsi" w:hAnsiTheme="minorHAnsi" w:cstheme="minorHAnsi"/>
          <w:color w:val="auto"/>
        </w:rPr>
        <w:t xml:space="preserve"> </w:t>
      </w:r>
      <w:r w:rsidRPr="00F46B80">
        <w:rPr>
          <w:rFonts w:asciiTheme="minorHAnsi" w:hAnsiTheme="minorHAnsi" w:cstheme="minorHAnsi"/>
          <w:color w:val="auto"/>
        </w:rPr>
        <w:t>785-</w:t>
      </w:r>
      <w:bookmarkEnd w:id="29"/>
      <w:r w:rsidRPr="00F46B80">
        <w:rPr>
          <w:rFonts w:asciiTheme="minorHAnsi" w:hAnsiTheme="minorHAnsi" w:cstheme="minorHAnsi"/>
          <w:color w:val="auto"/>
        </w:rPr>
        <w:t>8062</w:t>
      </w:r>
    </w:p>
    <w:p w14:paraId="314AAEA7" w14:textId="77777777" w:rsidR="00C5794E" w:rsidRPr="00F46B80" w:rsidRDefault="00C5794E" w:rsidP="00C5794E">
      <w:pPr>
        <w:rPr>
          <w:rFonts w:cstheme="minorHAnsi"/>
        </w:rPr>
      </w:pPr>
      <w:r w:rsidRPr="00F46B80">
        <w:rPr>
          <w:rFonts w:cstheme="minorHAnsi"/>
        </w:rPr>
        <w:t>149 Graff Main Hall</w:t>
      </w:r>
    </w:p>
    <w:p w14:paraId="191B0E1E" w14:textId="77777777" w:rsidR="00C5794E" w:rsidRPr="00F46B80" w:rsidRDefault="00C5794E" w:rsidP="00C5794E">
      <w:pPr>
        <w:rPr>
          <w:rFonts w:cstheme="minorHAnsi"/>
        </w:rPr>
      </w:pPr>
      <w:r w:rsidRPr="00F46B80">
        <w:rPr>
          <w:rFonts w:cstheme="minorHAnsi"/>
        </w:rPr>
        <w:t xml:space="preserve">Email: </w:t>
      </w:r>
      <w:hyperlink r:id="rId30" w:history="1">
        <w:r w:rsidRPr="00AE3E7C">
          <w:rPr>
            <w:rStyle w:val="Hyperlink"/>
            <w:rFonts w:cstheme="minorHAnsi"/>
          </w:rPr>
          <w:t>deanofstudent@uwlax.edu</w:t>
        </w:r>
      </w:hyperlink>
      <w:r w:rsidRPr="00C34EEF">
        <w:rPr>
          <w:rFonts w:cstheme="minorHAnsi"/>
          <w:color w:val="95201C"/>
        </w:rPr>
        <w:t xml:space="preserve"> </w:t>
      </w:r>
    </w:p>
    <w:p w14:paraId="3DF95962" w14:textId="77777777" w:rsidR="00C5794E" w:rsidRPr="00F46B80" w:rsidRDefault="00C5794E" w:rsidP="00C5794E">
      <w:pPr>
        <w:rPr>
          <w:rFonts w:cstheme="minorHAnsi"/>
        </w:rPr>
      </w:pPr>
      <w:r w:rsidRPr="00F46B80">
        <w:rPr>
          <w:rFonts w:cstheme="minorHAnsi"/>
        </w:rPr>
        <w:t xml:space="preserve">Website:  </w:t>
      </w:r>
      <w:hyperlink r:id="rId31" w:history="1">
        <w:r w:rsidRPr="00AE3E7C">
          <w:rPr>
            <w:rStyle w:val="Hyperlink"/>
            <w:rFonts w:cstheme="minorHAnsi"/>
          </w:rPr>
          <w:t>www.uwlax.edu/student-life</w:t>
        </w:r>
      </w:hyperlink>
      <w:r w:rsidRPr="00C34EEF">
        <w:rPr>
          <w:rFonts w:cstheme="minorHAnsi"/>
          <w:color w:val="95201C"/>
        </w:rPr>
        <w:t xml:space="preserve"> </w:t>
      </w:r>
    </w:p>
    <w:p w14:paraId="21E6DF31" w14:textId="77777777" w:rsidR="00C5794E" w:rsidRPr="00F46B80" w:rsidRDefault="00C5794E" w:rsidP="00C5794E">
      <w:pPr>
        <w:rPr>
          <w:rFonts w:cstheme="minorHAnsi"/>
        </w:rPr>
      </w:pPr>
    </w:p>
    <w:p w14:paraId="310D256E" w14:textId="618620E5" w:rsidR="00C5794E" w:rsidRPr="00F46B80" w:rsidRDefault="00C5794E" w:rsidP="00C5794E">
      <w:pPr>
        <w:pStyle w:val="Heading3"/>
        <w:keepNext w:val="0"/>
        <w:keepLines w:val="0"/>
        <w:spacing w:before="0"/>
        <w:contextualSpacing/>
        <w:rPr>
          <w:rFonts w:asciiTheme="minorHAnsi" w:hAnsiTheme="minorHAnsi" w:cstheme="minorHAnsi"/>
          <w:color w:val="auto"/>
        </w:rPr>
      </w:pPr>
      <w:bookmarkStart w:id="30" w:name="_Toc498512534"/>
      <w:r w:rsidRPr="00F46B80">
        <w:rPr>
          <w:rFonts w:asciiTheme="minorHAnsi" w:hAnsiTheme="minorHAnsi" w:cstheme="minorHAnsi"/>
          <w:b/>
          <w:color w:val="auto"/>
        </w:rPr>
        <w:t>Office of Human Resources</w:t>
      </w:r>
      <w:r w:rsidRPr="00F46B80">
        <w:rPr>
          <w:rFonts w:asciiTheme="minorHAnsi" w:hAnsiTheme="minorHAnsi" w:cstheme="minorHAnsi"/>
          <w:color w:val="auto"/>
        </w:rPr>
        <w:t>………...…...</w:t>
      </w:r>
      <w:r w:rsidR="003C5001">
        <w:rPr>
          <w:rFonts w:asciiTheme="minorHAnsi" w:hAnsiTheme="minorHAnsi" w:cstheme="minorHAnsi"/>
          <w:color w:val="auto"/>
        </w:rPr>
        <w:t>....</w:t>
      </w:r>
      <w:r w:rsidRPr="00F46B80">
        <w:rPr>
          <w:rFonts w:asciiTheme="minorHAnsi" w:hAnsiTheme="minorHAnsi" w:cstheme="minorHAnsi"/>
          <w:color w:val="auto"/>
        </w:rPr>
        <w:t>(608)</w:t>
      </w:r>
      <w:r w:rsidR="00592D5A">
        <w:rPr>
          <w:rFonts w:asciiTheme="minorHAnsi" w:hAnsiTheme="minorHAnsi" w:cstheme="minorHAnsi"/>
          <w:color w:val="auto"/>
        </w:rPr>
        <w:t xml:space="preserve"> </w:t>
      </w:r>
      <w:r w:rsidRPr="00F46B80">
        <w:rPr>
          <w:rFonts w:asciiTheme="minorHAnsi" w:hAnsiTheme="minorHAnsi" w:cstheme="minorHAnsi"/>
          <w:color w:val="auto"/>
        </w:rPr>
        <w:t>785-</w:t>
      </w:r>
      <w:bookmarkEnd w:id="30"/>
      <w:r w:rsidRPr="00F46B80">
        <w:rPr>
          <w:rFonts w:asciiTheme="minorHAnsi" w:hAnsiTheme="minorHAnsi" w:cstheme="minorHAnsi"/>
          <w:color w:val="auto"/>
        </w:rPr>
        <w:t>8013</w:t>
      </w:r>
    </w:p>
    <w:p w14:paraId="6061C380" w14:textId="77777777" w:rsidR="00C5794E" w:rsidRPr="00F46B80" w:rsidRDefault="00C5794E" w:rsidP="00C5794E">
      <w:pPr>
        <w:contextualSpacing/>
        <w:rPr>
          <w:rFonts w:cstheme="minorHAnsi"/>
        </w:rPr>
      </w:pPr>
      <w:r w:rsidRPr="00F46B80">
        <w:rPr>
          <w:rFonts w:cstheme="minorHAnsi"/>
        </w:rPr>
        <w:t>144 Graff Main Hall</w:t>
      </w:r>
    </w:p>
    <w:p w14:paraId="2195FDD6" w14:textId="3C50124F" w:rsidR="00C5794E" w:rsidRPr="00F46B80" w:rsidRDefault="00C5794E" w:rsidP="00C5794E">
      <w:pPr>
        <w:contextualSpacing/>
        <w:rPr>
          <w:rFonts w:cstheme="minorHAnsi"/>
        </w:rPr>
      </w:pPr>
      <w:r w:rsidRPr="00F46B80">
        <w:rPr>
          <w:rFonts w:cstheme="minorHAnsi"/>
        </w:rPr>
        <w:t xml:space="preserve">Email:  </w:t>
      </w:r>
      <w:hyperlink r:id="rId32" w:history="1">
        <w:r w:rsidRPr="00AE3E7C">
          <w:rPr>
            <w:rStyle w:val="Hyperlink"/>
            <w:rFonts w:cstheme="minorHAnsi"/>
          </w:rPr>
          <w:t>hrinfo@uwlax.edu</w:t>
        </w:r>
      </w:hyperlink>
      <w:r w:rsidRPr="00C34EEF">
        <w:rPr>
          <w:rFonts w:cstheme="minorHAnsi"/>
          <w:color w:val="95201C"/>
        </w:rPr>
        <w:t xml:space="preserve"> </w:t>
      </w:r>
    </w:p>
    <w:p w14:paraId="1237C9A5" w14:textId="77777777" w:rsidR="00C5794E" w:rsidRPr="00F46B80" w:rsidRDefault="00C5794E" w:rsidP="00C5794E">
      <w:pPr>
        <w:contextualSpacing/>
        <w:rPr>
          <w:rFonts w:cstheme="minorHAnsi"/>
        </w:rPr>
      </w:pPr>
      <w:r w:rsidRPr="00F46B80">
        <w:rPr>
          <w:rFonts w:cstheme="minorHAnsi"/>
        </w:rPr>
        <w:t xml:space="preserve">Website:  </w:t>
      </w:r>
      <w:hyperlink r:id="rId33" w:history="1">
        <w:r w:rsidRPr="00AE3E7C">
          <w:rPr>
            <w:rStyle w:val="Hyperlink"/>
            <w:rFonts w:cstheme="minorHAnsi"/>
          </w:rPr>
          <w:t>www.uwlax.edu/human-resources</w:t>
        </w:r>
      </w:hyperlink>
      <w:r w:rsidRPr="00C34EEF">
        <w:rPr>
          <w:rFonts w:cstheme="minorHAnsi"/>
          <w:color w:val="95201C"/>
        </w:rPr>
        <w:t xml:space="preserve"> </w:t>
      </w:r>
    </w:p>
    <w:p w14:paraId="013F7CB0" w14:textId="77777777" w:rsidR="00C5794E" w:rsidRPr="00F46B80" w:rsidRDefault="00C5794E" w:rsidP="00C5794E">
      <w:pPr>
        <w:contextualSpacing/>
        <w:rPr>
          <w:rFonts w:cstheme="minorHAnsi"/>
        </w:rPr>
      </w:pPr>
    </w:p>
    <w:p w14:paraId="7B9F12D2" w14:textId="003692F2" w:rsidR="00C5794E" w:rsidRPr="00F46B80" w:rsidRDefault="00C5794E" w:rsidP="00C5794E">
      <w:pPr>
        <w:pStyle w:val="Heading3"/>
        <w:keepNext w:val="0"/>
        <w:keepLines w:val="0"/>
        <w:spacing w:before="0"/>
        <w:contextualSpacing/>
        <w:rPr>
          <w:rFonts w:asciiTheme="minorHAnsi" w:hAnsiTheme="minorHAnsi" w:cstheme="minorHAnsi"/>
          <w:color w:val="auto"/>
        </w:rPr>
      </w:pPr>
      <w:bookmarkStart w:id="31" w:name="_Toc498512535"/>
      <w:r w:rsidRPr="00F46B80">
        <w:rPr>
          <w:rFonts w:asciiTheme="minorHAnsi" w:hAnsiTheme="minorHAnsi" w:cstheme="minorHAnsi"/>
          <w:b/>
          <w:color w:val="auto"/>
        </w:rPr>
        <w:t>Employee Assistance Program</w:t>
      </w:r>
      <w:r w:rsidR="003C5001">
        <w:rPr>
          <w:rFonts w:asciiTheme="minorHAnsi" w:hAnsiTheme="minorHAnsi" w:cstheme="minorHAnsi"/>
          <w:b/>
          <w:color w:val="auto"/>
        </w:rPr>
        <w:t xml:space="preserve"> (EAP)</w:t>
      </w:r>
      <w:r w:rsidRPr="00F46B80">
        <w:rPr>
          <w:rFonts w:asciiTheme="minorHAnsi" w:hAnsiTheme="minorHAnsi" w:cstheme="minorHAnsi"/>
          <w:color w:val="auto"/>
        </w:rPr>
        <w:t>……</w:t>
      </w:r>
      <w:r w:rsidR="0045266A">
        <w:rPr>
          <w:rFonts w:asciiTheme="minorHAnsi" w:hAnsiTheme="minorHAnsi" w:cstheme="minorHAnsi"/>
          <w:color w:val="auto"/>
        </w:rPr>
        <w:t>.</w:t>
      </w:r>
      <w:r w:rsidRPr="00F46B80">
        <w:rPr>
          <w:rFonts w:asciiTheme="minorHAnsi" w:hAnsiTheme="minorHAnsi" w:cstheme="minorHAnsi"/>
          <w:color w:val="auto"/>
        </w:rPr>
        <w:t>(608)</w:t>
      </w:r>
      <w:r w:rsidR="00592D5A">
        <w:rPr>
          <w:rFonts w:asciiTheme="minorHAnsi" w:hAnsiTheme="minorHAnsi" w:cstheme="minorHAnsi"/>
          <w:color w:val="auto"/>
        </w:rPr>
        <w:t xml:space="preserve"> </w:t>
      </w:r>
      <w:r w:rsidRPr="00F46B80">
        <w:rPr>
          <w:rFonts w:asciiTheme="minorHAnsi" w:hAnsiTheme="minorHAnsi" w:cstheme="minorHAnsi"/>
          <w:color w:val="auto"/>
        </w:rPr>
        <w:t>785-</w:t>
      </w:r>
      <w:bookmarkEnd w:id="31"/>
      <w:r w:rsidRPr="00F46B80">
        <w:rPr>
          <w:rFonts w:asciiTheme="minorHAnsi" w:hAnsiTheme="minorHAnsi" w:cstheme="minorHAnsi"/>
          <w:color w:val="auto"/>
        </w:rPr>
        <w:t>8013</w:t>
      </w:r>
    </w:p>
    <w:p w14:paraId="20A20CE9" w14:textId="77777777" w:rsidR="00C5794E" w:rsidRPr="00F46B80" w:rsidRDefault="00C5794E" w:rsidP="00C5794E">
      <w:pPr>
        <w:contextualSpacing/>
        <w:rPr>
          <w:rFonts w:cstheme="minorHAnsi"/>
        </w:rPr>
      </w:pPr>
      <w:r w:rsidRPr="00F46B80">
        <w:rPr>
          <w:rFonts w:cstheme="minorHAnsi"/>
        </w:rPr>
        <w:t>144 Graff Main Hall</w:t>
      </w:r>
    </w:p>
    <w:p w14:paraId="03D60703" w14:textId="77777777" w:rsidR="00C5794E" w:rsidRPr="00F46B80" w:rsidRDefault="00C5794E" w:rsidP="00C5794E">
      <w:pPr>
        <w:contextualSpacing/>
        <w:rPr>
          <w:rFonts w:cstheme="minorHAnsi"/>
        </w:rPr>
      </w:pPr>
      <w:r w:rsidRPr="00F46B80">
        <w:rPr>
          <w:rFonts w:cstheme="minorHAnsi"/>
        </w:rPr>
        <w:t xml:space="preserve">Email:  </w:t>
      </w:r>
      <w:hyperlink r:id="rId34" w:history="1">
        <w:r w:rsidRPr="00AE3E7C">
          <w:rPr>
            <w:rStyle w:val="Hyperlink"/>
            <w:rFonts w:cstheme="minorHAnsi"/>
          </w:rPr>
          <w:t>hrinfo@uwlax.edu</w:t>
        </w:r>
      </w:hyperlink>
      <w:r w:rsidRPr="00C34EEF">
        <w:rPr>
          <w:rFonts w:cstheme="minorHAnsi"/>
          <w:color w:val="95201C"/>
        </w:rPr>
        <w:t xml:space="preserve"> </w:t>
      </w:r>
    </w:p>
    <w:p w14:paraId="44D7B2B1" w14:textId="1F0CF30D" w:rsidR="00C5794E" w:rsidRPr="00F46B80" w:rsidRDefault="00C5794E" w:rsidP="00C5794E">
      <w:pPr>
        <w:contextualSpacing/>
        <w:rPr>
          <w:rFonts w:cstheme="minorHAnsi"/>
        </w:rPr>
      </w:pPr>
      <w:r w:rsidRPr="00F46B80">
        <w:rPr>
          <w:rFonts w:cstheme="minorHAnsi"/>
        </w:rPr>
        <w:t xml:space="preserve">Website:  </w:t>
      </w:r>
      <w:hyperlink r:id="rId35" w:history="1">
        <w:r w:rsidR="00B85558" w:rsidRPr="00AE3E7C">
          <w:rPr>
            <w:rStyle w:val="Hyperlink"/>
            <w:rFonts w:cstheme="minorHAnsi"/>
          </w:rPr>
          <w:t>https://kb.uwlax.edu/104298</w:t>
        </w:r>
      </w:hyperlink>
      <w:r w:rsidR="00B85558" w:rsidRPr="00C34EEF">
        <w:rPr>
          <w:rFonts w:cstheme="minorHAnsi"/>
          <w:color w:val="95201C"/>
        </w:rPr>
        <w:t xml:space="preserve">  </w:t>
      </w:r>
    </w:p>
    <w:p w14:paraId="21EEF769" w14:textId="77777777" w:rsidR="00C5794E" w:rsidRPr="00F46B80" w:rsidRDefault="00C5794E" w:rsidP="00C5794E">
      <w:pPr>
        <w:contextualSpacing/>
        <w:rPr>
          <w:rFonts w:cstheme="minorHAnsi"/>
        </w:rPr>
      </w:pPr>
    </w:p>
    <w:p w14:paraId="67963914" w14:textId="3993C74F" w:rsidR="00C5794E" w:rsidRPr="00F46B80" w:rsidRDefault="00C5794E" w:rsidP="00C5794E">
      <w:pPr>
        <w:pStyle w:val="Heading3"/>
        <w:keepNext w:val="0"/>
        <w:keepLines w:val="0"/>
        <w:spacing w:before="0"/>
        <w:rPr>
          <w:rFonts w:asciiTheme="minorHAnsi" w:hAnsiTheme="minorHAnsi" w:cstheme="minorHAnsi"/>
          <w:color w:val="auto"/>
        </w:rPr>
      </w:pPr>
      <w:bookmarkStart w:id="32" w:name="_Toc498512536"/>
      <w:r w:rsidRPr="00F46B80">
        <w:rPr>
          <w:rFonts w:asciiTheme="minorHAnsi" w:hAnsiTheme="minorHAnsi" w:cstheme="minorHAnsi"/>
          <w:b/>
          <w:color w:val="auto"/>
        </w:rPr>
        <w:t>Residence Life</w:t>
      </w:r>
      <w:r w:rsidRPr="00F46B80">
        <w:rPr>
          <w:rFonts w:asciiTheme="minorHAnsi" w:hAnsiTheme="minorHAnsi" w:cstheme="minorHAnsi"/>
          <w:color w:val="auto"/>
        </w:rPr>
        <w:t>……………………….……………</w:t>
      </w:r>
      <w:r w:rsidR="0045266A">
        <w:rPr>
          <w:rFonts w:asciiTheme="minorHAnsi" w:hAnsiTheme="minorHAnsi" w:cstheme="minorHAnsi"/>
          <w:color w:val="auto"/>
        </w:rPr>
        <w:t>…</w:t>
      </w:r>
      <w:r w:rsidRPr="00F46B80">
        <w:rPr>
          <w:rFonts w:asciiTheme="minorHAnsi" w:hAnsiTheme="minorHAnsi" w:cstheme="minorHAnsi"/>
          <w:color w:val="auto"/>
        </w:rPr>
        <w:t>(608) 785-</w:t>
      </w:r>
      <w:bookmarkEnd w:id="32"/>
      <w:r w:rsidRPr="00F46B80">
        <w:rPr>
          <w:rFonts w:asciiTheme="minorHAnsi" w:hAnsiTheme="minorHAnsi" w:cstheme="minorHAnsi"/>
          <w:color w:val="auto"/>
        </w:rPr>
        <w:t>8075</w:t>
      </w:r>
    </w:p>
    <w:p w14:paraId="0918AE7A" w14:textId="77777777" w:rsidR="00C5794E" w:rsidRPr="00F46B80" w:rsidRDefault="00C5794E" w:rsidP="00C5794E">
      <w:pPr>
        <w:rPr>
          <w:rFonts w:cstheme="minorHAnsi"/>
        </w:rPr>
      </w:pPr>
      <w:r w:rsidRPr="00F46B80">
        <w:rPr>
          <w:rFonts w:cstheme="minorHAnsi"/>
        </w:rPr>
        <w:t>1500 La Crosse St; La Crosse, WI 54601</w:t>
      </w:r>
    </w:p>
    <w:p w14:paraId="12EA3B9D" w14:textId="77777777" w:rsidR="00C5794E" w:rsidRPr="00F46B80" w:rsidRDefault="00C5794E" w:rsidP="00C5794E">
      <w:pPr>
        <w:rPr>
          <w:rFonts w:cstheme="minorHAnsi"/>
        </w:rPr>
      </w:pPr>
      <w:r w:rsidRPr="00F46B80">
        <w:rPr>
          <w:rFonts w:cstheme="minorHAnsi"/>
        </w:rPr>
        <w:t xml:space="preserve">Email:  </w:t>
      </w:r>
      <w:hyperlink r:id="rId36" w:history="1">
        <w:r w:rsidRPr="00AE3E7C">
          <w:rPr>
            <w:rStyle w:val="Hyperlink"/>
            <w:rFonts w:cstheme="minorHAnsi"/>
          </w:rPr>
          <w:t>housing@uwlax.edu</w:t>
        </w:r>
      </w:hyperlink>
      <w:r w:rsidRPr="00C34EEF">
        <w:rPr>
          <w:rFonts w:cstheme="minorHAnsi"/>
          <w:color w:val="95201C"/>
        </w:rPr>
        <w:t xml:space="preserve"> </w:t>
      </w:r>
    </w:p>
    <w:p w14:paraId="3EFDBFD7" w14:textId="77777777" w:rsidR="00C5794E" w:rsidRPr="00F46B80" w:rsidRDefault="00C5794E" w:rsidP="00C5794E">
      <w:pPr>
        <w:rPr>
          <w:rFonts w:cstheme="minorHAnsi"/>
        </w:rPr>
      </w:pPr>
      <w:r w:rsidRPr="00F46B80">
        <w:rPr>
          <w:rFonts w:cstheme="minorHAnsi"/>
        </w:rPr>
        <w:t xml:space="preserve">Website:  </w:t>
      </w:r>
      <w:hyperlink r:id="rId37" w:history="1">
        <w:r w:rsidRPr="00AE3E7C">
          <w:rPr>
            <w:rStyle w:val="Hyperlink"/>
            <w:rFonts w:cstheme="minorHAnsi"/>
          </w:rPr>
          <w:t>www.uwlax.edu/reslife</w:t>
        </w:r>
      </w:hyperlink>
      <w:r w:rsidRPr="00C34EEF">
        <w:rPr>
          <w:rFonts w:cstheme="minorHAnsi"/>
          <w:color w:val="95201C"/>
        </w:rPr>
        <w:t xml:space="preserve"> </w:t>
      </w:r>
    </w:p>
    <w:p w14:paraId="27B571B9" w14:textId="77777777" w:rsidR="00C5794E" w:rsidRPr="00F46B80" w:rsidRDefault="00C5794E" w:rsidP="00C5794E">
      <w:pPr>
        <w:rPr>
          <w:rFonts w:cstheme="minorHAnsi"/>
        </w:rPr>
      </w:pPr>
    </w:p>
    <w:p w14:paraId="76D89F25" w14:textId="12850358" w:rsidR="00C5794E" w:rsidRPr="00F46B80" w:rsidRDefault="0005749E" w:rsidP="00C5794E">
      <w:pPr>
        <w:pStyle w:val="Heading3"/>
        <w:keepNext w:val="0"/>
        <w:keepLines w:val="0"/>
        <w:spacing w:before="0"/>
        <w:rPr>
          <w:rFonts w:asciiTheme="minorHAnsi" w:hAnsiTheme="minorHAnsi" w:cstheme="minorHAnsi"/>
          <w:color w:val="auto"/>
        </w:rPr>
      </w:pPr>
      <w:bookmarkStart w:id="33" w:name="_Toc498512537"/>
      <w:r>
        <w:rPr>
          <w:rFonts w:asciiTheme="minorHAnsi" w:hAnsiTheme="minorHAnsi" w:cstheme="minorHAnsi"/>
          <w:b/>
          <w:color w:val="auto"/>
        </w:rPr>
        <w:t>Disability Resource</w:t>
      </w:r>
      <w:r w:rsidR="00C5794E" w:rsidRPr="00F46B80">
        <w:rPr>
          <w:rFonts w:asciiTheme="minorHAnsi" w:hAnsiTheme="minorHAnsi" w:cstheme="minorHAnsi"/>
          <w:b/>
          <w:color w:val="auto"/>
        </w:rPr>
        <w:t xml:space="preserve"> Center</w:t>
      </w:r>
      <w:r w:rsidR="00C5794E" w:rsidRPr="00F46B80">
        <w:rPr>
          <w:rFonts w:asciiTheme="minorHAnsi" w:hAnsiTheme="minorHAnsi" w:cstheme="minorHAnsi"/>
          <w:color w:val="auto"/>
        </w:rPr>
        <w:t>….………</w:t>
      </w:r>
      <w:r>
        <w:rPr>
          <w:rFonts w:asciiTheme="minorHAnsi" w:hAnsiTheme="minorHAnsi" w:cstheme="minorHAnsi"/>
          <w:color w:val="auto"/>
        </w:rPr>
        <w:t>.</w:t>
      </w:r>
      <w:r w:rsidR="00C5794E" w:rsidRPr="00F46B80">
        <w:rPr>
          <w:rFonts w:asciiTheme="minorHAnsi" w:hAnsiTheme="minorHAnsi" w:cstheme="minorHAnsi"/>
          <w:color w:val="auto"/>
        </w:rPr>
        <w:t>……</w:t>
      </w:r>
      <w:r w:rsidR="00A145C2">
        <w:rPr>
          <w:rFonts w:asciiTheme="minorHAnsi" w:hAnsiTheme="minorHAnsi" w:cstheme="minorHAnsi"/>
          <w:color w:val="auto"/>
        </w:rPr>
        <w:t>.</w:t>
      </w:r>
      <w:r w:rsidR="00A43132">
        <w:rPr>
          <w:rFonts w:asciiTheme="minorHAnsi" w:hAnsiTheme="minorHAnsi" w:cstheme="minorHAnsi"/>
          <w:color w:val="auto"/>
        </w:rPr>
        <w:t>.</w:t>
      </w:r>
      <w:r w:rsidR="0045266A">
        <w:rPr>
          <w:rFonts w:asciiTheme="minorHAnsi" w:hAnsiTheme="minorHAnsi" w:cstheme="minorHAnsi"/>
          <w:color w:val="auto"/>
        </w:rPr>
        <w:t>..</w:t>
      </w:r>
      <w:r w:rsidR="00C5794E" w:rsidRPr="00F46B80">
        <w:rPr>
          <w:rFonts w:asciiTheme="minorHAnsi" w:hAnsiTheme="minorHAnsi" w:cstheme="minorHAnsi"/>
          <w:color w:val="auto"/>
        </w:rPr>
        <w:t>(608)</w:t>
      </w:r>
      <w:r w:rsidR="00A145C2">
        <w:rPr>
          <w:rFonts w:asciiTheme="minorHAnsi" w:hAnsiTheme="minorHAnsi" w:cstheme="minorHAnsi"/>
          <w:color w:val="auto"/>
        </w:rPr>
        <w:t xml:space="preserve"> </w:t>
      </w:r>
      <w:r w:rsidR="00C5794E" w:rsidRPr="00F46B80">
        <w:rPr>
          <w:rFonts w:asciiTheme="minorHAnsi" w:hAnsiTheme="minorHAnsi" w:cstheme="minorHAnsi"/>
          <w:color w:val="auto"/>
        </w:rPr>
        <w:t>785-</w:t>
      </w:r>
      <w:bookmarkEnd w:id="33"/>
      <w:r w:rsidR="00C5794E" w:rsidRPr="00F46B80">
        <w:rPr>
          <w:rFonts w:asciiTheme="minorHAnsi" w:hAnsiTheme="minorHAnsi" w:cstheme="minorHAnsi"/>
          <w:color w:val="auto"/>
        </w:rPr>
        <w:t>6900</w:t>
      </w:r>
    </w:p>
    <w:p w14:paraId="6F5E3F95" w14:textId="369E78DC" w:rsidR="00C5794E" w:rsidRPr="00F46B80" w:rsidRDefault="00640E26" w:rsidP="00C5794E">
      <w:pPr>
        <w:rPr>
          <w:rFonts w:cstheme="minorHAnsi"/>
        </w:rPr>
      </w:pPr>
      <w:r>
        <w:rPr>
          <w:rFonts w:cstheme="minorHAnsi"/>
        </w:rPr>
        <w:t>124 Wimberly Hall</w:t>
      </w:r>
    </w:p>
    <w:p w14:paraId="0DBA1BC3" w14:textId="6DE31C62" w:rsidR="00C5794E" w:rsidRPr="00F46B80" w:rsidRDefault="00C5794E" w:rsidP="00C5794E">
      <w:pPr>
        <w:rPr>
          <w:rFonts w:cstheme="minorHAnsi"/>
        </w:rPr>
      </w:pPr>
      <w:r w:rsidRPr="00F46B80">
        <w:rPr>
          <w:rFonts w:cstheme="minorHAnsi"/>
        </w:rPr>
        <w:t xml:space="preserve">Email:  </w:t>
      </w:r>
      <w:hyperlink r:id="rId38" w:history="1">
        <w:r w:rsidR="00C65202" w:rsidRPr="00AE3E7C">
          <w:rPr>
            <w:rStyle w:val="Hyperlink"/>
            <w:rFonts w:cstheme="minorHAnsi"/>
          </w:rPr>
          <w:t>drc@uwlax.edu</w:t>
        </w:r>
      </w:hyperlink>
      <w:r w:rsidRPr="00C34EEF">
        <w:rPr>
          <w:rFonts w:cstheme="minorHAnsi"/>
          <w:color w:val="95201C"/>
        </w:rPr>
        <w:t xml:space="preserve"> </w:t>
      </w:r>
    </w:p>
    <w:p w14:paraId="37C7B938" w14:textId="6162B698" w:rsidR="00C5794E" w:rsidRPr="00F46B80" w:rsidRDefault="00C5794E" w:rsidP="00C5794E">
      <w:pPr>
        <w:rPr>
          <w:rFonts w:cstheme="minorHAnsi"/>
        </w:rPr>
      </w:pPr>
      <w:r w:rsidRPr="00F46B80">
        <w:rPr>
          <w:rFonts w:cstheme="minorHAnsi"/>
        </w:rPr>
        <w:t xml:space="preserve">Website:  </w:t>
      </w:r>
      <w:hyperlink r:id="rId39" w:history="1">
        <w:r w:rsidR="002D7143" w:rsidRPr="00AE3E7C">
          <w:rPr>
            <w:rStyle w:val="Hyperlink"/>
            <w:rFonts w:cstheme="minorHAnsi"/>
          </w:rPr>
          <w:t>https://www.uwlax.edu/disability-resource-center/</w:t>
        </w:r>
      </w:hyperlink>
    </w:p>
    <w:p w14:paraId="77CA447E" w14:textId="77777777" w:rsidR="00C5794E" w:rsidRPr="00F46B80" w:rsidRDefault="00C5794E" w:rsidP="00C5794E">
      <w:pPr>
        <w:rPr>
          <w:rFonts w:cstheme="minorHAnsi"/>
        </w:rPr>
      </w:pPr>
    </w:p>
    <w:p w14:paraId="6CAC0F7A" w14:textId="4AA83BB4" w:rsidR="00C5794E" w:rsidRDefault="00C5794E" w:rsidP="00C5794E">
      <w:pPr>
        <w:pStyle w:val="Heading2"/>
        <w:rPr>
          <w:rFonts w:asciiTheme="minorHAnsi" w:hAnsiTheme="minorHAnsi" w:cstheme="minorHAnsi"/>
          <w:b/>
          <w:color w:val="auto"/>
          <w:sz w:val="22"/>
          <w:szCs w:val="22"/>
          <w:u w:val="single"/>
        </w:rPr>
      </w:pPr>
      <w:bookmarkStart w:id="34" w:name="_Toc19983983"/>
      <w:bookmarkStart w:id="35" w:name="_Toc497216401"/>
      <w:bookmarkStart w:id="36" w:name="_Toc497299213"/>
      <w:bookmarkStart w:id="37" w:name="_Toc497477910"/>
      <w:bookmarkStart w:id="38" w:name="_Toc497740345"/>
      <w:bookmarkStart w:id="39" w:name="_Toc498072613"/>
      <w:bookmarkStart w:id="40" w:name="_Toc498511377"/>
      <w:bookmarkStart w:id="41" w:name="_Toc498512538"/>
      <w:bookmarkStart w:id="42" w:name="_Toc498512664"/>
      <w:bookmarkStart w:id="43" w:name="_Toc498512718"/>
    </w:p>
    <w:p w14:paraId="33075111" w14:textId="3ABDC980" w:rsidR="00F46B80" w:rsidRDefault="00F46B80" w:rsidP="00F46B80"/>
    <w:p w14:paraId="1DE8028D" w14:textId="77777777" w:rsidR="00F46B80" w:rsidRDefault="00F46B80" w:rsidP="00F46B80"/>
    <w:p w14:paraId="5A1829A3" w14:textId="77777777" w:rsidR="00B85558" w:rsidRPr="00F46B80" w:rsidRDefault="00B85558" w:rsidP="00F46B80"/>
    <w:p w14:paraId="4B8FB4E0" w14:textId="77777777" w:rsidR="00C5794E" w:rsidRPr="00B611F6" w:rsidRDefault="00C5794E" w:rsidP="00C5794E">
      <w:pPr>
        <w:rPr>
          <w:rFonts w:cstheme="minorHAnsi"/>
        </w:rPr>
      </w:pPr>
    </w:p>
    <w:p w14:paraId="25B2899D" w14:textId="112C5456" w:rsidR="00C5794E" w:rsidRPr="00B611F6" w:rsidRDefault="00C5794E" w:rsidP="00C5794E">
      <w:pPr>
        <w:pStyle w:val="Heading2"/>
        <w:rPr>
          <w:rFonts w:asciiTheme="minorHAnsi" w:hAnsiTheme="minorHAnsi" w:cstheme="minorHAnsi"/>
          <w:b/>
          <w:color w:val="auto"/>
          <w:u w:val="single"/>
        </w:rPr>
      </w:pPr>
      <w:bookmarkStart w:id="44" w:name="_Toc210120468"/>
      <w:r w:rsidRPr="00485122">
        <w:rPr>
          <w:rFonts w:asciiTheme="minorHAnsi" w:hAnsiTheme="minorHAnsi" w:cstheme="minorHAnsi"/>
          <w:b/>
          <w:color w:val="8A0000"/>
          <w:u w:val="single"/>
        </w:rPr>
        <w:t>Title IX Contacts</w:t>
      </w:r>
      <w:bookmarkEnd w:id="34"/>
      <w:bookmarkEnd w:id="44"/>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p>
    <w:bookmarkEnd w:id="35"/>
    <w:bookmarkEnd w:id="36"/>
    <w:bookmarkEnd w:id="37"/>
    <w:bookmarkEnd w:id="38"/>
    <w:bookmarkEnd w:id="39"/>
    <w:bookmarkEnd w:id="40"/>
    <w:bookmarkEnd w:id="41"/>
    <w:bookmarkEnd w:id="42"/>
    <w:bookmarkEnd w:id="43"/>
    <w:p w14:paraId="4D561EFB" w14:textId="6940F145" w:rsidR="00C5794E" w:rsidRPr="00F46B80" w:rsidRDefault="00485122" w:rsidP="00C5794E">
      <w:pPr>
        <w:pStyle w:val="Heading3"/>
        <w:keepNext w:val="0"/>
        <w:keepLines w:val="0"/>
        <w:spacing w:before="0"/>
        <w:rPr>
          <w:rFonts w:asciiTheme="minorHAnsi" w:hAnsiTheme="minorHAnsi" w:cstheme="minorHAnsi"/>
          <w:b/>
          <w:color w:val="auto"/>
        </w:rPr>
      </w:pPr>
      <w:r w:rsidRPr="00F46B80">
        <w:rPr>
          <w:rFonts w:asciiTheme="minorHAnsi" w:hAnsiTheme="minorHAnsi" w:cstheme="minorHAnsi"/>
          <w:b/>
          <w:color w:val="auto"/>
        </w:rPr>
        <w:t>Director of Title IX and Compliance</w:t>
      </w:r>
    </w:p>
    <w:p w14:paraId="7BEF5FF1" w14:textId="506BDF09" w:rsidR="00C5794E" w:rsidRPr="00F46B80" w:rsidRDefault="00A7461A" w:rsidP="00C5794E">
      <w:pPr>
        <w:rPr>
          <w:rFonts w:cstheme="minorHAnsi"/>
        </w:rPr>
      </w:pPr>
      <w:r>
        <w:rPr>
          <w:rFonts w:cstheme="minorHAnsi"/>
        </w:rPr>
        <w:t>Sarah Jackson</w:t>
      </w:r>
      <w:r w:rsidR="006A6CA1">
        <w:rPr>
          <w:rFonts w:cstheme="minorHAnsi"/>
        </w:rPr>
        <w:t>…………..</w:t>
      </w:r>
      <w:r w:rsidR="00C5794E" w:rsidRPr="00F46B80">
        <w:rPr>
          <w:rFonts w:cstheme="minorHAnsi"/>
        </w:rPr>
        <w:t>…………………</w:t>
      </w:r>
      <w:r w:rsidR="00B611F6" w:rsidRPr="00F46B80">
        <w:rPr>
          <w:rFonts w:cstheme="minorHAnsi"/>
        </w:rPr>
        <w:t>…….</w:t>
      </w:r>
      <w:r w:rsidR="00C5794E" w:rsidRPr="00F46B80">
        <w:rPr>
          <w:rFonts w:cstheme="minorHAnsi"/>
        </w:rPr>
        <w:t>…</w:t>
      </w:r>
      <w:r w:rsidR="00592D5A">
        <w:rPr>
          <w:rFonts w:cstheme="minorHAnsi"/>
        </w:rPr>
        <w:t>..</w:t>
      </w:r>
      <w:r w:rsidR="00C5794E" w:rsidRPr="00F46B80">
        <w:rPr>
          <w:rFonts w:cstheme="minorHAnsi"/>
        </w:rPr>
        <w:t>(608)</w:t>
      </w:r>
      <w:r w:rsidR="009D5966">
        <w:rPr>
          <w:rFonts w:cstheme="minorHAnsi"/>
        </w:rPr>
        <w:t xml:space="preserve"> </w:t>
      </w:r>
      <w:r w:rsidR="00C5794E" w:rsidRPr="00F46B80">
        <w:rPr>
          <w:rFonts w:cstheme="minorHAnsi"/>
        </w:rPr>
        <w:t>785-</w:t>
      </w:r>
      <w:r w:rsidR="00021C87">
        <w:rPr>
          <w:rFonts w:cstheme="minorHAnsi"/>
        </w:rPr>
        <w:t>5089</w:t>
      </w:r>
    </w:p>
    <w:p w14:paraId="29409BCF" w14:textId="7A7E6548" w:rsidR="00C5794E" w:rsidRPr="00F46B80" w:rsidRDefault="00C5794E" w:rsidP="00C5794E">
      <w:pPr>
        <w:rPr>
          <w:rFonts w:cstheme="minorHAnsi"/>
        </w:rPr>
      </w:pPr>
      <w:r w:rsidRPr="00F46B80">
        <w:rPr>
          <w:rFonts w:cstheme="minorHAnsi"/>
        </w:rPr>
        <w:t>1</w:t>
      </w:r>
      <w:r w:rsidR="00ED5A1F" w:rsidRPr="00F46B80">
        <w:rPr>
          <w:rFonts w:cstheme="minorHAnsi"/>
        </w:rPr>
        <w:t>45</w:t>
      </w:r>
      <w:r w:rsidRPr="00F46B80">
        <w:rPr>
          <w:rFonts w:cstheme="minorHAnsi"/>
        </w:rPr>
        <w:t xml:space="preserve"> Graff Main Hall</w:t>
      </w:r>
    </w:p>
    <w:p w14:paraId="2EA62666" w14:textId="29689150" w:rsidR="00C5794E" w:rsidRPr="00F46B80" w:rsidRDefault="00C5794E" w:rsidP="00C5794E">
      <w:pPr>
        <w:rPr>
          <w:rFonts w:cstheme="minorHAnsi"/>
        </w:rPr>
      </w:pPr>
      <w:r w:rsidRPr="00F46B80">
        <w:rPr>
          <w:rFonts w:cstheme="minorHAnsi"/>
        </w:rPr>
        <w:t xml:space="preserve">Email:  </w:t>
      </w:r>
      <w:hyperlink r:id="rId40" w:history="1">
        <w:r w:rsidR="008C1150" w:rsidRPr="00AE3E7C">
          <w:rPr>
            <w:rStyle w:val="Hyperlink"/>
            <w:rFonts w:ascii="Calibri" w:hAnsi="Calibri" w:cs="Calibri"/>
          </w:rPr>
          <w:t>sjackson@uwlax.edu</w:t>
        </w:r>
      </w:hyperlink>
      <w:r w:rsidR="00EA4E2A" w:rsidRPr="00C34EEF">
        <w:rPr>
          <w:rFonts w:ascii="Calibri" w:hAnsi="Calibri" w:cs="Calibri"/>
          <w:color w:val="95201C"/>
        </w:rPr>
        <w:t xml:space="preserve"> </w:t>
      </w:r>
      <w:r w:rsidR="0053579E" w:rsidRPr="00C34EEF">
        <w:rPr>
          <w:rFonts w:ascii="Calibri" w:hAnsi="Calibri" w:cs="Calibri"/>
          <w:color w:val="95201C"/>
        </w:rPr>
        <w:t xml:space="preserve"> </w:t>
      </w:r>
      <w:r w:rsidRPr="00C34EEF">
        <w:rPr>
          <w:rFonts w:ascii="Calibri" w:hAnsi="Calibri" w:cs="Calibri"/>
          <w:color w:val="95201C"/>
        </w:rPr>
        <w:t xml:space="preserve"> </w:t>
      </w:r>
    </w:p>
    <w:p w14:paraId="41B3E3E1" w14:textId="55E9807A" w:rsidR="00C5794E" w:rsidRPr="00F46B80" w:rsidRDefault="00C5794E" w:rsidP="00C5794E">
      <w:pPr>
        <w:rPr>
          <w:rFonts w:cstheme="minorHAnsi"/>
        </w:rPr>
      </w:pPr>
      <w:r w:rsidRPr="00F46B80">
        <w:rPr>
          <w:rFonts w:cstheme="minorHAnsi"/>
        </w:rPr>
        <w:t xml:space="preserve">Website: </w:t>
      </w:r>
      <w:r w:rsidRPr="00C34EEF">
        <w:rPr>
          <w:rFonts w:cstheme="minorHAnsi"/>
          <w:color w:val="95201C"/>
        </w:rPr>
        <w:t xml:space="preserve"> </w:t>
      </w:r>
      <w:hyperlink r:id="rId41" w:history="1">
        <w:r w:rsidR="00485122" w:rsidRPr="00AE3E7C">
          <w:rPr>
            <w:rStyle w:val="Hyperlink"/>
            <w:rFonts w:cstheme="minorHAnsi"/>
          </w:rPr>
          <w:t>https://www.uwlax.edu/title-ix/</w:t>
        </w:r>
      </w:hyperlink>
    </w:p>
    <w:p w14:paraId="134E8171" w14:textId="77777777" w:rsidR="00485122" w:rsidRPr="00F46B80" w:rsidRDefault="00485122" w:rsidP="00C5794E">
      <w:pPr>
        <w:rPr>
          <w:rFonts w:cstheme="minorHAnsi"/>
        </w:rPr>
      </w:pPr>
    </w:p>
    <w:p w14:paraId="2D39FD1D" w14:textId="77777777" w:rsidR="00C5794E" w:rsidRPr="00F46B80" w:rsidRDefault="00C5794E" w:rsidP="00C5794E">
      <w:pPr>
        <w:pStyle w:val="Heading3"/>
        <w:keepNext w:val="0"/>
        <w:keepLines w:val="0"/>
        <w:spacing w:before="0"/>
        <w:rPr>
          <w:rFonts w:asciiTheme="minorHAnsi" w:hAnsiTheme="minorHAnsi" w:cstheme="minorHAnsi"/>
          <w:b/>
          <w:color w:val="auto"/>
        </w:rPr>
      </w:pPr>
      <w:bookmarkStart w:id="45" w:name="_Toc498512540"/>
      <w:r w:rsidRPr="00F46B80">
        <w:rPr>
          <w:rFonts w:asciiTheme="minorHAnsi" w:hAnsiTheme="minorHAnsi" w:cstheme="minorHAnsi"/>
          <w:b/>
          <w:color w:val="auto"/>
        </w:rPr>
        <w:t>Deputy Title IX Coordinator</w:t>
      </w:r>
      <w:bookmarkEnd w:id="45"/>
    </w:p>
    <w:p w14:paraId="24B01B3A" w14:textId="6AE4927B" w:rsidR="00C5794E" w:rsidRPr="00F46B80" w:rsidRDefault="006A6CA1" w:rsidP="00C5794E">
      <w:pPr>
        <w:rPr>
          <w:rFonts w:cstheme="minorHAnsi"/>
        </w:rPr>
      </w:pPr>
      <w:r>
        <w:rPr>
          <w:rFonts w:cstheme="minorHAnsi"/>
        </w:rPr>
        <w:t>Julia Getchel</w:t>
      </w:r>
      <w:r w:rsidR="00C5794E" w:rsidRPr="00F46B80">
        <w:rPr>
          <w:rFonts w:cstheme="minorHAnsi"/>
        </w:rPr>
        <w:t xml:space="preserve"> (Employees)………</w:t>
      </w:r>
      <w:r w:rsidR="00CB5BED">
        <w:rPr>
          <w:rFonts w:cstheme="minorHAnsi"/>
        </w:rPr>
        <w:t>…….</w:t>
      </w:r>
      <w:r w:rsidR="00C5794E" w:rsidRPr="00F46B80">
        <w:rPr>
          <w:rFonts w:cstheme="minorHAnsi"/>
        </w:rPr>
        <w:t>…</w:t>
      </w:r>
      <w:r w:rsidR="00B611F6" w:rsidRPr="00F46B80">
        <w:rPr>
          <w:rFonts w:cstheme="minorHAnsi"/>
        </w:rPr>
        <w:t>.</w:t>
      </w:r>
      <w:r w:rsidR="00C5794E" w:rsidRPr="00F46B80">
        <w:rPr>
          <w:rFonts w:cstheme="minorHAnsi"/>
        </w:rPr>
        <w:t>...</w:t>
      </w:r>
      <w:r w:rsidR="00A145C2">
        <w:rPr>
          <w:rFonts w:cstheme="minorHAnsi"/>
        </w:rPr>
        <w:t>..</w:t>
      </w:r>
      <w:r w:rsidR="00C5794E" w:rsidRPr="00F46B80">
        <w:rPr>
          <w:rFonts w:cstheme="minorHAnsi"/>
        </w:rPr>
        <w:t>.(608)</w:t>
      </w:r>
      <w:r w:rsidR="009D5966">
        <w:rPr>
          <w:rFonts w:cstheme="minorHAnsi"/>
        </w:rPr>
        <w:t xml:space="preserve"> </w:t>
      </w:r>
      <w:r w:rsidR="00C5794E" w:rsidRPr="00F46B80">
        <w:rPr>
          <w:rFonts w:cstheme="minorHAnsi"/>
        </w:rPr>
        <w:t>785-8697</w:t>
      </w:r>
    </w:p>
    <w:p w14:paraId="131143CF" w14:textId="77777777" w:rsidR="00C5794E" w:rsidRPr="00F46B80" w:rsidRDefault="00C5794E" w:rsidP="00C5794E">
      <w:pPr>
        <w:rPr>
          <w:rFonts w:cstheme="minorHAnsi"/>
        </w:rPr>
      </w:pPr>
      <w:r w:rsidRPr="00F46B80">
        <w:rPr>
          <w:rFonts w:cstheme="minorHAnsi"/>
        </w:rPr>
        <w:t>144 Graff Main Hall</w:t>
      </w:r>
    </w:p>
    <w:p w14:paraId="18631778" w14:textId="77777777" w:rsidR="00C5794E" w:rsidRPr="00F46B80" w:rsidRDefault="00C5794E" w:rsidP="00C5794E">
      <w:pPr>
        <w:rPr>
          <w:rFonts w:cstheme="minorHAnsi"/>
        </w:rPr>
      </w:pPr>
    </w:p>
    <w:p w14:paraId="2C882412" w14:textId="3414183B" w:rsidR="00C5794E" w:rsidRPr="00F46B80" w:rsidRDefault="00CB5BED" w:rsidP="00C5794E">
      <w:pPr>
        <w:rPr>
          <w:rFonts w:cstheme="minorHAnsi"/>
        </w:rPr>
      </w:pPr>
      <w:r>
        <w:rPr>
          <w:rFonts w:cstheme="minorHAnsi"/>
        </w:rPr>
        <w:t>Kara Ostlund</w:t>
      </w:r>
      <w:r w:rsidR="00C5794E" w:rsidRPr="00F46B80">
        <w:rPr>
          <w:rFonts w:cstheme="minorHAnsi"/>
        </w:rPr>
        <w:t xml:space="preserve"> (Students)…………</w:t>
      </w:r>
      <w:r>
        <w:rPr>
          <w:rFonts w:cstheme="minorHAnsi"/>
        </w:rPr>
        <w:t>…………..</w:t>
      </w:r>
      <w:r w:rsidR="00A145C2">
        <w:rPr>
          <w:rFonts w:cstheme="minorHAnsi"/>
        </w:rPr>
        <w:t>.</w:t>
      </w:r>
      <w:r w:rsidR="00C5794E" w:rsidRPr="00F46B80">
        <w:rPr>
          <w:rFonts w:cstheme="minorHAnsi"/>
        </w:rPr>
        <w:t>…(608)</w:t>
      </w:r>
      <w:r w:rsidR="009D5966">
        <w:rPr>
          <w:rFonts w:cstheme="minorHAnsi"/>
        </w:rPr>
        <w:t xml:space="preserve"> </w:t>
      </w:r>
      <w:r w:rsidR="00C5794E" w:rsidRPr="00F46B80">
        <w:rPr>
          <w:rFonts w:cstheme="minorHAnsi"/>
        </w:rPr>
        <w:t>785-8</w:t>
      </w:r>
      <w:r>
        <w:rPr>
          <w:rFonts w:cstheme="minorHAnsi"/>
        </w:rPr>
        <w:t>062</w:t>
      </w:r>
    </w:p>
    <w:p w14:paraId="7DDC9955" w14:textId="77777777" w:rsidR="00C5794E" w:rsidRDefault="00C5794E" w:rsidP="00C5794E">
      <w:pPr>
        <w:rPr>
          <w:rFonts w:cstheme="minorHAnsi"/>
        </w:rPr>
      </w:pPr>
      <w:r w:rsidRPr="00F46B80">
        <w:rPr>
          <w:rFonts w:cstheme="minorHAnsi"/>
        </w:rPr>
        <w:t>149 Graff Main Hall</w:t>
      </w:r>
    </w:p>
    <w:p w14:paraId="4C93BDBD" w14:textId="77777777" w:rsidR="00D66CE9" w:rsidRDefault="00D66CE9" w:rsidP="00D66CE9">
      <w:pPr>
        <w:rPr>
          <w:rFonts w:cstheme="minorHAnsi"/>
        </w:rPr>
      </w:pPr>
    </w:p>
    <w:p w14:paraId="5AE2EA54" w14:textId="77777777" w:rsidR="00D66CE9" w:rsidRPr="00F46B80" w:rsidRDefault="00D66CE9" w:rsidP="00D66CE9">
      <w:pPr>
        <w:rPr>
          <w:rFonts w:cstheme="minorHAnsi"/>
        </w:rPr>
      </w:pPr>
      <w:r>
        <w:rPr>
          <w:rFonts w:cstheme="minorHAnsi"/>
        </w:rPr>
        <w:t>Andrew Ives</w:t>
      </w:r>
      <w:r w:rsidRPr="00F46B80">
        <w:rPr>
          <w:rFonts w:cstheme="minorHAnsi"/>
        </w:rPr>
        <w:t xml:space="preserve"> (Students)…………</w:t>
      </w:r>
      <w:r>
        <w:rPr>
          <w:rFonts w:cstheme="minorHAnsi"/>
        </w:rPr>
        <w:t>…………...</w:t>
      </w:r>
      <w:r w:rsidRPr="00F46B80">
        <w:rPr>
          <w:rFonts w:cstheme="minorHAnsi"/>
        </w:rPr>
        <w:t>…(608)</w:t>
      </w:r>
      <w:r>
        <w:rPr>
          <w:rFonts w:cstheme="minorHAnsi"/>
        </w:rPr>
        <w:t xml:space="preserve"> </w:t>
      </w:r>
      <w:r w:rsidRPr="00F46B80">
        <w:rPr>
          <w:rFonts w:cstheme="minorHAnsi"/>
        </w:rPr>
        <w:t>785-</w:t>
      </w:r>
      <w:r>
        <w:rPr>
          <w:rFonts w:cstheme="minorHAnsi"/>
        </w:rPr>
        <w:t>6902</w:t>
      </w:r>
    </w:p>
    <w:p w14:paraId="4E447D38" w14:textId="77777777" w:rsidR="00D66CE9" w:rsidRPr="00F46B80" w:rsidRDefault="00D66CE9" w:rsidP="00D66CE9">
      <w:pPr>
        <w:rPr>
          <w:rFonts w:cstheme="minorHAnsi"/>
        </w:rPr>
      </w:pPr>
      <w:r w:rsidRPr="00F46B80">
        <w:rPr>
          <w:rFonts w:cstheme="minorHAnsi"/>
        </w:rPr>
        <w:t>1</w:t>
      </w:r>
      <w:r>
        <w:rPr>
          <w:rFonts w:cstheme="minorHAnsi"/>
        </w:rPr>
        <w:t>24</w:t>
      </w:r>
      <w:r w:rsidRPr="00F46B80">
        <w:rPr>
          <w:rFonts w:cstheme="minorHAnsi"/>
        </w:rPr>
        <w:t xml:space="preserve"> </w:t>
      </w:r>
      <w:r>
        <w:rPr>
          <w:rFonts w:cstheme="minorHAnsi"/>
        </w:rPr>
        <w:t>Wimberly</w:t>
      </w:r>
      <w:r w:rsidRPr="00F46B80">
        <w:rPr>
          <w:rFonts w:cstheme="minorHAnsi"/>
        </w:rPr>
        <w:t xml:space="preserve"> Hall</w:t>
      </w:r>
    </w:p>
    <w:p w14:paraId="12F34712" w14:textId="77777777" w:rsidR="00C5794E" w:rsidRPr="00F46B80" w:rsidRDefault="00C5794E" w:rsidP="00C5794E">
      <w:pPr>
        <w:rPr>
          <w:rFonts w:cstheme="minorHAnsi"/>
        </w:rPr>
      </w:pPr>
    </w:p>
    <w:p w14:paraId="19FA3450" w14:textId="77777777" w:rsidR="00C5794E" w:rsidRPr="00B611F6" w:rsidRDefault="00C5794E" w:rsidP="00C5794E">
      <w:pPr>
        <w:pStyle w:val="Heading2"/>
        <w:rPr>
          <w:rFonts w:asciiTheme="minorHAnsi" w:hAnsiTheme="minorHAnsi" w:cstheme="minorHAnsi"/>
          <w:b/>
          <w:color w:val="auto"/>
          <w:u w:val="single"/>
        </w:rPr>
      </w:pPr>
      <w:bookmarkStart w:id="46" w:name="_Toc497216402"/>
      <w:bookmarkStart w:id="47" w:name="_Toc497299214"/>
      <w:bookmarkStart w:id="48" w:name="_Toc497477911"/>
      <w:bookmarkStart w:id="49" w:name="_Toc497740346"/>
      <w:bookmarkStart w:id="50" w:name="_Toc498072614"/>
      <w:bookmarkStart w:id="51" w:name="_Toc498511378"/>
      <w:bookmarkStart w:id="52" w:name="_Toc498512541"/>
      <w:bookmarkStart w:id="53" w:name="_Toc498512665"/>
      <w:bookmarkStart w:id="54" w:name="_Toc498512719"/>
      <w:bookmarkStart w:id="55" w:name="_Toc19983984"/>
      <w:bookmarkStart w:id="56" w:name="_Toc210120469"/>
      <w:r w:rsidRPr="00485122">
        <w:rPr>
          <w:rFonts w:asciiTheme="minorHAnsi" w:hAnsiTheme="minorHAnsi" w:cstheme="minorHAnsi"/>
          <w:b/>
          <w:color w:val="8A0000"/>
          <w:u w:val="single"/>
        </w:rPr>
        <w:t>Health Resources</w:t>
      </w:r>
      <w:bookmarkEnd w:id="46"/>
      <w:bookmarkEnd w:id="47"/>
      <w:bookmarkEnd w:id="48"/>
      <w:bookmarkEnd w:id="49"/>
      <w:bookmarkEnd w:id="50"/>
      <w:bookmarkEnd w:id="51"/>
      <w:bookmarkEnd w:id="52"/>
      <w:bookmarkEnd w:id="53"/>
      <w:bookmarkEnd w:id="54"/>
      <w:bookmarkEnd w:id="55"/>
      <w:bookmarkEnd w:id="56"/>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p>
    <w:p w14:paraId="2EB5B270" w14:textId="3C3E4851" w:rsidR="00C5794E" w:rsidRPr="00F46B80" w:rsidRDefault="00C5794E" w:rsidP="00C5794E">
      <w:pPr>
        <w:pStyle w:val="Heading3"/>
        <w:keepNext w:val="0"/>
        <w:keepLines w:val="0"/>
        <w:spacing w:before="0"/>
        <w:rPr>
          <w:rFonts w:asciiTheme="minorHAnsi" w:hAnsiTheme="minorHAnsi" w:cstheme="minorHAnsi"/>
          <w:color w:val="auto"/>
        </w:rPr>
      </w:pPr>
      <w:bookmarkStart w:id="57" w:name="_Toc498512542"/>
      <w:r w:rsidRPr="00F46B80">
        <w:rPr>
          <w:rFonts w:asciiTheme="minorHAnsi" w:hAnsiTheme="minorHAnsi" w:cstheme="minorHAnsi"/>
          <w:b/>
          <w:color w:val="auto"/>
        </w:rPr>
        <w:t>UWL Student Health Center</w:t>
      </w:r>
      <w:r w:rsidRPr="00F46B80">
        <w:rPr>
          <w:rFonts w:asciiTheme="minorHAnsi" w:hAnsiTheme="minorHAnsi" w:cstheme="minorHAnsi"/>
          <w:color w:val="auto"/>
        </w:rPr>
        <w:t>……</w:t>
      </w:r>
      <w:r w:rsidR="00225DD4">
        <w:rPr>
          <w:rFonts w:asciiTheme="minorHAnsi" w:hAnsiTheme="minorHAnsi" w:cstheme="minorHAnsi"/>
          <w:color w:val="auto"/>
        </w:rPr>
        <w:t>…..</w:t>
      </w:r>
      <w:r w:rsidRPr="00F46B80">
        <w:rPr>
          <w:rFonts w:asciiTheme="minorHAnsi" w:hAnsiTheme="minorHAnsi" w:cstheme="minorHAnsi"/>
          <w:color w:val="auto"/>
        </w:rPr>
        <w:t>……..…(608)</w:t>
      </w:r>
      <w:bookmarkEnd w:id="57"/>
      <w:r w:rsidR="00A145C2">
        <w:rPr>
          <w:rFonts w:asciiTheme="minorHAnsi" w:hAnsiTheme="minorHAnsi" w:cstheme="minorHAnsi"/>
          <w:color w:val="auto"/>
        </w:rPr>
        <w:t xml:space="preserve"> </w:t>
      </w:r>
      <w:r w:rsidRPr="00F46B80">
        <w:rPr>
          <w:rFonts w:asciiTheme="minorHAnsi" w:hAnsiTheme="minorHAnsi" w:cstheme="minorHAnsi"/>
          <w:color w:val="auto"/>
        </w:rPr>
        <w:t xml:space="preserve">785-8558 </w:t>
      </w:r>
    </w:p>
    <w:p w14:paraId="0B8B3035" w14:textId="70C9E91F" w:rsidR="00C5794E" w:rsidRPr="00F46B80" w:rsidRDefault="00C5794E" w:rsidP="00C5794E">
      <w:pPr>
        <w:rPr>
          <w:rFonts w:cstheme="minorHAnsi"/>
        </w:rPr>
      </w:pPr>
      <w:r w:rsidRPr="00F46B80">
        <w:rPr>
          <w:rFonts w:cstheme="minorHAnsi"/>
        </w:rPr>
        <w:t>Office</w:t>
      </w:r>
      <w:r w:rsidR="00C228D3">
        <w:rPr>
          <w:rFonts w:cstheme="minorHAnsi"/>
        </w:rPr>
        <w:t xml:space="preserve"> and Clinic </w:t>
      </w:r>
      <w:r w:rsidRPr="00F46B80">
        <w:rPr>
          <w:rFonts w:cstheme="minorHAnsi"/>
        </w:rPr>
        <w:t>Hours</w:t>
      </w:r>
      <w:r w:rsidR="004376DC">
        <w:rPr>
          <w:rFonts w:cstheme="minorHAnsi"/>
        </w:rPr>
        <w:t xml:space="preserve"> (Fall &amp; Spring Semesters)</w:t>
      </w:r>
      <w:r w:rsidRPr="00F46B80">
        <w:rPr>
          <w:rFonts w:cstheme="minorHAnsi"/>
        </w:rPr>
        <w:t>:</w:t>
      </w:r>
    </w:p>
    <w:p w14:paraId="2573F334" w14:textId="134EEC21" w:rsidR="00C5794E" w:rsidRPr="00F46B80" w:rsidRDefault="00C5794E" w:rsidP="00C5794E">
      <w:pPr>
        <w:tabs>
          <w:tab w:val="left" w:pos="360"/>
        </w:tabs>
        <w:rPr>
          <w:rFonts w:cstheme="minorHAnsi"/>
        </w:rPr>
      </w:pPr>
      <w:r w:rsidRPr="00F46B80">
        <w:rPr>
          <w:rFonts w:cstheme="minorHAnsi"/>
        </w:rPr>
        <w:tab/>
        <w:t>Mon</w:t>
      </w:r>
      <w:r w:rsidR="00BC5074">
        <w:rPr>
          <w:rFonts w:cstheme="minorHAnsi"/>
        </w:rPr>
        <w:t xml:space="preserve"> – </w:t>
      </w:r>
      <w:r w:rsidRPr="00F46B80">
        <w:rPr>
          <w:rFonts w:cstheme="minorHAnsi"/>
        </w:rPr>
        <w:t>Fri – 8:00 am-4:00 pm</w:t>
      </w:r>
    </w:p>
    <w:p w14:paraId="6C45C5AA" w14:textId="77777777" w:rsidR="00C5794E" w:rsidRPr="00F46B80" w:rsidRDefault="00C5794E" w:rsidP="00C5794E">
      <w:pPr>
        <w:rPr>
          <w:rFonts w:cstheme="minorHAnsi"/>
        </w:rPr>
      </w:pPr>
      <w:r w:rsidRPr="00F46B80">
        <w:rPr>
          <w:rFonts w:cstheme="minorHAnsi"/>
        </w:rPr>
        <w:t>Health Science Center, Suite 1030</w:t>
      </w:r>
    </w:p>
    <w:p w14:paraId="4BBCF84D" w14:textId="77777777" w:rsidR="00C5794E" w:rsidRPr="00F46B80" w:rsidRDefault="00C5794E" w:rsidP="00C5794E">
      <w:pPr>
        <w:rPr>
          <w:rFonts w:cstheme="minorHAnsi"/>
        </w:rPr>
      </w:pPr>
      <w:r w:rsidRPr="00F46B80">
        <w:rPr>
          <w:rFonts w:cstheme="minorHAnsi"/>
        </w:rPr>
        <w:t>1300 Badger Street; La Crosse, WI 54601</w:t>
      </w:r>
    </w:p>
    <w:p w14:paraId="2B8E9165" w14:textId="77777777" w:rsidR="00C5794E" w:rsidRPr="00F46B80" w:rsidRDefault="00C5794E" w:rsidP="00C5794E">
      <w:pPr>
        <w:rPr>
          <w:rFonts w:cstheme="minorHAnsi"/>
        </w:rPr>
      </w:pPr>
      <w:r w:rsidRPr="00F46B80">
        <w:rPr>
          <w:rFonts w:cstheme="minorHAnsi"/>
        </w:rPr>
        <w:t xml:space="preserve">Email:  </w:t>
      </w:r>
      <w:hyperlink r:id="rId42" w:history="1">
        <w:r w:rsidRPr="00AE3E7C">
          <w:rPr>
            <w:rStyle w:val="Hyperlink"/>
            <w:rFonts w:cstheme="minorHAnsi"/>
          </w:rPr>
          <w:t>shcnetworking@uwlax.edu</w:t>
        </w:r>
      </w:hyperlink>
      <w:r w:rsidRPr="00C34EEF">
        <w:rPr>
          <w:rFonts w:cstheme="minorHAnsi"/>
          <w:color w:val="95201C"/>
        </w:rPr>
        <w:t xml:space="preserve"> </w:t>
      </w:r>
    </w:p>
    <w:p w14:paraId="176C86FE" w14:textId="77777777" w:rsidR="00C5794E" w:rsidRPr="00F46B80" w:rsidRDefault="00C5794E" w:rsidP="00C5794E">
      <w:pPr>
        <w:rPr>
          <w:rFonts w:cstheme="minorHAnsi"/>
        </w:rPr>
      </w:pPr>
      <w:r w:rsidRPr="00F46B80">
        <w:rPr>
          <w:rFonts w:cstheme="minorHAnsi"/>
        </w:rPr>
        <w:t xml:space="preserve">Website:  </w:t>
      </w:r>
      <w:hyperlink r:id="rId43" w:history="1">
        <w:r w:rsidRPr="00AE3E7C">
          <w:rPr>
            <w:rStyle w:val="Hyperlink"/>
            <w:rFonts w:cstheme="minorHAnsi"/>
          </w:rPr>
          <w:t>www.uwlax.edu/student-health-center</w:t>
        </w:r>
      </w:hyperlink>
      <w:bookmarkStart w:id="58" w:name="_Toc498512543"/>
    </w:p>
    <w:p w14:paraId="398373B3" w14:textId="77777777" w:rsidR="00C5794E" w:rsidRPr="00F46B80" w:rsidRDefault="00C5794E" w:rsidP="00C5794E">
      <w:pPr>
        <w:rPr>
          <w:rFonts w:cstheme="minorHAnsi"/>
          <w:b/>
        </w:rPr>
      </w:pPr>
    </w:p>
    <w:p w14:paraId="02FA6110" w14:textId="1626B31A" w:rsidR="00C5794E" w:rsidRPr="00F46B80" w:rsidRDefault="00C5794E" w:rsidP="00C5794E">
      <w:pPr>
        <w:rPr>
          <w:rFonts w:cstheme="minorHAnsi"/>
        </w:rPr>
      </w:pPr>
      <w:r w:rsidRPr="00941E5F">
        <w:rPr>
          <w:rStyle w:val="Heading3Char"/>
          <w:rFonts w:asciiTheme="minorHAnsi" w:hAnsiTheme="minorHAnsi" w:cstheme="minorHAnsi"/>
          <w:b/>
          <w:bCs/>
          <w:color w:val="000000"/>
          <w:sz w:val="22"/>
          <w:szCs w:val="22"/>
        </w:rPr>
        <w:t>Forensic Nurse Examiner</w:t>
      </w:r>
      <w:r w:rsidRPr="00F46B80">
        <w:rPr>
          <w:rFonts w:cstheme="minorHAnsi"/>
          <w:b/>
        </w:rPr>
        <w:t xml:space="preserve"> </w:t>
      </w:r>
      <w:r w:rsidRPr="00F46B80">
        <w:rPr>
          <w:rFonts w:cstheme="minorHAnsi"/>
        </w:rPr>
        <w:t>…………….……….…</w:t>
      </w:r>
      <w:bookmarkEnd w:id="58"/>
      <w:r w:rsidR="008F3D82">
        <w:rPr>
          <w:rFonts w:cstheme="minorHAnsi"/>
        </w:rPr>
        <w:t>……………………</w:t>
      </w:r>
    </w:p>
    <w:p w14:paraId="5A6A5DC8" w14:textId="77777777" w:rsidR="00C5794E" w:rsidRPr="00F46B80" w:rsidRDefault="00C5794E" w:rsidP="00C5794E">
      <w:pPr>
        <w:rPr>
          <w:rFonts w:cstheme="minorHAnsi"/>
          <w:i/>
        </w:rPr>
      </w:pPr>
      <w:r w:rsidRPr="00F46B80">
        <w:rPr>
          <w:rFonts w:cstheme="minorHAnsi"/>
          <w:i/>
        </w:rPr>
        <w:t xml:space="preserve">Forensic/SANE exams can be performed on individuals who have experienced an assault within 5 days (120 hours) after the assault. </w:t>
      </w:r>
    </w:p>
    <w:p w14:paraId="3D9C99A0" w14:textId="77777777" w:rsidR="00C5794E" w:rsidRPr="00F46B80" w:rsidRDefault="00C5794E" w:rsidP="00C5794E">
      <w:pPr>
        <w:rPr>
          <w:rFonts w:cstheme="minorHAnsi"/>
        </w:rPr>
      </w:pPr>
    </w:p>
    <w:p w14:paraId="3BBE630C" w14:textId="77777777" w:rsidR="00C5794E" w:rsidRPr="00F46B80" w:rsidRDefault="00C5794E" w:rsidP="00C5794E">
      <w:pPr>
        <w:rPr>
          <w:rFonts w:cstheme="minorHAnsi"/>
        </w:rPr>
      </w:pPr>
      <w:r w:rsidRPr="00F46B80">
        <w:rPr>
          <w:rFonts w:cstheme="minorHAnsi"/>
        </w:rPr>
        <w:t>SANE Nurses are available at both Gundersen Health System and Mayo Clinic Health System Emergency Services.</w:t>
      </w:r>
    </w:p>
    <w:p w14:paraId="11EA879F" w14:textId="77777777" w:rsidR="00C5794E" w:rsidRPr="00F46B80" w:rsidRDefault="00C5794E" w:rsidP="00C5794E">
      <w:pPr>
        <w:pStyle w:val="Heading3"/>
        <w:keepNext w:val="0"/>
        <w:keepLines w:val="0"/>
        <w:spacing w:before="0"/>
        <w:rPr>
          <w:rFonts w:asciiTheme="minorHAnsi" w:hAnsiTheme="minorHAnsi" w:cstheme="minorHAnsi"/>
          <w:b/>
          <w:color w:val="auto"/>
        </w:rPr>
      </w:pPr>
      <w:bookmarkStart w:id="59" w:name="_Toc498512544"/>
    </w:p>
    <w:p w14:paraId="6D61A471" w14:textId="1EA5F0E6" w:rsidR="00C5794E" w:rsidRPr="00F46B80" w:rsidRDefault="00C5794E" w:rsidP="00C5794E">
      <w:pPr>
        <w:pStyle w:val="Heading3"/>
        <w:keepNext w:val="0"/>
        <w:keepLines w:val="0"/>
        <w:spacing w:before="0"/>
        <w:rPr>
          <w:rFonts w:asciiTheme="minorHAnsi" w:hAnsiTheme="minorHAnsi" w:cstheme="minorHAnsi"/>
          <w:b/>
          <w:color w:val="auto"/>
        </w:rPr>
      </w:pPr>
      <w:r w:rsidRPr="00F46B80">
        <w:rPr>
          <w:rFonts w:asciiTheme="minorHAnsi" w:hAnsiTheme="minorHAnsi" w:cstheme="minorHAnsi"/>
          <w:b/>
          <w:color w:val="auto"/>
        </w:rPr>
        <w:t xml:space="preserve">Gundersen Health System </w:t>
      </w:r>
      <w:r w:rsidR="004376DC">
        <w:rPr>
          <w:rFonts w:asciiTheme="minorHAnsi" w:hAnsiTheme="minorHAnsi" w:cstheme="minorHAnsi"/>
          <w:b/>
          <w:color w:val="auto"/>
        </w:rPr>
        <w:t>(soon to be Emplify Health)</w:t>
      </w:r>
    </w:p>
    <w:p w14:paraId="55EE8068" w14:textId="12CD646F" w:rsidR="00C5794E" w:rsidRPr="00F46B80" w:rsidRDefault="00C5794E" w:rsidP="00C5794E">
      <w:pPr>
        <w:pStyle w:val="Heading3"/>
        <w:keepNext w:val="0"/>
        <w:keepLines w:val="0"/>
        <w:spacing w:before="0"/>
        <w:rPr>
          <w:rFonts w:asciiTheme="minorHAnsi" w:hAnsiTheme="minorHAnsi" w:cstheme="minorHAnsi"/>
        </w:rPr>
      </w:pPr>
      <w:r w:rsidRPr="00F46B80">
        <w:rPr>
          <w:rFonts w:asciiTheme="minorHAnsi" w:hAnsiTheme="minorHAnsi" w:cstheme="minorHAnsi"/>
          <w:color w:val="auto"/>
        </w:rPr>
        <w:t>General …………………………………………………(</w:t>
      </w:r>
      <w:bookmarkEnd w:id="59"/>
      <w:r w:rsidRPr="00F46B80">
        <w:rPr>
          <w:rFonts w:asciiTheme="minorHAnsi" w:hAnsiTheme="minorHAnsi" w:cstheme="minorHAnsi"/>
          <w:color w:val="auto"/>
        </w:rPr>
        <w:t>608) 782-7300</w:t>
      </w:r>
      <w:r w:rsidRPr="00F46B80">
        <w:rPr>
          <w:rFonts w:asciiTheme="minorHAnsi" w:hAnsiTheme="minorHAnsi" w:cstheme="minorHAnsi"/>
        </w:rPr>
        <w:br/>
      </w:r>
      <w:r w:rsidRPr="00F46B80">
        <w:rPr>
          <w:rFonts w:asciiTheme="minorHAnsi" w:hAnsiTheme="minorHAnsi" w:cstheme="minorHAnsi"/>
          <w:color w:val="000000" w:themeColor="text1"/>
        </w:rPr>
        <w:t xml:space="preserve">La Crosse Clinic: 1836 South Avenue; La Crosse, WI </w:t>
      </w:r>
      <w:r w:rsidRPr="00F46B80">
        <w:rPr>
          <w:rFonts w:asciiTheme="minorHAnsi" w:hAnsiTheme="minorHAnsi" w:cstheme="minorHAnsi"/>
        </w:rPr>
        <w:br/>
      </w:r>
      <w:r w:rsidRPr="00F46B80">
        <w:rPr>
          <w:rFonts w:asciiTheme="minorHAnsi" w:hAnsiTheme="minorHAnsi" w:cstheme="minorHAnsi"/>
          <w:color w:val="000000" w:themeColor="text1"/>
        </w:rPr>
        <w:t xml:space="preserve">Website: </w:t>
      </w:r>
      <w:hyperlink r:id="rId44" w:history="1">
        <w:r w:rsidRPr="00AE3E7C">
          <w:rPr>
            <w:rStyle w:val="Hyperlink"/>
            <w:rFonts w:asciiTheme="minorHAnsi" w:hAnsiTheme="minorHAnsi" w:cstheme="minorHAnsi"/>
          </w:rPr>
          <w:t>www.gundersenhealth.org</w:t>
        </w:r>
      </w:hyperlink>
      <w:r w:rsidRPr="00C34EEF">
        <w:rPr>
          <w:rFonts w:asciiTheme="minorHAnsi" w:hAnsiTheme="minorHAnsi" w:cstheme="minorHAnsi"/>
          <w:color w:val="95201C"/>
        </w:rPr>
        <w:t xml:space="preserve"> </w:t>
      </w:r>
    </w:p>
    <w:p w14:paraId="39C0EB46" w14:textId="77777777" w:rsidR="00C5794E" w:rsidRPr="00F46B80" w:rsidRDefault="00C5794E" w:rsidP="00C5794E">
      <w:pPr>
        <w:pStyle w:val="Heading3"/>
        <w:keepNext w:val="0"/>
        <w:keepLines w:val="0"/>
        <w:spacing w:before="0"/>
        <w:rPr>
          <w:rFonts w:asciiTheme="minorHAnsi" w:hAnsiTheme="minorHAnsi" w:cstheme="minorHAnsi"/>
          <w:b/>
          <w:color w:val="auto"/>
        </w:rPr>
      </w:pPr>
    </w:p>
    <w:p w14:paraId="390EBFEF" w14:textId="77777777" w:rsidR="00C5794E" w:rsidRPr="00F46B80" w:rsidRDefault="00C5794E" w:rsidP="00C5794E">
      <w:pPr>
        <w:pStyle w:val="Heading3"/>
        <w:keepNext w:val="0"/>
        <w:keepLines w:val="0"/>
        <w:spacing w:before="0"/>
        <w:rPr>
          <w:rFonts w:asciiTheme="minorHAnsi" w:hAnsiTheme="minorHAnsi" w:cstheme="minorHAnsi"/>
          <w:b/>
          <w:color w:val="auto"/>
        </w:rPr>
      </w:pPr>
      <w:r w:rsidRPr="00F46B80">
        <w:rPr>
          <w:rFonts w:asciiTheme="minorHAnsi" w:hAnsiTheme="minorHAnsi" w:cstheme="minorHAnsi"/>
          <w:b/>
          <w:color w:val="auto"/>
        </w:rPr>
        <w:t xml:space="preserve">Mayo Clinic Health System </w:t>
      </w:r>
    </w:p>
    <w:p w14:paraId="0234B35B" w14:textId="17E7E85B" w:rsidR="00F46B80" w:rsidRPr="00B07138" w:rsidRDefault="00C5794E" w:rsidP="00B07138">
      <w:pPr>
        <w:pStyle w:val="Heading3"/>
        <w:keepNext w:val="0"/>
        <w:keepLines w:val="0"/>
        <w:spacing w:before="0"/>
        <w:rPr>
          <w:b/>
          <w:color w:val="auto"/>
        </w:rPr>
      </w:pPr>
      <w:r w:rsidRPr="00F46B80">
        <w:rPr>
          <w:rFonts w:asciiTheme="minorHAnsi" w:hAnsiTheme="minorHAnsi" w:cstheme="minorHAnsi"/>
          <w:color w:val="auto"/>
        </w:rPr>
        <w:t>General Hospital…………….………………………(608) 785-0940</w:t>
      </w:r>
      <w:r w:rsidRPr="00F46B80">
        <w:rPr>
          <w:rFonts w:asciiTheme="minorHAnsi" w:hAnsiTheme="minorHAnsi" w:cstheme="minorHAnsi"/>
        </w:rPr>
        <w:br/>
      </w:r>
      <w:r w:rsidRPr="00F46B80">
        <w:rPr>
          <w:rFonts w:asciiTheme="minorHAnsi" w:hAnsiTheme="minorHAnsi" w:cstheme="minorHAnsi"/>
          <w:color w:val="000000" w:themeColor="text1"/>
        </w:rPr>
        <w:t>La Crosse Hospital: 700 West Ave S; La Crosse, WI</w:t>
      </w:r>
      <w:r w:rsidRPr="00F46B80">
        <w:rPr>
          <w:rFonts w:asciiTheme="minorHAnsi" w:hAnsiTheme="minorHAnsi" w:cstheme="minorHAnsi"/>
        </w:rPr>
        <w:br/>
      </w:r>
      <w:r w:rsidRPr="00F46B80">
        <w:rPr>
          <w:rFonts w:asciiTheme="minorHAnsi" w:hAnsiTheme="minorHAnsi" w:cstheme="minorHAnsi"/>
          <w:color w:val="000000" w:themeColor="text1"/>
        </w:rPr>
        <w:t xml:space="preserve">Website: </w:t>
      </w:r>
      <w:hyperlink r:id="rId45" w:history="1">
        <w:r w:rsidRPr="00AE3E7C">
          <w:rPr>
            <w:rStyle w:val="Hyperlink"/>
            <w:rFonts w:asciiTheme="minorHAnsi" w:hAnsiTheme="minorHAnsi" w:cstheme="minorHAnsi"/>
          </w:rPr>
          <w:t>www.mayoclinichealthsystem.org</w:t>
        </w:r>
      </w:hyperlink>
      <w:r w:rsidRPr="00C34EEF">
        <w:rPr>
          <w:rFonts w:asciiTheme="minorHAnsi" w:hAnsiTheme="minorHAnsi" w:cstheme="minorHAnsi"/>
          <w:color w:val="95201C"/>
        </w:rPr>
        <w:t xml:space="preserve"> </w:t>
      </w:r>
      <w:bookmarkStart w:id="60" w:name="_Toc497216403"/>
      <w:bookmarkStart w:id="61" w:name="_Toc497299215"/>
      <w:bookmarkStart w:id="62" w:name="_Toc497477912"/>
      <w:bookmarkStart w:id="63" w:name="_Toc497740347"/>
      <w:bookmarkStart w:id="64" w:name="_Toc498072615"/>
      <w:bookmarkStart w:id="65" w:name="_Toc498511379"/>
      <w:bookmarkStart w:id="66" w:name="_Toc498512545"/>
      <w:bookmarkStart w:id="67" w:name="_Toc498512666"/>
      <w:bookmarkStart w:id="68" w:name="_Toc498512720"/>
      <w:r>
        <w:rPr>
          <w:b/>
          <w:color w:val="auto"/>
        </w:rPr>
        <w:br w:type="page"/>
      </w:r>
      <w:bookmarkStart w:id="69" w:name="_Toc19983985"/>
    </w:p>
    <w:p w14:paraId="5AD966A1" w14:textId="7FFC040F" w:rsidR="00C5794E" w:rsidRPr="0067743B" w:rsidRDefault="00C5794E" w:rsidP="00C5794E">
      <w:pPr>
        <w:pStyle w:val="Heading2"/>
        <w:rPr>
          <w:rFonts w:asciiTheme="minorHAnsi" w:hAnsiTheme="minorHAnsi" w:cstheme="minorHAnsi"/>
          <w:b/>
          <w:color w:val="auto"/>
        </w:rPr>
      </w:pPr>
      <w:bookmarkStart w:id="70" w:name="_Toc210120470"/>
      <w:r w:rsidRPr="00485122">
        <w:rPr>
          <w:rFonts w:asciiTheme="minorHAnsi" w:hAnsiTheme="minorHAnsi" w:cstheme="minorHAnsi"/>
          <w:b/>
          <w:color w:val="8A0000"/>
        </w:rPr>
        <w:lastRenderedPageBreak/>
        <w:t xml:space="preserve">Sexual Assault, Domestic Violence, Dating </w:t>
      </w:r>
      <w:r w:rsidRPr="00485122">
        <w:rPr>
          <w:rFonts w:asciiTheme="minorHAnsi" w:hAnsiTheme="minorHAnsi" w:cstheme="minorHAnsi"/>
          <w:b/>
          <w:color w:val="8A0000"/>
          <w:u w:val="single"/>
        </w:rPr>
        <w:t>Violence and Stalking Resources</w:t>
      </w:r>
      <w:bookmarkEnd w:id="60"/>
      <w:bookmarkEnd w:id="61"/>
      <w:bookmarkEnd w:id="62"/>
      <w:bookmarkEnd w:id="63"/>
      <w:bookmarkEnd w:id="64"/>
      <w:bookmarkEnd w:id="65"/>
      <w:bookmarkEnd w:id="66"/>
      <w:bookmarkEnd w:id="67"/>
      <w:bookmarkEnd w:id="68"/>
      <w:bookmarkEnd w:id="69"/>
      <w:bookmarkEnd w:id="70"/>
      <w:r w:rsidRPr="00485122">
        <w:rPr>
          <w:rFonts w:asciiTheme="minorHAnsi" w:hAnsiTheme="minorHAnsi" w:cstheme="minorHAnsi"/>
          <w:b/>
          <w:color w:val="8A0000"/>
          <w:u w:val="single"/>
        </w:rPr>
        <w:tab/>
      </w:r>
      <w:r w:rsidRPr="0067743B">
        <w:rPr>
          <w:rFonts w:asciiTheme="minorHAnsi" w:hAnsiTheme="minorHAnsi" w:cstheme="minorHAnsi"/>
          <w:b/>
          <w:color w:val="auto"/>
          <w:u w:val="single"/>
        </w:rPr>
        <w:tab/>
      </w:r>
      <w:r w:rsidRPr="0067743B">
        <w:rPr>
          <w:rFonts w:asciiTheme="minorHAnsi" w:hAnsiTheme="minorHAnsi" w:cstheme="minorHAnsi"/>
          <w:b/>
          <w:color w:val="auto"/>
          <w:u w:val="single"/>
        </w:rPr>
        <w:tab/>
      </w:r>
    </w:p>
    <w:p w14:paraId="614315D0" w14:textId="3D8FAE01" w:rsidR="00C5794E" w:rsidRPr="00F46B80" w:rsidRDefault="00C5794E" w:rsidP="00C5794E">
      <w:pPr>
        <w:rPr>
          <w:rFonts w:cstheme="minorHAnsi"/>
        </w:rPr>
      </w:pPr>
      <w:bookmarkStart w:id="71" w:name="_Toc498512546"/>
      <w:r w:rsidRPr="00941E5F">
        <w:rPr>
          <w:rStyle w:val="Heading3Char"/>
          <w:rFonts w:asciiTheme="minorHAnsi" w:hAnsiTheme="minorHAnsi" w:cstheme="minorHAnsi"/>
          <w:b/>
          <w:bCs/>
          <w:color w:val="auto"/>
          <w:sz w:val="22"/>
          <w:szCs w:val="22"/>
        </w:rPr>
        <w:t>UWL Violence Prevention</w:t>
      </w:r>
      <w:r w:rsidRPr="00941E5F">
        <w:rPr>
          <w:rFonts w:cstheme="minorHAnsi"/>
          <w:b/>
        </w:rPr>
        <w:t xml:space="preserve"> </w:t>
      </w:r>
      <w:r w:rsidRPr="00F46B80">
        <w:rPr>
          <w:rFonts w:cstheme="minorHAnsi"/>
        </w:rPr>
        <w:t>……………</w:t>
      </w:r>
      <w:r w:rsidR="00B9354D">
        <w:rPr>
          <w:rFonts w:cstheme="minorHAnsi"/>
        </w:rPr>
        <w:t>……..</w:t>
      </w:r>
      <w:r w:rsidRPr="00F46B80">
        <w:rPr>
          <w:rFonts w:cstheme="minorHAnsi"/>
        </w:rPr>
        <w:t>..(608)</w:t>
      </w:r>
      <w:bookmarkEnd w:id="71"/>
      <w:r w:rsidRPr="00F46B80">
        <w:rPr>
          <w:rFonts w:cstheme="minorHAnsi"/>
        </w:rPr>
        <w:t xml:space="preserve"> 785-5126</w:t>
      </w:r>
    </w:p>
    <w:p w14:paraId="65A8B8E8" w14:textId="77777777" w:rsidR="00C5794E" w:rsidRPr="00F46B80" w:rsidRDefault="00C5794E" w:rsidP="00C5794E">
      <w:pPr>
        <w:rPr>
          <w:rFonts w:cstheme="minorHAnsi"/>
        </w:rPr>
      </w:pPr>
      <w:r w:rsidRPr="00F46B80">
        <w:rPr>
          <w:rFonts w:cstheme="minorHAnsi"/>
        </w:rPr>
        <w:t>149 Graff Main Hall</w:t>
      </w:r>
    </w:p>
    <w:p w14:paraId="14CA8F26" w14:textId="1BEDA167" w:rsidR="00C5794E" w:rsidRPr="00F46B80" w:rsidRDefault="00C5794E" w:rsidP="00C5794E">
      <w:pPr>
        <w:rPr>
          <w:rFonts w:cstheme="minorHAnsi"/>
        </w:rPr>
      </w:pPr>
      <w:r w:rsidRPr="00F46B80">
        <w:rPr>
          <w:rFonts w:cstheme="minorHAnsi"/>
        </w:rPr>
        <w:t xml:space="preserve">Email:  </w:t>
      </w:r>
      <w:hyperlink r:id="rId46" w:history="1">
        <w:r w:rsidR="002D09E7" w:rsidRPr="00AE3E7C">
          <w:rPr>
            <w:rStyle w:val="Hyperlink"/>
            <w:rFonts w:cstheme="minorHAnsi"/>
          </w:rPr>
          <w:t>advocate@uwlax.edu</w:t>
        </w:r>
      </w:hyperlink>
      <w:r w:rsidRPr="00C34EEF">
        <w:rPr>
          <w:rFonts w:cstheme="minorHAnsi"/>
          <w:color w:val="95201C"/>
        </w:rPr>
        <w:t xml:space="preserve"> </w:t>
      </w:r>
    </w:p>
    <w:p w14:paraId="39E269BD" w14:textId="77777777" w:rsidR="00C5794E" w:rsidRPr="00F46B80" w:rsidRDefault="00C5794E" w:rsidP="00C5794E">
      <w:pPr>
        <w:rPr>
          <w:rFonts w:cstheme="minorHAnsi"/>
        </w:rPr>
      </w:pPr>
      <w:r w:rsidRPr="00F46B80">
        <w:rPr>
          <w:rFonts w:cstheme="minorHAnsi"/>
        </w:rPr>
        <w:t xml:space="preserve">Website:  </w:t>
      </w:r>
      <w:hyperlink r:id="rId47" w:history="1">
        <w:r w:rsidRPr="00AE3E7C">
          <w:rPr>
            <w:rStyle w:val="Hyperlink"/>
            <w:rFonts w:cstheme="minorHAnsi"/>
          </w:rPr>
          <w:t>www.uwlax.edu/violence-prevention</w:t>
        </w:r>
      </w:hyperlink>
      <w:bookmarkStart w:id="72" w:name="_Toc498512547"/>
    </w:p>
    <w:p w14:paraId="3DFF55B2" w14:textId="77777777" w:rsidR="00C5794E" w:rsidRPr="00F46B80" w:rsidRDefault="00C5794E" w:rsidP="00C5794E">
      <w:pPr>
        <w:rPr>
          <w:rFonts w:cstheme="minorHAnsi"/>
        </w:rPr>
      </w:pPr>
    </w:p>
    <w:p w14:paraId="078765EF" w14:textId="77777777" w:rsidR="00C5794E" w:rsidRPr="00941E5F" w:rsidRDefault="00C5794E" w:rsidP="00941E5F">
      <w:pPr>
        <w:pStyle w:val="Heading3"/>
        <w:rPr>
          <w:rFonts w:asciiTheme="minorHAnsi" w:hAnsiTheme="minorHAnsi" w:cstheme="minorHAnsi"/>
          <w:b/>
          <w:bCs/>
          <w:color w:val="auto"/>
        </w:rPr>
      </w:pPr>
      <w:r w:rsidRPr="00941E5F">
        <w:rPr>
          <w:rFonts w:asciiTheme="minorHAnsi" w:hAnsiTheme="minorHAnsi" w:cstheme="minorHAnsi"/>
          <w:b/>
          <w:bCs/>
          <w:color w:val="auto"/>
        </w:rPr>
        <w:t xml:space="preserve">Gundersen Health System </w:t>
      </w:r>
    </w:p>
    <w:p w14:paraId="6B34F41A" w14:textId="555733E2" w:rsidR="001639F0" w:rsidRDefault="00C5794E" w:rsidP="00941E5F">
      <w:pPr>
        <w:pStyle w:val="Heading3"/>
      </w:pPr>
      <w:r w:rsidRPr="00941E5F">
        <w:rPr>
          <w:rFonts w:asciiTheme="minorHAnsi" w:hAnsiTheme="minorHAnsi" w:cstheme="minorHAnsi"/>
          <w:b/>
          <w:bCs/>
          <w:color w:val="auto"/>
        </w:rPr>
        <w:t>Domestic Violence/Sexual Assault Program</w:t>
      </w:r>
      <w:r w:rsidR="001639F0">
        <w:t>…………………..</w:t>
      </w:r>
    </w:p>
    <w:p w14:paraId="705E3440" w14:textId="462FA232" w:rsidR="00C5794E" w:rsidRPr="00AE3E7C" w:rsidRDefault="001639F0" w:rsidP="00C5794E">
      <w:pPr>
        <w:rPr>
          <w:rStyle w:val="Hyperlink"/>
          <w:rFonts w:cstheme="minorHAnsi"/>
        </w:rPr>
      </w:pPr>
      <w:r>
        <w:rPr>
          <w:rFonts w:cstheme="minorHAnsi"/>
        </w:rPr>
        <w:t>…………………………………………………………</w:t>
      </w:r>
      <w:r w:rsidR="00B9354D" w:rsidRPr="001639F0">
        <w:rPr>
          <w:rFonts w:cstheme="minorHAnsi"/>
        </w:rPr>
        <w:t>…..</w:t>
      </w:r>
      <w:r w:rsidR="00C5794E" w:rsidRPr="001639F0">
        <w:rPr>
          <w:rFonts w:cstheme="minorHAnsi"/>
        </w:rPr>
        <w:t xml:space="preserve"> (608)-775-5950</w:t>
      </w:r>
      <w:r w:rsidR="00C5794E" w:rsidRPr="001639F0">
        <w:rPr>
          <w:rFonts w:cstheme="minorHAnsi"/>
        </w:rPr>
        <w:br/>
      </w:r>
      <w:r w:rsidR="00C5794E" w:rsidRPr="00F46B80">
        <w:rPr>
          <w:rFonts w:cstheme="minorHAnsi"/>
        </w:rPr>
        <w:t>Website:</w:t>
      </w:r>
      <w:r w:rsidR="00FA3095">
        <w:rPr>
          <w:rFonts w:cstheme="minorHAnsi"/>
        </w:rPr>
        <w:t xml:space="preserve"> </w:t>
      </w:r>
      <w:hyperlink r:id="rId48" w:history="1">
        <w:r w:rsidR="00CF662D" w:rsidRPr="00AE3E7C">
          <w:rPr>
            <w:rStyle w:val="Hyperlink"/>
            <w:rFonts w:cstheme="minorHAnsi"/>
          </w:rPr>
          <w:t>https://www.gundersenhealth.org/services/support-hotline-resources</w:t>
        </w:r>
      </w:hyperlink>
    </w:p>
    <w:p w14:paraId="69075E74" w14:textId="77777777" w:rsidR="00C5794E" w:rsidRPr="00F46B80" w:rsidRDefault="00C5794E" w:rsidP="00C5794E">
      <w:pPr>
        <w:rPr>
          <w:rFonts w:cstheme="minorHAnsi"/>
        </w:rPr>
      </w:pPr>
    </w:p>
    <w:p w14:paraId="5ABF74DC" w14:textId="001FF548" w:rsidR="00C5794E" w:rsidRPr="00F46B80" w:rsidRDefault="00C5794E" w:rsidP="00C5794E">
      <w:pPr>
        <w:rPr>
          <w:rFonts w:cstheme="minorHAnsi"/>
        </w:rPr>
      </w:pPr>
      <w:r w:rsidRPr="00941E5F">
        <w:rPr>
          <w:rStyle w:val="Heading3Char"/>
          <w:rFonts w:asciiTheme="minorHAnsi" w:hAnsiTheme="minorHAnsi" w:cstheme="minorHAnsi"/>
          <w:b/>
          <w:bCs/>
          <w:color w:val="auto"/>
          <w:sz w:val="22"/>
          <w:szCs w:val="22"/>
        </w:rPr>
        <w:t>Mayo Clinic Health System Safe Path</w:t>
      </w:r>
      <w:r w:rsidRPr="00941E5F">
        <w:rPr>
          <w:rFonts w:cstheme="minorHAnsi"/>
          <w:b/>
        </w:rPr>
        <w:t xml:space="preserve"> </w:t>
      </w:r>
      <w:r w:rsidRPr="00F46B80">
        <w:rPr>
          <w:rFonts w:cstheme="minorHAnsi"/>
        </w:rPr>
        <w:t>…..(</w:t>
      </w:r>
      <w:bookmarkEnd w:id="72"/>
      <w:r w:rsidRPr="00F46B80">
        <w:rPr>
          <w:rFonts w:cstheme="minorHAnsi"/>
        </w:rPr>
        <w:t>608) 392-7804</w:t>
      </w:r>
    </w:p>
    <w:p w14:paraId="7DF30B43" w14:textId="77777777" w:rsidR="00C5794E" w:rsidRPr="00F46B80" w:rsidRDefault="00C5794E" w:rsidP="00C5794E">
      <w:pPr>
        <w:pStyle w:val="Heading3"/>
        <w:keepNext w:val="0"/>
        <w:keepLines w:val="0"/>
        <w:rPr>
          <w:rFonts w:asciiTheme="minorHAnsi" w:hAnsiTheme="minorHAnsi" w:cstheme="minorHAnsi"/>
          <w:color w:val="auto"/>
        </w:rPr>
      </w:pPr>
      <w:r w:rsidRPr="00F46B80">
        <w:rPr>
          <w:rFonts w:asciiTheme="minorHAnsi" w:hAnsiTheme="minorHAnsi" w:cstheme="minorHAnsi"/>
          <w:color w:val="auto"/>
        </w:rPr>
        <w:t>800 West Ave. S.; La Crosse, WI. 54601</w:t>
      </w:r>
    </w:p>
    <w:p w14:paraId="70040664" w14:textId="77777777" w:rsidR="00C5794E" w:rsidRPr="00C34EEF" w:rsidRDefault="00C5794E" w:rsidP="00C5794E">
      <w:pPr>
        <w:rPr>
          <w:rFonts w:cstheme="minorHAnsi"/>
          <w:color w:val="95201C"/>
        </w:rPr>
      </w:pPr>
      <w:hyperlink r:id="rId49" w:history="1">
        <w:r w:rsidRPr="00AE3E7C">
          <w:rPr>
            <w:rStyle w:val="Hyperlink"/>
            <w:rFonts w:cstheme="minorHAnsi"/>
          </w:rPr>
          <w:t>www.mayoclinichealthsystem.org/locations/la-crosse/services-and-treatments/domestic-abuse</w:t>
        </w:r>
      </w:hyperlink>
      <w:r w:rsidRPr="00C34EEF">
        <w:rPr>
          <w:rFonts w:cstheme="minorHAnsi"/>
          <w:color w:val="95201C"/>
        </w:rPr>
        <w:t xml:space="preserve"> </w:t>
      </w:r>
    </w:p>
    <w:p w14:paraId="657630AC" w14:textId="77777777" w:rsidR="00C5794E" w:rsidRPr="00F46B80" w:rsidRDefault="00C5794E" w:rsidP="00C5794E">
      <w:pPr>
        <w:rPr>
          <w:rFonts w:cstheme="minorHAnsi"/>
        </w:rPr>
      </w:pPr>
    </w:p>
    <w:p w14:paraId="02362A8D" w14:textId="6AF4A15E" w:rsidR="00C5794E" w:rsidRPr="00F46B80" w:rsidRDefault="00C5794E" w:rsidP="00C5794E">
      <w:pPr>
        <w:rPr>
          <w:rFonts w:cstheme="minorHAnsi"/>
        </w:rPr>
      </w:pPr>
      <w:r w:rsidRPr="00941E5F">
        <w:rPr>
          <w:rStyle w:val="Heading3Char"/>
          <w:rFonts w:asciiTheme="minorHAnsi" w:hAnsiTheme="minorHAnsi" w:cstheme="minorHAnsi"/>
          <w:b/>
          <w:bCs/>
          <w:color w:val="auto"/>
          <w:sz w:val="22"/>
          <w:szCs w:val="22"/>
        </w:rPr>
        <w:t>New Horizons Shelter &amp; Outreach</w:t>
      </w:r>
      <w:r w:rsidRPr="00F46B80">
        <w:rPr>
          <w:rFonts w:cstheme="minorHAnsi"/>
        </w:rPr>
        <w:t>…….....(608) 791-2600</w:t>
      </w:r>
      <w:r w:rsidRPr="00F46B80">
        <w:rPr>
          <w:rFonts w:cstheme="minorHAnsi"/>
          <w:b/>
        </w:rPr>
        <w:br/>
      </w:r>
      <w:r w:rsidRPr="00F46B80">
        <w:rPr>
          <w:rFonts w:cstheme="minorHAnsi"/>
        </w:rPr>
        <w:t>La Crosse, WI</w:t>
      </w:r>
      <w:r w:rsidRPr="00F46B80">
        <w:rPr>
          <w:rFonts w:cstheme="minorHAnsi"/>
        </w:rPr>
        <w:br/>
        <w:t xml:space="preserve">Website: </w:t>
      </w:r>
      <w:hyperlink r:id="rId50" w:history="1">
        <w:r w:rsidRPr="00AE3E7C">
          <w:rPr>
            <w:rStyle w:val="Hyperlink"/>
            <w:rFonts w:cstheme="minorHAnsi"/>
          </w:rPr>
          <w:t>www.nhagainstabuse.org/</w:t>
        </w:r>
      </w:hyperlink>
      <w:bookmarkStart w:id="73" w:name="_Toc498512552"/>
    </w:p>
    <w:p w14:paraId="730B248F" w14:textId="77777777" w:rsidR="00C5794E" w:rsidRPr="00F46B80" w:rsidRDefault="00C5794E" w:rsidP="00C5794E">
      <w:pPr>
        <w:rPr>
          <w:rFonts w:cstheme="minorHAnsi"/>
          <w:b/>
        </w:rPr>
      </w:pPr>
    </w:p>
    <w:p w14:paraId="0D866AC8" w14:textId="2A59B477" w:rsidR="00C5794E" w:rsidRPr="00F46B80" w:rsidRDefault="00C5794E" w:rsidP="00C5794E">
      <w:pPr>
        <w:rPr>
          <w:rFonts w:cstheme="minorHAnsi"/>
        </w:rPr>
      </w:pPr>
      <w:r w:rsidRPr="00941E5F">
        <w:rPr>
          <w:rStyle w:val="Heading3Char"/>
          <w:rFonts w:asciiTheme="minorHAnsi" w:hAnsiTheme="minorHAnsi" w:cstheme="minorHAnsi"/>
          <w:b/>
          <w:bCs/>
          <w:color w:val="auto"/>
          <w:sz w:val="22"/>
          <w:szCs w:val="22"/>
        </w:rPr>
        <w:t>Great Rivers 2-1-1</w:t>
      </w:r>
      <w:r w:rsidRPr="00F46B80">
        <w:rPr>
          <w:rFonts w:cstheme="minorHAnsi"/>
        </w:rPr>
        <w:t>……….……..…</w:t>
      </w:r>
      <w:r w:rsidR="00485122" w:rsidRPr="00F46B80">
        <w:rPr>
          <w:rFonts w:cstheme="minorHAnsi"/>
        </w:rPr>
        <w:t>……</w:t>
      </w:r>
      <w:r w:rsidR="00DC5911">
        <w:rPr>
          <w:rFonts w:cstheme="minorHAnsi"/>
        </w:rPr>
        <w:t>……..</w:t>
      </w:r>
      <w:r w:rsidRPr="00F46B80">
        <w:rPr>
          <w:rFonts w:cstheme="minorHAnsi"/>
        </w:rPr>
        <w:t>….(800) 362-8255</w:t>
      </w:r>
    </w:p>
    <w:p w14:paraId="78BB2330" w14:textId="77777777" w:rsidR="00C5794E" w:rsidRPr="00F46B80" w:rsidRDefault="00C5794E" w:rsidP="00C5794E">
      <w:pPr>
        <w:rPr>
          <w:rFonts w:cstheme="minorHAnsi"/>
        </w:rPr>
      </w:pPr>
      <w:r w:rsidRPr="00F46B80">
        <w:rPr>
          <w:rFonts w:cstheme="minorHAnsi"/>
        </w:rPr>
        <w:t>Onalaska, WI</w:t>
      </w:r>
      <w:r w:rsidRPr="00F46B80">
        <w:rPr>
          <w:rFonts w:cstheme="minorHAnsi"/>
        </w:rPr>
        <w:br/>
        <w:t xml:space="preserve">Website: </w:t>
      </w:r>
      <w:hyperlink r:id="rId51" w:history="1">
        <w:r w:rsidRPr="00AE3E7C">
          <w:rPr>
            <w:rStyle w:val="Hyperlink"/>
            <w:rFonts w:cstheme="minorHAnsi"/>
          </w:rPr>
          <w:t>www.greatrivers211.org/gr211</w:t>
        </w:r>
      </w:hyperlink>
      <w:r w:rsidRPr="00C34EEF">
        <w:rPr>
          <w:rFonts w:cstheme="minorHAnsi"/>
          <w:color w:val="95201C"/>
        </w:rPr>
        <w:t xml:space="preserve"> </w:t>
      </w:r>
    </w:p>
    <w:p w14:paraId="3E41F2E8" w14:textId="77777777" w:rsidR="00C5794E" w:rsidRPr="00F46B80" w:rsidRDefault="00C5794E" w:rsidP="00C5794E">
      <w:pPr>
        <w:rPr>
          <w:rFonts w:cstheme="minorHAnsi"/>
        </w:rPr>
      </w:pPr>
    </w:p>
    <w:p w14:paraId="03107B89" w14:textId="6B0E2FA5" w:rsidR="00C5794E" w:rsidRPr="00F46B80" w:rsidRDefault="00C5794E" w:rsidP="00C5794E">
      <w:pPr>
        <w:rPr>
          <w:rFonts w:cstheme="minorHAnsi"/>
        </w:rPr>
      </w:pPr>
      <w:r w:rsidRPr="00941E5F">
        <w:rPr>
          <w:rStyle w:val="Heading3Char"/>
          <w:rFonts w:asciiTheme="minorHAnsi" w:hAnsiTheme="minorHAnsi" w:cstheme="minorHAnsi"/>
          <w:b/>
          <w:bCs/>
          <w:color w:val="auto"/>
          <w:sz w:val="22"/>
          <w:szCs w:val="22"/>
        </w:rPr>
        <w:t>National Domestic Violence Hotline</w:t>
      </w:r>
      <w:r w:rsidRPr="00F46B80">
        <w:rPr>
          <w:rFonts w:cstheme="minorHAnsi"/>
        </w:rPr>
        <w:t>…</w:t>
      </w:r>
      <w:r w:rsidR="00DC5911">
        <w:rPr>
          <w:rFonts w:cstheme="minorHAnsi"/>
        </w:rPr>
        <w:t>….</w:t>
      </w:r>
      <w:r w:rsidRPr="00F46B80">
        <w:rPr>
          <w:rFonts w:cstheme="minorHAnsi"/>
        </w:rPr>
        <w:t>.(800)</w:t>
      </w:r>
      <w:r w:rsidR="00B611F6" w:rsidRPr="00F46B80">
        <w:rPr>
          <w:rFonts w:cstheme="minorHAnsi"/>
        </w:rPr>
        <w:t xml:space="preserve"> </w:t>
      </w:r>
      <w:r w:rsidRPr="00F46B80">
        <w:rPr>
          <w:rFonts w:cstheme="minorHAnsi"/>
        </w:rPr>
        <w:t>799-7233</w:t>
      </w:r>
      <w:bookmarkEnd w:id="73"/>
    </w:p>
    <w:p w14:paraId="7E00CCC5" w14:textId="77777777" w:rsidR="00AB7525" w:rsidRPr="00F46B80" w:rsidRDefault="00AB7525" w:rsidP="00AB7525">
      <w:pPr>
        <w:pStyle w:val="Heading3"/>
        <w:keepNext w:val="0"/>
        <w:keepLines w:val="0"/>
        <w:rPr>
          <w:rFonts w:asciiTheme="minorHAnsi" w:hAnsiTheme="minorHAnsi" w:cstheme="minorHAnsi"/>
          <w:color w:val="auto"/>
        </w:rPr>
      </w:pPr>
      <w:bookmarkStart w:id="74" w:name="_Toc498512553"/>
      <w:bookmarkStart w:id="75" w:name="_Toc498512554"/>
      <w:r w:rsidRPr="00F46B80">
        <w:rPr>
          <w:rFonts w:asciiTheme="minorHAnsi" w:hAnsiTheme="minorHAnsi" w:cstheme="minorHAnsi"/>
          <w:color w:val="auto"/>
        </w:rPr>
        <w:t>T</w:t>
      </w:r>
      <w:r>
        <w:rPr>
          <w:rFonts w:asciiTheme="minorHAnsi" w:hAnsiTheme="minorHAnsi" w:cstheme="minorHAnsi"/>
          <w:color w:val="auto"/>
        </w:rPr>
        <w:t>ext “START” to</w:t>
      </w:r>
      <w:r w:rsidRPr="00F46B80">
        <w:rPr>
          <w:rFonts w:asciiTheme="minorHAnsi" w:hAnsiTheme="minorHAnsi" w:cstheme="minorHAnsi"/>
          <w:color w:val="auto"/>
        </w:rPr>
        <w:t xml:space="preserve"> ………………………</w:t>
      </w:r>
      <w:r>
        <w:rPr>
          <w:rFonts w:asciiTheme="minorHAnsi" w:hAnsiTheme="minorHAnsi" w:cstheme="minorHAnsi"/>
          <w:color w:val="auto"/>
        </w:rPr>
        <w:t>….</w:t>
      </w:r>
      <w:r w:rsidRPr="00F46B80">
        <w:rPr>
          <w:rFonts w:asciiTheme="minorHAnsi" w:hAnsiTheme="minorHAnsi" w:cstheme="minorHAnsi"/>
          <w:color w:val="auto"/>
        </w:rPr>
        <w:t>.…….…</w:t>
      </w:r>
      <w:bookmarkEnd w:id="74"/>
      <w:r>
        <w:rPr>
          <w:rFonts w:asciiTheme="minorHAnsi" w:hAnsiTheme="minorHAnsi" w:cstheme="minorHAnsi"/>
          <w:color w:val="auto"/>
        </w:rPr>
        <w:t>…………….88788</w:t>
      </w:r>
    </w:p>
    <w:p w14:paraId="3E39D296" w14:textId="77777777" w:rsidR="00C5794E" w:rsidRPr="00F46B80" w:rsidRDefault="00C5794E" w:rsidP="00C5794E">
      <w:pPr>
        <w:pStyle w:val="Heading3"/>
        <w:keepNext w:val="0"/>
        <w:keepLines w:val="0"/>
        <w:rPr>
          <w:rFonts w:asciiTheme="minorHAnsi" w:hAnsiTheme="minorHAnsi" w:cstheme="minorHAnsi"/>
          <w:color w:val="auto"/>
        </w:rPr>
      </w:pPr>
    </w:p>
    <w:p w14:paraId="4B509125" w14:textId="77777777" w:rsidR="00C5794E" w:rsidRPr="00F46B80" w:rsidRDefault="00C5794E" w:rsidP="00C5794E">
      <w:pPr>
        <w:pStyle w:val="Heading3"/>
        <w:keepNext w:val="0"/>
        <w:keepLines w:val="0"/>
        <w:rPr>
          <w:rFonts w:asciiTheme="minorHAnsi" w:hAnsiTheme="minorHAnsi" w:cstheme="minorHAnsi"/>
          <w:color w:val="auto"/>
        </w:rPr>
      </w:pPr>
      <w:r w:rsidRPr="00F46B80">
        <w:rPr>
          <w:rFonts w:asciiTheme="minorHAnsi" w:hAnsiTheme="minorHAnsi" w:cstheme="minorHAnsi"/>
          <w:b/>
          <w:color w:val="auto"/>
        </w:rPr>
        <w:t xml:space="preserve">RAINN </w:t>
      </w:r>
      <w:r w:rsidRPr="00F46B80">
        <w:rPr>
          <w:rFonts w:asciiTheme="minorHAnsi" w:hAnsiTheme="minorHAnsi" w:cstheme="minorHAnsi"/>
          <w:color w:val="auto"/>
        </w:rPr>
        <w:t>(Rape, Abuse &amp; Incest National Network)</w:t>
      </w:r>
      <w:bookmarkEnd w:id="75"/>
    </w:p>
    <w:p w14:paraId="6CDD0B4F" w14:textId="4F851D38" w:rsidR="00C5794E" w:rsidRPr="00F46B80" w:rsidRDefault="00C5794E" w:rsidP="00C5794E">
      <w:pPr>
        <w:rPr>
          <w:rFonts w:cstheme="minorHAnsi"/>
        </w:rPr>
      </w:pPr>
      <w:r w:rsidRPr="00F46B80">
        <w:rPr>
          <w:rFonts w:cstheme="minorHAnsi"/>
        </w:rPr>
        <w:t>National Sexual Assault Hotline ……</w:t>
      </w:r>
      <w:r w:rsidR="00DC5911">
        <w:rPr>
          <w:rFonts w:cstheme="minorHAnsi"/>
        </w:rPr>
        <w:t>……..</w:t>
      </w:r>
      <w:r w:rsidR="00B611F6" w:rsidRPr="00F46B80">
        <w:rPr>
          <w:rFonts w:cstheme="minorHAnsi"/>
        </w:rPr>
        <w:t>..</w:t>
      </w:r>
      <w:r w:rsidRPr="00F46B80">
        <w:rPr>
          <w:rFonts w:cstheme="minorHAnsi"/>
        </w:rPr>
        <w:t>(800)</w:t>
      </w:r>
      <w:r w:rsidR="00B611F6" w:rsidRPr="00F46B80">
        <w:rPr>
          <w:rFonts w:cstheme="minorHAnsi"/>
        </w:rPr>
        <w:t xml:space="preserve"> </w:t>
      </w:r>
      <w:r w:rsidRPr="00F46B80">
        <w:rPr>
          <w:rFonts w:cstheme="minorHAnsi"/>
        </w:rPr>
        <w:t>656-4673</w:t>
      </w:r>
    </w:p>
    <w:p w14:paraId="7707D1DA" w14:textId="77777777" w:rsidR="00C5794E" w:rsidRPr="00AE3E7C" w:rsidRDefault="00C5794E" w:rsidP="00C5794E">
      <w:pPr>
        <w:rPr>
          <w:rStyle w:val="Hyperlink"/>
          <w:rFonts w:cstheme="minorHAnsi"/>
        </w:rPr>
      </w:pPr>
      <w:hyperlink r:id="rId52" w:history="1">
        <w:r w:rsidRPr="00AE3E7C">
          <w:rPr>
            <w:rStyle w:val="Hyperlink"/>
            <w:rFonts w:cstheme="minorHAnsi"/>
          </w:rPr>
          <w:t>www.rainn.org</w:t>
        </w:r>
      </w:hyperlink>
    </w:p>
    <w:p w14:paraId="020A97A7" w14:textId="77777777" w:rsidR="00C5794E" w:rsidRPr="00AE3E7C" w:rsidRDefault="00C5794E" w:rsidP="00C5794E">
      <w:pPr>
        <w:rPr>
          <w:rStyle w:val="Hyperlink"/>
          <w:rFonts w:cstheme="minorHAnsi"/>
        </w:rPr>
      </w:pPr>
    </w:p>
    <w:p w14:paraId="279D17D6" w14:textId="50A830B4" w:rsidR="00F46B80" w:rsidRDefault="00F46B80" w:rsidP="00F46B80">
      <w:bookmarkStart w:id="76" w:name="_Toc497216404"/>
      <w:bookmarkStart w:id="77" w:name="_Toc497299216"/>
      <w:bookmarkStart w:id="78" w:name="_Toc497477913"/>
      <w:bookmarkStart w:id="79" w:name="_Toc497740348"/>
      <w:bookmarkStart w:id="80" w:name="_Toc498072616"/>
      <w:bookmarkStart w:id="81" w:name="_Toc498511380"/>
      <w:bookmarkStart w:id="82" w:name="_Toc498512555"/>
      <w:bookmarkStart w:id="83" w:name="_Toc498512667"/>
      <w:bookmarkStart w:id="84" w:name="_Toc498512721"/>
    </w:p>
    <w:p w14:paraId="569C6844" w14:textId="4958CFB2" w:rsidR="00F46B80" w:rsidRDefault="00F46B80" w:rsidP="00F46B80"/>
    <w:p w14:paraId="6F24B514" w14:textId="6E43C32A" w:rsidR="00F46B80" w:rsidRDefault="00F46B80" w:rsidP="00F46B80"/>
    <w:p w14:paraId="53070F2E" w14:textId="77777777" w:rsidR="00941E5F" w:rsidRDefault="00941E5F" w:rsidP="00F46B80"/>
    <w:p w14:paraId="6BF98AC8" w14:textId="77777777" w:rsidR="00941E5F" w:rsidRDefault="00941E5F" w:rsidP="00F46B80"/>
    <w:p w14:paraId="38A308B0" w14:textId="6191071A" w:rsidR="00F46B80" w:rsidRDefault="00F46B80" w:rsidP="00F46B80"/>
    <w:p w14:paraId="2A86C3FA" w14:textId="77777777" w:rsidR="00941E5F" w:rsidRDefault="00941E5F" w:rsidP="00F46B80"/>
    <w:p w14:paraId="13CA4F02" w14:textId="5345BC0B" w:rsidR="00F46B80" w:rsidRDefault="00F46B80" w:rsidP="00F46B80"/>
    <w:p w14:paraId="354BD44E" w14:textId="391C73CD" w:rsidR="00F46B80" w:rsidRDefault="00F46B80" w:rsidP="00F46B80"/>
    <w:p w14:paraId="4D676719" w14:textId="77777777" w:rsidR="00C5794E" w:rsidRPr="0067743B" w:rsidRDefault="00C5794E" w:rsidP="00C5794E">
      <w:pPr>
        <w:pStyle w:val="Heading2"/>
        <w:keepNext w:val="0"/>
        <w:keepLines w:val="0"/>
        <w:pBdr>
          <w:bottom w:val="single" w:sz="12" w:space="1" w:color="auto"/>
        </w:pBdr>
        <w:rPr>
          <w:rFonts w:asciiTheme="minorHAnsi" w:hAnsiTheme="minorHAnsi" w:cstheme="minorHAnsi"/>
          <w:b/>
          <w:color w:val="auto"/>
        </w:rPr>
      </w:pPr>
    </w:p>
    <w:p w14:paraId="12EAFD7B" w14:textId="77777777" w:rsidR="00C5794E" w:rsidRPr="00485122" w:rsidRDefault="00C5794E" w:rsidP="00C5794E">
      <w:pPr>
        <w:pStyle w:val="Heading2"/>
        <w:keepNext w:val="0"/>
        <w:keepLines w:val="0"/>
        <w:pBdr>
          <w:bottom w:val="single" w:sz="12" w:space="1" w:color="auto"/>
        </w:pBdr>
        <w:rPr>
          <w:rFonts w:asciiTheme="minorHAnsi" w:hAnsiTheme="minorHAnsi" w:cstheme="minorHAnsi"/>
          <w:b/>
          <w:color w:val="8A0000"/>
        </w:rPr>
      </w:pPr>
      <w:bookmarkStart w:id="85" w:name="_Toc19983986"/>
      <w:bookmarkStart w:id="86" w:name="_Toc210120471"/>
      <w:r w:rsidRPr="00485122">
        <w:rPr>
          <w:rFonts w:asciiTheme="minorHAnsi" w:hAnsiTheme="minorHAnsi" w:cstheme="minorHAnsi"/>
          <w:b/>
          <w:color w:val="8A0000"/>
        </w:rPr>
        <w:t>Mental Health Resources</w:t>
      </w:r>
      <w:bookmarkEnd w:id="76"/>
      <w:bookmarkEnd w:id="77"/>
      <w:bookmarkEnd w:id="78"/>
      <w:bookmarkEnd w:id="79"/>
      <w:bookmarkEnd w:id="80"/>
      <w:bookmarkEnd w:id="81"/>
      <w:bookmarkEnd w:id="82"/>
      <w:bookmarkEnd w:id="83"/>
      <w:bookmarkEnd w:id="84"/>
      <w:bookmarkEnd w:id="85"/>
      <w:bookmarkEnd w:id="86"/>
    </w:p>
    <w:p w14:paraId="5C0B1187" w14:textId="0E7E778D" w:rsidR="00C5794E" w:rsidRPr="00F46B80" w:rsidRDefault="00C5794E" w:rsidP="00C5794E">
      <w:pPr>
        <w:rPr>
          <w:rFonts w:cstheme="minorHAnsi"/>
        </w:rPr>
      </w:pPr>
      <w:bookmarkStart w:id="87" w:name="_Toc497216405"/>
      <w:bookmarkStart w:id="88" w:name="_Toc497299217"/>
      <w:bookmarkStart w:id="89" w:name="_Toc497477914"/>
      <w:bookmarkStart w:id="90" w:name="_Toc497740349"/>
      <w:bookmarkStart w:id="91" w:name="_Toc498072617"/>
      <w:bookmarkStart w:id="92" w:name="_Toc498511381"/>
      <w:bookmarkStart w:id="93" w:name="_Toc498512556"/>
      <w:bookmarkStart w:id="94" w:name="_Toc498512668"/>
      <w:bookmarkStart w:id="95" w:name="_Toc498512722"/>
      <w:r w:rsidRPr="00941E5F">
        <w:rPr>
          <w:rStyle w:val="Heading3Char"/>
          <w:rFonts w:asciiTheme="minorHAnsi" w:hAnsiTheme="minorHAnsi" w:cstheme="minorHAnsi"/>
          <w:b/>
          <w:bCs/>
          <w:color w:val="auto"/>
          <w:sz w:val="22"/>
          <w:szCs w:val="22"/>
        </w:rPr>
        <w:t>UWL Counseling and Testing</w:t>
      </w:r>
      <w:r w:rsidRPr="00941E5F">
        <w:rPr>
          <w:rFonts w:cstheme="minorHAnsi"/>
          <w:b/>
        </w:rPr>
        <w:t xml:space="preserve"> </w:t>
      </w:r>
      <w:r w:rsidRPr="00F46B80">
        <w:rPr>
          <w:rFonts w:cstheme="minorHAnsi"/>
        </w:rPr>
        <w:t>……</w:t>
      </w:r>
      <w:r w:rsidR="00DC5911">
        <w:rPr>
          <w:rFonts w:cstheme="minorHAnsi"/>
        </w:rPr>
        <w:t>……….</w:t>
      </w:r>
      <w:r w:rsidRPr="00F46B80">
        <w:rPr>
          <w:rFonts w:cstheme="minorHAnsi"/>
        </w:rPr>
        <w:t>...(</w:t>
      </w:r>
      <w:bookmarkEnd w:id="87"/>
      <w:bookmarkEnd w:id="88"/>
      <w:bookmarkEnd w:id="89"/>
      <w:bookmarkEnd w:id="90"/>
      <w:bookmarkEnd w:id="91"/>
      <w:bookmarkEnd w:id="92"/>
      <w:bookmarkEnd w:id="93"/>
      <w:bookmarkEnd w:id="94"/>
      <w:bookmarkEnd w:id="95"/>
      <w:r w:rsidRPr="00F46B80">
        <w:rPr>
          <w:rFonts w:cstheme="minorHAnsi"/>
        </w:rPr>
        <w:t>608) 785-8073</w:t>
      </w:r>
    </w:p>
    <w:p w14:paraId="2FAC4A93" w14:textId="77777777" w:rsidR="00C5794E" w:rsidRPr="00F46B80" w:rsidRDefault="00C5794E" w:rsidP="00C5794E">
      <w:pPr>
        <w:rPr>
          <w:rFonts w:cstheme="minorHAnsi"/>
        </w:rPr>
      </w:pPr>
      <w:r w:rsidRPr="00F46B80">
        <w:rPr>
          <w:rFonts w:cstheme="minorHAnsi"/>
        </w:rPr>
        <w:t>Hours</w:t>
      </w:r>
    </w:p>
    <w:p w14:paraId="7FB5BDC5" w14:textId="77777777" w:rsidR="00C5794E" w:rsidRPr="00F46B80" w:rsidRDefault="00C5794E" w:rsidP="004F22A4">
      <w:pPr>
        <w:tabs>
          <w:tab w:val="left" w:pos="3330"/>
        </w:tabs>
        <w:ind w:firstLine="270"/>
        <w:rPr>
          <w:rFonts w:cstheme="minorHAnsi"/>
        </w:rPr>
      </w:pPr>
      <w:r w:rsidRPr="00F46B80">
        <w:rPr>
          <w:rFonts w:cstheme="minorHAnsi"/>
        </w:rPr>
        <w:t>Counseling – Monday-Friday</w:t>
      </w:r>
      <w:r w:rsidRPr="00F46B80">
        <w:rPr>
          <w:rFonts w:cstheme="minorHAnsi"/>
        </w:rPr>
        <w:tab/>
        <w:t>8:00am – 4:30pm</w:t>
      </w:r>
    </w:p>
    <w:p w14:paraId="7A3E1CA2" w14:textId="3E3B74EA" w:rsidR="00C5794E" w:rsidRPr="00F46B80" w:rsidRDefault="00C5794E" w:rsidP="004F22A4">
      <w:pPr>
        <w:tabs>
          <w:tab w:val="left" w:pos="3330"/>
        </w:tabs>
        <w:ind w:firstLine="270"/>
        <w:rPr>
          <w:rFonts w:cstheme="minorHAnsi"/>
        </w:rPr>
      </w:pPr>
      <w:r w:rsidRPr="00F46B80">
        <w:rPr>
          <w:rFonts w:cstheme="minorHAnsi"/>
        </w:rPr>
        <w:t>Urgent Care – Monday-Friday</w:t>
      </w:r>
      <w:r w:rsidR="004F22A4">
        <w:rPr>
          <w:rFonts w:cstheme="minorHAnsi"/>
        </w:rPr>
        <w:tab/>
        <w:t>1</w:t>
      </w:r>
      <w:r w:rsidRPr="00F46B80">
        <w:rPr>
          <w:rFonts w:cstheme="minorHAnsi"/>
        </w:rPr>
        <w:t>2:00pm – 4:00pm</w:t>
      </w:r>
    </w:p>
    <w:p w14:paraId="3BDD6C9C" w14:textId="77777777" w:rsidR="00C5794E" w:rsidRPr="00F46B80" w:rsidRDefault="00C5794E" w:rsidP="00C5794E">
      <w:pPr>
        <w:rPr>
          <w:rFonts w:cstheme="minorHAnsi"/>
        </w:rPr>
      </w:pPr>
      <w:r w:rsidRPr="00F46B80">
        <w:rPr>
          <w:rFonts w:cstheme="minorHAnsi"/>
        </w:rPr>
        <w:t>2106 Centennial Hall</w:t>
      </w:r>
    </w:p>
    <w:p w14:paraId="389C7CF5" w14:textId="77777777" w:rsidR="00C5794E" w:rsidRPr="00C34EEF" w:rsidRDefault="00C5794E" w:rsidP="00C5794E">
      <w:pPr>
        <w:rPr>
          <w:rFonts w:cstheme="minorHAnsi"/>
          <w:color w:val="95201C"/>
        </w:rPr>
      </w:pPr>
      <w:r w:rsidRPr="00F46B80">
        <w:rPr>
          <w:rFonts w:cstheme="minorHAnsi"/>
        </w:rPr>
        <w:t xml:space="preserve">Website: </w:t>
      </w:r>
      <w:hyperlink r:id="rId53" w:history="1">
        <w:r w:rsidRPr="00AE3E7C">
          <w:rPr>
            <w:rStyle w:val="Hyperlink"/>
            <w:rFonts w:cstheme="minorHAnsi"/>
          </w:rPr>
          <w:t>www.uwlax.edu/counseling-testing</w:t>
        </w:r>
      </w:hyperlink>
      <w:r w:rsidRPr="00C34EEF">
        <w:rPr>
          <w:rFonts w:cstheme="minorHAnsi"/>
          <w:color w:val="95201C"/>
        </w:rPr>
        <w:t xml:space="preserve"> </w:t>
      </w:r>
      <w:bookmarkStart w:id="96" w:name="_Toc498512557"/>
    </w:p>
    <w:p w14:paraId="6813B9A2" w14:textId="77777777" w:rsidR="00C03FDF" w:rsidRDefault="00C03FDF" w:rsidP="00C5794E">
      <w:pPr>
        <w:rPr>
          <w:rFonts w:cstheme="minorHAnsi"/>
        </w:rPr>
      </w:pPr>
    </w:p>
    <w:p w14:paraId="4A94F795" w14:textId="77777777" w:rsidR="00252924" w:rsidRDefault="00252924" w:rsidP="00252924">
      <w:pPr>
        <w:rPr>
          <w:rFonts w:cstheme="minorHAnsi"/>
        </w:rPr>
      </w:pPr>
      <w:r w:rsidRPr="00941E5F">
        <w:rPr>
          <w:rStyle w:val="Heading3Char"/>
          <w:rFonts w:asciiTheme="minorHAnsi" w:hAnsiTheme="minorHAnsi" w:cstheme="minorHAnsi"/>
          <w:b/>
          <w:bCs/>
          <w:color w:val="auto"/>
          <w:sz w:val="22"/>
          <w:szCs w:val="22"/>
        </w:rPr>
        <w:t>UW Mantra Health Support</w:t>
      </w:r>
      <w:r>
        <w:rPr>
          <w:rFonts w:cstheme="minorHAnsi"/>
        </w:rPr>
        <w:t>……………….…(608) 785-8073</w:t>
      </w:r>
    </w:p>
    <w:p w14:paraId="4FEAF6C1" w14:textId="77777777" w:rsidR="00252924" w:rsidRPr="00C03FDF" w:rsidRDefault="00252924" w:rsidP="00252924">
      <w:pPr>
        <w:rPr>
          <w:rFonts w:cstheme="minorHAnsi"/>
        </w:rPr>
      </w:pPr>
      <w:r>
        <w:rPr>
          <w:rFonts w:cstheme="minorHAnsi"/>
        </w:rPr>
        <w:t>Call the number above and press 1 for 24/7 mental health crisis support.</w:t>
      </w:r>
    </w:p>
    <w:p w14:paraId="66728623" w14:textId="77777777" w:rsidR="00C5794E" w:rsidRPr="00F46B80" w:rsidRDefault="00C5794E" w:rsidP="00C5794E">
      <w:pPr>
        <w:rPr>
          <w:rFonts w:cstheme="minorHAnsi"/>
        </w:rPr>
      </w:pPr>
    </w:p>
    <w:p w14:paraId="5290E353" w14:textId="483D18AD" w:rsidR="00C5794E" w:rsidRPr="00F46B80" w:rsidRDefault="00C5794E" w:rsidP="00C5794E">
      <w:pPr>
        <w:rPr>
          <w:rFonts w:cstheme="minorHAnsi"/>
        </w:rPr>
      </w:pPr>
      <w:r w:rsidRPr="00941E5F">
        <w:rPr>
          <w:rStyle w:val="Heading3Char"/>
          <w:rFonts w:asciiTheme="minorHAnsi" w:hAnsiTheme="minorHAnsi" w:cstheme="minorHAnsi"/>
          <w:b/>
          <w:bCs/>
          <w:color w:val="auto"/>
          <w:sz w:val="22"/>
          <w:szCs w:val="22"/>
        </w:rPr>
        <w:t>Gundersen Medical Center</w:t>
      </w:r>
      <w:r w:rsidRPr="00941E5F">
        <w:rPr>
          <w:rFonts w:cstheme="minorHAnsi"/>
          <w:b/>
        </w:rPr>
        <w:t xml:space="preserve"> </w:t>
      </w:r>
      <w:r w:rsidRPr="00F46B80">
        <w:rPr>
          <w:rFonts w:cstheme="minorHAnsi"/>
        </w:rPr>
        <w:t>….……</w:t>
      </w:r>
      <w:r w:rsidR="00DC5911">
        <w:rPr>
          <w:rFonts w:cstheme="minorHAnsi"/>
        </w:rPr>
        <w:t>………</w:t>
      </w:r>
      <w:r w:rsidRPr="00F46B80">
        <w:rPr>
          <w:rFonts w:cstheme="minorHAnsi"/>
        </w:rPr>
        <w:t>….</w:t>
      </w:r>
      <w:bookmarkEnd w:id="96"/>
      <w:r w:rsidRPr="00F46B80">
        <w:rPr>
          <w:rFonts w:cstheme="minorHAnsi"/>
        </w:rPr>
        <w:t>(608) 782-7300</w:t>
      </w:r>
    </w:p>
    <w:p w14:paraId="1B6DD599" w14:textId="1CDB6F6B" w:rsidR="00C5794E" w:rsidRPr="00F46B80" w:rsidRDefault="00C5794E" w:rsidP="00C5794E">
      <w:pPr>
        <w:rPr>
          <w:rFonts w:cstheme="minorHAnsi"/>
        </w:rPr>
      </w:pPr>
      <w:r w:rsidRPr="00F46B80">
        <w:rPr>
          <w:rFonts w:cstheme="minorHAnsi"/>
        </w:rPr>
        <w:t>Emergency Crisis Line ….…………</w:t>
      </w:r>
      <w:r w:rsidR="00DC5911">
        <w:rPr>
          <w:rFonts w:cstheme="minorHAnsi"/>
        </w:rPr>
        <w:t>……..</w:t>
      </w:r>
      <w:r w:rsidRPr="00F46B80">
        <w:rPr>
          <w:rFonts w:cstheme="minorHAnsi"/>
        </w:rPr>
        <w:t>….....(800) 3</w:t>
      </w:r>
      <w:r w:rsidR="00252924">
        <w:rPr>
          <w:rFonts w:cstheme="minorHAnsi"/>
        </w:rPr>
        <w:t>6</w:t>
      </w:r>
      <w:r w:rsidRPr="00F46B80">
        <w:rPr>
          <w:rFonts w:cstheme="minorHAnsi"/>
        </w:rPr>
        <w:t>2-8255</w:t>
      </w:r>
    </w:p>
    <w:p w14:paraId="5FA81E61" w14:textId="1A946388" w:rsidR="00C5794E" w:rsidRPr="00F46B80" w:rsidRDefault="00C5794E" w:rsidP="00C5794E">
      <w:pPr>
        <w:rPr>
          <w:rFonts w:cstheme="minorHAnsi"/>
        </w:rPr>
      </w:pPr>
      <w:r w:rsidRPr="00F46B80">
        <w:rPr>
          <w:rFonts w:cstheme="minorHAnsi"/>
        </w:rPr>
        <w:t>Appointments……………………………</w:t>
      </w:r>
      <w:r w:rsidR="00DC5911">
        <w:rPr>
          <w:rFonts w:cstheme="minorHAnsi"/>
        </w:rPr>
        <w:t>…</w:t>
      </w:r>
      <w:r w:rsidR="00430B36">
        <w:rPr>
          <w:rFonts w:cstheme="minorHAnsi"/>
        </w:rPr>
        <w:t>…..</w:t>
      </w:r>
      <w:r w:rsidRPr="00F46B80">
        <w:rPr>
          <w:rFonts w:cstheme="minorHAnsi"/>
        </w:rPr>
        <w:t>……(608) 775-2287</w:t>
      </w:r>
    </w:p>
    <w:p w14:paraId="4FA25A3C" w14:textId="77777777" w:rsidR="00C5794E" w:rsidRPr="00F46B80" w:rsidRDefault="00C5794E" w:rsidP="00C5794E">
      <w:pPr>
        <w:rPr>
          <w:rFonts w:cstheme="minorHAnsi"/>
        </w:rPr>
      </w:pPr>
      <w:r w:rsidRPr="00F46B80">
        <w:rPr>
          <w:rFonts w:cstheme="minorHAnsi"/>
        </w:rPr>
        <w:t>1900 South Ave; La Crosse, WI. 54601</w:t>
      </w:r>
    </w:p>
    <w:p w14:paraId="226C9853" w14:textId="77777777" w:rsidR="00C5794E" w:rsidRPr="00C34EEF" w:rsidRDefault="00C5794E" w:rsidP="00C5794E">
      <w:pPr>
        <w:rPr>
          <w:rFonts w:cstheme="minorHAnsi"/>
          <w:color w:val="95201C"/>
        </w:rPr>
      </w:pPr>
      <w:r w:rsidRPr="00F46B80">
        <w:rPr>
          <w:rFonts w:cstheme="minorHAnsi"/>
        </w:rPr>
        <w:t xml:space="preserve">Website: </w:t>
      </w:r>
      <w:hyperlink r:id="rId54" w:history="1">
        <w:r w:rsidRPr="00AE3E7C">
          <w:rPr>
            <w:rStyle w:val="Hyperlink"/>
            <w:rFonts w:cstheme="minorHAnsi"/>
          </w:rPr>
          <w:t>www.gundersenhealth.org/services/behavioral-health/</w:t>
        </w:r>
      </w:hyperlink>
    </w:p>
    <w:p w14:paraId="3B1C6A8A" w14:textId="77777777" w:rsidR="00C5794E" w:rsidRPr="00F46B80" w:rsidRDefault="00C5794E" w:rsidP="00C5794E">
      <w:pPr>
        <w:pStyle w:val="Heading3"/>
        <w:keepNext w:val="0"/>
        <w:keepLines w:val="0"/>
        <w:spacing w:before="0"/>
        <w:rPr>
          <w:rFonts w:asciiTheme="minorHAnsi" w:hAnsiTheme="minorHAnsi" w:cstheme="minorHAnsi"/>
          <w:b/>
          <w:color w:val="auto"/>
        </w:rPr>
      </w:pPr>
      <w:bookmarkStart w:id="97" w:name="_Toc498512558"/>
    </w:p>
    <w:p w14:paraId="4C30076D" w14:textId="7CB340CB" w:rsidR="00C5794E" w:rsidRPr="00F46B80" w:rsidRDefault="00C5794E" w:rsidP="00C5794E">
      <w:pPr>
        <w:pStyle w:val="Heading3"/>
        <w:keepNext w:val="0"/>
        <w:keepLines w:val="0"/>
        <w:spacing w:before="0"/>
        <w:rPr>
          <w:rFonts w:asciiTheme="minorHAnsi" w:hAnsiTheme="minorHAnsi" w:cstheme="minorHAnsi"/>
          <w:color w:val="auto"/>
        </w:rPr>
      </w:pPr>
      <w:r w:rsidRPr="00F46B80">
        <w:rPr>
          <w:rFonts w:asciiTheme="minorHAnsi" w:hAnsiTheme="minorHAnsi" w:cstheme="minorHAnsi"/>
          <w:b/>
          <w:color w:val="auto"/>
        </w:rPr>
        <w:t xml:space="preserve">National Suicide Prevention Hotline </w:t>
      </w:r>
      <w:r w:rsidR="007102BC">
        <w:rPr>
          <w:rFonts w:asciiTheme="minorHAnsi" w:hAnsiTheme="minorHAnsi" w:cstheme="minorHAnsi"/>
          <w:b/>
          <w:color w:val="auto"/>
        </w:rPr>
        <w:t>…</w:t>
      </w:r>
      <w:r w:rsidR="00EC2386">
        <w:rPr>
          <w:rFonts w:asciiTheme="minorHAnsi" w:hAnsiTheme="minorHAnsi" w:cstheme="minorHAnsi"/>
          <w:b/>
          <w:color w:val="auto"/>
        </w:rPr>
        <w:t>………………..</w:t>
      </w:r>
      <w:r w:rsidR="007102BC">
        <w:rPr>
          <w:rFonts w:asciiTheme="minorHAnsi" w:hAnsiTheme="minorHAnsi" w:cstheme="minorHAnsi"/>
          <w:b/>
          <w:color w:val="auto"/>
        </w:rPr>
        <w:t>..</w:t>
      </w:r>
      <w:r w:rsidRPr="00F46B80">
        <w:rPr>
          <w:rFonts w:asciiTheme="minorHAnsi" w:hAnsiTheme="minorHAnsi" w:cstheme="minorHAnsi"/>
          <w:b/>
          <w:color w:val="auto"/>
        </w:rPr>
        <w:t>.</w:t>
      </w:r>
      <w:bookmarkEnd w:id="97"/>
      <w:r w:rsidR="00EC2386">
        <w:rPr>
          <w:rFonts w:asciiTheme="minorHAnsi" w:hAnsiTheme="minorHAnsi" w:cstheme="minorHAnsi"/>
          <w:color w:val="auto"/>
        </w:rPr>
        <w:t>988</w:t>
      </w:r>
    </w:p>
    <w:p w14:paraId="599BD7F7" w14:textId="18130B59" w:rsidR="00716FBD" w:rsidRDefault="00EC2386" w:rsidP="00C5794E">
      <w:pPr>
        <w:rPr>
          <w:rFonts w:cstheme="minorHAnsi"/>
        </w:rPr>
      </w:pPr>
      <w:r>
        <w:rPr>
          <w:rFonts w:cstheme="minorHAnsi"/>
        </w:rPr>
        <w:t>988 Suicide &amp; Crisis Lifeline</w:t>
      </w:r>
    </w:p>
    <w:p w14:paraId="47562618" w14:textId="34780093" w:rsidR="00C5794E" w:rsidRPr="00AE3E7C" w:rsidRDefault="00C5794E" w:rsidP="00C5794E">
      <w:pPr>
        <w:rPr>
          <w:rStyle w:val="Hyperlink"/>
          <w:rFonts w:cstheme="minorHAnsi"/>
          <w:u w:val="none"/>
        </w:rPr>
      </w:pPr>
      <w:r w:rsidRPr="00F46B80">
        <w:rPr>
          <w:rFonts w:cstheme="minorHAnsi"/>
        </w:rPr>
        <w:t xml:space="preserve">Website: </w:t>
      </w:r>
      <w:hyperlink r:id="rId55" w:history="1">
        <w:r w:rsidR="00B07138" w:rsidRPr="00AE3E7C">
          <w:rPr>
            <w:rStyle w:val="Hyperlink"/>
            <w:rFonts w:cstheme="minorHAnsi"/>
          </w:rPr>
          <w:t>https://988lifeline.org/</w:t>
        </w:r>
        <w:bookmarkStart w:id="98" w:name="_Toc498512559"/>
      </w:hyperlink>
      <w:r w:rsidR="00B07138" w:rsidRPr="00C34EEF">
        <w:rPr>
          <w:rStyle w:val="CommentReference"/>
          <w:color w:val="95201C"/>
        </w:rPr>
        <w:t xml:space="preserve"> </w:t>
      </w:r>
    </w:p>
    <w:p w14:paraId="4F004E92" w14:textId="77777777" w:rsidR="00C5794E" w:rsidRPr="00AE3E7C" w:rsidRDefault="00C5794E" w:rsidP="00C5794E">
      <w:pPr>
        <w:rPr>
          <w:rStyle w:val="Hyperlink"/>
          <w:rFonts w:cstheme="minorHAnsi"/>
        </w:rPr>
      </w:pPr>
    </w:p>
    <w:p w14:paraId="59D30770" w14:textId="028EBCDA" w:rsidR="00C5794E" w:rsidRPr="00F46B80" w:rsidRDefault="00C5794E" w:rsidP="00C5794E">
      <w:pPr>
        <w:rPr>
          <w:rFonts w:cstheme="minorHAnsi"/>
          <w:color w:val="0563C1" w:themeColor="hyperlink"/>
          <w:u w:val="single"/>
        </w:rPr>
      </w:pPr>
      <w:r w:rsidRPr="00941E5F">
        <w:rPr>
          <w:rStyle w:val="Heading3Char"/>
          <w:rFonts w:asciiTheme="minorHAnsi" w:hAnsiTheme="minorHAnsi" w:cstheme="minorHAnsi"/>
          <w:b/>
          <w:bCs/>
          <w:color w:val="auto"/>
          <w:sz w:val="22"/>
          <w:szCs w:val="22"/>
        </w:rPr>
        <w:t>Veteran’s Crisis Line</w:t>
      </w:r>
      <w:r w:rsidRPr="00F46B80">
        <w:rPr>
          <w:rFonts w:cstheme="minorHAnsi"/>
        </w:rPr>
        <w:t>……</w:t>
      </w:r>
      <w:r w:rsidR="00514ACC">
        <w:rPr>
          <w:rFonts w:cstheme="minorHAnsi"/>
        </w:rPr>
        <w:t>………</w:t>
      </w:r>
      <w:r w:rsidR="00EC2386">
        <w:rPr>
          <w:rFonts w:cstheme="minorHAnsi"/>
        </w:rPr>
        <w:t>………………..</w:t>
      </w:r>
      <w:r w:rsidRPr="00F46B80">
        <w:rPr>
          <w:rFonts w:cstheme="minorHAnsi"/>
        </w:rPr>
        <w:t>…..</w:t>
      </w:r>
      <w:r w:rsidR="00056E83">
        <w:rPr>
          <w:rFonts w:cstheme="minorHAnsi"/>
        </w:rPr>
        <w:t>988</w:t>
      </w:r>
      <w:r w:rsidRPr="00F46B80">
        <w:rPr>
          <w:rFonts w:cstheme="minorHAnsi"/>
        </w:rPr>
        <w:t xml:space="preserve"> (Press 1)</w:t>
      </w:r>
      <w:bookmarkEnd w:id="98"/>
    </w:p>
    <w:p w14:paraId="0FD129B5" w14:textId="030CE1E7" w:rsidR="00C5794E" w:rsidRPr="00F46B80" w:rsidRDefault="00C5794E" w:rsidP="00C5794E">
      <w:pPr>
        <w:rPr>
          <w:rFonts w:cstheme="minorHAnsi"/>
        </w:rPr>
      </w:pPr>
      <w:r w:rsidRPr="00F46B80">
        <w:rPr>
          <w:rFonts w:cstheme="minorHAnsi"/>
        </w:rPr>
        <w:t xml:space="preserve">or text 838255 </w:t>
      </w:r>
    </w:p>
    <w:p w14:paraId="6639CC4F" w14:textId="77777777" w:rsidR="00C5794E" w:rsidRPr="00F46B80" w:rsidRDefault="00C5794E" w:rsidP="00C5794E">
      <w:pPr>
        <w:rPr>
          <w:rFonts w:cstheme="minorHAnsi"/>
        </w:rPr>
      </w:pPr>
      <w:r w:rsidRPr="00F46B80">
        <w:rPr>
          <w:rFonts w:cstheme="minorHAnsi"/>
        </w:rPr>
        <w:t>U.S. Department of Veterans Affairs</w:t>
      </w:r>
    </w:p>
    <w:p w14:paraId="525FDE72" w14:textId="2ECA9A6D" w:rsidR="00C5794E" w:rsidRPr="0067743B" w:rsidRDefault="00C5794E" w:rsidP="00C5794E">
      <w:pPr>
        <w:rPr>
          <w:rFonts w:cstheme="minorHAnsi"/>
        </w:rPr>
      </w:pPr>
      <w:r w:rsidRPr="00F46B80">
        <w:rPr>
          <w:rFonts w:cstheme="minorHAnsi"/>
        </w:rPr>
        <w:t xml:space="preserve">Website: </w:t>
      </w:r>
      <w:hyperlink r:id="rId56" w:history="1">
        <w:r w:rsidR="00B07138" w:rsidRPr="00AE3E7C">
          <w:rPr>
            <w:rStyle w:val="Hyperlink"/>
            <w:rFonts w:cstheme="minorHAnsi"/>
          </w:rPr>
          <w:t>www.veteranscrisisline.net</w:t>
        </w:r>
      </w:hyperlink>
      <w:r w:rsidRPr="00C34EEF">
        <w:rPr>
          <w:rFonts w:cstheme="minorHAnsi"/>
          <w:color w:val="95201C"/>
        </w:rPr>
        <w:t xml:space="preserve"> </w:t>
      </w:r>
    </w:p>
    <w:p w14:paraId="42E59CE5" w14:textId="77777777" w:rsidR="00C5794E" w:rsidRPr="0067743B" w:rsidRDefault="00C5794E" w:rsidP="00C5794E">
      <w:pPr>
        <w:rPr>
          <w:rFonts w:cstheme="minorHAnsi"/>
          <w:sz w:val="10"/>
          <w:szCs w:val="10"/>
        </w:rPr>
      </w:pPr>
    </w:p>
    <w:p w14:paraId="7DC0E317" w14:textId="77777777" w:rsidR="00C5794E" w:rsidRPr="0067743B" w:rsidRDefault="00C5794E" w:rsidP="00C5794E">
      <w:pPr>
        <w:rPr>
          <w:rFonts w:cstheme="minorHAnsi"/>
          <w:sz w:val="10"/>
          <w:szCs w:val="10"/>
        </w:rPr>
      </w:pPr>
    </w:p>
    <w:p w14:paraId="6BD4EAC1" w14:textId="77777777" w:rsidR="00C5794E" w:rsidRPr="0067743B" w:rsidRDefault="00C5794E" w:rsidP="00C5794E">
      <w:pPr>
        <w:pStyle w:val="Heading2"/>
        <w:rPr>
          <w:rFonts w:asciiTheme="minorHAnsi" w:eastAsiaTheme="minorHAnsi" w:hAnsiTheme="minorHAnsi" w:cstheme="minorHAnsi"/>
          <w:b/>
          <w:color w:val="auto"/>
          <w:u w:val="single"/>
        </w:rPr>
      </w:pPr>
      <w:bookmarkStart w:id="99" w:name="_Toc497216406"/>
      <w:bookmarkStart w:id="100" w:name="_Toc497299218"/>
      <w:bookmarkStart w:id="101" w:name="_Toc497477915"/>
      <w:bookmarkStart w:id="102" w:name="_Toc497740350"/>
      <w:bookmarkStart w:id="103" w:name="_Toc498072618"/>
      <w:bookmarkStart w:id="104" w:name="_Toc498511382"/>
      <w:bookmarkStart w:id="105" w:name="_Toc498512560"/>
      <w:bookmarkStart w:id="106" w:name="_Toc498512669"/>
      <w:bookmarkStart w:id="107" w:name="_Toc498512723"/>
      <w:bookmarkStart w:id="108" w:name="_Toc19983987"/>
      <w:bookmarkStart w:id="109" w:name="_Toc210120472"/>
      <w:r w:rsidRPr="00485122">
        <w:rPr>
          <w:rFonts w:asciiTheme="minorHAnsi" w:eastAsiaTheme="minorHAnsi" w:hAnsiTheme="minorHAnsi" w:cstheme="minorHAnsi"/>
          <w:b/>
          <w:color w:val="8A0000"/>
          <w:u w:val="single"/>
        </w:rPr>
        <w:t>Substance Abuse Resources</w:t>
      </w:r>
      <w:bookmarkEnd w:id="99"/>
      <w:bookmarkEnd w:id="100"/>
      <w:bookmarkEnd w:id="101"/>
      <w:bookmarkEnd w:id="102"/>
      <w:bookmarkEnd w:id="103"/>
      <w:bookmarkEnd w:id="104"/>
      <w:bookmarkEnd w:id="105"/>
      <w:bookmarkEnd w:id="106"/>
      <w:bookmarkEnd w:id="107"/>
      <w:bookmarkEnd w:id="108"/>
      <w:bookmarkEnd w:id="109"/>
      <w:r w:rsidRPr="0067743B">
        <w:rPr>
          <w:rFonts w:asciiTheme="minorHAnsi" w:eastAsiaTheme="minorHAnsi" w:hAnsiTheme="minorHAnsi" w:cstheme="minorHAnsi"/>
          <w:b/>
          <w:color w:val="auto"/>
          <w:u w:val="single"/>
        </w:rPr>
        <w:tab/>
      </w:r>
      <w:r w:rsidRPr="0067743B">
        <w:rPr>
          <w:rFonts w:asciiTheme="minorHAnsi" w:eastAsiaTheme="minorHAnsi" w:hAnsiTheme="minorHAnsi" w:cstheme="minorHAnsi"/>
          <w:b/>
          <w:color w:val="auto"/>
          <w:u w:val="single"/>
        </w:rPr>
        <w:tab/>
      </w:r>
      <w:r w:rsidRPr="0067743B">
        <w:rPr>
          <w:rFonts w:asciiTheme="minorHAnsi" w:eastAsiaTheme="minorHAnsi" w:hAnsiTheme="minorHAnsi" w:cstheme="minorHAnsi"/>
          <w:b/>
          <w:color w:val="auto"/>
          <w:u w:val="single"/>
        </w:rPr>
        <w:tab/>
      </w:r>
    </w:p>
    <w:p w14:paraId="623EE2A0" w14:textId="41A04E81" w:rsidR="00C5794E" w:rsidRPr="00F46B80" w:rsidRDefault="00C5794E" w:rsidP="00C5794E">
      <w:pPr>
        <w:rPr>
          <w:rFonts w:cstheme="minorHAnsi"/>
        </w:rPr>
      </w:pPr>
      <w:bookmarkStart w:id="110" w:name="_Toc497216407"/>
      <w:bookmarkStart w:id="111" w:name="_Toc497299219"/>
      <w:bookmarkStart w:id="112" w:name="_Toc497477916"/>
      <w:bookmarkStart w:id="113" w:name="_Toc497740351"/>
      <w:bookmarkStart w:id="114" w:name="_Toc498072619"/>
      <w:bookmarkStart w:id="115" w:name="_Toc498511383"/>
      <w:bookmarkStart w:id="116" w:name="_Toc498512561"/>
      <w:bookmarkStart w:id="117" w:name="_Toc498512670"/>
      <w:bookmarkStart w:id="118" w:name="_Toc498512724"/>
      <w:r w:rsidRPr="00941E5F">
        <w:rPr>
          <w:rStyle w:val="Heading3Char"/>
          <w:rFonts w:asciiTheme="minorHAnsi" w:hAnsiTheme="minorHAnsi" w:cstheme="minorHAnsi"/>
          <w:b/>
          <w:bCs/>
          <w:color w:val="auto"/>
          <w:sz w:val="22"/>
          <w:szCs w:val="22"/>
        </w:rPr>
        <w:t>UWL Counseling and Testing</w:t>
      </w:r>
      <w:r w:rsidRPr="00941E5F">
        <w:rPr>
          <w:rFonts w:cstheme="minorHAnsi"/>
          <w:b/>
        </w:rPr>
        <w:t xml:space="preserve"> </w:t>
      </w:r>
      <w:r w:rsidRPr="00F46B80">
        <w:rPr>
          <w:rFonts w:cstheme="minorHAnsi"/>
        </w:rPr>
        <w:t>…</w:t>
      </w:r>
      <w:r w:rsidR="00514ACC">
        <w:rPr>
          <w:rFonts w:cstheme="minorHAnsi"/>
        </w:rPr>
        <w:t>………</w:t>
      </w:r>
      <w:r w:rsidRPr="00F46B80">
        <w:rPr>
          <w:rFonts w:cstheme="minorHAnsi"/>
        </w:rPr>
        <w:t>……..(608) 785-8073</w:t>
      </w:r>
    </w:p>
    <w:p w14:paraId="2188FF59" w14:textId="77777777" w:rsidR="00C5794E" w:rsidRPr="00F46B80" w:rsidRDefault="00C5794E" w:rsidP="00C5794E">
      <w:pPr>
        <w:rPr>
          <w:rFonts w:cstheme="minorHAnsi"/>
        </w:rPr>
      </w:pPr>
      <w:r w:rsidRPr="00F46B80">
        <w:rPr>
          <w:rFonts w:cstheme="minorHAnsi"/>
        </w:rPr>
        <w:t>2106 Centennial Hall</w:t>
      </w:r>
    </w:p>
    <w:p w14:paraId="1FB8D067" w14:textId="77777777" w:rsidR="00C5794E" w:rsidRPr="00F46B80" w:rsidRDefault="00C5794E" w:rsidP="00C5794E">
      <w:pPr>
        <w:rPr>
          <w:rFonts w:cstheme="minorHAnsi"/>
        </w:rPr>
      </w:pPr>
    </w:p>
    <w:p w14:paraId="101FB572" w14:textId="311A2F01" w:rsidR="00C5794E" w:rsidRPr="00F46B80" w:rsidRDefault="00C5794E" w:rsidP="00C5794E">
      <w:pPr>
        <w:rPr>
          <w:rFonts w:cstheme="minorHAnsi"/>
        </w:rPr>
      </w:pPr>
      <w:r w:rsidRPr="00941E5F">
        <w:rPr>
          <w:rStyle w:val="Heading3Char"/>
          <w:rFonts w:asciiTheme="minorHAnsi" w:hAnsiTheme="minorHAnsi" w:cstheme="minorHAnsi"/>
          <w:b/>
          <w:bCs/>
          <w:color w:val="auto"/>
          <w:sz w:val="22"/>
          <w:szCs w:val="22"/>
        </w:rPr>
        <w:t>UWL Student Health Center</w:t>
      </w:r>
      <w:r w:rsidRPr="00941E5F">
        <w:rPr>
          <w:rFonts w:cstheme="minorHAnsi"/>
          <w:b/>
        </w:rPr>
        <w:t xml:space="preserve"> </w:t>
      </w:r>
      <w:r w:rsidRPr="00F46B80">
        <w:rPr>
          <w:rFonts w:cstheme="minorHAnsi"/>
        </w:rPr>
        <w:t>……</w:t>
      </w:r>
      <w:r w:rsidR="0067743B" w:rsidRPr="00F46B80">
        <w:rPr>
          <w:rFonts w:cstheme="minorHAnsi"/>
        </w:rPr>
        <w:t>…</w:t>
      </w:r>
      <w:r w:rsidR="00514ACC">
        <w:rPr>
          <w:rFonts w:cstheme="minorHAnsi"/>
        </w:rPr>
        <w:t>……..</w:t>
      </w:r>
      <w:r w:rsidR="0067743B" w:rsidRPr="00F46B80">
        <w:rPr>
          <w:rFonts w:cstheme="minorHAnsi"/>
        </w:rPr>
        <w:t>…..</w:t>
      </w:r>
      <w:r w:rsidRPr="00F46B80">
        <w:rPr>
          <w:rFonts w:cstheme="minorHAnsi"/>
        </w:rPr>
        <w:t xml:space="preserve">(608)785-8558 </w:t>
      </w:r>
    </w:p>
    <w:p w14:paraId="2B808878" w14:textId="77777777" w:rsidR="00C5794E" w:rsidRPr="00F46B80" w:rsidRDefault="00C5794E" w:rsidP="00C5794E">
      <w:pPr>
        <w:rPr>
          <w:rFonts w:cstheme="minorHAnsi"/>
        </w:rPr>
      </w:pPr>
      <w:r w:rsidRPr="00F46B80">
        <w:rPr>
          <w:rFonts w:cstheme="minorHAnsi"/>
        </w:rPr>
        <w:t>1300 Badger Street; La Crosse, WI 54601</w:t>
      </w:r>
    </w:p>
    <w:p w14:paraId="7D0023F4" w14:textId="77777777" w:rsidR="00C5794E" w:rsidRPr="00F46B80" w:rsidRDefault="00C5794E" w:rsidP="00C5794E">
      <w:pPr>
        <w:rPr>
          <w:rFonts w:cstheme="minorHAnsi"/>
        </w:rPr>
      </w:pPr>
    </w:p>
    <w:p w14:paraId="097048F8" w14:textId="49D4533A" w:rsidR="00C5794E" w:rsidRPr="00F46B80" w:rsidRDefault="00C5794E" w:rsidP="00C5794E">
      <w:pPr>
        <w:rPr>
          <w:rFonts w:cstheme="minorHAnsi"/>
        </w:rPr>
      </w:pPr>
      <w:r w:rsidRPr="00941E5F">
        <w:rPr>
          <w:rStyle w:val="Heading3Char"/>
          <w:rFonts w:asciiTheme="minorHAnsi" w:hAnsiTheme="minorHAnsi" w:cstheme="minorHAnsi"/>
          <w:b/>
          <w:bCs/>
          <w:color w:val="auto"/>
          <w:sz w:val="22"/>
          <w:szCs w:val="22"/>
        </w:rPr>
        <w:t>UWL Student Wellness</w:t>
      </w:r>
      <w:r w:rsidRPr="00941E5F">
        <w:rPr>
          <w:rFonts w:cstheme="minorHAnsi"/>
          <w:b/>
        </w:rPr>
        <w:t xml:space="preserve"> </w:t>
      </w:r>
      <w:r w:rsidRPr="00F46B80">
        <w:rPr>
          <w:rFonts w:cstheme="minorHAnsi"/>
        </w:rPr>
        <w:t>……..…...</w:t>
      </w:r>
      <w:r w:rsidR="0067743B" w:rsidRPr="00F46B80">
        <w:rPr>
          <w:rFonts w:cstheme="minorHAnsi"/>
        </w:rPr>
        <w:t>..</w:t>
      </w:r>
      <w:r w:rsidR="00514ACC">
        <w:rPr>
          <w:rFonts w:cstheme="minorHAnsi"/>
        </w:rPr>
        <w:t>.......</w:t>
      </w:r>
      <w:r w:rsidR="0067743B" w:rsidRPr="00F46B80">
        <w:rPr>
          <w:rFonts w:cstheme="minorHAnsi"/>
        </w:rPr>
        <w:t>.....</w:t>
      </w:r>
      <w:r w:rsidRPr="00F46B80">
        <w:rPr>
          <w:rFonts w:cstheme="minorHAnsi"/>
        </w:rPr>
        <w:t xml:space="preserve">(608) </w:t>
      </w:r>
      <w:bookmarkEnd w:id="110"/>
      <w:bookmarkEnd w:id="111"/>
      <w:bookmarkEnd w:id="112"/>
      <w:bookmarkEnd w:id="113"/>
      <w:bookmarkEnd w:id="114"/>
      <w:bookmarkEnd w:id="115"/>
      <w:bookmarkEnd w:id="116"/>
      <w:bookmarkEnd w:id="117"/>
      <w:bookmarkEnd w:id="118"/>
      <w:r w:rsidRPr="00F46B80">
        <w:rPr>
          <w:rFonts w:cstheme="minorHAnsi"/>
        </w:rPr>
        <w:t>785-8977</w:t>
      </w:r>
    </w:p>
    <w:p w14:paraId="33AC195A" w14:textId="77777777" w:rsidR="00C5794E" w:rsidRPr="00F46B80" w:rsidRDefault="00C5794E" w:rsidP="00C5794E">
      <w:pPr>
        <w:rPr>
          <w:rFonts w:cstheme="minorHAnsi"/>
        </w:rPr>
      </w:pPr>
      <w:r w:rsidRPr="00F46B80">
        <w:rPr>
          <w:rFonts w:cstheme="minorHAnsi"/>
        </w:rPr>
        <w:t>149 Graff Main Hall</w:t>
      </w:r>
    </w:p>
    <w:p w14:paraId="6C556191" w14:textId="77777777" w:rsidR="00C5794E" w:rsidRPr="00F46B80" w:rsidRDefault="00C5794E" w:rsidP="00C5794E">
      <w:pPr>
        <w:rPr>
          <w:rFonts w:cstheme="minorHAnsi"/>
        </w:rPr>
      </w:pPr>
    </w:p>
    <w:p w14:paraId="228CE9A5" w14:textId="3F08E5BA" w:rsidR="00C5794E" w:rsidRPr="00F46B80" w:rsidRDefault="00C5794E" w:rsidP="00C5794E">
      <w:pPr>
        <w:rPr>
          <w:rFonts w:cstheme="minorHAnsi"/>
        </w:rPr>
      </w:pPr>
      <w:r w:rsidRPr="00941E5F">
        <w:rPr>
          <w:rStyle w:val="Heading3Char"/>
          <w:rFonts w:asciiTheme="minorHAnsi" w:hAnsiTheme="minorHAnsi" w:cstheme="minorHAnsi"/>
          <w:b/>
          <w:bCs/>
          <w:color w:val="auto"/>
          <w:sz w:val="22"/>
          <w:szCs w:val="22"/>
        </w:rPr>
        <w:t xml:space="preserve">Coulee </w:t>
      </w:r>
      <w:r w:rsidR="007B59DE" w:rsidRPr="00941E5F">
        <w:rPr>
          <w:rStyle w:val="Heading3Char"/>
          <w:rFonts w:asciiTheme="minorHAnsi" w:hAnsiTheme="minorHAnsi" w:cstheme="minorHAnsi"/>
          <w:b/>
          <w:bCs/>
          <w:color w:val="auto"/>
          <w:sz w:val="22"/>
          <w:szCs w:val="22"/>
        </w:rPr>
        <w:t>Recovery Center</w:t>
      </w:r>
      <w:r w:rsidR="007B59DE">
        <w:rPr>
          <w:rFonts w:cstheme="minorHAnsi"/>
        </w:rPr>
        <w:t>………...</w:t>
      </w:r>
      <w:r w:rsidRPr="00F46B80">
        <w:rPr>
          <w:rFonts w:cstheme="minorHAnsi"/>
        </w:rPr>
        <w:t>...</w:t>
      </w:r>
      <w:r w:rsidR="0067743B" w:rsidRPr="00F46B80">
        <w:rPr>
          <w:rFonts w:cstheme="minorHAnsi"/>
        </w:rPr>
        <w:t>..</w:t>
      </w:r>
      <w:r w:rsidR="00514ACC">
        <w:rPr>
          <w:rFonts w:cstheme="minorHAnsi"/>
        </w:rPr>
        <w:t>........</w:t>
      </w:r>
      <w:r w:rsidR="0067743B" w:rsidRPr="00F46B80">
        <w:rPr>
          <w:rFonts w:cstheme="minorHAnsi"/>
        </w:rPr>
        <w:t>...</w:t>
      </w:r>
      <w:r w:rsidRPr="00F46B80">
        <w:rPr>
          <w:rFonts w:cstheme="minorHAnsi"/>
        </w:rPr>
        <w:t>(608) 784-4177</w:t>
      </w:r>
    </w:p>
    <w:p w14:paraId="12EC1D0F" w14:textId="77777777" w:rsidR="00C5794E" w:rsidRPr="00F46B80" w:rsidRDefault="00C5794E" w:rsidP="00C5794E">
      <w:pPr>
        <w:rPr>
          <w:rFonts w:cstheme="minorHAnsi"/>
        </w:rPr>
      </w:pPr>
      <w:bookmarkStart w:id="119" w:name="_Toc498512562"/>
      <w:r w:rsidRPr="00F46B80">
        <w:rPr>
          <w:rFonts w:cstheme="minorHAnsi"/>
        </w:rPr>
        <w:t>933 Ferry St.; La Crosse, WI. 54601</w:t>
      </w:r>
    </w:p>
    <w:p w14:paraId="0723922F" w14:textId="77777777" w:rsidR="00C5794E" w:rsidRPr="00F46B80" w:rsidRDefault="00C5794E" w:rsidP="00C5794E">
      <w:pPr>
        <w:rPr>
          <w:rFonts w:cstheme="minorHAnsi"/>
        </w:rPr>
      </w:pPr>
      <w:r w:rsidRPr="00F46B80">
        <w:rPr>
          <w:rFonts w:cstheme="minorHAnsi"/>
        </w:rPr>
        <w:t xml:space="preserve">Website: </w:t>
      </w:r>
      <w:hyperlink r:id="rId57" w:history="1">
        <w:r w:rsidRPr="00AE3E7C">
          <w:rPr>
            <w:rStyle w:val="Hyperlink"/>
            <w:rFonts w:cstheme="minorHAnsi"/>
          </w:rPr>
          <w:t>www.couleecouncil.org</w:t>
        </w:r>
      </w:hyperlink>
      <w:r w:rsidRPr="00C34EEF">
        <w:rPr>
          <w:rFonts w:cstheme="minorHAnsi"/>
          <w:color w:val="95201C"/>
        </w:rPr>
        <w:t xml:space="preserve"> </w:t>
      </w:r>
    </w:p>
    <w:p w14:paraId="7AABBE5B" w14:textId="77777777" w:rsidR="00C5794E" w:rsidRPr="00F46B80" w:rsidRDefault="00C5794E" w:rsidP="00C5794E">
      <w:pPr>
        <w:rPr>
          <w:rFonts w:cstheme="minorHAnsi"/>
        </w:rPr>
      </w:pPr>
    </w:p>
    <w:p w14:paraId="29B2AC7C" w14:textId="77777777" w:rsidR="00C5794E" w:rsidRPr="00941E5F" w:rsidRDefault="00C5794E" w:rsidP="00941E5F">
      <w:pPr>
        <w:pStyle w:val="Heading3"/>
        <w:rPr>
          <w:rFonts w:asciiTheme="minorHAnsi" w:hAnsiTheme="minorHAnsi" w:cstheme="minorHAnsi"/>
          <w:b/>
          <w:bCs/>
          <w:color w:val="auto"/>
        </w:rPr>
      </w:pPr>
      <w:r w:rsidRPr="00941E5F">
        <w:rPr>
          <w:rFonts w:asciiTheme="minorHAnsi" w:hAnsiTheme="minorHAnsi" w:cstheme="minorHAnsi"/>
          <w:b/>
          <w:bCs/>
          <w:color w:val="auto"/>
        </w:rPr>
        <w:t>Substance Abuse &amp; Mental Health Services Administration</w:t>
      </w:r>
      <w:bookmarkEnd w:id="119"/>
    </w:p>
    <w:p w14:paraId="468FDB9A" w14:textId="3FE67D44" w:rsidR="00C5794E" w:rsidRPr="00F46B80" w:rsidRDefault="00C5794E" w:rsidP="00941E5F">
      <w:pPr>
        <w:pStyle w:val="Heading3"/>
      </w:pPr>
      <w:r w:rsidRPr="00941E5F">
        <w:rPr>
          <w:rFonts w:asciiTheme="minorHAnsi" w:hAnsiTheme="minorHAnsi" w:cstheme="minorHAnsi"/>
          <w:b/>
          <w:bCs/>
          <w:color w:val="auto"/>
        </w:rPr>
        <w:t>National Helpline</w:t>
      </w:r>
      <w:r w:rsidRPr="00F46B80">
        <w:t>…………………</w:t>
      </w:r>
      <w:r w:rsidR="0067743B" w:rsidRPr="00F46B80">
        <w:t>……</w:t>
      </w:r>
      <w:r w:rsidR="00514ACC">
        <w:t>……..</w:t>
      </w:r>
      <w:r w:rsidR="0067743B" w:rsidRPr="00F46B80">
        <w:t>……</w:t>
      </w:r>
      <w:r w:rsidRPr="00F46B80">
        <w:t>(800) 662-4357</w:t>
      </w:r>
    </w:p>
    <w:p w14:paraId="17E87286" w14:textId="6860AD18" w:rsidR="00C5794E" w:rsidRPr="00AE3E7C" w:rsidRDefault="00C5794E" w:rsidP="00C5794E">
      <w:pPr>
        <w:rPr>
          <w:rStyle w:val="Hyperlink"/>
          <w:rFonts w:cstheme="minorHAnsi"/>
        </w:rPr>
      </w:pPr>
      <w:r w:rsidRPr="00F46B80">
        <w:rPr>
          <w:rFonts w:cstheme="minorHAnsi"/>
        </w:rPr>
        <w:t xml:space="preserve">Website: </w:t>
      </w:r>
      <w:hyperlink r:id="rId58" w:history="1">
        <w:r w:rsidRPr="00AE3E7C">
          <w:rPr>
            <w:rStyle w:val="Hyperlink"/>
            <w:rFonts w:cstheme="minorHAnsi"/>
          </w:rPr>
          <w:t>www.samhsa.gov</w:t>
        </w:r>
      </w:hyperlink>
    </w:p>
    <w:p w14:paraId="1661ECEE" w14:textId="77777777" w:rsidR="00450B1A" w:rsidRDefault="00450B1A" w:rsidP="00456148">
      <w:pPr>
        <w:sectPr w:rsidR="00450B1A" w:rsidSect="0050051C">
          <w:type w:val="continuous"/>
          <w:pgSz w:w="12240" w:h="15840"/>
          <w:pgMar w:top="720" w:right="720" w:bottom="720" w:left="720" w:header="720" w:footer="720" w:gutter="0"/>
          <w:pgNumType w:start="2"/>
          <w:cols w:num="2" w:sep="1" w:space="720"/>
          <w:titlePg/>
          <w:docGrid w:linePitch="360"/>
        </w:sectPr>
      </w:pPr>
    </w:p>
    <w:p w14:paraId="790B2CA0" w14:textId="77777777" w:rsidR="00C5794E" w:rsidRDefault="00C5794E">
      <w:pPr>
        <w:spacing w:after="160" w:line="259" w:lineRule="auto"/>
        <w:rPr>
          <w:rFonts w:asciiTheme="majorHAnsi" w:eastAsiaTheme="majorEastAsia" w:hAnsiTheme="majorHAnsi" w:cstheme="majorBidi"/>
          <w:b/>
          <w:color w:val="C00000"/>
          <w:sz w:val="32"/>
          <w:szCs w:val="32"/>
        </w:rPr>
      </w:pPr>
      <w:bookmarkStart w:id="120" w:name="_Toc498512564"/>
      <w:r>
        <w:rPr>
          <w:b/>
          <w:color w:val="C00000"/>
        </w:rPr>
        <w:br w:type="page"/>
      </w:r>
    </w:p>
    <w:p w14:paraId="3A373FAA" w14:textId="77777777" w:rsidR="00E75650" w:rsidRDefault="00E75650" w:rsidP="00E57CFF">
      <w:pPr>
        <w:pStyle w:val="Heading1"/>
        <w:keepNext w:val="0"/>
        <w:keepLines w:val="0"/>
        <w:jc w:val="center"/>
        <w:rPr>
          <w:b/>
          <w:color w:val="8A0000"/>
        </w:rPr>
      </w:pPr>
    </w:p>
    <w:p w14:paraId="59A4FEE2" w14:textId="0FDD5CA1" w:rsidR="00E219D1" w:rsidRPr="007F03F6" w:rsidRDefault="00E219D1" w:rsidP="00E57CFF">
      <w:pPr>
        <w:pStyle w:val="Heading1"/>
        <w:keepNext w:val="0"/>
        <w:keepLines w:val="0"/>
        <w:jc w:val="center"/>
        <w:rPr>
          <w:rFonts w:asciiTheme="minorHAnsi" w:hAnsiTheme="minorHAnsi" w:cstheme="minorHAnsi"/>
          <w:b/>
          <w:color w:val="8A0000"/>
        </w:rPr>
      </w:pPr>
      <w:bookmarkStart w:id="121" w:name="_Toc210120473"/>
      <w:r w:rsidRPr="007F03F6">
        <w:rPr>
          <w:rFonts w:asciiTheme="minorHAnsi" w:hAnsiTheme="minorHAnsi" w:cstheme="minorHAnsi"/>
          <w:b/>
          <w:color w:val="8A0000"/>
        </w:rPr>
        <w:t xml:space="preserve">Message from </w:t>
      </w:r>
      <w:r w:rsidR="00F24050" w:rsidRPr="007F03F6">
        <w:rPr>
          <w:rFonts w:asciiTheme="minorHAnsi" w:hAnsiTheme="minorHAnsi" w:cstheme="minorHAnsi"/>
          <w:b/>
          <w:color w:val="8A0000"/>
        </w:rPr>
        <w:t xml:space="preserve">Police Chief </w:t>
      </w:r>
      <w:r w:rsidR="000D0BA4" w:rsidRPr="007F03F6">
        <w:rPr>
          <w:rFonts w:asciiTheme="minorHAnsi" w:hAnsiTheme="minorHAnsi" w:cstheme="minorHAnsi"/>
          <w:b/>
          <w:color w:val="8A0000"/>
        </w:rPr>
        <w:t xml:space="preserve">Allen </w:t>
      </w:r>
      <w:r w:rsidR="00081A5B" w:rsidRPr="007F03F6">
        <w:rPr>
          <w:rFonts w:asciiTheme="minorHAnsi" w:hAnsiTheme="minorHAnsi" w:cstheme="minorHAnsi"/>
          <w:b/>
          <w:color w:val="8A0000"/>
        </w:rPr>
        <w:t>Hill</w:t>
      </w:r>
      <w:bookmarkEnd w:id="121"/>
    </w:p>
    <w:p w14:paraId="29D30E94" w14:textId="72B7CA7B" w:rsidR="00E219D1" w:rsidRPr="009F0A0A" w:rsidRDefault="00E219D1" w:rsidP="00E219D1">
      <w:pPr>
        <w:rPr>
          <w:rFonts w:cstheme="minorHAnsi"/>
        </w:rPr>
      </w:pPr>
    </w:p>
    <w:p w14:paraId="41906B92" w14:textId="4DC32958" w:rsidR="00174A32" w:rsidRPr="009F0A0A" w:rsidRDefault="00174A32" w:rsidP="00174A32">
      <w:pPr>
        <w:textAlignment w:val="baseline"/>
        <w:rPr>
          <w:rFonts w:cstheme="minorHAnsi"/>
          <w:color w:val="000000"/>
        </w:rPr>
      </w:pPr>
      <w:r w:rsidRPr="009F0A0A">
        <w:rPr>
          <w:rFonts w:cstheme="minorHAnsi"/>
          <w:color w:val="000000"/>
        </w:rPr>
        <w:t>Dear Reader:</w:t>
      </w:r>
      <w:r w:rsidRPr="009F0A0A">
        <w:rPr>
          <w:rStyle w:val="apple-converted-space"/>
          <w:rFonts w:cstheme="minorHAnsi"/>
          <w:color w:val="000000"/>
        </w:rPr>
        <w:t> </w:t>
      </w:r>
    </w:p>
    <w:p w14:paraId="5C7BAA96" w14:textId="074BFC97" w:rsidR="00174A32" w:rsidRPr="009F0A0A" w:rsidRDefault="00174A32" w:rsidP="00174A32">
      <w:pPr>
        <w:textAlignment w:val="baseline"/>
        <w:rPr>
          <w:rFonts w:cstheme="minorHAnsi"/>
          <w:color w:val="000000"/>
        </w:rPr>
      </w:pPr>
      <w:r w:rsidRPr="009F0A0A">
        <w:rPr>
          <w:rFonts w:cstheme="minorHAnsi"/>
          <w:color w:val="000000"/>
        </w:rPr>
        <w:t> </w:t>
      </w:r>
    </w:p>
    <w:p w14:paraId="0F4C2193" w14:textId="4D672EEA" w:rsidR="00174A32" w:rsidRPr="009F0A0A" w:rsidRDefault="00C17E56" w:rsidP="00174A32">
      <w:pPr>
        <w:textAlignment w:val="baseline"/>
        <w:rPr>
          <w:rFonts w:cstheme="minorHAnsi"/>
          <w:color w:val="000000"/>
        </w:rPr>
      </w:pPr>
      <w:r w:rsidRPr="009F0A0A">
        <w:rPr>
          <w:rFonts w:cstheme="minorHAnsi"/>
          <w:noProof/>
          <w:color w:val="000000"/>
        </w:rPr>
        <w:drawing>
          <wp:anchor distT="0" distB="0" distL="114300" distR="114300" simplePos="0" relativeHeight="251658244" behindDoc="0" locked="0" layoutInCell="1" allowOverlap="1" wp14:anchorId="7C9987C0" wp14:editId="2C716330">
            <wp:simplePos x="0" y="0"/>
            <wp:positionH relativeFrom="column">
              <wp:posOffset>4762500</wp:posOffset>
            </wp:positionH>
            <wp:positionV relativeFrom="paragraph">
              <wp:posOffset>13970</wp:posOffset>
            </wp:positionV>
            <wp:extent cx="2002155" cy="2827020"/>
            <wp:effectExtent l="0" t="0" r="0" b="0"/>
            <wp:wrapSquare wrapText="bothSides"/>
            <wp:docPr id="3" name="Picture 3" descr="A photo of the Chief of Police, Allen Hill, with a flag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hoto of the Chief of Police, Allen Hill, with a flag in the backgroun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002155" cy="2827020"/>
                    </a:xfrm>
                    <a:prstGeom prst="rect">
                      <a:avLst/>
                    </a:prstGeom>
                  </pic:spPr>
                </pic:pic>
              </a:graphicData>
            </a:graphic>
            <wp14:sizeRelH relativeFrom="margin">
              <wp14:pctWidth>0</wp14:pctWidth>
            </wp14:sizeRelH>
            <wp14:sizeRelV relativeFrom="margin">
              <wp14:pctHeight>0</wp14:pctHeight>
            </wp14:sizeRelV>
          </wp:anchor>
        </w:drawing>
      </w:r>
      <w:r w:rsidR="00174A32" w:rsidRPr="009F0A0A">
        <w:rPr>
          <w:rFonts w:cstheme="minorHAnsi"/>
          <w:color w:val="000000"/>
        </w:rPr>
        <w:t>Thank you for taking the time to read the 20</w:t>
      </w:r>
      <w:r w:rsidR="003F1E34" w:rsidRPr="009F0A0A">
        <w:rPr>
          <w:rFonts w:cstheme="minorHAnsi"/>
          <w:color w:val="000000"/>
        </w:rPr>
        <w:t>2</w:t>
      </w:r>
      <w:r w:rsidR="0008147D" w:rsidRPr="009F0A0A">
        <w:rPr>
          <w:rFonts w:cstheme="minorHAnsi"/>
          <w:color w:val="000000"/>
        </w:rPr>
        <w:t>5</w:t>
      </w:r>
      <w:r w:rsidR="00174A32" w:rsidRPr="009F0A0A">
        <w:rPr>
          <w:rFonts w:cstheme="minorHAnsi"/>
          <w:color w:val="000000"/>
        </w:rPr>
        <w:t xml:space="preserve"> Annual Security Report and Annual Fire Safety Report (ASR). The ASR, provided to you in accordance with the Jeanne Clery </w:t>
      </w:r>
      <w:r w:rsidR="007537FA" w:rsidRPr="009F0A0A">
        <w:rPr>
          <w:rFonts w:cstheme="minorHAnsi"/>
          <w:color w:val="000000"/>
        </w:rPr>
        <w:t>Campus Safety Act</w:t>
      </w:r>
      <w:r w:rsidR="00174A32" w:rsidRPr="009F0A0A">
        <w:rPr>
          <w:rFonts w:cstheme="minorHAnsi"/>
          <w:color w:val="000000"/>
        </w:rPr>
        <w:t>, is full of useful information about safety and security at the University of Wisconsin-La Crosse (UWL) campus.  Within this guide you will find crime statistics for the previous three calendar years, statistics for on-campus residential housing fires for the previous three calendar years, campus safety and disciplinary policies, alcohol and drug policies, and policies that specifically address prevention of and response to sexual assault, domestic violence, dating violence and stalking.</w:t>
      </w:r>
    </w:p>
    <w:p w14:paraId="76B0B926" w14:textId="77777777" w:rsidR="00174A32" w:rsidRPr="009F0A0A" w:rsidRDefault="00174A32" w:rsidP="00174A32">
      <w:pPr>
        <w:textAlignment w:val="baseline"/>
        <w:rPr>
          <w:rFonts w:cstheme="minorHAnsi"/>
          <w:color w:val="000000"/>
        </w:rPr>
      </w:pPr>
      <w:r w:rsidRPr="009F0A0A">
        <w:rPr>
          <w:rFonts w:cstheme="minorHAnsi"/>
          <w:color w:val="000000"/>
        </w:rPr>
        <w:t> </w:t>
      </w:r>
    </w:p>
    <w:p w14:paraId="74BBE235" w14:textId="77777777" w:rsidR="00174A32" w:rsidRPr="009F0A0A" w:rsidRDefault="00174A32" w:rsidP="00174A32">
      <w:pPr>
        <w:textAlignment w:val="baseline"/>
        <w:rPr>
          <w:rFonts w:cstheme="minorHAnsi"/>
          <w:color w:val="000000"/>
        </w:rPr>
      </w:pPr>
      <w:r w:rsidRPr="009F0A0A">
        <w:rPr>
          <w:rFonts w:cstheme="minorHAnsi"/>
          <w:color w:val="000000"/>
        </w:rPr>
        <w:t>UWL is committed to providing the members of the campus community and visitors with the safest and most secure environment possible. With this in mind, even the most extensive initiatives cannot succeed without awareness and cooperation from the community members who work, study, and live on campus. By familiarizing yourself with UWL’s safety and security policies, procedures, and programs, you are taking a significant step in protecting yourself and your community. The ASR contains a great deal of resources for students and employees who are in crisis, and we encourage you to tell us if you or someone you know needs help.</w:t>
      </w:r>
    </w:p>
    <w:p w14:paraId="66E211C0" w14:textId="77777777" w:rsidR="00174A32" w:rsidRPr="009F0A0A" w:rsidRDefault="00174A32" w:rsidP="00174A32">
      <w:pPr>
        <w:textAlignment w:val="baseline"/>
        <w:rPr>
          <w:rFonts w:cstheme="minorHAnsi"/>
          <w:color w:val="000000"/>
        </w:rPr>
      </w:pPr>
      <w:r w:rsidRPr="009F0A0A">
        <w:rPr>
          <w:rFonts w:cstheme="minorHAnsi"/>
          <w:color w:val="000000"/>
        </w:rPr>
        <w:t> </w:t>
      </w:r>
    </w:p>
    <w:p w14:paraId="09CFCE64" w14:textId="02F285E6" w:rsidR="00174A32" w:rsidRPr="009F0A0A" w:rsidRDefault="00174A32" w:rsidP="00174A32">
      <w:pPr>
        <w:textAlignment w:val="baseline"/>
        <w:rPr>
          <w:rFonts w:cstheme="minorHAnsi"/>
          <w:color w:val="000000"/>
        </w:rPr>
      </w:pPr>
      <w:r w:rsidRPr="009F0A0A">
        <w:rPr>
          <w:rFonts w:cstheme="minorHAnsi"/>
          <w:color w:val="000000"/>
        </w:rPr>
        <w:t>To learn more about UWL’s campus safety visit our website,</w:t>
      </w:r>
      <w:r w:rsidRPr="009F0A0A">
        <w:rPr>
          <w:rStyle w:val="apple-converted-space"/>
          <w:rFonts w:cstheme="minorHAnsi"/>
          <w:color w:val="000000"/>
        </w:rPr>
        <w:t> </w:t>
      </w:r>
      <w:hyperlink r:id="rId60" w:history="1">
        <w:r w:rsidRPr="00AE3E7C">
          <w:rPr>
            <w:rStyle w:val="Hyperlink"/>
            <w:rFonts w:eastAsiaTheme="majorEastAsia" w:cstheme="minorHAnsi"/>
          </w:rPr>
          <w:t>http</w:t>
        </w:r>
        <w:bookmarkStart w:id="122" w:name="_Hlt145656994"/>
        <w:bookmarkStart w:id="123" w:name="_Hlt145656995"/>
        <w:bookmarkEnd w:id="122"/>
        <w:bookmarkEnd w:id="123"/>
        <w:r w:rsidRPr="00AE3E7C">
          <w:rPr>
            <w:rStyle w:val="Hyperlink"/>
            <w:rFonts w:eastAsiaTheme="majorEastAsia" w:cstheme="minorHAnsi"/>
          </w:rPr>
          <w:t>s://www.uwlax.edu/police/</w:t>
        </w:r>
      </w:hyperlink>
      <w:r w:rsidRPr="009F0A0A">
        <w:rPr>
          <w:rFonts w:cstheme="minorHAnsi"/>
          <w:color w:val="000000"/>
        </w:rPr>
        <w:t>. We encourage you to use the information contained in this report to promote your own awareness and continue to make the UWL community a place where education flourishes in a caring learning and working environment.</w:t>
      </w:r>
    </w:p>
    <w:p w14:paraId="2D078639" w14:textId="14B4FEFF" w:rsidR="00174A32" w:rsidRPr="009F0A0A" w:rsidRDefault="00174A32" w:rsidP="00174A32">
      <w:pPr>
        <w:textAlignment w:val="baseline"/>
        <w:rPr>
          <w:rFonts w:cstheme="minorHAnsi"/>
          <w:color w:val="000000"/>
        </w:rPr>
      </w:pPr>
    </w:p>
    <w:p w14:paraId="7EA72F49" w14:textId="16257E57" w:rsidR="00174A32" w:rsidRPr="009F0A0A" w:rsidRDefault="00174A32" w:rsidP="00174A32">
      <w:pPr>
        <w:textAlignment w:val="baseline"/>
        <w:rPr>
          <w:rFonts w:cstheme="minorHAnsi"/>
          <w:color w:val="000000"/>
        </w:rPr>
      </w:pPr>
      <w:r w:rsidRPr="009F0A0A">
        <w:rPr>
          <w:rFonts w:cstheme="minorHAnsi"/>
          <w:color w:val="000000"/>
        </w:rPr>
        <w:t>Allen Hill</w:t>
      </w:r>
    </w:p>
    <w:p w14:paraId="376C997C" w14:textId="4692DE0B" w:rsidR="00174A32" w:rsidRPr="009F0A0A" w:rsidRDefault="00174A32" w:rsidP="00174A32">
      <w:pPr>
        <w:textAlignment w:val="baseline"/>
        <w:rPr>
          <w:rFonts w:cstheme="minorHAnsi"/>
          <w:color w:val="000000"/>
        </w:rPr>
      </w:pPr>
      <w:r w:rsidRPr="009F0A0A">
        <w:rPr>
          <w:rFonts w:cstheme="minorHAnsi"/>
          <w:color w:val="000000"/>
        </w:rPr>
        <w:t>Chief of Police</w:t>
      </w:r>
    </w:p>
    <w:p w14:paraId="32E55AA8" w14:textId="3253BD7D" w:rsidR="00DD0468" w:rsidRPr="002828C0" w:rsidRDefault="00983DB2" w:rsidP="00DD0468">
      <w:pPr>
        <w:rPr>
          <w:rFonts w:cstheme="minorHAnsi"/>
        </w:rPr>
      </w:pPr>
      <w:r w:rsidRPr="002828C0">
        <w:rPr>
          <w:rFonts w:cstheme="minorHAnsi"/>
          <w:b/>
          <w:color w:val="C00000"/>
        </w:rPr>
        <w:br w:type="page"/>
      </w:r>
    </w:p>
    <w:p w14:paraId="55301C26" w14:textId="77777777" w:rsidR="00B87DE4" w:rsidRDefault="00B87DE4" w:rsidP="00B87DE4">
      <w:pPr>
        <w:pStyle w:val="Heading1"/>
        <w:keepNext w:val="0"/>
        <w:keepLines w:val="0"/>
        <w:jc w:val="center"/>
        <w:rPr>
          <w:rFonts w:asciiTheme="minorHAnsi" w:hAnsiTheme="minorHAnsi" w:cstheme="minorHAnsi"/>
          <w:b/>
          <w:color w:val="8A0000"/>
        </w:rPr>
      </w:pPr>
    </w:p>
    <w:p w14:paraId="0DD1B5B1" w14:textId="6EE32A0B" w:rsidR="00B87DE4" w:rsidRPr="002A027C" w:rsidRDefault="00B87DE4" w:rsidP="00B87DE4">
      <w:pPr>
        <w:pStyle w:val="Heading1"/>
        <w:keepNext w:val="0"/>
        <w:keepLines w:val="0"/>
        <w:jc w:val="center"/>
        <w:rPr>
          <w:rFonts w:asciiTheme="minorHAnsi" w:hAnsiTheme="minorHAnsi" w:cstheme="minorHAnsi"/>
          <w:b/>
          <w:color w:val="8A0000"/>
        </w:rPr>
      </w:pPr>
      <w:bookmarkStart w:id="124" w:name="_Toc210120474"/>
      <w:r w:rsidRPr="002A027C">
        <w:rPr>
          <w:rFonts w:asciiTheme="minorHAnsi" w:hAnsiTheme="minorHAnsi" w:cstheme="minorHAnsi"/>
          <w:b/>
          <w:color w:val="8A0000"/>
        </w:rPr>
        <w:t xml:space="preserve">Message from </w:t>
      </w:r>
      <w:r w:rsidR="0051494E">
        <w:rPr>
          <w:rFonts w:asciiTheme="minorHAnsi" w:hAnsiTheme="minorHAnsi" w:cstheme="minorHAnsi"/>
          <w:b/>
          <w:color w:val="8A0000"/>
        </w:rPr>
        <w:t xml:space="preserve">Assistant Vice Chancellor for Student Affairs &amp; </w:t>
      </w:r>
      <w:r w:rsidRPr="002A027C">
        <w:rPr>
          <w:rFonts w:asciiTheme="minorHAnsi" w:hAnsiTheme="minorHAnsi" w:cstheme="minorHAnsi"/>
          <w:b/>
          <w:color w:val="8A0000"/>
        </w:rPr>
        <w:t>Dean of Students Dr. Kara L. Ostlund</w:t>
      </w:r>
      <w:bookmarkEnd w:id="124"/>
    </w:p>
    <w:p w14:paraId="4133F1A3" w14:textId="77777777" w:rsidR="00B87DE4" w:rsidRPr="002A027C" w:rsidRDefault="00B87DE4" w:rsidP="00B87DE4">
      <w:pPr>
        <w:rPr>
          <w:rFonts w:cstheme="minorHAnsi"/>
        </w:rPr>
      </w:pPr>
    </w:p>
    <w:p w14:paraId="00C9C5BF" w14:textId="77777777" w:rsidR="00B87DE4" w:rsidRPr="002A027C" w:rsidRDefault="00B87DE4" w:rsidP="00B87DE4">
      <w:pPr>
        <w:pStyle w:val="Default"/>
        <w:rPr>
          <w:rFonts w:asciiTheme="minorHAnsi" w:hAnsiTheme="minorHAnsi" w:cstheme="minorHAnsi"/>
        </w:rPr>
      </w:pPr>
      <w:r w:rsidRPr="002A027C">
        <w:rPr>
          <w:rFonts w:asciiTheme="minorHAnsi" w:hAnsiTheme="minorHAnsi" w:cstheme="minorHAnsi"/>
        </w:rPr>
        <w:t>Dear UWL students, faculty and staff,</w:t>
      </w:r>
    </w:p>
    <w:p w14:paraId="57B3E775" w14:textId="77777777" w:rsidR="00B87DE4" w:rsidRPr="002A027C" w:rsidRDefault="00B87DE4" w:rsidP="00B87DE4">
      <w:pPr>
        <w:pStyle w:val="Default"/>
        <w:rPr>
          <w:rFonts w:asciiTheme="minorHAnsi" w:hAnsiTheme="minorHAnsi" w:cstheme="minorHAnsi"/>
        </w:rPr>
      </w:pPr>
    </w:p>
    <w:p w14:paraId="2BC360C1" w14:textId="77777777" w:rsidR="00B87DE4" w:rsidRPr="002A027C" w:rsidRDefault="00B87DE4" w:rsidP="00B87DE4">
      <w:pPr>
        <w:pStyle w:val="Default"/>
        <w:rPr>
          <w:rFonts w:asciiTheme="minorHAnsi" w:hAnsiTheme="minorHAnsi" w:cstheme="minorHAnsi"/>
        </w:rPr>
      </w:pPr>
      <w:r w:rsidRPr="002A027C">
        <w:rPr>
          <w:rFonts w:asciiTheme="minorHAnsi" w:eastAsia="Times New Roman" w:hAnsiTheme="minorHAnsi" w:cstheme="minorHAnsi"/>
          <w:noProof/>
        </w:rPr>
        <w:drawing>
          <wp:anchor distT="0" distB="0" distL="114300" distR="114300" simplePos="0" relativeHeight="251658242" behindDoc="1" locked="0" layoutInCell="1" allowOverlap="1" wp14:anchorId="4EAFFC17" wp14:editId="3D6BE1E5">
            <wp:simplePos x="0" y="0"/>
            <wp:positionH relativeFrom="column">
              <wp:posOffset>4483735</wp:posOffset>
            </wp:positionH>
            <wp:positionV relativeFrom="paragraph">
              <wp:posOffset>40005</wp:posOffset>
            </wp:positionV>
            <wp:extent cx="2018030" cy="2533650"/>
            <wp:effectExtent l="152400" t="152400" r="344170" b="361950"/>
            <wp:wrapSquare wrapText="bothSides"/>
            <wp:docPr id="8" name="Picture 8" descr="A photo of the Assistant Vice Chancellor for Student Affairs &amp; Dean of Students Dr. Kara Ostlund with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hoto of the Assistant Vice Chancellor for Student Affairs &amp; Dean of Students Dr. Kara Ostlund with a white background."/>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0" y="0"/>
                      <a:ext cx="2018030" cy="25336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2A027C">
        <w:rPr>
          <w:rFonts w:asciiTheme="minorHAnsi" w:hAnsiTheme="minorHAnsi" w:cstheme="minorHAnsi"/>
        </w:rPr>
        <w:t xml:space="preserve">The University of Wisconsin-La Crosse is committed to cultivating learning environments that are safe and free from violence, harassment, fraud, theft, disruption and intimidation, and other forms of crime. </w:t>
      </w:r>
    </w:p>
    <w:p w14:paraId="0163849D" w14:textId="630ECF39" w:rsidR="00B87DE4" w:rsidRPr="002A027C" w:rsidRDefault="00B87DE4" w:rsidP="00B87DE4">
      <w:pPr>
        <w:pStyle w:val="Default"/>
        <w:rPr>
          <w:rFonts w:asciiTheme="minorHAnsi" w:hAnsiTheme="minorHAnsi" w:cstheme="minorHAnsi"/>
        </w:rPr>
      </w:pPr>
    </w:p>
    <w:p w14:paraId="61E32CDC" w14:textId="33B1EF8D" w:rsidR="00B87DE4" w:rsidRPr="002A027C" w:rsidRDefault="00B87DE4" w:rsidP="00B87DE4">
      <w:pPr>
        <w:pStyle w:val="paragraph"/>
        <w:spacing w:before="0" w:beforeAutospacing="0" w:after="0" w:afterAutospacing="0"/>
        <w:textAlignment w:val="baseline"/>
        <w:rPr>
          <w:rFonts w:cstheme="minorHAnsi"/>
          <w:sz w:val="18"/>
          <w:szCs w:val="18"/>
        </w:rPr>
      </w:pPr>
      <w:r>
        <w:rPr>
          <w:rStyle w:val="normaltextrun"/>
          <w:rFonts w:cstheme="minorHAnsi"/>
        </w:rPr>
        <w:t>The</w:t>
      </w:r>
      <w:r w:rsidRPr="002A027C">
        <w:rPr>
          <w:rStyle w:val="normaltextrun"/>
          <w:rFonts w:cstheme="minorHAnsi"/>
        </w:rPr>
        <w:t> </w:t>
      </w:r>
      <w:r w:rsidRPr="002A027C">
        <w:rPr>
          <w:rStyle w:val="normaltextrun"/>
          <w:rFonts w:cstheme="minorHAnsi"/>
          <w:color w:val="222222"/>
          <w:shd w:val="clear" w:color="auto" w:fill="FFFFFF"/>
        </w:rPr>
        <w:t>Jeanne Clery </w:t>
      </w:r>
      <w:r w:rsidR="008565F3">
        <w:rPr>
          <w:rStyle w:val="normaltextrun"/>
          <w:rFonts w:cstheme="minorHAnsi"/>
          <w:color w:val="222222"/>
          <w:shd w:val="clear" w:color="auto" w:fill="FFFFFF"/>
        </w:rPr>
        <w:t xml:space="preserve">Campus Safety Act </w:t>
      </w:r>
      <w:r w:rsidRPr="002A027C">
        <w:rPr>
          <w:rStyle w:val="normaltextrun"/>
          <w:rFonts w:cstheme="minorHAnsi"/>
        </w:rPr>
        <w:t xml:space="preserve">(Clery Act) requires all institutions of higher education that receive federal funds or financial </w:t>
      </w:r>
      <w:r w:rsidR="003134F6">
        <w:rPr>
          <w:rStyle w:val="normaltextrun"/>
          <w:rFonts w:cstheme="minorHAnsi"/>
        </w:rPr>
        <w:t xml:space="preserve">assistance </w:t>
      </w:r>
      <w:r w:rsidRPr="002A027C">
        <w:rPr>
          <w:rStyle w:val="normaltextrun"/>
          <w:rFonts w:cstheme="minorHAnsi"/>
        </w:rPr>
        <w:t>to report information about crimes on their campus and their efforts to inform the public and to seek improvements in campus safety.</w:t>
      </w:r>
      <w:r w:rsidRPr="002A027C">
        <w:rPr>
          <w:rStyle w:val="eop"/>
          <w:rFonts w:cstheme="minorHAnsi"/>
        </w:rPr>
        <w:t> </w:t>
      </w:r>
    </w:p>
    <w:p w14:paraId="633CEC1B" w14:textId="77777777" w:rsidR="00B87DE4" w:rsidRPr="002A027C" w:rsidRDefault="00B87DE4" w:rsidP="00B87DE4">
      <w:pPr>
        <w:pStyle w:val="paragraph"/>
        <w:spacing w:before="0" w:beforeAutospacing="0" w:after="0" w:afterAutospacing="0"/>
        <w:textAlignment w:val="baseline"/>
        <w:rPr>
          <w:rFonts w:cstheme="minorHAnsi"/>
          <w:sz w:val="18"/>
          <w:szCs w:val="18"/>
        </w:rPr>
      </w:pPr>
      <w:r w:rsidRPr="002A027C">
        <w:rPr>
          <w:rStyle w:val="eop"/>
          <w:rFonts w:cstheme="minorHAnsi"/>
        </w:rPr>
        <w:t> </w:t>
      </w:r>
    </w:p>
    <w:p w14:paraId="333ABA9A" w14:textId="4F728934" w:rsidR="00B87DE4" w:rsidRPr="002A027C" w:rsidRDefault="00B87DE4" w:rsidP="00B87DE4">
      <w:pPr>
        <w:pStyle w:val="Default"/>
        <w:rPr>
          <w:rFonts w:asciiTheme="minorHAnsi" w:hAnsiTheme="minorHAnsi" w:cstheme="minorHAnsi"/>
        </w:rPr>
      </w:pPr>
      <w:r w:rsidRPr="002A027C">
        <w:rPr>
          <w:rFonts w:asciiTheme="minorHAnsi" w:hAnsiTheme="minorHAnsi" w:cstheme="minorHAnsi"/>
        </w:rPr>
        <w:t xml:space="preserve">As an institution that receives federal funds, UWL’s Student Life Office works cooperatively with the UWL Police Department to make campus crime information available to its constituents and to improve the safety of the UWL campus.  As part of the Clery Act requirements, an </w:t>
      </w:r>
      <w:r w:rsidR="0020564E">
        <w:rPr>
          <w:rFonts w:asciiTheme="minorHAnsi" w:hAnsiTheme="minorHAnsi" w:cstheme="minorHAnsi"/>
        </w:rPr>
        <w:t>A</w:t>
      </w:r>
      <w:r w:rsidRPr="002A027C">
        <w:rPr>
          <w:rFonts w:asciiTheme="minorHAnsi" w:hAnsiTheme="minorHAnsi" w:cstheme="minorHAnsi"/>
        </w:rPr>
        <w:t xml:space="preserve">nnual </w:t>
      </w:r>
      <w:r w:rsidR="0020564E">
        <w:rPr>
          <w:rFonts w:asciiTheme="minorHAnsi" w:hAnsiTheme="minorHAnsi" w:cstheme="minorHAnsi"/>
        </w:rPr>
        <w:t>S</w:t>
      </w:r>
      <w:r w:rsidRPr="002A027C">
        <w:rPr>
          <w:rFonts w:asciiTheme="minorHAnsi" w:hAnsiTheme="minorHAnsi" w:cstheme="minorHAnsi"/>
        </w:rPr>
        <w:t xml:space="preserve">ecurity </w:t>
      </w:r>
      <w:r w:rsidR="0020564E">
        <w:rPr>
          <w:rFonts w:asciiTheme="minorHAnsi" w:hAnsiTheme="minorHAnsi" w:cstheme="minorHAnsi"/>
        </w:rPr>
        <w:t>R</w:t>
      </w:r>
      <w:r w:rsidRPr="002A027C">
        <w:rPr>
          <w:rFonts w:asciiTheme="minorHAnsi" w:hAnsiTheme="minorHAnsi" w:cstheme="minorHAnsi"/>
        </w:rPr>
        <w:t xml:space="preserve">eport </w:t>
      </w:r>
      <w:r>
        <w:rPr>
          <w:rFonts w:asciiTheme="minorHAnsi" w:hAnsiTheme="minorHAnsi" w:cstheme="minorHAnsi"/>
        </w:rPr>
        <w:t xml:space="preserve">(ASR) </w:t>
      </w:r>
      <w:r w:rsidRPr="002A027C">
        <w:rPr>
          <w:rFonts w:asciiTheme="minorHAnsi" w:hAnsiTheme="minorHAnsi" w:cstheme="minorHAnsi"/>
        </w:rPr>
        <w:t xml:space="preserve">is required.  The purpose of this report is to relay pertinent Clery crime data to the campus community. </w:t>
      </w:r>
      <w:r w:rsidR="00927DDF">
        <w:rPr>
          <w:rFonts w:asciiTheme="minorHAnsi" w:hAnsiTheme="minorHAnsi" w:cstheme="minorHAnsi"/>
        </w:rPr>
        <w:t xml:space="preserve"> </w:t>
      </w:r>
      <w:r w:rsidRPr="002A027C">
        <w:rPr>
          <w:rFonts w:asciiTheme="minorHAnsi" w:hAnsiTheme="minorHAnsi" w:cstheme="minorHAnsi"/>
        </w:rPr>
        <w:t xml:space="preserve">Each fall semester, the ASR is provided via email and is also made available on the University’s website at the following web address: </w:t>
      </w:r>
      <w:hyperlink r:id="rId62" w:history="1">
        <w:r w:rsidRPr="00AE3E7C">
          <w:rPr>
            <w:rStyle w:val="Hyperlink"/>
            <w:rFonts w:asciiTheme="minorHAnsi" w:hAnsiTheme="minorHAnsi" w:cstheme="minorHAnsi"/>
          </w:rPr>
          <w:t>https://www.uwlax.edu/student-life/student-resources/annual-security-report/</w:t>
        </w:r>
      </w:hyperlink>
      <w:r w:rsidRPr="002A027C">
        <w:rPr>
          <w:rFonts w:asciiTheme="minorHAnsi" w:hAnsiTheme="minorHAnsi" w:cstheme="minorHAnsi"/>
        </w:rPr>
        <w:t xml:space="preserve">.  </w:t>
      </w:r>
    </w:p>
    <w:p w14:paraId="6F1563E9" w14:textId="77777777" w:rsidR="00B87DE4" w:rsidRPr="002A027C" w:rsidRDefault="00B87DE4" w:rsidP="00B87DE4">
      <w:pPr>
        <w:pStyle w:val="Default"/>
        <w:rPr>
          <w:rFonts w:asciiTheme="minorHAnsi" w:hAnsiTheme="minorHAnsi" w:cstheme="minorHAnsi"/>
        </w:rPr>
      </w:pPr>
    </w:p>
    <w:p w14:paraId="22A6C3CD" w14:textId="2A770818" w:rsidR="00B87DE4" w:rsidRPr="002A027C" w:rsidRDefault="00B87DE4" w:rsidP="00B87DE4">
      <w:pPr>
        <w:rPr>
          <w:rFonts w:cstheme="minorHAnsi"/>
        </w:rPr>
      </w:pPr>
      <w:r w:rsidRPr="002A027C">
        <w:rPr>
          <w:rFonts w:cstheme="minorHAnsi"/>
          <w:color w:val="000000"/>
          <w:shd w:val="clear" w:color="auto" w:fill="FFFFFF"/>
        </w:rPr>
        <w:t xml:space="preserve">Through its offices of University Police and Student Affairs, the </w:t>
      </w:r>
      <w:r w:rsidR="005D666D">
        <w:rPr>
          <w:rFonts w:cstheme="minorHAnsi"/>
          <w:color w:val="000000"/>
          <w:shd w:val="clear" w:color="auto" w:fill="FFFFFF"/>
        </w:rPr>
        <w:t xml:space="preserve">University of Wisconsin-La Crosse </w:t>
      </w:r>
      <w:r w:rsidRPr="002A027C">
        <w:rPr>
          <w:rFonts w:cstheme="minorHAnsi"/>
          <w:color w:val="000000"/>
          <w:shd w:val="clear" w:color="auto" w:fill="FFFFFF"/>
        </w:rPr>
        <w:t xml:space="preserve">seeks to provide the safest environment for the pursuit of its mission of educating students.  This information is intended to assist you in having a safe and healthy experience at UWL.  </w:t>
      </w:r>
      <w:r w:rsidRPr="002A027C">
        <w:rPr>
          <w:rFonts w:cstheme="minorHAnsi"/>
        </w:rPr>
        <w:t>We encourage you to take some time to review this report and the information it provides.</w:t>
      </w:r>
      <w:r w:rsidR="00927DDF">
        <w:rPr>
          <w:rFonts w:cstheme="minorHAnsi"/>
        </w:rPr>
        <w:t xml:space="preserve"> </w:t>
      </w:r>
      <w:r w:rsidRPr="002A027C">
        <w:rPr>
          <w:rFonts w:cstheme="minorHAnsi"/>
        </w:rPr>
        <w:t xml:space="preserve"> Also, in support of our community, we ask that all members report anything they see that might be suspicious; reports can be made with the UWL Police Department for review and investigation.  As a community of learners, it is vitally important that we all come to together with a shared responsibility for the health, safety, and well-being of our members.</w:t>
      </w:r>
    </w:p>
    <w:p w14:paraId="72B26783" w14:textId="77777777" w:rsidR="00B87DE4" w:rsidRPr="002A027C" w:rsidRDefault="00B87DE4" w:rsidP="00B87DE4">
      <w:pPr>
        <w:pStyle w:val="Default"/>
        <w:rPr>
          <w:rFonts w:asciiTheme="minorHAnsi" w:hAnsiTheme="minorHAnsi" w:cstheme="minorHAnsi"/>
        </w:rPr>
      </w:pPr>
    </w:p>
    <w:p w14:paraId="4139F6D7" w14:textId="2C132E05" w:rsidR="00B87DE4" w:rsidRPr="002A027C" w:rsidRDefault="00B87DE4" w:rsidP="00B87DE4">
      <w:pPr>
        <w:pStyle w:val="Default"/>
        <w:rPr>
          <w:rFonts w:asciiTheme="minorHAnsi" w:hAnsiTheme="minorHAnsi" w:cstheme="minorHAnsi"/>
        </w:rPr>
      </w:pPr>
      <w:r w:rsidRPr="002A027C">
        <w:rPr>
          <w:rFonts w:asciiTheme="minorHAnsi" w:hAnsiTheme="minorHAnsi" w:cstheme="minorHAnsi"/>
        </w:rPr>
        <w:t xml:space="preserve">If you have questions about the report, please feel free to contact me or </w:t>
      </w:r>
      <w:r w:rsidR="008A051D">
        <w:rPr>
          <w:rFonts w:asciiTheme="minorHAnsi" w:hAnsiTheme="minorHAnsi" w:cstheme="minorHAnsi"/>
        </w:rPr>
        <w:t>Amanda Abrahamson</w:t>
      </w:r>
      <w:r w:rsidRPr="002A027C">
        <w:rPr>
          <w:rFonts w:asciiTheme="minorHAnsi" w:hAnsiTheme="minorHAnsi" w:cstheme="minorHAnsi"/>
        </w:rPr>
        <w:t>, Assistant Dean of Students, in the Student Life Office, at (608)</w:t>
      </w:r>
      <w:r w:rsidR="005E7FEB">
        <w:rPr>
          <w:rFonts w:asciiTheme="minorHAnsi" w:hAnsiTheme="minorHAnsi" w:cstheme="minorHAnsi"/>
        </w:rPr>
        <w:t xml:space="preserve"> </w:t>
      </w:r>
      <w:r w:rsidRPr="002A027C">
        <w:rPr>
          <w:rFonts w:asciiTheme="minorHAnsi" w:hAnsiTheme="minorHAnsi" w:cstheme="minorHAnsi"/>
        </w:rPr>
        <w:t>785-8062.</w:t>
      </w:r>
      <w:r w:rsidR="003F1A6B">
        <w:rPr>
          <w:rFonts w:asciiTheme="minorHAnsi" w:hAnsiTheme="minorHAnsi" w:cstheme="minorHAnsi"/>
        </w:rPr>
        <w:t xml:space="preserve"> </w:t>
      </w:r>
      <w:r w:rsidRPr="002A027C">
        <w:rPr>
          <w:rFonts w:asciiTheme="minorHAnsi" w:hAnsiTheme="minorHAnsi" w:cstheme="minorHAnsi"/>
        </w:rPr>
        <w:t xml:space="preserve"> We will be happy to talk with you.</w:t>
      </w:r>
    </w:p>
    <w:p w14:paraId="67BF5F75" w14:textId="77777777" w:rsidR="00B87DE4" w:rsidRPr="002A027C" w:rsidRDefault="00B87DE4" w:rsidP="00B87DE4">
      <w:pPr>
        <w:pStyle w:val="Default"/>
        <w:rPr>
          <w:rFonts w:asciiTheme="minorHAnsi" w:hAnsiTheme="minorHAnsi" w:cstheme="minorHAnsi"/>
        </w:rPr>
      </w:pPr>
    </w:p>
    <w:p w14:paraId="33BE050A" w14:textId="77777777" w:rsidR="00B87DE4" w:rsidRPr="002A027C" w:rsidRDefault="00B87DE4" w:rsidP="00B87DE4">
      <w:pPr>
        <w:pStyle w:val="Default"/>
        <w:rPr>
          <w:rFonts w:asciiTheme="minorHAnsi" w:hAnsiTheme="minorHAnsi" w:cstheme="minorHAnsi"/>
        </w:rPr>
      </w:pPr>
      <w:r w:rsidRPr="002A027C">
        <w:rPr>
          <w:rFonts w:asciiTheme="minorHAnsi" w:hAnsiTheme="minorHAnsi" w:cstheme="minorHAnsi"/>
        </w:rPr>
        <w:t>Sincerely,</w:t>
      </w:r>
    </w:p>
    <w:p w14:paraId="1BD41BF0" w14:textId="77777777" w:rsidR="00B87DE4" w:rsidRPr="002A027C" w:rsidRDefault="00B87DE4" w:rsidP="00B87DE4">
      <w:pPr>
        <w:pStyle w:val="Default"/>
        <w:rPr>
          <w:rFonts w:asciiTheme="minorHAnsi" w:hAnsiTheme="minorHAnsi" w:cstheme="minorHAnsi"/>
        </w:rPr>
      </w:pPr>
    </w:p>
    <w:p w14:paraId="33408EB8" w14:textId="144B31B5" w:rsidR="00B87DE4" w:rsidRDefault="00B87DE4" w:rsidP="00B87DE4">
      <w:pPr>
        <w:pStyle w:val="Default"/>
        <w:rPr>
          <w:rFonts w:asciiTheme="minorHAnsi" w:hAnsiTheme="minorHAnsi" w:cstheme="minorHAnsi"/>
        </w:rPr>
      </w:pPr>
      <w:r>
        <w:rPr>
          <w:rFonts w:asciiTheme="minorHAnsi" w:hAnsiTheme="minorHAnsi" w:cstheme="minorHAnsi"/>
        </w:rPr>
        <w:t>Dr. Kara L. Ostlund</w:t>
      </w:r>
      <w:r w:rsidRPr="002A027C">
        <w:rPr>
          <w:rFonts w:asciiTheme="minorHAnsi" w:hAnsiTheme="minorHAnsi" w:cstheme="minorHAnsi"/>
        </w:rPr>
        <w:br/>
      </w:r>
      <w:r w:rsidR="0051494E" w:rsidRPr="0031146C">
        <w:rPr>
          <w:rFonts w:asciiTheme="minorHAnsi" w:hAnsiTheme="minorHAnsi" w:cstheme="minorHAnsi"/>
          <w:sz w:val="22"/>
          <w:szCs w:val="22"/>
        </w:rPr>
        <w:t xml:space="preserve">Assistant Vice Chancellor for Student Affairs &amp; </w:t>
      </w:r>
      <w:r w:rsidRPr="002A027C">
        <w:rPr>
          <w:rFonts w:asciiTheme="minorHAnsi" w:hAnsiTheme="minorHAnsi" w:cstheme="minorHAnsi"/>
        </w:rPr>
        <w:t>Dean of Students</w:t>
      </w:r>
    </w:p>
    <w:p w14:paraId="5E46041A" w14:textId="77777777" w:rsidR="008462D1" w:rsidRPr="002A027C" w:rsidRDefault="008462D1" w:rsidP="00B87DE4">
      <w:pPr>
        <w:pStyle w:val="Default"/>
        <w:rPr>
          <w:rFonts w:asciiTheme="minorHAnsi" w:hAnsiTheme="minorHAnsi" w:cstheme="minorHAnsi"/>
        </w:rPr>
      </w:pPr>
    </w:p>
    <w:p w14:paraId="38ED08F3" w14:textId="4CB1C824" w:rsidR="00E219D1" w:rsidRPr="00F46B80" w:rsidRDefault="00E219D1">
      <w:pPr>
        <w:rPr>
          <w:rFonts w:asciiTheme="majorHAnsi" w:eastAsiaTheme="majorEastAsia" w:hAnsiTheme="majorHAnsi" w:cstheme="majorBidi"/>
          <w:b/>
          <w:color w:val="C00000"/>
        </w:rPr>
      </w:pPr>
      <w:r w:rsidRPr="00F46B80">
        <w:rPr>
          <w:b/>
          <w:color w:val="C00000"/>
        </w:rPr>
        <w:br w:type="page"/>
      </w:r>
    </w:p>
    <w:p w14:paraId="3805F5E4" w14:textId="77777777" w:rsidR="000335B3" w:rsidRDefault="000335B3" w:rsidP="00EA0AA4">
      <w:pPr>
        <w:pStyle w:val="Heading1"/>
        <w:keepNext w:val="0"/>
        <w:keepLines w:val="0"/>
        <w:spacing w:before="0" w:line="240" w:lineRule="auto"/>
        <w:jc w:val="center"/>
        <w:rPr>
          <w:b/>
          <w:color w:val="8A0000"/>
        </w:rPr>
      </w:pPr>
    </w:p>
    <w:p w14:paraId="0CFE8736" w14:textId="40CDF392" w:rsidR="00472F4B" w:rsidRPr="00F46B80" w:rsidRDefault="00E13F3A" w:rsidP="00EA0AA4">
      <w:pPr>
        <w:pStyle w:val="Heading1"/>
        <w:keepNext w:val="0"/>
        <w:keepLines w:val="0"/>
        <w:spacing w:before="0" w:line="240" w:lineRule="auto"/>
        <w:jc w:val="center"/>
        <w:rPr>
          <w:b/>
          <w:color w:val="8A0000"/>
        </w:rPr>
      </w:pPr>
      <w:bookmarkStart w:id="125" w:name="_Toc210120475"/>
      <w:r w:rsidRPr="00F46B80">
        <w:rPr>
          <w:b/>
          <w:color w:val="8A0000"/>
        </w:rPr>
        <w:t>Preparation of the Annual Security Report and Annual Fire Safety Report</w:t>
      </w:r>
      <w:bookmarkEnd w:id="120"/>
      <w:bookmarkEnd w:id="125"/>
    </w:p>
    <w:p w14:paraId="20516A87" w14:textId="77777777" w:rsidR="00EA0AA4" w:rsidRDefault="00EA0AA4" w:rsidP="00EA0AA4">
      <w:pPr>
        <w:rPr>
          <w:rFonts w:cstheme="minorHAnsi"/>
        </w:rPr>
      </w:pPr>
    </w:p>
    <w:p w14:paraId="02BA81B9" w14:textId="6A573B88" w:rsidR="004C443E" w:rsidRPr="00B611F6" w:rsidRDefault="00E13F3A" w:rsidP="001F2900">
      <w:pPr>
        <w:rPr>
          <w:rFonts w:cstheme="minorHAnsi"/>
        </w:rPr>
      </w:pPr>
      <w:r w:rsidRPr="00B611F6">
        <w:rPr>
          <w:rFonts w:cstheme="minorHAnsi"/>
        </w:rPr>
        <w:t>T</w:t>
      </w:r>
      <w:r w:rsidR="00495A3E" w:rsidRPr="00B611F6">
        <w:rPr>
          <w:rFonts w:cstheme="minorHAnsi"/>
        </w:rPr>
        <w:t xml:space="preserve">he annual publication of the Annual Security Report and the Annual Fire Safety Report fulfills the requirements of the </w:t>
      </w:r>
      <w:r w:rsidRPr="00B611F6">
        <w:rPr>
          <w:rFonts w:cstheme="minorHAnsi"/>
        </w:rPr>
        <w:t xml:space="preserve">Jeanne Clery </w:t>
      </w:r>
      <w:r w:rsidR="00307EAE">
        <w:rPr>
          <w:rFonts w:cstheme="minorHAnsi"/>
        </w:rPr>
        <w:t>Campus Safety Act</w:t>
      </w:r>
      <w:r w:rsidR="00780749">
        <w:rPr>
          <w:rFonts w:cstheme="minorHAnsi"/>
        </w:rPr>
        <w:t>.</w:t>
      </w:r>
      <w:r w:rsidRPr="00B611F6">
        <w:rPr>
          <w:rStyle w:val="FootnoteReference"/>
          <w:rFonts w:cstheme="minorHAnsi"/>
        </w:rPr>
        <w:footnoteReference w:id="2"/>
      </w:r>
      <w:r w:rsidR="00120116" w:rsidRPr="00B611F6">
        <w:rPr>
          <w:rFonts w:cstheme="minorHAnsi"/>
        </w:rPr>
        <w:t xml:space="preserve"> </w:t>
      </w:r>
      <w:r w:rsidR="00A66771" w:rsidRPr="00B611F6">
        <w:rPr>
          <w:rFonts w:cstheme="minorHAnsi"/>
        </w:rPr>
        <w:t xml:space="preserve"> </w:t>
      </w:r>
      <w:r w:rsidR="00495A3E" w:rsidRPr="00B611F6">
        <w:rPr>
          <w:rFonts w:cstheme="minorHAnsi"/>
        </w:rPr>
        <w:t xml:space="preserve">This act, commonly called the Clery Act, </w:t>
      </w:r>
      <w:r w:rsidR="00120116" w:rsidRPr="00B611F6">
        <w:rPr>
          <w:rFonts w:cstheme="minorHAnsi"/>
        </w:rPr>
        <w:t xml:space="preserve">requires the annual distribution of an Annual Security Report and Annual Fire Safety Report to all current faculty, staff, and students, and notice of its availability to prospective students, faculty, and staff. </w:t>
      </w:r>
      <w:r w:rsidR="00A66771" w:rsidRPr="00B611F6">
        <w:rPr>
          <w:rFonts w:cstheme="minorHAnsi"/>
        </w:rPr>
        <w:t xml:space="preserve"> </w:t>
      </w:r>
      <w:r w:rsidR="00495A3E" w:rsidRPr="00B611F6">
        <w:rPr>
          <w:rFonts w:cstheme="minorHAnsi"/>
        </w:rPr>
        <w:t xml:space="preserve">The report is intended to provide the campus community with a snapshot of the efforts to address crime on campus through the inclusion of current policies, procedures, and campus crime rates from the past three years. </w:t>
      </w:r>
    </w:p>
    <w:p w14:paraId="37BF651D" w14:textId="77777777" w:rsidR="003C3CB3" w:rsidRPr="00B611F6" w:rsidRDefault="003C3CB3" w:rsidP="001F2900">
      <w:pPr>
        <w:rPr>
          <w:rFonts w:cstheme="minorHAnsi"/>
        </w:rPr>
      </w:pPr>
    </w:p>
    <w:p w14:paraId="58598B66" w14:textId="599A64C7" w:rsidR="001E04FD" w:rsidRPr="00B611F6" w:rsidRDefault="001E04FD" w:rsidP="001F2900">
      <w:pPr>
        <w:rPr>
          <w:rFonts w:cstheme="minorHAnsi"/>
        </w:rPr>
      </w:pPr>
      <w:r w:rsidRPr="00B611F6">
        <w:rPr>
          <w:rFonts w:cstheme="minorHAnsi"/>
        </w:rPr>
        <w:t xml:space="preserve">This report specifically shares policies related to sexual assault, domestic violence, dating violence, and/or stalking, campus disciplinary policies and relevant state laws, and campus safety and security. </w:t>
      </w:r>
      <w:r w:rsidR="00A66771" w:rsidRPr="00B611F6">
        <w:rPr>
          <w:rFonts w:cstheme="minorHAnsi"/>
        </w:rPr>
        <w:t xml:space="preserve"> </w:t>
      </w:r>
      <w:r w:rsidRPr="00B611F6">
        <w:rPr>
          <w:rFonts w:cstheme="minorHAnsi"/>
        </w:rPr>
        <w:t xml:space="preserve">Its crime, arrest, and referral statistics report crimes that occurred on campus, in certain off-campus buildings or property owned or controlled by the </w:t>
      </w:r>
      <w:r w:rsidR="004D0435">
        <w:rPr>
          <w:rFonts w:cstheme="minorHAnsi"/>
        </w:rPr>
        <w:t>University of Wisconsin-La Crosse</w:t>
      </w:r>
      <w:r w:rsidRPr="00B611F6">
        <w:rPr>
          <w:rFonts w:cstheme="minorHAnsi"/>
        </w:rPr>
        <w:t>, and on the public property within, or immediately adjacent to and accessible from, the campus in the past three years.</w:t>
      </w:r>
      <w:r w:rsidR="00A66771" w:rsidRPr="00B611F6">
        <w:rPr>
          <w:rFonts w:cstheme="minorHAnsi"/>
        </w:rPr>
        <w:t xml:space="preserve"> </w:t>
      </w:r>
      <w:r w:rsidRPr="00B611F6">
        <w:rPr>
          <w:rFonts w:cstheme="minorHAnsi"/>
        </w:rPr>
        <w:t xml:space="preserve"> The Fire Report contains current </w:t>
      </w:r>
      <w:r w:rsidR="005D666D">
        <w:rPr>
          <w:rFonts w:cstheme="minorHAnsi"/>
        </w:rPr>
        <w:t xml:space="preserve">University of Wisconsin-La Crosse </w:t>
      </w:r>
      <w:r w:rsidRPr="00B611F6">
        <w:rPr>
          <w:rFonts w:cstheme="minorHAnsi"/>
        </w:rPr>
        <w:t>fire safety protocols and fire statistics for the previous three calendar years.</w:t>
      </w:r>
    </w:p>
    <w:p w14:paraId="6C8F20AE" w14:textId="77777777" w:rsidR="003C3CB3" w:rsidRPr="00B611F6" w:rsidRDefault="003C3CB3" w:rsidP="001F2900">
      <w:pPr>
        <w:rPr>
          <w:rFonts w:cstheme="minorHAnsi"/>
        </w:rPr>
      </w:pPr>
    </w:p>
    <w:p w14:paraId="0AA86757" w14:textId="2120781A" w:rsidR="00DD76B2" w:rsidRPr="00B611F6" w:rsidRDefault="00520C02" w:rsidP="001F2900">
      <w:pPr>
        <w:rPr>
          <w:rFonts w:cstheme="minorHAnsi"/>
        </w:rPr>
      </w:pPr>
      <w:r w:rsidRPr="00B611F6">
        <w:rPr>
          <w:rFonts w:cstheme="minorHAnsi"/>
        </w:rPr>
        <w:t xml:space="preserve">This report is prepared by the </w:t>
      </w:r>
      <w:r w:rsidR="003D0479" w:rsidRPr="00B611F6">
        <w:rPr>
          <w:rFonts w:cstheme="minorHAnsi"/>
        </w:rPr>
        <w:t xml:space="preserve">Student Life Office. </w:t>
      </w:r>
      <w:r w:rsidRPr="00B611F6">
        <w:rPr>
          <w:rFonts w:cstheme="minorHAnsi"/>
        </w:rPr>
        <w:t xml:space="preserve"> Campus Crime statistics are gathered</w:t>
      </w:r>
      <w:r w:rsidR="003D0479" w:rsidRPr="00B611F6">
        <w:rPr>
          <w:rFonts w:cstheme="minorHAnsi"/>
        </w:rPr>
        <w:t xml:space="preserve"> by </w:t>
      </w:r>
      <w:r w:rsidR="00DD76B2" w:rsidRPr="00B611F6">
        <w:rPr>
          <w:rFonts w:cstheme="minorHAnsi"/>
        </w:rPr>
        <w:t xml:space="preserve">the Student Life Office through cooperation from </w:t>
      </w:r>
      <w:r w:rsidR="00474111" w:rsidRPr="00B611F6">
        <w:rPr>
          <w:rFonts w:cstheme="minorHAnsi"/>
        </w:rPr>
        <w:t xml:space="preserve">the </w:t>
      </w:r>
      <w:r w:rsidR="005D666D">
        <w:rPr>
          <w:rFonts w:cstheme="minorHAnsi"/>
        </w:rPr>
        <w:t xml:space="preserve">University of Wisconsin-La Crosse </w:t>
      </w:r>
      <w:r w:rsidR="00DD76B2" w:rsidRPr="00B611F6">
        <w:rPr>
          <w:rFonts w:cstheme="minorHAnsi"/>
        </w:rPr>
        <w:t>(UWL) Police Department (UWLPD)</w:t>
      </w:r>
      <w:r w:rsidR="003D0479" w:rsidRPr="00B611F6">
        <w:rPr>
          <w:rFonts w:cstheme="minorHAnsi"/>
        </w:rPr>
        <w:t xml:space="preserve">, </w:t>
      </w:r>
      <w:r w:rsidR="00474111" w:rsidRPr="00B611F6">
        <w:rPr>
          <w:rFonts w:cstheme="minorHAnsi"/>
        </w:rPr>
        <w:t xml:space="preserve">the </w:t>
      </w:r>
      <w:r w:rsidR="00DD76B2" w:rsidRPr="00B611F6">
        <w:rPr>
          <w:rFonts w:cstheme="minorHAnsi"/>
        </w:rPr>
        <w:t xml:space="preserve">UWL Office of </w:t>
      </w:r>
      <w:r w:rsidR="003D0479" w:rsidRPr="00B611F6">
        <w:rPr>
          <w:rFonts w:cstheme="minorHAnsi"/>
        </w:rPr>
        <w:t xml:space="preserve">Residence Life, and </w:t>
      </w:r>
      <w:r w:rsidR="00DD76B2" w:rsidRPr="00B611F6">
        <w:rPr>
          <w:rFonts w:cstheme="minorHAnsi"/>
        </w:rPr>
        <w:t xml:space="preserve">the UWL </w:t>
      </w:r>
      <w:r w:rsidR="003D0479" w:rsidRPr="00B611F6">
        <w:rPr>
          <w:rFonts w:cstheme="minorHAnsi"/>
        </w:rPr>
        <w:t>Violence Prevention</w:t>
      </w:r>
      <w:r w:rsidR="00DD76B2" w:rsidRPr="00B611F6">
        <w:rPr>
          <w:rFonts w:cstheme="minorHAnsi"/>
        </w:rPr>
        <w:t xml:space="preserve"> Specialist</w:t>
      </w:r>
      <w:r w:rsidR="003D0479" w:rsidRPr="00B611F6">
        <w:rPr>
          <w:rFonts w:cstheme="minorHAnsi"/>
        </w:rPr>
        <w:t xml:space="preserve">.  </w:t>
      </w:r>
      <w:r w:rsidR="00DD76B2" w:rsidRPr="00B611F6">
        <w:rPr>
          <w:rFonts w:cstheme="minorHAnsi"/>
        </w:rPr>
        <w:t xml:space="preserve">The Student Life Office compiles data obtained from police reports produced by University Police, incident reports generated by Residence Life and Student Life staff, and reporting data from the Violence Prevention Office.  </w:t>
      </w:r>
      <w:r w:rsidR="000701EF" w:rsidRPr="00B611F6">
        <w:rPr>
          <w:rFonts w:cstheme="minorHAnsi"/>
        </w:rPr>
        <w:t xml:space="preserve">In order to provide the most accurate statistics, it is requested that victims of and witnesses to Clery Act crimes and violations report them to personnel of the units/agencies noted. </w:t>
      </w:r>
      <w:r w:rsidR="000C72E4" w:rsidRPr="00B611F6">
        <w:rPr>
          <w:rFonts w:cstheme="minorHAnsi"/>
        </w:rPr>
        <w:t xml:space="preserve"> </w:t>
      </w:r>
      <w:r w:rsidR="000701EF" w:rsidRPr="00B611F6">
        <w:rPr>
          <w:rFonts w:cstheme="minorHAnsi"/>
        </w:rPr>
        <w:t xml:space="preserve">All personal information remains </w:t>
      </w:r>
      <w:r w:rsidR="003C3CB3" w:rsidRPr="00B611F6">
        <w:rPr>
          <w:rFonts w:cstheme="minorHAnsi"/>
        </w:rPr>
        <w:t>c</w:t>
      </w:r>
      <w:r w:rsidR="000701EF" w:rsidRPr="00B611F6">
        <w:rPr>
          <w:rFonts w:cstheme="minorHAnsi"/>
        </w:rPr>
        <w:t xml:space="preserve">onfidential for this </w:t>
      </w:r>
      <w:r w:rsidR="000D0BA4" w:rsidRPr="00B611F6">
        <w:rPr>
          <w:rFonts w:cstheme="minorHAnsi"/>
        </w:rPr>
        <w:t>re</w:t>
      </w:r>
      <w:r w:rsidR="000701EF" w:rsidRPr="00B611F6">
        <w:rPr>
          <w:rFonts w:cstheme="minorHAnsi"/>
        </w:rPr>
        <w:t xml:space="preserve">port. </w:t>
      </w:r>
      <w:r w:rsidR="000D0BA4" w:rsidRPr="00B611F6">
        <w:rPr>
          <w:rFonts w:cstheme="minorHAnsi"/>
        </w:rPr>
        <w:t xml:space="preserve"> </w:t>
      </w:r>
      <w:r w:rsidR="000701EF" w:rsidRPr="00B611F6">
        <w:rPr>
          <w:rFonts w:cstheme="minorHAnsi"/>
        </w:rPr>
        <w:t xml:space="preserve">All </w:t>
      </w:r>
      <w:r w:rsidR="000C72E4" w:rsidRPr="00B611F6">
        <w:rPr>
          <w:rFonts w:cstheme="minorHAnsi"/>
        </w:rPr>
        <w:t xml:space="preserve">reports are </w:t>
      </w:r>
      <w:r w:rsidR="000701EF" w:rsidRPr="00B611F6">
        <w:rPr>
          <w:rFonts w:cstheme="minorHAnsi"/>
        </w:rPr>
        <w:t xml:space="preserve">uploaded into the conduct management software </w:t>
      </w:r>
      <w:r w:rsidR="000D0BA4" w:rsidRPr="00B611F6">
        <w:rPr>
          <w:rFonts w:cstheme="minorHAnsi"/>
        </w:rPr>
        <w:t>Maxient</w:t>
      </w:r>
      <w:r w:rsidR="000701EF" w:rsidRPr="00B611F6">
        <w:rPr>
          <w:rFonts w:cstheme="minorHAnsi"/>
        </w:rPr>
        <w:t>.  They are then marked according to Clery Act crimes and Clery geography.  Clery Act crimes include:</w:t>
      </w:r>
    </w:p>
    <w:p w14:paraId="467EA37F" w14:textId="13F1A1C8"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Murder &amp; Non-negligent Manslaughter</w:t>
      </w:r>
    </w:p>
    <w:p w14:paraId="5524EE02" w14:textId="316926D5"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Negligent Manslaughter</w:t>
      </w:r>
    </w:p>
    <w:p w14:paraId="2A038595" w14:textId="731054BA"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Forcible Sex Offenses</w:t>
      </w:r>
    </w:p>
    <w:p w14:paraId="548F5A2E" w14:textId="37D84049"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Non-forcible Sex Offenses</w:t>
      </w:r>
    </w:p>
    <w:p w14:paraId="7E27070F" w14:textId="3983E97D"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Robbery</w:t>
      </w:r>
    </w:p>
    <w:p w14:paraId="14A13887" w14:textId="797EA32A"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Aggravated Assault</w:t>
      </w:r>
    </w:p>
    <w:p w14:paraId="0A466FCE" w14:textId="7610D54A"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Burglary</w:t>
      </w:r>
    </w:p>
    <w:p w14:paraId="7ED37622" w14:textId="6085E090"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Motor Vehicle Theft</w:t>
      </w:r>
    </w:p>
    <w:p w14:paraId="6591006E" w14:textId="7763FD2D"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Arson</w:t>
      </w:r>
    </w:p>
    <w:p w14:paraId="51F49245" w14:textId="76A18294"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Weapons Law Violations</w:t>
      </w:r>
    </w:p>
    <w:p w14:paraId="27A28185" w14:textId="2D1B6CFD"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Drug Law Violations</w:t>
      </w:r>
    </w:p>
    <w:p w14:paraId="4CBB5B4C" w14:textId="164016B6" w:rsidR="006547BD" w:rsidRDefault="00227704" w:rsidP="00FF3063">
      <w:pPr>
        <w:pStyle w:val="ListParagraph"/>
        <w:numPr>
          <w:ilvl w:val="0"/>
          <w:numId w:val="38"/>
        </w:numPr>
        <w:spacing w:after="0" w:line="240" w:lineRule="auto"/>
        <w:rPr>
          <w:rFonts w:cstheme="minorHAnsi"/>
        </w:rPr>
      </w:pPr>
      <w:r w:rsidRPr="00B611F6">
        <w:rPr>
          <w:rFonts w:cstheme="minorHAnsi"/>
        </w:rPr>
        <w:t>Liquor Law Violations</w:t>
      </w:r>
    </w:p>
    <w:p w14:paraId="19757058" w14:textId="585419A6" w:rsidR="001B6295" w:rsidRPr="006547BD" w:rsidRDefault="001B6295" w:rsidP="00FF3063">
      <w:pPr>
        <w:pStyle w:val="ListParagraph"/>
        <w:numPr>
          <w:ilvl w:val="0"/>
          <w:numId w:val="38"/>
        </w:numPr>
        <w:spacing w:after="0" w:line="240" w:lineRule="auto"/>
        <w:rPr>
          <w:rFonts w:cstheme="minorHAnsi"/>
        </w:rPr>
      </w:pPr>
      <w:r>
        <w:rPr>
          <w:rFonts w:cstheme="minorHAnsi"/>
        </w:rPr>
        <w:t>Hazing</w:t>
      </w:r>
    </w:p>
    <w:p w14:paraId="5ED02A72" w14:textId="77777777" w:rsidR="009F0A0A" w:rsidRDefault="009F0A0A" w:rsidP="001F2900">
      <w:pPr>
        <w:rPr>
          <w:rFonts w:cstheme="minorHAnsi"/>
        </w:rPr>
      </w:pPr>
    </w:p>
    <w:p w14:paraId="21E03D1B" w14:textId="26106A71" w:rsidR="003C3CB3" w:rsidRPr="00400A69" w:rsidRDefault="00474111" w:rsidP="001F2900">
      <w:pPr>
        <w:rPr>
          <w:rFonts w:cstheme="minorHAnsi"/>
          <w:sz w:val="20"/>
          <w:szCs w:val="20"/>
        </w:rPr>
      </w:pPr>
      <w:r w:rsidRPr="00B611F6">
        <w:rPr>
          <w:rFonts w:cstheme="minorHAnsi"/>
        </w:rPr>
        <w:t xml:space="preserve">The </w:t>
      </w:r>
      <w:r w:rsidR="005D666D">
        <w:rPr>
          <w:rFonts w:cstheme="minorHAnsi"/>
        </w:rPr>
        <w:t xml:space="preserve">University of Wisconsin-La Crosse </w:t>
      </w:r>
      <w:r w:rsidR="00120116" w:rsidRPr="00B611F6">
        <w:rPr>
          <w:rFonts w:cstheme="minorHAnsi"/>
        </w:rPr>
        <w:t xml:space="preserve">distributes a notice of the availability of this report by October 1 of each year. Anyone may obtain a paper copy of this report by contacting </w:t>
      </w:r>
      <w:r w:rsidR="00227704" w:rsidRPr="00B611F6">
        <w:rPr>
          <w:rFonts w:cstheme="minorHAnsi"/>
        </w:rPr>
        <w:t>the Student Life Office</w:t>
      </w:r>
      <w:r w:rsidR="00495A3E" w:rsidRPr="00B611F6">
        <w:rPr>
          <w:rFonts w:cstheme="minorHAnsi"/>
        </w:rPr>
        <w:t xml:space="preserve"> at </w:t>
      </w:r>
      <w:r w:rsidR="00A646BB">
        <w:rPr>
          <w:rFonts w:cstheme="minorHAnsi"/>
        </w:rPr>
        <w:t>(</w:t>
      </w:r>
      <w:r w:rsidR="00227704" w:rsidRPr="00B611F6">
        <w:rPr>
          <w:rFonts w:cstheme="minorHAnsi"/>
        </w:rPr>
        <w:t>608</w:t>
      </w:r>
      <w:r w:rsidR="00A646BB">
        <w:rPr>
          <w:rFonts w:cstheme="minorHAnsi"/>
        </w:rPr>
        <w:t xml:space="preserve">) </w:t>
      </w:r>
      <w:r w:rsidR="00227704" w:rsidRPr="00B611F6">
        <w:rPr>
          <w:rFonts w:cstheme="minorHAnsi"/>
        </w:rPr>
        <w:t>785-8062</w:t>
      </w:r>
      <w:r w:rsidR="00495A3E" w:rsidRPr="00B611F6">
        <w:rPr>
          <w:rFonts w:cstheme="minorHAnsi"/>
        </w:rPr>
        <w:t xml:space="preserve"> or by visiting </w:t>
      </w:r>
      <w:hyperlink r:id="rId63" w:history="1">
        <w:r w:rsidR="00400A69" w:rsidRPr="00AE3E7C">
          <w:rPr>
            <w:rStyle w:val="Hyperlink"/>
            <w:rFonts w:cstheme="minorHAnsi"/>
          </w:rPr>
          <w:t>https://www.uwlax.edu/student-life/student-resources/annual-security-report/</w:t>
        </w:r>
      </w:hyperlink>
      <w:r w:rsidR="00400A69" w:rsidRPr="00400A69">
        <w:rPr>
          <w:rFonts w:cstheme="minorHAnsi"/>
        </w:rPr>
        <w:t xml:space="preserve">. </w:t>
      </w:r>
    </w:p>
    <w:p w14:paraId="2AADE071" w14:textId="77777777" w:rsidR="00B905AC" w:rsidRPr="00B611F6" w:rsidRDefault="00B905AC" w:rsidP="001F2900">
      <w:pPr>
        <w:rPr>
          <w:rFonts w:cstheme="minorHAnsi"/>
        </w:rPr>
      </w:pPr>
    </w:p>
    <w:p w14:paraId="74C5E285" w14:textId="397DCD31" w:rsidR="00D11063" w:rsidRPr="003B4636" w:rsidRDefault="00D11063" w:rsidP="001F2900">
      <w:r>
        <w:br w:type="page"/>
      </w:r>
    </w:p>
    <w:p w14:paraId="0839DF66" w14:textId="77777777" w:rsidR="0003573B" w:rsidRPr="005C086B" w:rsidRDefault="0003573B" w:rsidP="008C6C0A">
      <w:pPr>
        <w:pStyle w:val="Heading1"/>
        <w:keepNext w:val="0"/>
        <w:keepLines w:val="0"/>
        <w:spacing w:before="0" w:line="240" w:lineRule="auto"/>
        <w:rPr>
          <w:b/>
          <w:color w:val="8A0000"/>
          <w:sz w:val="21"/>
          <w:szCs w:val="21"/>
        </w:rPr>
      </w:pPr>
      <w:bookmarkStart w:id="126" w:name="_Toc498512565"/>
    </w:p>
    <w:p w14:paraId="78F30193" w14:textId="5D3F3566" w:rsidR="005E42BA" w:rsidRPr="00DD40A7" w:rsidRDefault="005E42BA" w:rsidP="000667DA">
      <w:pPr>
        <w:pStyle w:val="Heading1"/>
        <w:jc w:val="center"/>
        <w:rPr>
          <w:b/>
          <w:color w:val="8A0000"/>
        </w:rPr>
      </w:pPr>
      <w:bookmarkStart w:id="127" w:name="_Toc210120476"/>
      <w:r w:rsidRPr="00DD40A7">
        <w:rPr>
          <w:b/>
          <w:color w:val="8A0000"/>
        </w:rPr>
        <w:t>Clery Crime Statistics</w:t>
      </w:r>
      <w:bookmarkEnd w:id="126"/>
      <w:bookmarkEnd w:id="127"/>
    </w:p>
    <w:p w14:paraId="5784E457" w14:textId="77777777" w:rsidR="0003573B" w:rsidRPr="005C086B" w:rsidRDefault="0003573B" w:rsidP="00EA0AA4">
      <w:pPr>
        <w:rPr>
          <w:rFonts w:cstheme="minorHAnsi"/>
          <w:sz w:val="21"/>
          <w:szCs w:val="21"/>
        </w:rPr>
      </w:pPr>
    </w:p>
    <w:p w14:paraId="1D904E21" w14:textId="51236FCD" w:rsidR="005E42BA" w:rsidRPr="005C086B" w:rsidRDefault="005E42BA" w:rsidP="00EA0AA4">
      <w:pPr>
        <w:rPr>
          <w:rFonts w:cstheme="minorHAnsi"/>
          <w:sz w:val="21"/>
          <w:szCs w:val="21"/>
        </w:rPr>
      </w:pPr>
      <w:r w:rsidRPr="005C086B">
        <w:rPr>
          <w:rFonts w:cstheme="minorHAnsi"/>
          <w:sz w:val="21"/>
          <w:szCs w:val="21"/>
        </w:rPr>
        <w:t xml:space="preserve">The following annual security report provides crime statistics for selected crimes that have been reported to local police agencies or to campus security authorities. </w:t>
      </w:r>
      <w:r w:rsidR="00474111" w:rsidRPr="005C086B">
        <w:rPr>
          <w:rFonts w:cstheme="minorHAnsi"/>
          <w:sz w:val="21"/>
          <w:szCs w:val="21"/>
        </w:rPr>
        <w:t xml:space="preserve"> </w:t>
      </w:r>
      <w:r w:rsidRPr="005C086B">
        <w:rPr>
          <w:rFonts w:cstheme="minorHAnsi"/>
          <w:sz w:val="21"/>
          <w:szCs w:val="21"/>
        </w:rPr>
        <w:t>The statistics reported for the sub-categories on liquor laws, drug laws, and weapons offenses represented the number of people arrested or referred to campus judicial authorities for respective</w:t>
      </w:r>
      <w:r w:rsidR="00474575" w:rsidRPr="005C086B">
        <w:rPr>
          <w:rFonts w:cstheme="minorHAnsi"/>
          <w:sz w:val="21"/>
          <w:szCs w:val="21"/>
        </w:rPr>
        <w:t xml:space="preserve"> law </w:t>
      </w:r>
      <w:r w:rsidRPr="005C086B">
        <w:rPr>
          <w:rFonts w:cstheme="minorHAnsi"/>
          <w:sz w:val="21"/>
          <w:szCs w:val="21"/>
        </w:rPr>
        <w:t xml:space="preserve">violations, not the number of offenses documented. </w:t>
      </w:r>
      <w:r w:rsidR="00474111" w:rsidRPr="005C086B">
        <w:rPr>
          <w:rFonts w:cstheme="minorHAnsi"/>
          <w:sz w:val="21"/>
          <w:szCs w:val="21"/>
        </w:rPr>
        <w:t xml:space="preserve"> </w:t>
      </w:r>
      <w:r w:rsidRPr="005C086B">
        <w:rPr>
          <w:rFonts w:cstheme="minorHAnsi"/>
          <w:sz w:val="21"/>
          <w:szCs w:val="21"/>
        </w:rPr>
        <w:t xml:space="preserve">This report </w:t>
      </w:r>
      <w:r w:rsidR="0080354F" w:rsidRPr="005C086B">
        <w:rPr>
          <w:rFonts w:cstheme="minorHAnsi"/>
          <w:sz w:val="21"/>
          <w:szCs w:val="21"/>
        </w:rPr>
        <w:t>complies with 20 U.S. Code Section 1092(f).</w:t>
      </w:r>
    </w:p>
    <w:tbl>
      <w:tblPr>
        <w:tblpPr w:leftFromText="180" w:rightFromText="180" w:vertAnchor="text" w:horzAnchor="margin" w:tblpY="61"/>
        <w:tblW w:w="11065" w:type="dxa"/>
        <w:tblLayout w:type="fixed"/>
        <w:tblLook w:val="04A0" w:firstRow="1" w:lastRow="0" w:firstColumn="1" w:lastColumn="0" w:noHBand="0" w:noVBand="1"/>
      </w:tblPr>
      <w:tblGrid>
        <w:gridCol w:w="1525"/>
        <w:gridCol w:w="810"/>
        <w:gridCol w:w="720"/>
        <w:gridCol w:w="720"/>
        <w:gridCol w:w="360"/>
        <w:gridCol w:w="360"/>
        <w:gridCol w:w="236"/>
        <w:gridCol w:w="844"/>
        <w:gridCol w:w="720"/>
        <w:gridCol w:w="720"/>
        <w:gridCol w:w="360"/>
        <w:gridCol w:w="360"/>
        <w:gridCol w:w="236"/>
        <w:gridCol w:w="844"/>
        <w:gridCol w:w="720"/>
        <w:gridCol w:w="720"/>
        <w:gridCol w:w="360"/>
        <w:gridCol w:w="450"/>
      </w:tblGrid>
      <w:tr w:rsidR="0040301E" w:rsidRPr="005E42BA" w14:paraId="6B5BF072" w14:textId="77777777" w:rsidTr="0062741F">
        <w:tc>
          <w:tcPr>
            <w:tcW w:w="1525" w:type="dxa"/>
            <w:tcBorders>
              <w:top w:val="single" w:sz="4" w:space="0" w:color="000000" w:themeColor="text1"/>
              <w:left w:val="single" w:sz="4" w:space="0" w:color="000000" w:themeColor="text1"/>
            </w:tcBorders>
            <w:shd w:val="clear" w:color="auto" w:fill="8A0000"/>
          </w:tcPr>
          <w:p w14:paraId="7065BAAA" w14:textId="77777777" w:rsidR="00283132" w:rsidRPr="00261BF1" w:rsidRDefault="00283132" w:rsidP="00F07759">
            <w:pPr>
              <w:jc w:val="center"/>
            </w:pPr>
          </w:p>
        </w:tc>
        <w:tc>
          <w:tcPr>
            <w:tcW w:w="2970" w:type="dxa"/>
            <w:gridSpan w:val="5"/>
            <w:tcBorders>
              <w:top w:val="single" w:sz="4" w:space="0" w:color="000000" w:themeColor="text1"/>
            </w:tcBorders>
            <w:shd w:val="clear" w:color="auto" w:fill="8A0000"/>
          </w:tcPr>
          <w:p w14:paraId="09B6FAE1" w14:textId="069C77E6" w:rsidR="00283132" w:rsidRPr="00261BF1" w:rsidRDefault="00283132" w:rsidP="00283132">
            <w:pPr>
              <w:jc w:val="center"/>
              <w:rPr>
                <w:rFonts w:cstheme="minorHAnsi"/>
                <w:b/>
              </w:rPr>
            </w:pPr>
            <w:r w:rsidRPr="00261BF1">
              <w:rPr>
                <w:rFonts w:cstheme="minorHAnsi"/>
                <w:b/>
              </w:rPr>
              <w:t>Year 202</w:t>
            </w:r>
            <w:r w:rsidR="00225AE0">
              <w:rPr>
                <w:rFonts w:cstheme="minorHAnsi"/>
                <w:b/>
              </w:rPr>
              <w:t>4</w:t>
            </w:r>
          </w:p>
        </w:tc>
        <w:tc>
          <w:tcPr>
            <w:tcW w:w="236" w:type="dxa"/>
            <w:vMerge w:val="restart"/>
            <w:tcBorders>
              <w:top w:val="single" w:sz="4" w:space="0" w:color="000000" w:themeColor="text1"/>
            </w:tcBorders>
            <w:shd w:val="clear" w:color="auto" w:fill="8A0000"/>
          </w:tcPr>
          <w:p w14:paraId="4BC34B9A" w14:textId="77777777" w:rsidR="00283132" w:rsidRPr="00261BF1" w:rsidRDefault="00283132" w:rsidP="009F45BD">
            <w:pPr>
              <w:rPr>
                <w:rFonts w:cstheme="minorHAnsi"/>
                <w:b/>
              </w:rPr>
            </w:pPr>
          </w:p>
        </w:tc>
        <w:tc>
          <w:tcPr>
            <w:tcW w:w="3004" w:type="dxa"/>
            <w:gridSpan w:val="5"/>
            <w:tcBorders>
              <w:top w:val="single" w:sz="4" w:space="0" w:color="000000" w:themeColor="text1"/>
            </w:tcBorders>
            <w:shd w:val="clear" w:color="auto" w:fill="8A0000"/>
          </w:tcPr>
          <w:p w14:paraId="1E381FD3" w14:textId="110C0815" w:rsidR="00283132" w:rsidRPr="00261BF1" w:rsidRDefault="00283132" w:rsidP="00283132">
            <w:pPr>
              <w:jc w:val="center"/>
              <w:rPr>
                <w:rFonts w:cstheme="minorHAnsi"/>
                <w:b/>
              </w:rPr>
            </w:pPr>
            <w:r w:rsidRPr="00261BF1">
              <w:rPr>
                <w:rFonts w:cstheme="minorHAnsi"/>
                <w:b/>
              </w:rPr>
              <w:t>Year 202</w:t>
            </w:r>
            <w:r w:rsidR="00225AE0">
              <w:rPr>
                <w:rFonts w:cstheme="minorHAnsi"/>
                <w:b/>
              </w:rPr>
              <w:t>3</w:t>
            </w:r>
          </w:p>
        </w:tc>
        <w:tc>
          <w:tcPr>
            <w:tcW w:w="236" w:type="dxa"/>
            <w:vMerge w:val="restart"/>
            <w:tcBorders>
              <w:top w:val="single" w:sz="4" w:space="0" w:color="000000" w:themeColor="text1"/>
            </w:tcBorders>
            <w:shd w:val="clear" w:color="auto" w:fill="8A0000"/>
          </w:tcPr>
          <w:p w14:paraId="6A29A310" w14:textId="77777777" w:rsidR="00283132" w:rsidRPr="00261BF1" w:rsidRDefault="00283132" w:rsidP="00283132">
            <w:pPr>
              <w:jc w:val="center"/>
              <w:rPr>
                <w:rFonts w:cstheme="minorHAnsi"/>
                <w:b/>
              </w:rPr>
            </w:pPr>
          </w:p>
        </w:tc>
        <w:tc>
          <w:tcPr>
            <w:tcW w:w="3094" w:type="dxa"/>
            <w:gridSpan w:val="5"/>
            <w:tcBorders>
              <w:top w:val="single" w:sz="4" w:space="0" w:color="000000" w:themeColor="text1"/>
              <w:right w:val="single" w:sz="4" w:space="0" w:color="000000" w:themeColor="text1"/>
            </w:tcBorders>
            <w:shd w:val="clear" w:color="auto" w:fill="8A0000"/>
          </w:tcPr>
          <w:p w14:paraId="5A618C9B" w14:textId="1EA0A4EA" w:rsidR="00283132" w:rsidRPr="00261BF1" w:rsidRDefault="00283132" w:rsidP="00283132">
            <w:pPr>
              <w:jc w:val="center"/>
              <w:rPr>
                <w:rFonts w:cstheme="minorHAnsi"/>
                <w:b/>
              </w:rPr>
            </w:pPr>
            <w:r w:rsidRPr="00261BF1">
              <w:rPr>
                <w:rFonts w:cstheme="minorHAnsi"/>
                <w:b/>
              </w:rPr>
              <w:t>Year 202</w:t>
            </w:r>
            <w:r w:rsidR="00266961">
              <w:rPr>
                <w:rFonts w:cstheme="minorHAnsi"/>
                <w:b/>
              </w:rPr>
              <w:t>2</w:t>
            </w:r>
          </w:p>
        </w:tc>
      </w:tr>
      <w:tr w:rsidR="0062741F" w:rsidRPr="005E42BA" w14:paraId="27116D7E" w14:textId="77777777" w:rsidTr="0062741F">
        <w:tc>
          <w:tcPr>
            <w:tcW w:w="1525" w:type="dxa"/>
            <w:vMerge w:val="restart"/>
            <w:tcBorders>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412432F6" w14:textId="77777777" w:rsidR="00283132" w:rsidRPr="003C3CB3" w:rsidRDefault="00283132" w:rsidP="00F07759">
            <w:pPr>
              <w:jc w:val="center"/>
              <w:rPr>
                <w:rFonts w:cstheme="minorHAnsi"/>
                <w:b/>
              </w:rPr>
            </w:pPr>
          </w:p>
          <w:p w14:paraId="24C3D046" w14:textId="77777777" w:rsidR="00283132" w:rsidRPr="003C3CB3" w:rsidRDefault="00283132" w:rsidP="00F07759">
            <w:pPr>
              <w:jc w:val="center"/>
              <w:rPr>
                <w:rFonts w:cstheme="minorHAnsi"/>
                <w:b/>
              </w:rPr>
            </w:pPr>
            <w:r w:rsidRPr="003C3CB3">
              <w:rPr>
                <w:rFonts w:cstheme="minorHAnsi"/>
                <w:b/>
              </w:rPr>
              <w:t>OFFENSES</w:t>
            </w:r>
          </w:p>
        </w:tc>
        <w:tc>
          <w:tcPr>
            <w:tcW w:w="2250" w:type="dxa"/>
            <w:gridSpan w:val="3"/>
            <w:tcBorders>
              <w:left w:val="single" w:sz="4" w:space="0" w:color="000000" w:themeColor="text1"/>
            </w:tcBorders>
            <w:shd w:val="clear" w:color="auto" w:fill="BFBFBF" w:themeFill="background1" w:themeFillShade="BF"/>
          </w:tcPr>
          <w:p w14:paraId="0719DD28"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ON-CAMPUS PROPERTY</w:t>
            </w:r>
          </w:p>
        </w:tc>
        <w:tc>
          <w:tcPr>
            <w:tcW w:w="360" w:type="dxa"/>
            <w:vMerge w:val="restart"/>
            <w:shd w:val="clear" w:color="auto" w:fill="E7E6E6" w:themeFill="background2"/>
            <w:textDirection w:val="btLr"/>
          </w:tcPr>
          <w:p w14:paraId="06460533"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Public Property</w:t>
            </w:r>
          </w:p>
        </w:tc>
        <w:tc>
          <w:tcPr>
            <w:tcW w:w="360" w:type="dxa"/>
            <w:vMerge w:val="restart"/>
            <w:shd w:val="clear" w:color="auto" w:fill="E7E6E6" w:themeFill="background2"/>
            <w:textDirection w:val="btLr"/>
          </w:tcPr>
          <w:p w14:paraId="47423BCF" w14:textId="77777777" w:rsidR="00283132" w:rsidRPr="003C3CB3" w:rsidRDefault="00283132" w:rsidP="00283132">
            <w:pPr>
              <w:ind w:left="113" w:right="113"/>
              <w:jc w:val="center"/>
              <w:rPr>
                <w:rFonts w:cstheme="minorHAnsi"/>
                <w:sz w:val="14"/>
                <w:szCs w:val="14"/>
              </w:rPr>
            </w:pPr>
            <w:r w:rsidRPr="003C3CB3">
              <w:rPr>
                <w:rFonts w:cstheme="minorHAnsi"/>
                <w:b/>
                <w:sz w:val="14"/>
                <w:szCs w:val="14"/>
              </w:rPr>
              <w:t>Noncampus</w:t>
            </w:r>
          </w:p>
        </w:tc>
        <w:tc>
          <w:tcPr>
            <w:tcW w:w="236" w:type="dxa"/>
            <w:vMerge/>
            <w:shd w:val="clear" w:color="auto" w:fill="BFBFBF" w:themeFill="background1" w:themeFillShade="BF"/>
          </w:tcPr>
          <w:p w14:paraId="52FD5C93" w14:textId="77777777" w:rsidR="00283132" w:rsidRPr="003C3CB3" w:rsidRDefault="00283132" w:rsidP="00283132">
            <w:pPr>
              <w:ind w:left="113" w:right="113"/>
              <w:jc w:val="center"/>
              <w:rPr>
                <w:rFonts w:cstheme="minorHAnsi"/>
                <w:b/>
                <w:sz w:val="14"/>
                <w:szCs w:val="14"/>
              </w:rPr>
            </w:pPr>
          </w:p>
        </w:tc>
        <w:tc>
          <w:tcPr>
            <w:tcW w:w="2284" w:type="dxa"/>
            <w:gridSpan w:val="3"/>
            <w:shd w:val="clear" w:color="auto" w:fill="BFBFBF" w:themeFill="background1" w:themeFillShade="BF"/>
          </w:tcPr>
          <w:p w14:paraId="5CD54E37"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ON-CAMPUS PROPERTY</w:t>
            </w:r>
          </w:p>
        </w:tc>
        <w:tc>
          <w:tcPr>
            <w:tcW w:w="360" w:type="dxa"/>
            <w:vMerge w:val="restart"/>
            <w:shd w:val="clear" w:color="auto" w:fill="E7E6E6" w:themeFill="background2"/>
            <w:textDirection w:val="btLr"/>
          </w:tcPr>
          <w:p w14:paraId="7E267383"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Public Property</w:t>
            </w:r>
          </w:p>
        </w:tc>
        <w:tc>
          <w:tcPr>
            <w:tcW w:w="360" w:type="dxa"/>
            <w:vMerge w:val="restart"/>
            <w:shd w:val="clear" w:color="auto" w:fill="E7E6E6" w:themeFill="background2"/>
            <w:textDirection w:val="btLr"/>
          </w:tcPr>
          <w:p w14:paraId="242A5922" w14:textId="77777777" w:rsidR="00283132" w:rsidRPr="003C3CB3" w:rsidRDefault="00283132" w:rsidP="00283132">
            <w:pPr>
              <w:ind w:left="113" w:right="113"/>
              <w:jc w:val="center"/>
              <w:rPr>
                <w:rFonts w:cstheme="minorHAnsi"/>
                <w:sz w:val="14"/>
                <w:szCs w:val="14"/>
              </w:rPr>
            </w:pPr>
            <w:r w:rsidRPr="003C3CB3">
              <w:rPr>
                <w:rFonts w:cstheme="minorHAnsi"/>
                <w:b/>
                <w:sz w:val="14"/>
                <w:szCs w:val="14"/>
              </w:rPr>
              <w:t>Noncampus</w:t>
            </w:r>
          </w:p>
        </w:tc>
        <w:tc>
          <w:tcPr>
            <w:tcW w:w="236" w:type="dxa"/>
            <w:vMerge/>
            <w:shd w:val="clear" w:color="auto" w:fill="BFBFBF" w:themeFill="background1" w:themeFillShade="BF"/>
          </w:tcPr>
          <w:p w14:paraId="07AA4073" w14:textId="77777777" w:rsidR="00283132" w:rsidRPr="003C3CB3" w:rsidRDefault="00283132" w:rsidP="00283132">
            <w:pPr>
              <w:ind w:left="113" w:right="113"/>
              <w:jc w:val="center"/>
              <w:rPr>
                <w:rFonts w:cstheme="minorHAnsi"/>
                <w:b/>
                <w:sz w:val="14"/>
                <w:szCs w:val="14"/>
              </w:rPr>
            </w:pPr>
          </w:p>
        </w:tc>
        <w:tc>
          <w:tcPr>
            <w:tcW w:w="2284" w:type="dxa"/>
            <w:gridSpan w:val="3"/>
            <w:shd w:val="clear" w:color="auto" w:fill="BFBFBF" w:themeFill="background1" w:themeFillShade="BF"/>
          </w:tcPr>
          <w:p w14:paraId="2977401D"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ON-CAMPUS PROPERTY</w:t>
            </w:r>
          </w:p>
        </w:tc>
        <w:tc>
          <w:tcPr>
            <w:tcW w:w="360" w:type="dxa"/>
            <w:vMerge w:val="restart"/>
            <w:shd w:val="clear" w:color="auto" w:fill="E7E6E6" w:themeFill="background2"/>
            <w:textDirection w:val="btLr"/>
          </w:tcPr>
          <w:p w14:paraId="5EE3652F"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Public Property</w:t>
            </w:r>
          </w:p>
        </w:tc>
        <w:tc>
          <w:tcPr>
            <w:tcW w:w="450" w:type="dxa"/>
            <w:vMerge w:val="restart"/>
            <w:tcBorders>
              <w:right w:val="single" w:sz="4" w:space="0" w:color="000000" w:themeColor="text1"/>
            </w:tcBorders>
            <w:shd w:val="clear" w:color="auto" w:fill="E7E6E6" w:themeFill="background2"/>
            <w:textDirection w:val="btLr"/>
          </w:tcPr>
          <w:p w14:paraId="54ADB54F" w14:textId="77777777" w:rsidR="00283132" w:rsidRPr="003C3CB3" w:rsidRDefault="00283132" w:rsidP="00283132">
            <w:pPr>
              <w:ind w:left="113" w:right="113"/>
              <w:jc w:val="center"/>
              <w:rPr>
                <w:rFonts w:cstheme="minorHAnsi"/>
                <w:sz w:val="14"/>
                <w:szCs w:val="14"/>
              </w:rPr>
            </w:pPr>
            <w:r w:rsidRPr="003C3CB3">
              <w:rPr>
                <w:rFonts w:cstheme="minorHAnsi"/>
                <w:b/>
                <w:sz w:val="14"/>
                <w:szCs w:val="14"/>
              </w:rPr>
              <w:t>Noncampus</w:t>
            </w:r>
          </w:p>
        </w:tc>
      </w:tr>
      <w:tr w:rsidR="00EC1603" w:rsidRPr="005E42BA" w14:paraId="0B545F28" w14:textId="77777777" w:rsidTr="0062741F">
        <w:trPr>
          <w:trHeight w:val="964"/>
        </w:trPr>
        <w:tc>
          <w:tcPr>
            <w:tcW w:w="1525" w:type="dxa"/>
            <w:vMerge/>
            <w:tcBorders>
              <w:left w:val="single" w:sz="4" w:space="0" w:color="000000" w:themeColor="text1"/>
              <w:bottom w:val="single" w:sz="4" w:space="0" w:color="000000" w:themeColor="text1"/>
              <w:right w:val="single" w:sz="4" w:space="0" w:color="000000" w:themeColor="text1"/>
            </w:tcBorders>
          </w:tcPr>
          <w:p w14:paraId="62A253C9" w14:textId="77777777" w:rsidR="00283132" w:rsidRPr="003C3CB3" w:rsidRDefault="00283132" w:rsidP="00F07759">
            <w:pPr>
              <w:jc w:val="center"/>
              <w:rPr>
                <w:rFonts w:cstheme="minorHAnsi"/>
              </w:rPr>
            </w:pPr>
          </w:p>
        </w:tc>
        <w:tc>
          <w:tcPr>
            <w:tcW w:w="810" w:type="dxa"/>
            <w:tcBorders>
              <w:left w:val="single" w:sz="4" w:space="0" w:color="000000" w:themeColor="text1"/>
              <w:bottom w:val="single" w:sz="4" w:space="0" w:color="000000" w:themeColor="text1"/>
            </w:tcBorders>
            <w:shd w:val="clear" w:color="auto" w:fill="E7E6E6" w:themeFill="background2"/>
          </w:tcPr>
          <w:p w14:paraId="08753E22" w14:textId="1294EDD7" w:rsidR="00283132" w:rsidRPr="003C3CB3" w:rsidRDefault="00283132" w:rsidP="009F14EE">
            <w:pPr>
              <w:jc w:val="center"/>
              <w:rPr>
                <w:rFonts w:cstheme="minorHAnsi"/>
                <w:b/>
                <w:sz w:val="14"/>
                <w:szCs w:val="14"/>
              </w:rPr>
            </w:pPr>
            <w:r w:rsidRPr="003C3CB3">
              <w:rPr>
                <w:rFonts w:cstheme="minorHAnsi"/>
                <w:b/>
                <w:sz w:val="14"/>
                <w:szCs w:val="14"/>
              </w:rPr>
              <w:t>Residence Hall</w:t>
            </w:r>
          </w:p>
        </w:tc>
        <w:tc>
          <w:tcPr>
            <w:tcW w:w="720" w:type="dxa"/>
            <w:tcBorders>
              <w:bottom w:val="single" w:sz="4" w:space="0" w:color="000000" w:themeColor="text1"/>
            </w:tcBorders>
            <w:shd w:val="clear" w:color="auto" w:fill="E7E6E6" w:themeFill="background2"/>
          </w:tcPr>
          <w:p w14:paraId="14DD5859" w14:textId="77777777" w:rsidR="00283132" w:rsidRPr="003C3CB3" w:rsidRDefault="00283132" w:rsidP="009F14EE">
            <w:pPr>
              <w:jc w:val="center"/>
              <w:rPr>
                <w:rFonts w:cstheme="minorHAnsi"/>
                <w:b/>
                <w:sz w:val="14"/>
                <w:szCs w:val="14"/>
              </w:rPr>
            </w:pPr>
            <w:r w:rsidRPr="003C3CB3">
              <w:rPr>
                <w:rFonts w:cstheme="minorHAnsi"/>
                <w:b/>
                <w:sz w:val="14"/>
                <w:szCs w:val="14"/>
              </w:rPr>
              <w:t>On Campus: Other</w:t>
            </w:r>
          </w:p>
        </w:tc>
        <w:tc>
          <w:tcPr>
            <w:tcW w:w="720" w:type="dxa"/>
            <w:tcBorders>
              <w:bottom w:val="single" w:sz="4" w:space="0" w:color="000000" w:themeColor="text1"/>
            </w:tcBorders>
            <w:shd w:val="clear" w:color="auto" w:fill="E7E6E6" w:themeFill="background2"/>
          </w:tcPr>
          <w:p w14:paraId="0A931871" w14:textId="77777777" w:rsidR="00283132" w:rsidRPr="003C3CB3" w:rsidRDefault="00283132" w:rsidP="009F14EE">
            <w:pPr>
              <w:jc w:val="center"/>
              <w:rPr>
                <w:rFonts w:cstheme="minorHAnsi"/>
                <w:b/>
                <w:sz w:val="14"/>
                <w:szCs w:val="14"/>
              </w:rPr>
            </w:pPr>
            <w:r w:rsidRPr="003C3CB3">
              <w:rPr>
                <w:rFonts w:cstheme="minorHAnsi"/>
                <w:b/>
                <w:sz w:val="14"/>
                <w:szCs w:val="14"/>
              </w:rPr>
              <w:t>Total On-Campus</w:t>
            </w:r>
          </w:p>
        </w:tc>
        <w:tc>
          <w:tcPr>
            <w:tcW w:w="360" w:type="dxa"/>
            <w:vMerge/>
            <w:tcBorders>
              <w:bottom w:val="single" w:sz="4" w:space="0" w:color="000000" w:themeColor="text1"/>
            </w:tcBorders>
            <w:shd w:val="clear" w:color="auto" w:fill="E7E6E6" w:themeFill="background2"/>
          </w:tcPr>
          <w:p w14:paraId="481D4CD1" w14:textId="77777777" w:rsidR="00283132" w:rsidRPr="003C3CB3" w:rsidRDefault="00283132" w:rsidP="00283132">
            <w:pPr>
              <w:rPr>
                <w:rFonts w:cstheme="minorHAnsi"/>
                <w:b/>
                <w:sz w:val="14"/>
                <w:szCs w:val="14"/>
              </w:rPr>
            </w:pPr>
          </w:p>
        </w:tc>
        <w:tc>
          <w:tcPr>
            <w:tcW w:w="360" w:type="dxa"/>
            <w:vMerge/>
            <w:tcBorders>
              <w:bottom w:val="single" w:sz="4" w:space="0" w:color="000000" w:themeColor="text1"/>
            </w:tcBorders>
            <w:shd w:val="clear" w:color="auto" w:fill="E7E6E6" w:themeFill="background2"/>
          </w:tcPr>
          <w:p w14:paraId="2718B662" w14:textId="77777777" w:rsidR="00283132" w:rsidRPr="003C3CB3" w:rsidRDefault="00283132" w:rsidP="00283132">
            <w:pPr>
              <w:rPr>
                <w:rFonts w:cstheme="minorHAnsi"/>
                <w:sz w:val="14"/>
                <w:szCs w:val="14"/>
              </w:rPr>
            </w:pPr>
          </w:p>
        </w:tc>
        <w:tc>
          <w:tcPr>
            <w:tcW w:w="236" w:type="dxa"/>
            <w:vMerge/>
            <w:tcBorders>
              <w:bottom w:val="single" w:sz="4" w:space="0" w:color="000000" w:themeColor="text1"/>
            </w:tcBorders>
            <w:shd w:val="clear" w:color="auto" w:fill="E7E6E6" w:themeFill="background2"/>
          </w:tcPr>
          <w:p w14:paraId="7A1999E0" w14:textId="77777777" w:rsidR="00283132" w:rsidRPr="003C3CB3" w:rsidRDefault="00283132" w:rsidP="00283132">
            <w:pPr>
              <w:rPr>
                <w:rFonts w:cstheme="minorHAnsi"/>
                <w:b/>
                <w:sz w:val="14"/>
                <w:szCs w:val="14"/>
              </w:rPr>
            </w:pPr>
          </w:p>
        </w:tc>
        <w:tc>
          <w:tcPr>
            <w:tcW w:w="844" w:type="dxa"/>
            <w:tcBorders>
              <w:bottom w:val="single" w:sz="4" w:space="0" w:color="000000" w:themeColor="text1"/>
            </w:tcBorders>
            <w:shd w:val="clear" w:color="auto" w:fill="E7E6E6" w:themeFill="background2"/>
          </w:tcPr>
          <w:p w14:paraId="43312321" w14:textId="77777777" w:rsidR="00283132" w:rsidRPr="003C3CB3" w:rsidRDefault="00283132" w:rsidP="009F14EE">
            <w:pPr>
              <w:jc w:val="center"/>
              <w:rPr>
                <w:rFonts w:cstheme="minorHAnsi"/>
                <w:b/>
                <w:sz w:val="14"/>
                <w:szCs w:val="14"/>
              </w:rPr>
            </w:pPr>
            <w:r w:rsidRPr="003C3CB3">
              <w:rPr>
                <w:rFonts w:cstheme="minorHAnsi"/>
                <w:b/>
                <w:sz w:val="14"/>
                <w:szCs w:val="14"/>
              </w:rPr>
              <w:t>Residence Hall</w:t>
            </w:r>
          </w:p>
        </w:tc>
        <w:tc>
          <w:tcPr>
            <w:tcW w:w="720" w:type="dxa"/>
            <w:tcBorders>
              <w:bottom w:val="single" w:sz="4" w:space="0" w:color="000000" w:themeColor="text1"/>
            </w:tcBorders>
            <w:shd w:val="clear" w:color="auto" w:fill="E7E6E6" w:themeFill="background2"/>
          </w:tcPr>
          <w:p w14:paraId="4F1D9376" w14:textId="77777777" w:rsidR="00283132" w:rsidRPr="003C3CB3" w:rsidRDefault="00283132" w:rsidP="009F14EE">
            <w:pPr>
              <w:jc w:val="center"/>
              <w:rPr>
                <w:rFonts w:cstheme="minorHAnsi"/>
                <w:b/>
                <w:sz w:val="14"/>
                <w:szCs w:val="14"/>
              </w:rPr>
            </w:pPr>
            <w:r w:rsidRPr="003C3CB3">
              <w:rPr>
                <w:rFonts w:cstheme="minorHAnsi"/>
                <w:b/>
                <w:sz w:val="14"/>
                <w:szCs w:val="14"/>
              </w:rPr>
              <w:t>On Campus: Other</w:t>
            </w:r>
          </w:p>
        </w:tc>
        <w:tc>
          <w:tcPr>
            <w:tcW w:w="720" w:type="dxa"/>
            <w:tcBorders>
              <w:bottom w:val="single" w:sz="4" w:space="0" w:color="000000" w:themeColor="text1"/>
            </w:tcBorders>
            <w:shd w:val="clear" w:color="auto" w:fill="E7E6E6" w:themeFill="background2"/>
          </w:tcPr>
          <w:p w14:paraId="3CAEF3FA" w14:textId="77777777" w:rsidR="00283132" w:rsidRPr="003C3CB3" w:rsidRDefault="00283132" w:rsidP="009F14EE">
            <w:pPr>
              <w:jc w:val="center"/>
              <w:rPr>
                <w:rFonts w:cstheme="minorHAnsi"/>
                <w:sz w:val="14"/>
                <w:szCs w:val="14"/>
              </w:rPr>
            </w:pPr>
            <w:r w:rsidRPr="003C3CB3">
              <w:rPr>
                <w:rFonts w:cstheme="minorHAnsi"/>
                <w:b/>
                <w:sz w:val="14"/>
                <w:szCs w:val="14"/>
              </w:rPr>
              <w:t>Total On-Campus</w:t>
            </w:r>
          </w:p>
        </w:tc>
        <w:tc>
          <w:tcPr>
            <w:tcW w:w="360" w:type="dxa"/>
            <w:vMerge/>
            <w:tcBorders>
              <w:bottom w:val="single" w:sz="4" w:space="0" w:color="000000" w:themeColor="text1"/>
            </w:tcBorders>
            <w:shd w:val="clear" w:color="auto" w:fill="E7E6E6" w:themeFill="background2"/>
          </w:tcPr>
          <w:p w14:paraId="1ED29D0E" w14:textId="77777777" w:rsidR="00283132" w:rsidRPr="003C3CB3" w:rsidRDefault="00283132" w:rsidP="00283132">
            <w:pPr>
              <w:rPr>
                <w:rFonts w:cstheme="minorHAnsi"/>
                <w:sz w:val="14"/>
                <w:szCs w:val="14"/>
              </w:rPr>
            </w:pPr>
          </w:p>
        </w:tc>
        <w:tc>
          <w:tcPr>
            <w:tcW w:w="360" w:type="dxa"/>
            <w:vMerge/>
            <w:tcBorders>
              <w:bottom w:val="single" w:sz="4" w:space="0" w:color="000000" w:themeColor="text1"/>
            </w:tcBorders>
            <w:shd w:val="clear" w:color="auto" w:fill="E7E6E6" w:themeFill="background2"/>
          </w:tcPr>
          <w:p w14:paraId="10DFF6C2" w14:textId="77777777" w:rsidR="00283132" w:rsidRPr="003C3CB3" w:rsidRDefault="00283132" w:rsidP="00283132">
            <w:pPr>
              <w:rPr>
                <w:rFonts w:cstheme="minorHAnsi"/>
                <w:sz w:val="14"/>
                <w:szCs w:val="14"/>
              </w:rPr>
            </w:pPr>
          </w:p>
        </w:tc>
        <w:tc>
          <w:tcPr>
            <w:tcW w:w="236" w:type="dxa"/>
            <w:vMerge/>
            <w:tcBorders>
              <w:bottom w:val="single" w:sz="4" w:space="0" w:color="000000" w:themeColor="text1"/>
            </w:tcBorders>
            <w:shd w:val="clear" w:color="auto" w:fill="E7E6E6" w:themeFill="background2"/>
          </w:tcPr>
          <w:p w14:paraId="7B0A2DB1" w14:textId="77777777" w:rsidR="00283132" w:rsidRPr="003C3CB3" w:rsidRDefault="00283132" w:rsidP="00283132">
            <w:pPr>
              <w:rPr>
                <w:rFonts w:cstheme="minorHAnsi"/>
                <w:b/>
                <w:sz w:val="14"/>
                <w:szCs w:val="14"/>
              </w:rPr>
            </w:pPr>
          </w:p>
        </w:tc>
        <w:tc>
          <w:tcPr>
            <w:tcW w:w="844" w:type="dxa"/>
            <w:tcBorders>
              <w:bottom w:val="single" w:sz="4" w:space="0" w:color="000000" w:themeColor="text1"/>
            </w:tcBorders>
            <w:shd w:val="clear" w:color="auto" w:fill="E7E6E6" w:themeFill="background2"/>
          </w:tcPr>
          <w:p w14:paraId="5087C880" w14:textId="77777777" w:rsidR="00283132" w:rsidRPr="003C3CB3" w:rsidRDefault="00283132" w:rsidP="009F14EE">
            <w:pPr>
              <w:jc w:val="center"/>
              <w:rPr>
                <w:rFonts w:cstheme="minorHAnsi"/>
                <w:b/>
                <w:sz w:val="14"/>
                <w:szCs w:val="14"/>
              </w:rPr>
            </w:pPr>
            <w:r w:rsidRPr="003C3CB3">
              <w:rPr>
                <w:rFonts w:cstheme="minorHAnsi"/>
                <w:b/>
                <w:sz w:val="14"/>
                <w:szCs w:val="14"/>
              </w:rPr>
              <w:t>Residence Hall</w:t>
            </w:r>
          </w:p>
        </w:tc>
        <w:tc>
          <w:tcPr>
            <w:tcW w:w="720" w:type="dxa"/>
            <w:tcBorders>
              <w:bottom w:val="single" w:sz="4" w:space="0" w:color="000000" w:themeColor="text1"/>
            </w:tcBorders>
            <w:shd w:val="clear" w:color="auto" w:fill="E7E6E6" w:themeFill="background2"/>
          </w:tcPr>
          <w:p w14:paraId="0423B13E" w14:textId="77777777" w:rsidR="00283132" w:rsidRPr="003C3CB3" w:rsidRDefault="00283132" w:rsidP="009F14EE">
            <w:pPr>
              <w:jc w:val="center"/>
              <w:rPr>
                <w:rFonts w:cstheme="minorHAnsi"/>
                <w:b/>
                <w:sz w:val="14"/>
                <w:szCs w:val="14"/>
              </w:rPr>
            </w:pPr>
            <w:r w:rsidRPr="003C3CB3">
              <w:rPr>
                <w:rFonts w:cstheme="minorHAnsi"/>
                <w:b/>
                <w:sz w:val="14"/>
                <w:szCs w:val="14"/>
              </w:rPr>
              <w:t>On Campus: Other</w:t>
            </w:r>
          </w:p>
        </w:tc>
        <w:tc>
          <w:tcPr>
            <w:tcW w:w="720" w:type="dxa"/>
            <w:tcBorders>
              <w:bottom w:val="single" w:sz="4" w:space="0" w:color="000000" w:themeColor="text1"/>
            </w:tcBorders>
            <w:shd w:val="clear" w:color="auto" w:fill="E7E6E6" w:themeFill="background2"/>
          </w:tcPr>
          <w:p w14:paraId="685349B9" w14:textId="77777777" w:rsidR="00283132" w:rsidRPr="003C3CB3" w:rsidRDefault="00283132" w:rsidP="009F14EE">
            <w:pPr>
              <w:jc w:val="center"/>
              <w:rPr>
                <w:rFonts w:cstheme="minorHAnsi"/>
                <w:sz w:val="14"/>
                <w:szCs w:val="14"/>
              </w:rPr>
            </w:pPr>
            <w:r w:rsidRPr="003C3CB3">
              <w:rPr>
                <w:rFonts w:cstheme="minorHAnsi"/>
                <w:b/>
                <w:sz w:val="14"/>
                <w:szCs w:val="14"/>
              </w:rPr>
              <w:t>Total On-Campus</w:t>
            </w:r>
          </w:p>
        </w:tc>
        <w:tc>
          <w:tcPr>
            <w:tcW w:w="360" w:type="dxa"/>
            <w:vMerge/>
            <w:tcBorders>
              <w:bottom w:val="single" w:sz="4" w:space="0" w:color="000000" w:themeColor="text1"/>
            </w:tcBorders>
            <w:shd w:val="clear" w:color="auto" w:fill="E7E6E6" w:themeFill="background2"/>
          </w:tcPr>
          <w:p w14:paraId="5E4032DE" w14:textId="77777777" w:rsidR="00283132" w:rsidRPr="003C3CB3" w:rsidRDefault="00283132" w:rsidP="00283132">
            <w:pPr>
              <w:rPr>
                <w:rFonts w:cstheme="minorHAnsi"/>
                <w:sz w:val="14"/>
                <w:szCs w:val="14"/>
              </w:rPr>
            </w:pPr>
          </w:p>
        </w:tc>
        <w:tc>
          <w:tcPr>
            <w:tcW w:w="450" w:type="dxa"/>
            <w:vMerge/>
            <w:tcBorders>
              <w:bottom w:val="single" w:sz="4" w:space="0" w:color="000000" w:themeColor="text1"/>
              <w:right w:val="single" w:sz="4" w:space="0" w:color="000000" w:themeColor="text1"/>
            </w:tcBorders>
            <w:shd w:val="clear" w:color="auto" w:fill="E7E6E6" w:themeFill="background2"/>
          </w:tcPr>
          <w:p w14:paraId="5FEC67BB" w14:textId="77777777" w:rsidR="00283132" w:rsidRPr="003C3CB3" w:rsidRDefault="00283132" w:rsidP="00283132">
            <w:pPr>
              <w:rPr>
                <w:rFonts w:cstheme="minorHAnsi"/>
                <w:sz w:val="14"/>
                <w:szCs w:val="14"/>
              </w:rPr>
            </w:pPr>
          </w:p>
        </w:tc>
      </w:tr>
      <w:tr w:rsidR="00EC1603" w:rsidRPr="005E42BA" w14:paraId="04718EF7" w14:textId="77777777" w:rsidTr="0062741F">
        <w:tc>
          <w:tcPr>
            <w:tcW w:w="1525" w:type="dxa"/>
            <w:tcBorders>
              <w:top w:val="single" w:sz="4" w:space="0" w:color="000000" w:themeColor="text1"/>
              <w:left w:val="single" w:sz="4" w:space="0" w:color="000000" w:themeColor="text1"/>
              <w:right w:val="single" w:sz="4" w:space="0" w:color="000000" w:themeColor="text1"/>
            </w:tcBorders>
          </w:tcPr>
          <w:p w14:paraId="3ED33C6D" w14:textId="77777777" w:rsidR="00266961" w:rsidRPr="00DF50D3" w:rsidRDefault="00266961" w:rsidP="00266961">
            <w:pPr>
              <w:jc w:val="center"/>
              <w:rPr>
                <w:rFonts w:cstheme="minorHAnsi"/>
                <w:b/>
                <w:sz w:val="14"/>
                <w:szCs w:val="14"/>
              </w:rPr>
            </w:pPr>
            <w:r w:rsidRPr="00DF50D3">
              <w:rPr>
                <w:rFonts w:cstheme="minorHAnsi"/>
                <w:b/>
                <w:sz w:val="14"/>
                <w:szCs w:val="14"/>
              </w:rPr>
              <w:t>Murder/Non-negligent Manslaughter</w:t>
            </w:r>
          </w:p>
        </w:tc>
        <w:tc>
          <w:tcPr>
            <w:tcW w:w="810" w:type="dxa"/>
            <w:tcBorders>
              <w:top w:val="single" w:sz="4" w:space="0" w:color="000000" w:themeColor="text1"/>
              <w:left w:val="single" w:sz="4" w:space="0" w:color="000000" w:themeColor="text1"/>
            </w:tcBorders>
            <w:vAlign w:val="center"/>
          </w:tcPr>
          <w:p w14:paraId="48C1F298" w14:textId="577714B8" w:rsidR="00266961" w:rsidRPr="003C3CB3" w:rsidRDefault="009F45BD"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5384989E" w14:textId="284C5297" w:rsidR="00266961" w:rsidRPr="003C3CB3" w:rsidRDefault="009F45BD"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20DFD8B7" w14:textId="130923E1" w:rsidR="00266961" w:rsidRPr="003C3CB3" w:rsidRDefault="009F45BD" w:rsidP="00266961">
            <w:pPr>
              <w:jc w:val="center"/>
              <w:rPr>
                <w:rFonts w:cstheme="minorHAnsi"/>
                <w:sz w:val="14"/>
                <w:szCs w:val="14"/>
              </w:rPr>
            </w:pPr>
            <w:r>
              <w:rPr>
                <w:rFonts w:cstheme="minorHAnsi"/>
                <w:sz w:val="14"/>
                <w:szCs w:val="14"/>
              </w:rPr>
              <w:t>0</w:t>
            </w:r>
          </w:p>
        </w:tc>
        <w:tc>
          <w:tcPr>
            <w:tcW w:w="360" w:type="dxa"/>
            <w:tcBorders>
              <w:top w:val="single" w:sz="4" w:space="0" w:color="000000" w:themeColor="text1"/>
            </w:tcBorders>
            <w:vAlign w:val="center"/>
          </w:tcPr>
          <w:p w14:paraId="4689ACDC" w14:textId="60B22AFB" w:rsidR="00266961" w:rsidRPr="003C3CB3" w:rsidRDefault="009F45BD" w:rsidP="00312D59">
            <w:pPr>
              <w:jc w:val="center"/>
              <w:rPr>
                <w:rFonts w:cstheme="minorHAnsi"/>
                <w:sz w:val="14"/>
                <w:szCs w:val="14"/>
              </w:rPr>
            </w:pPr>
            <w:r>
              <w:rPr>
                <w:rFonts w:cstheme="minorHAnsi"/>
                <w:sz w:val="14"/>
                <w:szCs w:val="14"/>
              </w:rPr>
              <w:t>0</w:t>
            </w:r>
          </w:p>
        </w:tc>
        <w:tc>
          <w:tcPr>
            <w:tcW w:w="360" w:type="dxa"/>
            <w:tcBorders>
              <w:top w:val="single" w:sz="4" w:space="0" w:color="000000" w:themeColor="text1"/>
            </w:tcBorders>
            <w:vAlign w:val="center"/>
          </w:tcPr>
          <w:p w14:paraId="2AB95F98" w14:textId="77F571FD" w:rsidR="00266961" w:rsidRPr="003C3CB3" w:rsidRDefault="009F45BD" w:rsidP="00266961">
            <w:pPr>
              <w:jc w:val="center"/>
              <w:rPr>
                <w:rFonts w:cstheme="minorHAnsi"/>
                <w:sz w:val="14"/>
                <w:szCs w:val="14"/>
              </w:rPr>
            </w:pPr>
            <w:r>
              <w:rPr>
                <w:rFonts w:cstheme="minorHAnsi"/>
                <w:sz w:val="14"/>
                <w:szCs w:val="14"/>
              </w:rPr>
              <w:t>0</w:t>
            </w:r>
          </w:p>
        </w:tc>
        <w:tc>
          <w:tcPr>
            <w:tcW w:w="236" w:type="dxa"/>
            <w:vMerge/>
            <w:tcBorders>
              <w:top w:val="single" w:sz="4" w:space="0" w:color="000000" w:themeColor="text1"/>
            </w:tcBorders>
          </w:tcPr>
          <w:p w14:paraId="249524BC" w14:textId="77777777" w:rsidR="00266961" w:rsidRPr="003C3CB3" w:rsidRDefault="00266961" w:rsidP="00266961">
            <w:pPr>
              <w:jc w:val="center"/>
              <w:rPr>
                <w:rFonts w:cstheme="minorHAnsi"/>
                <w:sz w:val="14"/>
                <w:szCs w:val="14"/>
              </w:rPr>
            </w:pPr>
          </w:p>
        </w:tc>
        <w:tc>
          <w:tcPr>
            <w:tcW w:w="844" w:type="dxa"/>
            <w:tcBorders>
              <w:top w:val="single" w:sz="4" w:space="0" w:color="000000" w:themeColor="text1"/>
            </w:tcBorders>
            <w:vAlign w:val="center"/>
          </w:tcPr>
          <w:p w14:paraId="08AF03F6" w14:textId="29509E26" w:rsidR="00266961" w:rsidRPr="003C3CB3" w:rsidRDefault="00266961"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3D37A8AB" w14:textId="03B34F74" w:rsidR="00266961" w:rsidRPr="003C3CB3" w:rsidRDefault="00266961"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1B4E79B8" w14:textId="23A005DA" w:rsidR="00266961" w:rsidRPr="003C3CB3" w:rsidRDefault="00266961" w:rsidP="00266961">
            <w:pPr>
              <w:jc w:val="center"/>
              <w:rPr>
                <w:rFonts w:cstheme="minorHAnsi"/>
                <w:sz w:val="14"/>
                <w:szCs w:val="14"/>
              </w:rPr>
            </w:pPr>
            <w:r>
              <w:rPr>
                <w:rFonts w:cstheme="minorHAnsi"/>
                <w:sz w:val="14"/>
                <w:szCs w:val="14"/>
              </w:rPr>
              <w:t>0</w:t>
            </w:r>
          </w:p>
        </w:tc>
        <w:tc>
          <w:tcPr>
            <w:tcW w:w="360" w:type="dxa"/>
            <w:tcBorders>
              <w:top w:val="single" w:sz="4" w:space="0" w:color="000000" w:themeColor="text1"/>
            </w:tcBorders>
            <w:vAlign w:val="center"/>
          </w:tcPr>
          <w:p w14:paraId="2CA05A44" w14:textId="111B066E" w:rsidR="00266961" w:rsidRPr="003C3CB3" w:rsidRDefault="00266961" w:rsidP="00266961">
            <w:pPr>
              <w:jc w:val="center"/>
              <w:rPr>
                <w:rFonts w:cstheme="minorHAnsi"/>
                <w:sz w:val="14"/>
                <w:szCs w:val="14"/>
              </w:rPr>
            </w:pPr>
            <w:r>
              <w:rPr>
                <w:rFonts w:cstheme="minorHAnsi"/>
                <w:sz w:val="14"/>
                <w:szCs w:val="14"/>
              </w:rPr>
              <w:t>0</w:t>
            </w:r>
          </w:p>
        </w:tc>
        <w:tc>
          <w:tcPr>
            <w:tcW w:w="360" w:type="dxa"/>
            <w:tcBorders>
              <w:top w:val="single" w:sz="4" w:space="0" w:color="000000" w:themeColor="text1"/>
            </w:tcBorders>
            <w:vAlign w:val="center"/>
          </w:tcPr>
          <w:p w14:paraId="1EB3B50D" w14:textId="281A838C" w:rsidR="00266961" w:rsidRPr="003C3CB3" w:rsidRDefault="00266961" w:rsidP="00266961">
            <w:pPr>
              <w:jc w:val="center"/>
              <w:rPr>
                <w:rFonts w:cstheme="minorHAnsi"/>
                <w:sz w:val="14"/>
                <w:szCs w:val="14"/>
              </w:rPr>
            </w:pPr>
            <w:r>
              <w:rPr>
                <w:rFonts w:cstheme="minorHAnsi"/>
                <w:sz w:val="14"/>
                <w:szCs w:val="14"/>
              </w:rPr>
              <w:t>0</w:t>
            </w:r>
          </w:p>
        </w:tc>
        <w:tc>
          <w:tcPr>
            <w:tcW w:w="236" w:type="dxa"/>
            <w:vMerge/>
            <w:tcBorders>
              <w:top w:val="single" w:sz="4" w:space="0" w:color="000000" w:themeColor="text1"/>
            </w:tcBorders>
          </w:tcPr>
          <w:p w14:paraId="6F357F19" w14:textId="77777777" w:rsidR="00266961" w:rsidRPr="003C3CB3" w:rsidRDefault="00266961" w:rsidP="00266961">
            <w:pPr>
              <w:jc w:val="center"/>
              <w:rPr>
                <w:rFonts w:cstheme="minorHAnsi"/>
                <w:sz w:val="14"/>
                <w:szCs w:val="14"/>
              </w:rPr>
            </w:pPr>
          </w:p>
        </w:tc>
        <w:tc>
          <w:tcPr>
            <w:tcW w:w="844" w:type="dxa"/>
            <w:tcBorders>
              <w:top w:val="single" w:sz="4" w:space="0" w:color="000000" w:themeColor="text1"/>
            </w:tcBorders>
            <w:vAlign w:val="center"/>
          </w:tcPr>
          <w:p w14:paraId="7259D7F1" w14:textId="48DBCABD" w:rsidR="00266961" w:rsidRPr="003C3CB3" w:rsidRDefault="00266961"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7BBE2E1C" w14:textId="41FAB112" w:rsidR="00266961" w:rsidRPr="003C3CB3" w:rsidRDefault="00266961"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49FBE839" w14:textId="31F3D9ED" w:rsidR="00266961" w:rsidRPr="003C3CB3" w:rsidRDefault="00266961" w:rsidP="00266961">
            <w:pPr>
              <w:jc w:val="center"/>
              <w:rPr>
                <w:rFonts w:cstheme="minorHAnsi"/>
                <w:sz w:val="14"/>
                <w:szCs w:val="14"/>
              </w:rPr>
            </w:pPr>
            <w:r>
              <w:rPr>
                <w:rFonts w:cstheme="minorHAnsi"/>
                <w:sz w:val="14"/>
                <w:szCs w:val="14"/>
              </w:rPr>
              <w:t>0</w:t>
            </w:r>
          </w:p>
        </w:tc>
        <w:tc>
          <w:tcPr>
            <w:tcW w:w="360" w:type="dxa"/>
            <w:tcBorders>
              <w:top w:val="single" w:sz="4" w:space="0" w:color="000000" w:themeColor="text1"/>
            </w:tcBorders>
            <w:vAlign w:val="center"/>
          </w:tcPr>
          <w:p w14:paraId="6008BCE1" w14:textId="4EA884F7" w:rsidR="00266961" w:rsidRPr="003C3CB3" w:rsidRDefault="00266961" w:rsidP="00266961">
            <w:pPr>
              <w:jc w:val="center"/>
              <w:rPr>
                <w:rFonts w:cstheme="minorHAnsi"/>
                <w:sz w:val="14"/>
                <w:szCs w:val="14"/>
              </w:rPr>
            </w:pPr>
            <w:r>
              <w:rPr>
                <w:rFonts w:cstheme="minorHAnsi"/>
                <w:sz w:val="14"/>
                <w:szCs w:val="14"/>
              </w:rPr>
              <w:t>0</w:t>
            </w:r>
          </w:p>
        </w:tc>
        <w:tc>
          <w:tcPr>
            <w:tcW w:w="450" w:type="dxa"/>
            <w:tcBorders>
              <w:top w:val="single" w:sz="4" w:space="0" w:color="000000" w:themeColor="text1"/>
              <w:right w:val="single" w:sz="4" w:space="0" w:color="000000" w:themeColor="text1"/>
            </w:tcBorders>
            <w:vAlign w:val="center"/>
          </w:tcPr>
          <w:p w14:paraId="4A42EC56" w14:textId="0AF9DDE7"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08C69B41"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1386468A" w14:textId="77777777" w:rsidR="00266961" w:rsidRPr="00DF50D3" w:rsidRDefault="00266961" w:rsidP="00266961">
            <w:pPr>
              <w:jc w:val="center"/>
              <w:rPr>
                <w:rFonts w:cstheme="minorHAnsi"/>
                <w:b/>
                <w:sz w:val="14"/>
                <w:szCs w:val="14"/>
              </w:rPr>
            </w:pPr>
            <w:r w:rsidRPr="00DF50D3">
              <w:rPr>
                <w:rFonts w:cstheme="minorHAnsi"/>
                <w:b/>
                <w:sz w:val="14"/>
                <w:szCs w:val="14"/>
              </w:rPr>
              <w:t>Manslaughter by Negligence</w:t>
            </w:r>
          </w:p>
        </w:tc>
        <w:tc>
          <w:tcPr>
            <w:tcW w:w="810" w:type="dxa"/>
            <w:tcBorders>
              <w:left w:val="single" w:sz="4" w:space="0" w:color="000000" w:themeColor="text1"/>
            </w:tcBorders>
            <w:shd w:val="clear" w:color="auto" w:fill="E7E6E6" w:themeFill="background2"/>
            <w:vAlign w:val="center"/>
          </w:tcPr>
          <w:p w14:paraId="214CE770" w14:textId="34997AEE" w:rsidR="00266961" w:rsidRPr="003C3CB3" w:rsidRDefault="009F45BD"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1E577C38" w14:textId="7F0DD014" w:rsidR="00266961" w:rsidRPr="003C3CB3" w:rsidRDefault="009F45BD"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1D454397" w14:textId="4FF48461" w:rsidR="00266961" w:rsidRPr="003C3CB3" w:rsidRDefault="009F45BD"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053ECA21" w14:textId="7287537A" w:rsidR="00266961" w:rsidRPr="003C3CB3" w:rsidRDefault="009F45BD"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54DD1866" w14:textId="4C9A7225" w:rsidR="00266961" w:rsidRPr="003C3CB3" w:rsidRDefault="009F45BD"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40FDD4AD"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64D4BF98" w14:textId="45EDA0AB"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0C726C0" w14:textId="651F00AD"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0326693F" w14:textId="031792AE"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3A05306" w14:textId="7D56F150"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89E15C6" w14:textId="1136C0E3"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13B642CB"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522D34DF" w14:textId="7D72C649"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B5221A9" w14:textId="77C5D9EE"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08E21149" w14:textId="37E44B33"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3BDDC88" w14:textId="5ADF3EDC"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05C24465" w14:textId="3535D641"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556C8C21" w14:textId="77777777" w:rsidTr="0062741F">
        <w:tc>
          <w:tcPr>
            <w:tcW w:w="1525" w:type="dxa"/>
            <w:tcBorders>
              <w:left w:val="single" w:sz="4" w:space="0" w:color="000000" w:themeColor="text1"/>
              <w:right w:val="single" w:sz="4" w:space="0" w:color="000000" w:themeColor="text1"/>
            </w:tcBorders>
          </w:tcPr>
          <w:p w14:paraId="463EC7CE" w14:textId="513AD6FB" w:rsidR="00266961" w:rsidRPr="00DF50D3" w:rsidRDefault="00266961" w:rsidP="00266961">
            <w:pPr>
              <w:jc w:val="center"/>
              <w:rPr>
                <w:rFonts w:cstheme="minorHAnsi"/>
                <w:b/>
                <w:sz w:val="14"/>
                <w:szCs w:val="14"/>
              </w:rPr>
            </w:pPr>
            <w:r w:rsidRPr="00DF50D3">
              <w:rPr>
                <w:rFonts w:cstheme="minorHAnsi"/>
                <w:b/>
                <w:sz w:val="14"/>
                <w:szCs w:val="14"/>
              </w:rPr>
              <w:t>Rape</w:t>
            </w:r>
          </w:p>
        </w:tc>
        <w:tc>
          <w:tcPr>
            <w:tcW w:w="810" w:type="dxa"/>
            <w:tcBorders>
              <w:left w:val="single" w:sz="4" w:space="0" w:color="000000" w:themeColor="text1"/>
            </w:tcBorders>
            <w:vAlign w:val="center"/>
          </w:tcPr>
          <w:p w14:paraId="718416B4" w14:textId="00ED5F02" w:rsidR="00266961" w:rsidRPr="003C3CB3" w:rsidRDefault="00E95FDA" w:rsidP="00266961">
            <w:pPr>
              <w:jc w:val="center"/>
              <w:rPr>
                <w:rFonts w:cstheme="minorHAnsi"/>
                <w:sz w:val="14"/>
                <w:szCs w:val="14"/>
              </w:rPr>
            </w:pPr>
            <w:r>
              <w:rPr>
                <w:rFonts w:cstheme="minorHAnsi"/>
                <w:sz w:val="14"/>
                <w:szCs w:val="14"/>
              </w:rPr>
              <w:t>3</w:t>
            </w:r>
          </w:p>
        </w:tc>
        <w:tc>
          <w:tcPr>
            <w:tcW w:w="720" w:type="dxa"/>
            <w:vAlign w:val="center"/>
          </w:tcPr>
          <w:p w14:paraId="7367F4AB" w14:textId="1177C38A" w:rsidR="00266961" w:rsidRPr="003C3CB3" w:rsidRDefault="008D67E1" w:rsidP="00266961">
            <w:pPr>
              <w:jc w:val="center"/>
              <w:rPr>
                <w:rFonts w:cstheme="minorHAnsi"/>
                <w:sz w:val="14"/>
                <w:szCs w:val="14"/>
              </w:rPr>
            </w:pPr>
            <w:r>
              <w:rPr>
                <w:rFonts w:cstheme="minorHAnsi"/>
                <w:sz w:val="14"/>
                <w:szCs w:val="14"/>
              </w:rPr>
              <w:t>0</w:t>
            </w:r>
          </w:p>
        </w:tc>
        <w:tc>
          <w:tcPr>
            <w:tcW w:w="720" w:type="dxa"/>
            <w:vAlign w:val="center"/>
          </w:tcPr>
          <w:p w14:paraId="762238EE" w14:textId="3A95335D" w:rsidR="00266961" w:rsidRPr="003C3CB3" w:rsidRDefault="008D67E1" w:rsidP="00266961">
            <w:pPr>
              <w:jc w:val="center"/>
              <w:rPr>
                <w:rFonts w:cstheme="minorHAnsi"/>
                <w:sz w:val="14"/>
                <w:szCs w:val="14"/>
              </w:rPr>
            </w:pPr>
            <w:r>
              <w:rPr>
                <w:rFonts w:cstheme="minorHAnsi"/>
                <w:sz w:val="14"/>
                <w:szCs w:val="14"/>
              </w:rPr>
              <w:t>3</w:t>
            </w:r>
          </w:p>
        </w:tc>
        <w:tc>
          <w:tcPr>
            <w:tcW w:w="360" w:type="dxa"/>
            <w:vAlign w:val="center"/>
          </w:tcPr>
          <w:p w14:paraId="19EF098F" w14:textId="22B8A204" w:rsidR="00266961" w:rsidRPr="003C3CB3" w:rsidRDefault="006503F9" w:rsidP="00312D59">
            <w:pPr>
              <w:jc w:val="center"/>
              <w:rPr>
                <w:rFonts w:cstheme="minorHAnsi"/>
                <w:sz w:val="14"/>
                <w:szCs w:val="14"/>
              </w:rPr>
            </w:pPr>
            <w:r>
              <w:rPr>
                <w:rFonts w:cstheme="minorHAnsi"/>
                <w:sz w:val="14"/>
                <w:szCs w:val="14"/>
              </w:rPr>
              <w:t>0</w:t>
            </w:r>
          </w:p>
        </w:tc>
        <w:tc>
          <w:tcPr>
            <w:tcW w:w="360" w:type="dxa"/>
            <w:vAlign w:val="center"/>
          </w:tcPr>
          <w:p w14:paraId="024E799C" w14:textId="202C3697" w:rsidR="00266961" w:rsidRPr="003C3CB3" w:rsidRDefault="006503F9" w:rsidP="00266961">
            <w:pPr>
              <w:jc w:val="center"/>
              <w:rPr>
                <w:rFonts w:cstheme="minorHAnsi"/>
                <w:sz w:val="14"/>
                <w:szCs w:val="14"/>
              </w:rPr>
            </w:pPr>
            <w:r>
              <w:rPr>
                <w:rFonts w:cstheme="minorHAnsi"/>
                <w:sz w:val="14"/>
                <w:szCs w:val="14"/>
              </w:rPr>
              <w:t>0</w:t>
            </w:r>
          </w:p>
        </w:tc>
        <w:tc>
          <w:tcPr>
            <w:tcW w:w="236" w:type="dxa"/>
            <w:vMerge/>
          </w:tcPr>
          <w:p w14:paraId="179C142A" w14:textId="77777777" w:rsidR="00266961" w:rsidRPr="003C3CB3" w:rsidRDefault="00266961" w:rsidP="00266961">
            <w:pPr>
              <w:jc w:val="center"/>
              <w:rPr>
                <w:rFonts w:cstheme="minorHAnsi"/>
                <w:sz w:val="14"/>
                <w:szCs w:val="14"/>
              </w:rPr>
            </w:pPr>
          </w:p>
        </w:tc>
        <w:tc>
          <w:tcPr>
            <w:tcW w:w="844" w:type="dxa"/>
            <w:vAlign w:val="center"/>
          </w:tcPr>
          <w:p w14:paraId="59BE5577" w14:textId="1A918468" w:rsidR="00266961" w:rsidRPr="003C3CB3" w:rsidRDefault="00266961" w:rsidP="00266961">
            <w:pPr>
              <w:jc w:val="center"/>
              <w:rPr>
                <w:rFonts w:cstheme="minorHAnsi"/>
                <w:sz w:val="14"/>
                <w:szCs w:val="14"/>
              </w:rPr>
            </w:pPr>
            <w:r>
              <w:rPr>
                <w:rFonts w:cstheme="minorHAnsi"/>
                <w:sz w:val="14"/>
                <w:szCs w:val="14"/>
              </w:rPr>
              <w:t>1</w:t>
            </w:r>
          </w:p>
        </w:tc>
        <w:tc>
          <w:tcPr>
            <w:tcW w:w="720" w:type="dxa"/>
            <w:vAlign w:val="center"/>
          </w:tcPr>
          <w:p w14:paraId="75E1AEA3" w14:textId="6ECDD44D"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6DF59F72" w14:textId="351E0E30" w:rsidR="00266961" w:rsidRPr="003C3CB3" w:rsidRDefault="00266961" w:rsidP="00266961">
            <w:pPr>
              <w:jc w:val="center"/>
              <w:rPr>
                <w:rFonts w:cstheme="minorHAnsi"/>
                <w:sz w:val="14"/>
                <w:szCs w:val="14"/>
              </w:rPr>
            </w:pPr>
            <w:r>
              <w:rPr>
                <w:rFonts w:cstheme="minorHAnsi"/>
                <w:sz w:val="14"/>
                <w:szCs w:val="14"/>
              </w:rPr>
              <w:t>1</w:t>
            </w:r>
          </w:p>
        </w:tc>
        <w:tc>
          <w:tcPr>
            <w:tcW w:w="360" w:type="dxa"/>
            <w:vAlign w:val="center"/>
          </w:tcPr>
          <w:p w14:paraId="02F2B867" w14:textId="3EE57583"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3498EEC2" w14:textId="5D487309" w:rsidR="00266961" w:rsidRPr="003C3CB3" w:rsidRDefault="00266961" w:rsidP="00266961">
            <w:pPr>
              <w:jc w:val="center"/>
              <w:rPr>
                <w:rFonts w:cstheme="minorHAnsi"/>
                <w:sz w:val="14"/>
                <w:szCs w:val="14"/>
              </w:rPr>
            </w:pPr>
            <w:r>
              <w:rPr>
                <w:rFonts w:cstheme="minorHAnsi"/>
                <w:sz w:val="14"/>
                <w:szCs w:val="14"/>
              </w:rPr>
              <w:t>0</w:t>
            </w:r>
          </w:p>
        </w:tc>
        <w:tc>
          <w:tcPr>
            <w:tcW w:w="236" w:type="dxa"/>
            <w:vMerge/>
          </w:tcPr>
          <w:p w14:paraId="6A0C49D0" w14:textId="77777777" w:rsidR="00266961" w:rsidRPr="003C3CB3" w:rsidRDefault="00266961" w:rsidP="00266961">
            <w:pPr>
              <w:jc w:val="center"/>
              <w:rPr>
                <w:rFonts w:cstheme="minorHAnsi"/>
                <w:sz w:val="14"/>
                <w:szCs w:val="14"/>
              </w:rPr>
            </w:pPr>
          </w:p>
        </w:tc>
        <w:tc>
          <w:tcPr>
            <w:tcW w:w="844" w:type="dxa"/>
            <w:vAlign w:val="center"/>
          </w:tcPr>
          <w:p w14:paraId="7478B063" w14:textId="790C4255" w:rsidR="00266961" w:rsidRPr="003C3CB3" w:rsidRDefault="00266961" w:rsidP="00266961">
            <w:pPr>
              <w:jc w:val="center"/>
              <w:rPr>
                <w:rFonts w:cstheme="minorHAnsi"/>
                <w:sz w:val="14"/>
                <w:szCs w:val="14"/>
              </w:rPr>
            </w:pPr>
            <w:r>
              <w:rPr>
                <w:rFonts w:cstheme="minorHAnsi"/>
                <w:sz w:val="14"/>
                <w:szCs w:val="14"/>
              </w:rPr>
              <w:t>3</w:t>
            </w:r>
          </w:p>
        </w:tc>
        <w:tc>
          <w:tcPr>
            <w:tcW w:w="720" w:type="dxa"/>
            <w:vAlign w:val="center"/>
          </w:tcPr>
          <w:p w14:paraId="5513C185" w14:textId="19AC3F92"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71F3F962" w14:textId="6D23AC37" w:rsidR="00266961" w:rsidRPr="003C3CB3" w:rsidRDefault="00266961" w:rsidP="00266961">
            <w:pPr>
              <w:jc w:val="center"/>
              <w:rPr>
                <w:rFonts w:cstheme="minorHAnsi"/>
                <w:sz w:val="14"/>
                <w:szCs w:val="14"/>
              </w:rPr>
            </w:pPr>
            <w:r>
              <w:rPr>
                <w:rFonts w:cstheme="minorHAnsi"/>
                <w:sz w:val="14"/>
                <w:szCs w:val="14"/>
              </w:rPr>
              <w:t>3</w:t>
            </w:r>
          </w:p>
        </w:tc>
        <w:tc>
          <w:tcPr>
            <w:tcW w:w="360" w:type="dxa"/>
            <w:vAlign w:val="center"/>
          </w:tcPr>
          <w:p w14:paraId="37B31E49" w14:textId="74061BFE"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6D9DAFC2" w14:textId="4F30CF3A"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287E29C9"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4048A1FC" w14:textId="77777777" w:rsidR="00266961" w:rsidRPr="00DF50D3" w:rsidRDefault="00266961" w:rsidP="00266961">
            <w:pPr>
              <w:jc w:val="center"/>
              <w:rPr>
                <w:rFonts w:cstheme="minorHAnsi"/>
                <w:b/>
                <w:sz w:val="14"/>
                <w:szCs w:val="14"/>
              </w:rPr>
            </w:pPr>
            <w:r w:rsidRPr="00DF50D3">
              <w:rPr>
                <w:rFonts w:cstheme="minorHAnsi"/>
                <w:b/>
                <w:sz w:val="14"/>
                <w:szCs w:val="14"/>
              </w:rPr>
              <w:t>Fondling</w:t>
            </w:r>
          </w:p>
        </w:tc>
        <w:tc>
          <w:tcPr>
            <w:tcW w:w="810" w:type="dxa"/>
            <w:tcBorders>
              <w:left w:val="single" w:sz="4" w:space="0" w:color="000000" w:themeColor="text1"/>
            </w:tcBorders>
            <w:shd w:val="clear" w:color="auto" w:fill="E7E6E6" w:themeFill="background2"/>
            <w:vAlign w:val="center"/>
          </w:tcPr>
          <w:p w14:paraId="3D7B0BC6" w14:textId="180A0BC5" w:rsidR="00266961" w:rsidRPr="003C3CB3" w:rsidRDefault="00DF5BF3" w:rsidP="00266961">
            <w:pPr>
              <w:jc w:val="center"/>
              <w:rPr>
                <w:rFonts w:cstheme="minorHAnsi"/>
                <w:sz w:val="14"/>
                <w:szCs w:val="14"/>
              </w:rPr>
            </w:pPr>
            <w:r>
              <w:rPr>
                <w:rFonts w:cstheme="minorHAnsi"/>
                <w:sz w:val="14"/>
                <w:szCs w:val="14"/>
              </w:rPr>
              <w:t>2</w:t>
            </w:r>
          </w:p>
        </w:tc>
        <w:tc>
          <w:tcPr>
            <w:tcW w:w="720" w:type="dxa"/>
            <w:shd w:val="clear" w:color="auto" w:fill="E7E6E6" w:themeFill="background2"/>
            <w:vAlign w:val="center"/>
          </w:tcPr>
          <w:p w14:paraId="347F92DB" w14:textId="40D941C2" w:rsidR="00266961" w:rsidRPr="003C3CB3" w:rsidRDefault="00DF5BF3"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1D31B2ED" w14:textId="547252A4" w:rsidR="00266961" w:rsidRPr="003C3CB3" w:rsidRDefault="00DF5BF3" w:rsidP="00266961">
            <w:pPr>
              <w:jc w:val="center"/>
              <w:rPr>
                <w:rFonts w:cstheme="minorHAnsi"/>
                <w:sz w:val="14"/>
                <w:szCs w:val="14"/>
              </w:rPr>
            </w:pPr>
            <w:r>
              <w:rPr>
                <w:rFonts w:cstheme="minorHAnsi"/>
                <w:sz w:val="14"/>
                <w:szCs w:val="14"/>
              </w:rPr>
              <w:t>2</w:t>
            </w:r>
          </w:p>
        </w:tc>
        <w:tc>
          <w:tcPr>
            <w:tcW w:w="360" w:type="dxa"/>
            <w:shd w:val="clear" w:color="auto" w:fill="E7E6E6" w:themeFill="background2"/>
            <w:vAlign w:val="center"/>
          </w:tcPr>
          <w:p w14:paraId="16A9FFFF" w14:textId="001523CD" w:rsidR="00266961" w:rsidRPr="003C3CB3" w:rsidRDefault="00DF5BF3"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12CEA192" w14:textId="69BC83B2" w:rsidR="00266961" w:rsidRPr="003C3CB3" w:rsidRDefault="00DF5BF3"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1C191FE7"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0AE9ADCC" w14:textId="15831418" w:rsidR="00266961" w:rsidRPr="003C3CB3" w:rsidRDefault="00266961" w:rsidP="00266961">
            <w:pPr>
              <w:jc w:val="center"/>
              <w:rPr>
                <w:rFonts w:cstheme="minorHAnsi"/>
                <w:sz w:val="14"/>
                <w:szCs w:val="14"/>
              </w:rPr>
            </w:pPr>
            <w:r>
              <w:rPr>
                <w:rFonts w:cstheme="minorHAnsi"/>
                <w:sz w:val="14"/>
                <w:szCs w:val="14"/>
              </w:rPr>
              <w:t>5</w:t>
            </w:r>
          </w:p>
        </w:tc>
        <w:tc>
          <w:tcPr>
            <w:tcW w:w="720" w:type="dxa"/>
            <w:shd w:val="clear" w:color="auto" w:fill="E7E6E6" w:themeFill="background2"/>
            <w:vAlign w:val="center"/>
          </w:tcPr>
          <w:p w14:paraId="41BD2C86" w14:textId="70AEC311"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1161DA1D" w14:textId="38D74782" w:rsidR="00266961" w:rsidRPr="003C3CB3" w:rsidRDefault="00266961" w:rsidP="00266961">
            <w:pPr>
              <w:jc w:val="center"/>
              <w:rPr>
                <w:rFonts w:cstheme="minorHAnsi"/>
                <w:sz w:val="14"/>
                <w:szCs w:val="14"/>
              </w:rPr>
            </w:pPr>
            <w:r>
              <w:rPr>
                <w:rFonts w:cstheme="minorHAnsi"/>
                <w:sz w:val="14"/>
                <w:szCs w:val="14"/>
              </w:rPr>
              <w:t>5</w:t>
            </w:r>
          </w:p>
        </w:tc>
        <w:tc>
          <w:tcPr>
            <w:tcW w:w="360" w:type="dxa"/>
            <w:shd w:val="clear" w:color="auto" w:fill="E7E6E6" w:themeFill="background2"/>
            <w:vAlign w:val="center"/>
          </w:tcPr>
          <w:p w14:paraId="71F93E4F" w14:textId="4B768281"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01D84A40" w14:textId="77DDDCA1"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61A51BCA"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16280A7A" w14:textId="4C6ABC64" w:rsidR="00266961" w:rsidRPr="003C3CB3" w:rsidRDefault="00266961" w:rsidP="00266961">
            <w:pPr>
              <w:jc w:val="center"/>
              <w:rPr>
                <w:rFonts w:cstheme="minorHAnsi"/>
                <w:sz w:val="14"/>
                <w:szCs w:val="14"/>
              </w:rPr>
            </w:pPr>
            <w:r>
              <w:rPr>
                <w:rFonts w:cstheme="minorHAnsi"/>
                <w:sz w:val="14"/>
                <w:szCs w:val="14"/>
              </w:rPr>
              <w:t>4</w:t>
            </w:r>
          </w:p>
        </w:tc>
        <w:tc>
          <w:tcPr>
            <w:tcW w:w="720" w:type="dxa"/>
            <w:shd w:val="clear" w:color="auto" w:fill="E7E6E6" w:themeFill="background2"/>
            <w:vAlign w:val="center"/>
          </w:tcPr>
          <w:p w14:paraId="192698A1" w14:textId="29DD9725" w:rsidR="00266961" w:rsidRPr="003C3CB3" w:rsidRDefault="00266961" w:rsidP="00266961">
            <w:pPr>
              <w:jc w:val="center"/>
              <w:rPr>
                <w:rFonts w:cstheme="minorHAnsi"/>
                <w:sz w:val="14"/>
                <w:szCs w:val="14"/>
              </w:rPr>
            </w:pPr>
            <w:r>
              <w:rPr>
                <w:rFonts w:cstheme="minorHAnsi"/>
                <w:sz w:val="14"/>
                <w:szCs w:val="14"/>
              </w:rPr>
              <w:t>1</w:t>
            </w:r>
          </w:p>
        </w:tc>
        <w:tc>
          <w:tcPr>
            <w:tcW w:w="720" w:type="dxa"/>
            <w:shd w:val="clear" w:color="auto" w:fill="E7E6E6" w:themeFill="background2"/>
            <w:vAlign w:val="center"/>
          </w:tcPr>
          <w:p w14:paraId="78BA15B4" w14:textId="4832EA42" w:rsidR="00266961" w:rsidRPr="003C3CB3" w:rsidRDefault="00266961" w:rsidP="00266961">
            <w:pPr>
              <w:jc w:val="center"/>
              <w:rPr>
                <w:rFonts w:cstheme="minorHAnsi"/>
                <w:sz w:val="14"/>
                <w:szCs w:val="14"/>
              </w:rPr>
            </w:pPr>
            <w:r>
              <w:rPr>
                <w:rFonts w:cstheme="minorHAnsi"/>
                <w:sz w:val="14"/>
                <w:szCs w:val="14"/>
              </w:rPr>
              <w:t>5</w:t>
            </w:r>
          </w:p>
        </w:tc>
        <w:tc>
          <w:tcPr>
            <w:tcW w:w="360" w:type="dxa"/>
            <w:shd w:val="clear" w:color="auto" w:fill="E7E6E6" w:themeFill="background2"/>
            <w:vAlign w:val="center"/>
          </w:tcPr>
          <w:p w14:paraId="15DF8398" w14:textId="2CA64437"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3AC81298" w14:textId="1BA08440"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51553A31" w14:textId="77777777" w:rsidTr="0062741F">
        <w:tc>
          <w:tcPr>
            <w:tcW w:w="1525" w:type="dxa"/>
            <w:tcBorders>
              <w:left w:val="single" w:sz="4" w:space="0" w:color="000000" w:themeColor="text1"/>
              <w:right w:val="single" w:sz="4" w:space="0" w:color="000000" w:themeColor="text1"/>
            </w:tcBorders>
          </w:tcPr>
          <w:p w14:paraId="0B15D253" w14:textId="77777777" w:rsidR="00266961" w:rsidRPr="00DF50D3" w:rsidRDefault="00266961" w:rsidP="00266961">
            <w:pPr>
              <w:jc w:val="center"/>
              <w:rPr>
                <w:rFonts w:cstheme="minorHAnsi"/>
                <w:b/>
                <w:sz w:val="14"/>
                <w:szCs w:val="14"/>
              </w:rPr>
            </w:pPr>
            <w:r w:rsidRPr="00DF50D3">
              <w:rPr>
                <w:rFonts w:cstheme="minorHAnsi"/>
                <w:b/>
                <w:sz w:val="14"/>
                <w:szCs w:val="14"/>
              </w:rPr>
              <w:t>Statutory Rape</w:t>
            </w:r>
          </w:p>
        </w:tc>
        <w:tc>
          <w:tcPr>
            <w:tcW w:w="810" w:type="dxa"/>
            <w:tcBorders>
              <w:left w:val="single" w:sz="4" w:space="0" w:color="000000" w:themeColor="text1"/>
            </w:tcBorders>
            <w:vAlign w:val="center"/>
          </w:tcPr>
          <w:p w14:paraId="5F326682" w14:textId="067C0264" w:rsidR="00266961" w:rsidRPr="003C3CB3" w:rsidRDefault="00266961" w:rsidP="00266961">
            <w:pPr>
              <w:rPr>
                <w:rFonts w:cstheme="minorHAnsi"/>
                <w:sz w:val="14"/>
                <w:szCs w:val="14"/>
              </w:rPr>
            </w:pPr>
            <w:r>
              <w:rPr>
                <w:rFonts w:cstheme="minorHAnsi"/>
                <w:sz w:val="14"/>
                <w:szCs w:val="14"/>
              </w:rPr>
              <w:t xml:space="preserve">        0</w:t>
            </w:r>
          </w:p>
        </w:tc>
        <w:tc>
          <w:tcPr>
            <w:tcW w:w="720" w:type="dxa"/>
            <w:vAlign w:val="center"/>
          </w:tcPr>
          <w:p w14:paraId="2B937773" w14:textId="5E745D24"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535A31AC" w14:textId="31260B5D"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4630647B" w14:textId="1B8ECE19" w:rsidR="00266961" w:rsidRPr="003C3CB3" w:rsidRDefault="00266961" w:rsidP="00312D59">
            <w:pPr>
              <w:jc w:val="center"/>
              <w:rPr>
                <w:rFonts w:cstheme="minorHAnsi"/>
                <w:sz w:val="14"/>
                <w:szCs w:val="14"/>
              </w:rPr>
            </w:pPr>
            <w:r>
              <w:rPr>
                <w:rFonts w:cstheme="minorHAnsi"/>
                <w:sz w:val="14"/>
                <w:szCs w:val="14"/>
              </w:rPr>
              <w:t>0</w:t>
            </w:r>
          </w:p>
        </w:tc>
        <w:tc>
          <w:tcPr>
            <w:tcW w:w="360" w:type="dxa"/>
            <w:vAlign w:val="center"/>
          </w:tcPr>
          <w:p w14:paraId="498BAA16" w14:textId="50854A5B" w:rsidR="00266961" w:rsidRPr="003C3CB3" w:rsidRDefault="00266961" w:rsidP="00266961">
            <w:pPr>
              <w:jc w:val="center"/>
              <w:rPr>
                <w:rFonts w:cstheme="minorHAnsi"/>
                <w:sz w:val="14"/>
                <w:szCs w:val="14"/>
              </w:rPr>
            </w:pPr>
            <w:r>
              <w:rPr>
                <w:rFonts w:cstheme="minorHAnsi"/>
                <w:sz w:val="14"/>
                <w:szCs w:val="14"/>
              </w:rPr>
              <w:t>0</w:t>
            </w:r>
          </w:p>
        </w:tc>
        <w:tc>
          <w:tcPr>
            <w:tcW w:w="236" w:type="dxa"/>
            <w:vMerge/>
          </w:tcPr>
          <w:p w14:paraId="0E08DAF2" w14:textId="77777777" w:rsidR="00266961" w:rsidRPr="003C3CB3" w:rsidRDefault="00266961" w:rsidP="00266961">
            <w:pPr>
              <w:jc w:val="center"/>
              <w:rPr>
                <w:rFonts w:cstheme="minorHAnsi"/>
                <w:sz w:val="14"/>
                <w:szCs w:val="14"/>
              </w:rPr>
            </w:pPr>
          </w:p>
        </w:tc>
        <w:tc>
          <w:tcPr>
            <w:tcW w:w="844" w:type="dxa"/>
            <w:vAlign w:val="center"/>
          </w:tcPr>
          <w:p w14:paraId="04C43E4C" w14:textId="7AEF8FDB"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7796AEEA" w14:textId="41B52676"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6AC147E2" w14:textId="294E2B3C"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13EF9321" w14:textId="63D8F98A"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68EC0D49" w14:textId="4EB9F5B0" w:rsidR="00266961" w:rsidRPr="003C3CB3" w:rsidRDefault="00266961" w:rsidP="00266961">
            <w:pPr>
              <w:jc w:val="center"/>
              <w:rPr>
                <w:rFonts w:cstheme="minorHAnsi"/>
                <w:sz w:val="14"/>
                <w:szCs w:val="14"/>
              </w:rPr>
            </w:pPr>
            <w:r>
              <w:rPr>
                <w:rFonts w:cstheme="minorHAnsi"/>
                <w:sz w:val="14"/>
                <w:szCs w:val="14"/>
              </w:rPr>
              <w:t>0</w:t>
            </w:r>
          </w:p>
        </w:tc>
        <w:tc>
          <w:tcPr>
            <w:tcW w:w="236" w:type="dxa"/>
            <w:vMerge/>
          </w:tcPr>
          <w:p w14:paraId="42C6A17B" w14:textId="77777777" w:rsidR="00266961" w:rsidRPr="003C3CB3" w:rsidRDefault="00266961" w:rsidP="00266961">
            <w:pPr>
              <w:jc w:val="center"/>
              <w:rPr>
                <w:rFonts w:cstheme="minorHAnsi"/>
                <w:sz w:val="14"/>
                <w:szCs w:val="14"/>
              </w:rPr>
            </w:pPr>
          </w:p>
        </w:tc>
        <w:tc>
          <w:tcPr>
            <w:tcW w:w="844" w:type="dxa"/>
            <w:vAlign w:val="center"/>
          </w:tcPr>
          <w:p w14:paraId="592DBE1A" w14:textId="737C376B"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4AE2E428" w14:textId="2A87C785"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7D579DE8" w14:textId="6A1E71A8"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2551C325" w14:textId="3A553FBB"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4CB831A4" w14:textId="4846EF53"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755F5A14"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4DA64CEE" w14:textId="77777777" w:rsidR="00266961" w:rsidRPr="00DF50D3" w:rsidRDefault="00266961" w:rsidP="00266961">
            <w:pPr>
              <w:jc w:val="center"/>
              <w:rPr>
                <w:rFonts w:cstheme="minorHAnsi"/>
                <w:b/>
                <w:sz w:val="14"/>
                <w:szCs w:val="14"/>
              </w:rPr>
            </w:pPr>
            <w:r w:rsidRPr="00DF50D3">
              <w:rPr>
                <w:rFonts w:cstheme="minorHAnsi"/>
                <w:b/>
                <w:sz w:val="14"/>
                <w:szCs w:val="14"/>
              </w:rPr>
              <w:t>Incest</w:t>
            </w:r>
          </w:p>
        </w:tc>
        <w:tc>
          <w:tcPr>
            <w:tcW w:w="810" w:type="dxa"/>
            <w:tcBorders>
              <w:left w:val="single" w:sz="4" w:space="0" w:color="000000" w:themeColor="text1"/>
            </w:tcBorders>
            <w:shd w:val="clear" w:color="auto" w:fill="E7E6E6" w:themeFill="background2"/>
            <w:vAlign w:val="center"/>
          </w:tcPr>
          <w:p w14:paraId="7FE22C36" w14:textId="684ED2C4"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2C70715" w14:textId="32F8A7C2"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8678705" w14:textId="08488F4D"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6B3B537" w14:textId="62AE3DEF" w:rsidR="00266961" w:rsidRPr="003C3CB3" w:rsidRDefault="00266961"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73BD61E" w14:textId="518AE62B"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4D92469E"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7FABEFB0" w14:textId="2DF3EACA"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02174068" w14:textId="1A7F68D8"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10E86DC" w14:textId="23457ACD"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35587ECA" w14:textId="72842653"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1F04E633" w14:textId="0C6C2A62"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19FFEBB3"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0A01FC36" w14:textId="2403C672"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0935505A" w14:textId="2F306853"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D585107" w14:textId="12087CBB"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20296C8F" w14:textId="74AA1DC7"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70367CD1" w14:textId="2991A05A"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2884F82B" w14:textId="77777777" w:rsidTr="0062741F">
        <w:tc>
          <w:tcPr>
            <w:tcW w:w="1525" w:type="dxa"/>
            <w:tcBorders>
              <w:left w:val="single" w:sz="4" w:space="0" w:color="000000" w:themeColor="text1"/>
              <w:right w:val="single" w:sz="4" w:space="0" w:color="000000" w:themeColor="text1"/>
            </w:tcBorders>
          </w:tcPr>
          <w:p w14:paraId="660FB0B7" w14:textId="77777777" w:rsidR="00266961" w:rsidRPr="00DF50D3" w:rsidRDefault="00266961" w:rsidP="00266961">
            <w:pPr>
              <w:jc w:val="center"/>
              <w:rPr>
                <w:rFonts w:cstheme="minorHAnsi"/>
                <w:b/>
                <w:sz w:val="14"/>
                <w:szCs w:val="14"/>
              </w:rPr>
            </w:pPr>
            <w:r w:rsidRPr="00DF50D3">
              <w:rPr>
                <w:rFonts w:cstheme="minorHAnsi"/>
                <w:b/>
                <w:sz w:val="14"/>
                <w:szCs w:val="14"/>
              </w:rPr>
              <w:t>Robbery</w:t>
            </w:r>
          </w:p>
        </w:tc>
        <w:tc>
          <w:tcPr>
            <w:tcW w:w="810" w:type="dxa"/>
            <w:tcBorders>
              <w:left w:val="single" w:sz="4" w:space="0" w:color="000000" w:themeColor="text1"/>
            </w:tcBorders>
            <w:vAlign w:val="center"/>
          </w:tcPr>
          <w:p w14:paraId="02FB5BA3" w14:textId="7AD23152" w:rsidR="00266961" w:rsidRPr="003C3CB3" w:rsidRDefault="00460E73" w:rsidP="00266961">
            <w:pPr>
              <w:jc w:val="center"/>
              <w:rPr>
                <w:rFonts w:cstheme="minorHAnsi"/>
                <w:sz w:val="14"/>
                <w:szCs w:val="14"/>
              </w:rPr>
            </w:pPr>
            <w:r>
              <w:rPr>
                <w:rFonts w:cstheme="minorHAnsi"/>
                <w:sz w:val="14"/>
                <w:szCs w:val="14"/>
              </w:rPr>
              <w:t>0</w:t>
            </w:r>
          </w:p>
        </w:tc>
        <w:tc>
          <w:tcPr>
            <w:tcW w:w="720" w:type="dxa"/>
            <w:vAlign w:val="center"/>
          </w:tcPr>
          <w:p w14:paraId="7FF7390E" w14:textId="6CBB03E2" w:rsidR="00266961" w:rsidRPr="003C3CB3" w:rsidRDefault="00460E73" w:rsidP="00266961">
            <w:pPr>
              <w:jc w:val="center"/>
              <w:rPr>
                <w:rFonts w:cstheme="minorHAnsi"/>
                <w:sz w:val="14"/>
                <w:szCs w:val="14"/>
              </w:rPr>
            </w:pPr>
            <w:r>
              <w:rPr>
                <w:rFonts w:cstheme="minorHAnsi"/>
                <w:sz w:val="14"/>
                <w:szCs w:val="14"/>
              </w:rPr>
              <w:t>0</w:t>
            </w:r>
          </w:p>
        </w:tc>
        <w:tc>
          <w:tcPr>
            <w:tcW w:w="720" w:type="dxa"/>
            <w:vAlign w:val="center"/>
          </w:tcPr>
          <w:p w14:paraId="4A54BACF" w14:textId="5D90E0EC" w:rsidR="00266961" w:rsidRPr="003C3CB3" w:rsidRDefault="00460E73" w:rsidP="00266961">
            <w:pPr>
              <w:jc w:val="center"/>
              <w:rPr>
                <w:rFonts w:cstheme="minorHAnsi"/>
                <w:sz w:val="14"/>
                <w:szCs w:val="14"/>
              </w:rPr>
            </w:pPr>
            <w:r>
              <w:rPr>
                <w:rFonts w:cstheme="minorHAnsi"/>
                <w:sz w:val="14"/>
                <w:szCs w:val="14"/>
              </w:rPr>
              <w:t>0</w:t>
            </w:r>
          </w:p>
        </w:tc>
        <w:tc>
          <w:tcPr>
            <w:tcW w:w="360" w:type="dxa"/>
            <w:vAlign w:val="center"/>
          </w:tcPr>
          <w:p w14:paraId="2F8F772F" w14:textId="1A11A643" w:rsidR="00266961" w:rsidRPr="003C3CB3" w:rsidRDefault="00460E73" w:rsidP="00312D59">
            <w:pPr>
              <w:jc w:val="center"/>
              <w:rPr>
                <w:rFonts w:cstheme="minorHAnsi"/>
                <w:sz w:val="14"/>
                <w:szCs w:val="14"/>
              </w:rPr>
            </w:pPr>
            <w:r>
              <w:rPr>
                <w:rFonts w:cstheme="minorHAnsi"/>
                <w:sz w:val="14"/>
                <w:szCs w:val="14"/>
              </w:rPr>
              <w:t>0</w:t>
            </w:r>
          </w:p>
        </w:tc>
        <w:tc>
          <w:tcPr>
            <w:tcW w:w="360" w:type="dxa"/>
            <w:vAlign w:val="center"/>
          </w:tcPr>
          <w:p w14:paraId="2DDC13B4" w14:textId="32241ABA" w:rsidR="00266961" w:rsidRPr="003C3CB3" w:rsidRDefault="00460E73" w:rsidP="00266961">
            <w:pPr>
              <w:jc w:val="center"/>
              <w:rPr>
                <w:rFonts w:cstheme="minorHAnsi"/>
                <w:sz w:val="14"/>
                <w:szCs w:val="14"/>
              </w:rPr>
            </w:pPr>
            <w:r>
              <w:rPr>
                <w:rFonts w:cstheme="minorHAnsi"/>
                <w:sz w:val="14"/>
                <w:szCs w:val="14"/>
              </w:rPr>
              <w:t>0</w:t>
            </w:r>
          </w:p>
        </w:tc>
        <w:tc>
          <w:tcPr>
            <w:tcW w:w="236" w:type="dxa"/>
            <w:vMerge/>
          </w:tcPr>
          <w:p w14:paraId="6EEC9AC2" w14:textId="77777777" w:rsidR="00266961" w:rsidRPr="003C3CB3" w:rsidRDefault="00266961" w:rsidP="00266961">
            <w:pPr>
              <w:jc w:val="center"/>
              <w:rPr>
                <w:rFonts w:cstheme="minorHAnsi"/>
                <w:sz w:val="14"/>
                <w:szCs w:val="14"/>
              </w:rPr>
            </w:pPr>
          </w:p>
        </w:tc>
        <w:tc>
          <w:tcPr>
            <w:tcW w:w="844" w:type="dxa"/>
            <w:vAlign w:val="center"/>
          </w:tcPr>
          <w:p w14:paraId="05F9F16D" w14:textId="768FA2D7"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60AF9A1E" w14:textId="2EB7E393"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4BB86197" w14:textId="6DF8840B"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7B84BEE2" w14:textId="681779DC"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2E9BECEC" w14:textId="2215C4C9" w:rsidR="00266961" w:rsidRPr="003C3CB3" w:rsidRDefault="00266961" w:rsidP="00266961">
            <w:pPr>
              <w:jc w:val="center"/>
              <w:rPr>
                <w:rFonts w:cstheme="minorHAnsi"/>
                <w:sz w:val="14"/>
                <w:szCs w:val="14"/>
              </w:rPr>
            </w:pPr>
            <w:r>
              <w:rPr>
                <w:rFonts w:cstheme="minorHAnsi"/>
                <w:sz w:val="14"/>
                <w:szCs w:val="14"/>
              </w:rPr>
              <w:t>0</w:t>
            </w:r>
          </w:p>
        </w:tc>
        <w:tc>
          <w:tcPr>
            <w:tcW w:w="236" w:type="dxa"/>
            <w:vMerge/>
          </w:tcPr>
          <w:p w14:paraId="2EDCE723" w14:textId="77777777" w:rsidR="00266961" w:rsidRPr="003C3CB3" w:rsidRDefault="00266961" w:rsidP="00266961">
            <w:pPr>
              <w:jc w:val="center"/>
              <w:rPr>
                <w:rFonts w:cstheme="minorHAnsi"/>
                <w:sz w:val="14"/>
                <w:szCs w:val="14"/>
              </w:rPr>
            </w:pPr>
          </w:p>
        </w:tc>
        <w:tc>
          <w:tcPr>
            <w:tcW w:w="844" w:type="dxa"/>
            <w:vAlign w:val="center"/>
          </w:tcPr>
          <w:p w14:paraId="6B9BF58A" w14:textId="5DA3545A"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5927A871" w14:textId="261304C6"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6175D3E3" w14:textId="337C34E7"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004E8755" w14:textId="730C06DC"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5FAA6F84" w14:textId="7B3459A6"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7A3C2165"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103149FD" w14:textId="77777777" w:rsidR="00266961" w:rsidRPr="00DF50D3" w:rsidRDefault="00266961" w:rsidP="00266961">
            <w:pPr>
              <w:jc w:val="center"/>
              <w:rPr>
                <w:rFonts w:cstheme="minorHAnsi"/>
                <w:b/>
                <w:sz w:val="14"/>
                <w:szCs w:val="14"/>
              </w:rPr>
            </w:pPr>
            <w:r w:rsidRPr="00DF50D3">
              <w:rPr>
                <w:rFonts w:cstheme="minorHAnsi"/>
                <w:b/>
                <w:sz w:val="14"/>
                <w:szCs w:val="14"/>
              </w:rPr>
              <w:t>Aggravated Assault</w:t>
            </w:r>
          </w:p>
        </w:tc>
        <w:tc>
          <w:tcPr>
            <w:tcW w:w="810" w:type="dxa"/>
            <w:tcBorders>
              <w:left w:val="single" w:sz="4" w:space="0" w:color="000000" w:themeColor="text1"/>
            </w:tcBorders>
            <w:shd w:val="clear" w:color="auto" w:fill="E7E6E6" w:themeFill="background2"/>
            <w:vAlign w:val="center"/>
          </w:tcPr>
          <w:p w14:paraId="4DF02382" w14:textId="0CA7122B" w:rsidR="00266961" w:rsidRPr="003C3CB3" w:rsidRDefault="00805898" w:rsidP="00266961">
            <w:pPr>
              <w:jc w:val="center"/>
              <w:rPr>
                <w:rFonts w:cstheme="minorHAnsi"/>
                <w:sz w:val="14"/>
                <w:szCs w:val="14"/>
              </w:rPr>
            </w:pPr>
            <w:r>
              <w:rPr>
                <w:rFonts w:cstheme="minorHAnsi"/>
                <w:sz w:val="14"/>
                <w:szCs w:val="14"/>
              </w:rPr>
              <w:t>1</w:t>
            </w:r>
          </w:p>
        </w:tc>
        <w:tc>
          <w:tcPr>
            <w:tcW w:w="720" w:type="dxa"/>
            <w:shd w:val="clear" w:color="auto" w:fill="E7E6E6" w:themeFill="background2"/>
            <w:vAlign w:val="center"/>
          </w:tcPr>
          <w:p w14:paraId="108F1FB3" w14:textId="0070BA57" w:rsidR="00266961" w:rsidRPr="003C3CB3" w:rsidRDefault="00805898" w:rsidP="00266961">
            <w:pPr>
              <w:jc w:val="center"/>
              <w:rPr>
                <w:rFonts w:cstheme="minorHAnsi"/>
                <w:sz w:val="14"/>
                <w:szCs w:val="14"/>
              </w:rPr>
            </w:pPr>
            <w:r>
              <w:rPr>
                <w:rFonts w:cstheme="minorHAnsi"/>
                <w:sz w:val="14"/>
                <w:szCs w:val="14"/>
              </w:rPr>
              <w:t>1</w:t>
            </w:r>
          </w:p>
        </w:tc>
        <w:tc>
          <w:tcPr>
            <w:tcW w:w="720" w:type="dxa"/>
            <w:shd w:val="clear" w:color="auto" w:fill="E7E6E6" w:themeFill="background2"/>
            <w:vAlign w:val="center"/>
          </w:tcPr>
          <w:p w14:paraId="5DBFD7F6" w14:textId="7FA9505A" w:rsidR="00266961" w:rsidRPr="003C3CB3" w:rsidRDefault="00805898" w:rsidP="00266961">
            <w:pPr>
              <w:jc w:val="center"/>
              <w:rPr>
                <w:rFonts w:cstheme="minorHAnsi"/>
                <w:sz w:val="14"/>
                <w:szCs w:val="14"/>
              </w:rPr>
            </w:pPr>
            <w:r>
              <w:rPr>
                <w:rFonts w:cstheme="minorHAnsi"/>
                <w:sz w:val="14"/>
                <w:szCs w:val="14"/>
              </w:rPr>
              <w:t>2</w:t>
            </w:r>
          </w:p>
        </w:tc>
        <w:tc>
          <w:tcPr>
            <w:tcW w:w="360" w:type="dxa"/>
            <w:shd w:val="clear" w:color="auto" w:fill="E7E6E6" w:themeFill="background2"/>
            <w:vAlign w:val="center"/>
          </w:tcPr>
          <w:p w14:paraId="23CCF294" w14:textId="1D7C881B" w:rsidR="00266961" w:rsidRPr="003C3CB3" w:rsidRDefault="00805898"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0882D510" w14:textId="4D7E38F8" w:rsidR="00266961" w:rsidRPr="003C3CB3" w:rsidRDefault="00805898"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1E346A42"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5BDD163B" w14:textId="65C1C683"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BAAAE60" w14:textId="7BBFB61B" w:rsidR="00266961" w:rsidRPr="003C3CB3" w:rsidRDefault="00266961" w:rsidP="00266961">
            <w:pPr>
              <w:jc w:val="center"/>
              <w:rPr>
                <w:rFonts w:cstheme="minorHAnsi"/>
                <w:sz w:val="14"/>
                <w:szCs w:val="14"/>
              </w:rPr>
            </w:pPr>
            <w:r>
              <w:rPr>
                <w:rFonts w:cstheme="minorHAnsi"/>
                <w:sz w:val="14"/>
                <w:szCs w:val="14"/>
              </w:rPr>
              <w:t>1</w:t>
            </w:r>
          </w:p>
        </w:tc>
        <w:tc>
          <w:tcPr>
            <w:tcW w:w="720" w:type="dxa"/>
            <w:shd w:val="clear" w:color="auto" w:fill="E7E6E6" w:themeFill="background2"/>
            <w:vAlign w:val="center"/>
          </w:tcPr>
          <w:p w14:paraId="6DF063A7" w14:textId="7346D9B7" w:rsidR="00266961" w:rsidRPr="003C3CB3" w:rsidRDefault="00266961" w:rsidP="00266961">
            <w:pPr>
              <w:jc w:val="center"/>
              <w:rPr>
                <w:rFonts w:cstheme="minorHAnsi"/>
                <w:sz w:val="14"/>
                <w:szCs w:val="14"/>
              </w:rPr>
            </w:pPr>
            <w:r>
              <w:rPr>
                <w:rFonts w:cstheme="minorHAnsi"/>
                <w:sz w:val="14"/>
                <w:szCs w:val="14"/>
              </w:rPr>
              <w:t>1</w:t>
            </w:r>
          </w:p>
        </w:tc>
        <w:tc>
          <w:tcPr>
            <w:tcW w:w="360" w:type="dxa"/>
            <w:shd w:val="clear" w:color="auto" w:fill="E7E6E6" w:themeFill="background2"/>
            <w:vAlign w:val="center"/>
          </w:tcPr>
          <w:p w14:paraId="3A2BE226" w14:textId="2FDC11F2"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08F959C" w14:textId="01E7CB33"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5F6B584A"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3426E7D3" w14:textId="5F7033B7"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398546E" w14:textId="4997BE04"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15EBE471" w14:textId="7E1E136F"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15A78CC8" w14:textId="40E299CF"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57D0A44E" w14:textId="5FFD608E"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60022A8E" w14:textId="77777777" w:rsidTr="0062741F">
        <w:tc>
          <w:tcPr>
            <w:tcW w:w="1525" w:type="dxa"/>
            <w:tcBorders>
              <w:left w:val="single" w:sz="4" w:space="0" w:color="000000" w:themeColor="text1"/>
              <w:right w:val="single" w:sz="4" w:space="0" w:color="000000" w:themeColor="text1"/>
            </w:tcBorders>
          </w:tcPr>
          <w:p w14:paraId="6FDA1075" w14:textId="77777777" w:rsidR="00266961" w:rsidRPr="00DF50D3" w:rsidRDefault="00266961" w:rsidP="00266961">
            <w:pPr>
              <w:jc w:val="center"/>
              <w:rPr>
                <w:rFonts w:cstheme="minorHAnsi"/>
                <w:b/>
                <w:sz w:val="14"/>
                <w:szCs w:val="14"/>
              </w:rPr>
            </w:pPr>
            <w:r w:rsidRPr="00DF50D3">
              <w:rPr>
                <w:rFonts w:cstheme="minorHAnsi"/>
                <w:b/>
                <w:sz w:val="14"/>
                <w:szCs w:val="14"/>
              </w:rPr>
              <w:t>Burglary</w:t>
            </w:r>
          </w:p>
        </w:tc>
        <w:tc>
          <w:tcPr>
            <w:tcW w:w="810" w:type="dxa"/>
            <w:tcBorders>
              <w:left w:val="single" w:sz="4" w:space="0" w:color="000000" w:themeColor="text1"/>
            </w:tcBorders>
            <w:vAlign w:val="center"/>
          </w:tcPr>
          <w:p w14:paraId="1BB64095" w14:textId="3D66075B" w:rsidR="00266961" w:rsidRPr="003C3CB3" w:rsidRDefault="00463804" w:rsidP="00266961">
            <w:pPr>
              <w:jc w:val="center"/>
              <w:rPr>
                <w:rFonts w:cstheme="minorHAnsi"/>
                <w:sz w:val="14"/>
                <w:szCs w:val="14"/>
              </w:rPr>
            </w:pPr>
            <w:r>
              <w:rPr>
                <w:rFonts w:cstheme="minorHAnsi"/>
                <w:sz w:val="14"/>
                <w:szCs w:val="14"/>
              </w:rPr>
              <w:t>4</w:t>
            </w:r>
          </w:p>
        </w:tc>
        <w:tc>
          <w:tcPr>
            <w:tcW w:w="720" w:type="dxa"/>
            <w:vAlign w:val="center"/>
          </w:tcPr>
          <w:p w14:paraId="39D85325" w14:textId="2374349E" w:rsidR="00266961" w:rsidRPr="003C3CB3" w:rsidRDefault="00463804" w:rsidP="00266961">
            <w:pPr>
              <w:jc w:val="center"/>
              <w:rPr>
                <w:rFonts w:cstheme="minorHAnsi"/>
                <w:sz w:val="14"/>
                <w:szCs w:val="14"/>
              </w:rPr>
            </w:pPr>
            <w:r>
              <w:rPr>
                <w:rFonts w:cstheme="minorHAnsi"/>
                <w:sz w:val="14"/>
                <w:szCs w:val="14"/>
              </w:rPr>
              <w:t>1</w:t>
            </w:r>
          </w:p>
        </w:tc>
        <w:tc>
          <w:tcPr>
            <w:tcW w:w="720" w:type="dxa"/>
            <w:vAlign w:val="center"/>
          </w:tcPr>
          <w:p w14:paraId="3AFA8311" w14:textId="0E3507AD" w:rsidR="00266961" w:rsidRPr="003C3CB3" w:rsidRDefault="00463804" w:rsidP="00266961">
            <w:pPr>
              <w:jc w:val="center"/>
              <w:rPr>
                <w:rFonts w:cstheme="minorHAnsi"/>
                <w:sz w:val="14"/>
                <w:szCs w:val="14"/>
              </w:rPr>
            </w:pPr>
            <w:r>
              <w:rPr>
                <w:rFonts w:cstheme="minorHAnsi"/>
                <w:sz w:val="14"/>
                <w:szCs w:val="14"/>
              </w:rPr>
              <w:t>5</w:t>
            </w:r>
          </w:p>
        </w:tc>
        <w:tc>
          <w:tcPr>
            <w:tcW w:w="360" w:type="dxa"/>
            <w:vAlign w:val="center"/>
          </w:tcPr>
          <w:p w14:paraId="3782E7BC" w14:textId="3C1350CA" w:rsidR="00266961" w:rsidRPr="003C3CB3" w:rsidRDefault="00463804" w:rsidP="00312D59">
            <w:pPr>
              <w:jc w:val="center"/>
              <w:rPr>
                <w:rFonts w:cstheme="minorHAnsi"/>
                <w:sz w:val="14"/>
                <w:szCs w:val="14"/>
              </w:rPr>
            </w:pPr>
            <w:r>
              <w:rPr>
                <w:rFonts w:cstheme="minorHAnsi"/>
                <w:sz w:val="14"/>
                <w:szCs w:val="14"/>
              </w:rPr>
              <w:t>0</w:t>
            </w:r>
          </w:p>
        </w:tc>
        <w:tc>
          <w:tcPr>
            <w:tcW w:w="360" w:type="dxa"/>
            <w:vAlign w:val="center"/>
          </w:tcPr>
          <w:p w14:paraId="3400F8DB" w14:textId="4C0F227C" w:rsidR="00266961" w:rsidRPr="003C3CB3" w:rsidRDefault="00463804" w:rsidP="00266961">
            <w:pPr>
              <w:jc w:val="center"/>
              <w:rPr>
                <w:rFonts w:cstheme="minorHAnsi"/>
                <w:sz w:val="14"/>
                <w:szCs w:val="14"/>
              </w:rPr>
            </w:pPr>
            <w:r>
              <w:rPr>
                <w:rFonts w:cstheme="minorHAnsi"/>
                <w:sz w:val="14"/>
                <w:szCs w:val="14"/>
              </w:rPr>
              <w:t>0</w:t>
            </w:r>
          </w:p>
        </w:tc>
        <w:tc>
          <w:tcPr>
            <w:tcW w:w="236" w:type="dxa"/>
            <w:vMerge/>
          </w:tcPr>
          <w:p w14:paraId="2457B011" w14:textId="77777777" w:rsidR="00266961" w:rsidRPr="003C3CB3" w:rsidRDefault="00266961" w:rsidP="00266961">
            <w:pPr>
              <w:jc w:val="center"/>
              <w:rPr>
                <w:rFonts w:cstheme="minorHAnsi"/>
                <w:sz w:val="14"/>
                <w:szCs w:val="14"/>
              </w:rPr>
            </w:pPr>
          </w:p>
        </w:tc>
        <w:tc>
          <w:tcPr>
            <w:tcW w:w="844" w:type="dxa"/>
            <w:vAlign w:val="center"/>
          </w:tcPr>
          <w:p w14:paraId="530A5317" w14:textId="0DA0190C" w:rsidR="00266961" w:rsidRPr="003C3CB3" w:rsidRDefault="00266961" w:rsidP="00266961">
            <w:pPr>
              <w:jc w:val="center"/>
              <w:rPr>
                <w:rFonts w:cstheme="minorHAnsi"/>
                <w:sz w:val="14"/>
                <w:szCs w:val="14"/>
              </w:rPr>
            </w:pPr>
            <w:r>
              <w:rPr>
                <w:rFonts w:cstheme="minorHAnsi"/>
                <w:sz w:val="14"/>
                <w:szCs w:val="14"/>
              </w:rPr>
              <w:t>1</w:t>
            </w:r>
          </w:p>
        </w:tc>
        <w:tc>
          <w:tcPr>
            <w:tcW w:w="720" w:type="dxa"/>
            <w:vAlign w:val="center"/>
          </w:tcPr>
          <w:p w14:paraId="4E228E2B" w14:textId="226DE7AD"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1EB4E848" w14:textId="39E1B360" w:rsidR="00266961" w:rsidRPr="003C3CB3" w:rsidRDefault="00266961" w:rsidP="00266961">
            <w:pPr>
              <w:jc w:val="center"/>
              <w:rPr>
                <w:rFonts w:cstheme="minorHAnsi"/>
                <w:sz w:val="14"/>
                <w:szCs w:val="14"/>
              </w:rPr>
            </w:pPr>
            <w:r>
              <w:rPr>
                <w:rFonts w:cstheme="minorHAnsi"/>
                <w:sz w:val="14"/>
                <w:szCs w:val="14"/>
              </w:rPr>
              <w:t>1</w:t>
            </w:r>
          </w:p>
        </w:tc>
        <w:tc>
          <w:tcPr>
            <w:tcW w:w="360" w:type="dxa"/>
            <w:vAlign w:val="center"/>
          </w:tcPr>
          <w:p w14:paraId="1D3FD1C6" w14:textId="1E436150"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345F5493" w14:textId="7E3C131C" w:rsidR="00266961" w:rsidRPr="003C3CB3" w:rsidRDefault="00266961" w:rsidP="00266961">
            <w:pPr>
              <w:jc w:val="center"/>
              <w:rPr>
                <w:rFonts w:cstheme="minorHAnsi"/>
                <w:sz w:val="14"/>
                <w:szCs w:val="14"/>
              </w:rPr>
            </w:pPr>
            <w:r>
              <w:rPr>
                <w:rFonts w:cstheme="minorHAnsi"/>
                <w:sz w:val="14"/>
                <w:szCs w:val="14"/>
              </w:rPr>
              <w:t>0</w:t>
            </w:r>
          </w:p>
        </w:tc>
        <w:tc>
          <w:tcPr>
            <w:tcW w:w="236" w:type="dxa"/>
            <w:vMerge/>
          </w:tcPr>
          <w:p w14:paraId="483C555B" w14:textId="77777777" w:rsidR="00266961" w:rsidRPr="003C3CB3" w:rsidRDefault="00266961" w:rsidP="00266961">
            <w:pPr>
              <w:jc w:val="center"/>
              <w:rPr>
                <w:rFonts w:cstheme="minorHAnsi"/>
                <w:sz w:val="14"/>
                <w:szCs w:val="14"/>
              </w:rPr>
            </w:pPr>
          </w:p>
        </w:tc>
        <w:tc>
          <w:tcPr>
            <w:tcW w:w="844" w:type="dxa"/>
            <w:vAlign w:val="center"/>
          </w:tcPr>
          <w:p w14:paraId="4DA3689D" w14:textId="17250E28"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10F11FBC" w14:textId="3440FD67" w:rsidR="00266961" w:rsidRPr="003C3CB3" w:rsidRDefault="00266961" w:rsidP="00266961">
            <w:pPr>
              <w:jc w:val="center"/>
              <w:rPr>
                <w:rFonts w:cstheme="minorHAnsi"/>
                <w:sz w:val="14"/>
                <w:szCs w:val="14"/>
              </w:rPr>
            </w:pPr>
            <w:r>
              <w:rPr>
                <w:rFonts w:cstheme="minorHAnsi"/>
                <w:sz w:val="14"/>
                <w:szCs w:val="14"/>
              </w:rPr>
              <w:t>1</w:t>
            </w:r>
          </w:p>
        </w:tc>
        <w:tc>
          <w:tcPr>
            <w:tcW w:w="720" w:type="dxa"/>
            <w:vAlign w:val="center"/>
          </w:tcPr>
          <w:p w14:paraId="0D5B3AD4" w14:textId="6BA403EA" w:rsidR="00266961" w:rsidRPr="003C3CB3" w:rsidRDefault="00266961" w:rsidP="00266961">
            <w:pPr>
              <w:jc w:val="center"/>
              <w:rPr>
                <w:rFonts w:cstheme="minorHAnsi"/>
                <w:sz w:val="14"/>
                <w:szCs w:val="14"/>
              </w:rPr>
            </w:pPr>
            <w:r>
              <w:rPr>
                <w:rFonts w:cstheme="minorHAnsi"/>
                <w:sz w:val="14"/>
                <w:szCs w:val="14"/>
              </w:rPr>
              <w:t>1</w:t>
            </w:r>
          </w:p>
        </w:tc>
        <w:tc>
          <w:tcPr>
            <w:tcW w:w="360" w:type="dxa"/>
            <w:vAlign w:val="center"/>
          </w:tcPr>
          <w:p w14:paraId="7FEC8E16" w14:textId="725F7032"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3113CF3D" w14:textId="4CEE5431"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29FF38D2"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4E2769CB" w14:textId="77777777" w:rsidR="00266961" w:rsidRPr="00DF50D3" w:rsidRDefault="00266961" w:rsidP="00266961">
            <w:pPr>
              <w:jc w:val="center"/>
              <w:rPr>
                <w:rFonts w:cstheme="minorHAnsi"/>
                <w:b/>
                <w:sz w:val="14"/>
                <w:szCs w:val="14"/>
              </w:rPr>
            </w:pPr>
            <w:r w:rsidRPr="00DF50D3">
              <w:rPr>
                <w:rFonts w:cstheme="minorHAnsi"/>
                <w:b/>
                <w:sz w:val="14"/>
                <w:szCs w:val="14"/>
              </w:rPr>
              <w:t>Motor Vehicle Theft</w:t>
            </w:r>
          </w:p>
        </w:tc>
        <w:tc>
          <w:tcPr>
            <w:tcW w:w="810" w:type="dxa"/>
            <w:tcBorders>
              <w:left w:val="single" w:sz="4" w:space="0" w:color="000000" w:themeColor="text1"/>
            </w:tcBorders>
            <w:shd w:val="clear" w:color="auto" w:fill="E7E6E6" w:themeFill="background2"/>
            <w:vAlign w:val="center"/>
          </w:tcPr>
          <w:p w14:paraId="59127347" w14:textId="53CD21BA" w:rsidR="00266961" w:rsidRPr="003C3CB3" w:rsidRDefault="009F45BD"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33DD3F2A" w14:textId="7F93CBFC" w:rsidR="00266961" w:rsidRPr="003C3CB3" w:rsidRDefault="009F45BD"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9CCF5F7" w14:textId="1368D929"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5704D80D" w14:textId="385FA654" w:rsidR="00266961" w:rsidRPr="003C3CB3" w:rsidRDefault="00266961"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FE143F6" w14:textId="487CB357"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2FF91B05"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028E62D1" w14:textId="2379784B"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B7190CB" w14:textId="14E71F8A"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3ECC7D50" w14:textId="18FBCFB7"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5F02E12" w14:textId="64FE3D22"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2A24315F" w14:textId="1E14A27D"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4986D244"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543D62DA" w14:textId="7B2F605B"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2063177" w14:textId="373F9329"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2A48E20" w14:textId="3F1DDB84"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0DED510C" w14:textId="48A4B49A"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644AF0A8" w14:textId="3DB4B9FF"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787EC89D" w14:textId="77777777" w:rsidTr="0062741F">
        <w:tc>
          <w:tcPr>
            <w:tcW w:w="1525" w:type="dxa"/>
            <w:tcBorders>
              <w:left w:val="single" w:sz="4" w:space="0" w:color="000000" w:themeColor="text1"/>
              <w:right w:val="single" w:sz="4" w:space="0" w:color="000000" w:themeColor="text1"/>
            </w:tcBorders>
          </w:tcPr>
          <w:p w14:paraId="3F339752" w14:textId="77777777" w:rsidR="00266961" w:rsidRPr="00DF50D3" w:rsidRDefault="00266961" w:rsidP="00266961">
            <w:pPr>
              <w:jc w:val="center"/>
              <w:rPr>
                <w:rFonts w:cstheme="minorHAnsi"/>
                <w:b/>
                <w:sz w:val="14"/>
                <w:szCs w:val="14"/>
              </w:rPr>
            </w:pPr>
            <w:r w:rsidRPr="00DF50D3">
              <w:rPr>
                <w:rFonts w:cstheme="minorHAnsi"/>
                <w:b/>
                <w:sz w:val="14"/>
                <w:szCs w:val="14"/>
              </w:rPr>
              <w:t>Arson</w:t>
            </w:r>
          </w:p>
        </w:tc>
        <w:tc>
          <w:tcPr>
            <w:tcW w:w="810" w:type="dxa"/>
            <w:tcBorders>
              <w:left w:val="single" w:sz="4" w:space="0" w:color="000000" w:themeColor="text1"/>
            </w:tcBorders>
            <w:vAlign w:val="center"/>
          </w:tcPr>
          <w:p w14:paraId="3941061F" w14:textId="7BAAC55C" w:rsidR="00266961" w:rsidRPr="003C3CB3" w:rsidRDefault="00463804" w:rsidP="00266961">
            <w:pPr>
              <w:jc w:val="center"/>
              <w:rPr>
                <w:rFonts w:cstheme="minorHAnsi"/>
                <w:sz w:val="14"/>
                <w:szCs w:val="14"/>
              </w:rPr>
            </w:pPr>
            <w:r>
              <w:rPr>
                <w:rFonts w:cstheme="minorHAnsi"/>
                <w:sz w:val="14"/>
                <w:szCs w:val="14"/>
              </w:rPr>
              <w:t>0</w:t>
            </w:r>
          </w:p>
        </w:tc>
        <w:tc>
          <w:tcPr>
            <w:tcW w:w="720" w:type="dxa"/>
            <w:vAlign w:val="center"/>
          </w:tcPr>
          <w:p w14:paraId="0E94AB3B" w14:textId="61626437" w:rsidR="00266961" w:rsidRPr="003C3CB3" w:rsidRDefault="00463804" w:rsidP="00266961">
            <w:pPr>
              <w:jc w:val="center"/>
              <w:rPr>
                <w:rFonts w:cstheme="minorHAnsi"/>
                <w:sz w:val="14"/>
                <w:szCs w:val="14"/>
              </w:rPr>
            </w:pPr>
            <w:r>
              <w:rPr>
                <w:rFonts w:cstheme="minorHAnsi"/>
                <w:sz w:val="14"/>
                <w:szCs w:val="14"/>
              </w:rPr>
              <w:t>0</w:t>
            </w:r>
          </w:p>
        </w:tc>
        <w:tc>
          <w:tcPr>
            <w:tcW w:w="720" w:type="dxa"/>
            <w:vAlign w:val="center"/>
          </w:tcPr>
          <w:p w14:paraId="7879B359" w14:textId="16AB6D52" w:rsidR="00266961" w:rsidRPr="003C3CB3" w:rsidRDefault="00463804" w:rsidP="00266961">
            <w:pPr>
              <w:jc w:val="center"/>
              <w:rPr>
                <w:rFonts w:cstheme="minorHAnsi"/>
                <w:sz w:val="14"/>
                <w:szCs w:val="14"/>
              </w:rPr>
            </w:pPr>
            <w:r>
              <w:rPr>
                <w:rFonts w:cstheme="minorHAnsi"/>
                <w:sz w:val="14"/>
                <w:szCs w:val="14"/>
              </w:rPr>
              <w:t>0</w:t>
            </w:r>
          </w:p>
        </w:tc>
        <w:tc>
          <w:tcPr>
            <w:tcW w:w="360" w:type="dxa"/>
            <w:vAlign w:val="center"/>
          </w:tcPr>
          <w:p w14:paraId="6FE25105" w14:textId="498DA660" w:rsidR="00266961" w:rsidRPr="003C3CB3" w:rsidRDefault="00463804" w:rsidP="00312D59">
            <w:pPr>
              <w:jc w:val="center"/>
              <w:rPr>
                <w:rFonts w:cstheme="minorHAnsi"/>
                <w:sz w:val="14"/>
                <w:szCs w:val="14"/>
              </w:rPr>
            </w:pPr>
            <w:r>
              <w:rPr>
                <w:rFonts w:cstheme="minorHAnsi"/>
                <w:sz w:val="14"/>
                <w:szCs w:val="14"/>
              </w:rPr>
              <w:t>0</w:t>
            </w:r>
          </w:p>
        </w:tc>
        <w:tc>
          <w:tcPr>
            <w:tcW w:w="360" w:type="dxa"/>
            <w:vAlign w:val="center"/>
          </w:tcPr>
          <w:p w14:paraId="584B180A" w14:textId="5A348492" w:rsidR="00266961" w:rsidRPr="003C3CB3" w:rsidRDefault="00463804" w:rsidP="00266961">
            <w:pPr>
              <w:jc w:val="center"/>
              <w:rPr>
                <w:rFonts w:cstheme="minorHAnsi"/>
                <w:sz w:val="14"/>
                <w:szCs w:val="14"/>
              </w:rPr>
            </w:pPr>
            <w:r>
              <w:rPr>
                <w:rFonts w:cstheme="minorHAnsi"/>
                <w:sz w:val="14"/>
                <w:szCs w:val="14"/>
              </w:rPr>
              <w:t>0</w:t>
            </w:r>
          </w:p>
        </w:tc>
        <w:tc>
          <w:tcPr>
            <w:tcW w:w="236" w:type="dxa"/>
            <w:vMerge/>
          </w:tcPr>
          <w:p w14:paraId="53E60EC6" w14:textId="77777777" w:rsidR="00266961" w:rsidRPr="003C3CB3" w:rsidRDefault="00266961" w:rsidP="00266961">
            <w:pPr>
              <w:jc w:val="center"/>
              <w:rPr>
                <w:rFonts w:cstheme="minorHAnsi"/>
                <w:sz w:val="14"/>
                <w:szCs w:val="14"/>
              </w:rPr>
            </w:pPr>
          </w:p>
        </w:tc>
        <w:tc>
          <w:tcPr>
            <w:tcW w:w="844" w:type="dxa"/>
            <w:vAlign w:val="center"/>
          </w:tcPr>
          <w:p w14:paraId="3BD1A549" w14:textId="5BE84E07"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74BEB5D0" w14:textId="5C6F8B76"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5351D3AA" w14:textId="226B5C5B"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0531F834" w14:textId="4BAD7C6C"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690B9564" w14:textId="46F0D45E" w:rsidR="00266961" w:rsidRPr="003C3CB3" w:rsidRDefault="00266961" w:rsidP="00266961">
            <w:pPr>
              <w:jc w:val="center"/>
              <w:rPr>
                <w:rFonts w:cstheme="minorHAnsi"/>
                <w:sz w:val="14"/>
                <w:szCs w:val="14"/>
              </w:rPr>
            </w:pPr>
            <w:r>
              <w:rPr>
                <w:rFonts w:cstheme="minorHAnsi"/>
                <w:sz w:val="14"/>
                <w:szCs w:val="14"/>
              </w:rPr>
              <w:t>0</w:t>
            </w:r>
          </w:p>
        </w:tc>
        <w:tc>
          <w:tcPr>
            <w:tcW w:w="236" w:type="dxa"/>
            <w:vMerge/>
          </w:tcPr>
          <w:p w14:paraId="7C6F0780" w14:textId="77777777" w:rsidR="00266961" w:rsidRPr="003C3CB3" w:rsidRDefault="00266961" w:rsidP="00266961">
            <w:pPr>
              <w:jc w:val="center"/>
              <w:rPr>
                <w:rFonts w:cstheme="minorHAnsi"/>
                <w:sz w:val="14"/>
                <w:szCs w:val="14"/>
              </w:rPr>
            </w:pPr>
          </w:p>
        </w:tc>
        <w:tc>
          <w:tcPr>
            <w:tcW w:w="844" w:type="dxa"/>
            <w:vAlign w:val="center"/>
          </w:tcPr>
          <w:p w14:paraId="4A7FA219" w14:textId="797A547C" w:rsidR="00266961" w:rsidRPr="003C3CB3" w:rsidRDefault="00266961" w:rsidP="00266961">
            <w:pPr>
              <w:jc w:val="center"/>
              <w:rPr>
                <w:rFonts w:cstheme="minorHAnsi"/>
                <w:sz w:val="14"/>
                <w:szCs w:val="14"/>
              </w:rPr>
            </w:pPr>
            <w:r>
              <w:rPr>
                <w:rFonts w:cstheme="minorHAnsi"/>
                <w:sz w:val="14"/>
                <w:szCs w:val="14"/>
              </w:rPr>
              <w:t>3</w:t>
            </w:r>
          </w:p>
        </w:tc>
        <w:tc>
          <w:tcPr>
            <w:tcW w:w="720" w:type="dxa"/>
            <w:vAlign w:val="center"/>
          </w:tcPr>
          <w:p w14:paraId="1D7A88CD" w14:textId="04726A58"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00DEF3A6" w14:textId="5665C28F" w:rsidR="00266961" w:rsidRPr="003C3CB3" w:rsidRDefault="00266961" w:rsidP="00266961">
            <w:pPr>
              <w:jc w:val="center"/>
              <w:rPr>
                <w:rFonts w:cstheme="minorHAnsi"/>
                <w:sz w:val="14"/>
                <w:szCs w:val="14"/>
              </w:rPr>
            </w:pPr>
            <w:r>
              <w:rPr>
                <w:rFonts w:cstheme="minorHAnsi"/>
                <w:sz w:val="14"/>
                <w:szCs w:val="14"/>
              </w:rPr>
              <w:t>3</w:t>
            </w:r>
          </w:p>
        </w:tc>
        <w:tc>
          <w:tcPr>
            <w:tcW w:w="360" w:type="dxa"/>
            <w:vAlign w:val="center"/>
          </w:tcPr>
          <w:p w14:paraId="0435CC40" w14:textId="453EE667"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1EE9556C" w14:textId="0FC86C20" w:rsidR="00266961" w:rsidRPr="003C3CB3" w:rsidRDefault="00266961" w:rsidP="00266961">
            <w:pPr>
              <w:jc w:val="center"/>
              <w:rPr>
                <w:rFonts w:cstheme="minorHAnsi"/>
                <w:sz w:val="14"/>
                <w:szCs w:val="14"/>
              </w:rPr>
            </w:pPr>
            <w:r>
              <w:rPr>
                <w:rFonts w:cstheme="minorHAnsi"/>
                <w:sz w:val="14"/>
                <w:szCs w:val="14"/>
              </w:rPr>
              <w:t>0</w:t>
            </w:r>
          </w:p>
        </w:tc>
      </w:tr>
      <w:tr w:rsidR="0062741F" w:rsidRPr="005E42BA" w14:paraId="05F512F9" w14:textId="77777777" w:rsidTr="0062741F">
        <w:tc>
          <w:tcPr>
            <w:tcW w:w="1525" w:type="dxa"/>
            <w:tcBorders>
              <w:left w:val="single" w:sz="4" w:space="0" w:color="000000" w:themeColor="text1"/>
              <w:right w:val="single" w:sz="4" w:space="0" w:color="000000" w:themeColor="text1"/>
            </w:tcBorders>
            <w:shd w:val="clear" w:color="auto" w:fill="8A0000"/>
          </w:tcPr>
          <w:p w14:paraId="32E33652" w14:textId="77777777" w:rsidR="00283132" w:rsidRPr="003C3CB3" w:rsidRDefault="00283132" w:rsidP="00F07759">
            <w:pPr>
              <w:jc w:val="center"/>
              <w:rPr>
                <w:rFonts w:cstheme="minorHAnsi"/>
                <w:b/>
                <w:sz w:val="16"/>
                <w:szCs w:val="16"/>
              </w:rPr>
            </w:pPr>
            <w:r w:rsidRPr="003C3CB3">
              <w:rPr>
                <w:rFonts w:cstheme="minorHAnsi"/>
                <w:b/>
                <w:sz w:val="16"/>
                <w:szCs w:val="16"/>
              </w:rPr>
              <w:t>VAWA OFFENSES</w:t>
            </w:r>
          </w:p>
        </w:tc>
        <w:tc>
          <w:tcPr>
            <w:tcW w:w="810" w:type="dxa"/>
            <w:tcBorders>
              <w:left w:val="single" w:sz="4" w:space="0" w:color="000000" w:themeColor="text1"/>
            </w:tcBorders>
            <w:shd w:val="clear" w:color="auto" w:fill="8A0000"/>
          </w:tcPr>
          <w:p w14:paraId="51A7ACA6" w14:textId="77777777" w:rsidR="00283132" w:rsidRPr="003C3CB3" w:rsidRDefault="00283132" w:rsidP="00283132">
            <w:pPr>
              <w:jc w:val="center"/>
              <w:rPr>
                <w:rFonts w:cstheme="minorHAnsi"/>
                <w:sz w:val="14"/>
                <w:szCs w:val="14"/>
              </w:rPr>
            </w:pPr>
          </w:p>
        </w:tc>
        <w:tc>
          <w:tcPr>
            <w:tcW w:w="720" w:type="dxa"/>
            <w:shd w:val="clear" w:color="auto" w:fill="8A0000"/>
          </w:tcPr>
          <w:p w14:paraId="28973360" w14:textId="77777777" w:rsidR="00283132" w:rsidRPr="003C3CB3" w:rsidRDefault="00283132" w:rsidP="00283132">
            <w:pPr>
              <w:jc w:val="center"/>
              <w:rPr>
                <w:rFonts w:cstheme="minorHAnsi"/>
                <w:sz w:val="14"/>
                <w:szCs w:val="14"/>
              </w:rPr>
            </w:pPr>
          </w:p>
        </w:tc>
        <w:tc>
          <w:tcPr>
            <w:tcW w:w="8010" w:type="dxa"/>
            <w:gridSpan w:val="15"/>
            <w:tcBorders>
              <w:right w:val="single" w:sz="4" w:space="0" w:color="000000" w:themeColor="text1"/>
            </w:tcBorders>
            <w:shd w:val="clear" w:color="auto" w:fill="8A0000"/>
            <w:vAlign w:val="center"/>
          </w:tcPr>
          <w:p w14:paraId="4B9A9FE6" w14:textId="7E1A1D91" w:rsidR="00283132" w:rsidRPr="003C3CB3" w:rsidRDefault="00283132" w:rsidP="00312D59">
            <w:pPr>
              <w:jc w:val="center"/>
              <w:rPr>
                <w:rFonts w:cstheme="minorHAnsi"/>
                <w:sz w:val="14"/>
                <w:szCs w:val="14"/>
              </w:rPr>
            </w:pPr>
          </w:p>
        </w:tc>
      </w:tr>
      <w:tr w:rsidR="0062741F" w:rsidRPr="005E42BA" w14:paraId="4996BD1D" w14:textId="77777777" w:rsidTr="0062741F">
        <w:tc>
          <w:tcPr>
            <w:tcW w:w="1525" w:type="dxa"/>
            <w:tcBorders>
              <w:left w:val="single" w:sz="4" w:space="0" w:color="000000" w:themeColor="text1"/>
              <w:right w:val="single" w:sz="4" w:space="0" w:color="000000" w:themeColor="text1"/>
            </w:tcBorders>
          </w:tcPr>
          <w:p w14:paraId="25E59AD3" w14:textId="77777777" w:rsidR="00266961" w:rsidRPr="00DF50D3" w:rsidRDefault="00266961" w:rsidP="00266961">
            <w:pPr>
              <w:jc w:val="center"/>
              <w:rPr>
                <w:rFonts w:cstheme="minorHAnsi"/>
                <w:b/>
                <w:sz w:val="14"/>
                <w:szCs w:val="14"/>
              </w:rPr>
            </w:pPr>
            <w:r w:rsidRPr="00DF50D3">
              <w:rPr>
                <w:rFonts w:cstheme="minorHAnsi"/>
                <w:b/>
                <w:sz w:val="14"/>
                <w:szCs w:val="14"/>
              </w:rPr>
              <w:t>Domestic Violence</w:t>
            </w:r>
          </w:p>
        </w:tc>
        <w:tc>
          <w:tcPr>
            <w:tcW w:w="810" w:type="dxa"/>
            <w:tcBorders>
              <w:left w:val="single" w:sz="4" w:space="0" w:color="000000" w:themeColor="text1"/>
            </w:tcBorders>
            <w:vAlign w:val="center"/>
          </w:tcPr>
          <w:p w14:paraId="74714540" w14:textId="3F4E8448" w:rsidR="00266961" w:rsidRPr="003C3CB3" w:rsidRDefault="00580A5A" w:rsidP="00266961">
            <w:pPr>
              <w:jc w:val="center"/>
              <w:rPr>
                <w:rFonts w:cstheme="minorHAnsi"/>
                <w:sz w:val="14"/>
                <w:szCs w:val="14"/>
              </w:rPr>
            </w:pPr>
            <w:r>
              <w:rPr>
                <w:rFonts w:cstheme="minorHAnsi"/>
                <w:sz w:val="14"/>
                <w:szCs w:val="14"/>
              </w:rPr>
              <w:t>0</w:t>
            </w:r>
          </w:p>
        </w:tc>
        <w:tc>
          <w:tcPr>
            <w:tcW w:w="720" w:type="dxa"/>
            <w:vAlign w:val="center"/>
          </w:tcPr>
          <w:p w14:paraId="387A95B9" w14:textId="42358138" w:rsidR="00266961" w:rsidRPr="00E40B32" w:rsidRDefault="00580A5A" w:rsidP="00266961">
            <w:pPr>
              <w:jc w:val="center"/>
              <w:rPr>
                <w:rFonts w:cstheme="minorHAnsi"/>
                <w:sz w:val="14"/>
                <w:szCs w:val="14"/>
              </w:rPr>
            </w:pPr>
            <w:r>
              <w:rPr>
                <w:rFonts w:cstheme="minorHAnsi"/>
                <w:sz w:val="14"/>
                <w:szCs w:val="14"/>
              </w:rPr>
              <w:t>0</w:t>
            </w:r>
          </w:p>
        </w:tc>
        <w:tc>
          <w:tcPr>
            <w:tcW w:w="720" w:type="dxa"/>
            <w:vAlign w:val="center"/>
          </w:tcPr>
          <w:p w14:paraId="51CE9C38" w14:textId="19AB0AA0" w:rsidR="00266961" w:rsidRPr="00E40B32" w:rsidRDefault="00580A5A" w:rsidP="00266961">
            <w:pPr>
              <w:jc w:val="center"/>
              <w:rPr>
                <w:rFonts w:cstheme="minorHAnsi"/>
                <w:sz w:val="14"/>
                <w:szCs w:val="14"/>
              </w:rPr>
            </w:pPr>
            <w:r>
              <w:rPr>
                <w:rFonts w:cstheme="minorHAnsi"/>
                <w:sz w:val="14"/>
                <w:szCs w:val="14"/>
              </w:rPr>
              <w:t>0</w:t>
            </w:r>
          </w:p>
        </w:tc>
        <w:tc>
          <w:tcPr>
            <w:tcW w:w="360" w:type="dxa"/>
            <w:vAlign w:val="center"/>
          </w:tcPr>
          <w:p w14:paraId="7E4BEB27" w14:textId="51C36854" w:rsidR="00266961" w:rsidRPr="003C3CB3" w:rsidRDefault="00580A5A" w:rsidP="00312D59">
            <w:pPr>
              <w:jc w:val="center"/>
              <w:rPr>
                <w:rFonts w:cstheme="minorHAnsi"/>
                <w:sz w:val="14"/>
                <w:szCs w:val="14"/>
              </w:rPr>
            </w:pPr>
            <w:r>
              <w:rPr>
                <w:rFonts w:cstheme="minorHAnsi"/>
                <w:sz w:val="14"/>
                <w:szCs w:val="14"/>
              </w:rPr>
              <w:t>0</w:t>
            </w:r>
          </w:p>
        </w:tc>
        <w:tc>
          <w:tcPr>
            <w:tcW w:w="360" w:type="dxa"/>
            <w:vAlign w:val="center"/>
          </w:tcPr>
          <w:p w14:paraId="41893D11" w14:textId="50862DF0" w:rsidR="00266961" w:rsidRPr="003C3CB3" w:rsidRDefault="00580A5A" w:rsidP="00266961">
            <w:pPr>
              <w:jc w:val="center"/>
              <w:rPr>
                <w:rFonts w:cstheme="minorHAnsi"/>
                <w:sz w:val="14"/>
                <w:szCs w:val="14"/>
              </w:rPr>
            </w:pPr>
            <w:r>
              <w:rPr>
                <w:rFonts w:cstheme="minorHAnsi"/>
                <w:sz w:val="14"/>
                <w:szCs w:val="14"/>
              </w:rPr>
              <w:t>0</w:t>
            </w:r>
          </w:p>
        </w:tc>
        <w:tc>
          <w:tcPr>
            <w:tcW w:w="236" w:type="dxa"/>
            <w:vMerge w:val="restart"/>
            <w:shd w:val="clear" w:color="auto" w:fill="8A0000"/>
          </w:tcPr>
          <w:p w14:paraId="48F87F6E" w14:textId="417E0934" w:rsidR="00266961" w:rsidRPr="003C3CB3" w:rsidRDefault="00266961" w:rsidP="00266961">
            <w:pPr>
              <w:jc w:val="center"/>
              <w:rPr>
                <w:rFonts w:cstheme="minorHAnsi"/>
                <w:sz w:val="14"/>
                <w:szCs w:val="14"/>
              </w:rPr>
            </w:pPr>
          </w:p>
        </w:tc>
        <w:tc>
          <w:tcPr>
            <w:tcW w:w="844" w:type="dxa"/>
            <w:vAlign w:val="center"/>
          </w:tcPr>
          <w:p w14:paraId="003D7907" w14:textId="411C271A"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5158C1C1" w14:textId="6A9864C7"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550DFC81" w14:textId="24AAE3EE"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149CBE9A" w14:textId="7EBA9A29"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5C48D656" w14:textId="7205B3D8" w:rsidR="00266961" w:rsidRPr="003C3CB3" w:rsidRDefault="00266961" w:rsidP="00266961">
            <w:pPr>
              <w:jc w:val="center"/>
              <w:rPr>
                <w:rFonts w:cstheme="minorHAnsi"/>
                <w:sz w:val="14"/>
                <w:szCs w:val="14"/>
              </w:rPr>
            </w:pPr>
            <w:r>
              <w:rPr>
                <w:rFonts w:cstheme="minorHAnsi"/>
                <w:sz w:val="14"/>
                <w:szCs w:val="14"/>
              </w:rPr>
              <w:t>0</w:t>
            </w:r>
          </w:p>
        </w:tc>
        <w:tc>
          <w:tcPr>
            <w:tcW w:w="236" w:type="dxa"/>
            <w:vMerge w:val="restart"/>
            <w:shd w:val="clear" w:color="auto" w:fill="8A0000"/>
          </w:tcPr>
          <w:p w14:paraId="71538A84" w14:textId="77777777" w:rsidR="00266961" w:rsidRPr="003C3CB3" w:rsidRDefault="00266961" w:rsidP="00266961">
            <w:pPr>
              <w:jc w:val="center"/>
              <w:rPr>
                <w:rFonts w:cstheme="minorHAnsi"/>
                <w:sz w:val="14"/>
                <w:szCs w:val="14"/>
              </w:rPr>
            </w:pPr>
          </w:p>
        </w:tc>
        <w:tc>
          <w:tcPr>
            <w:tcW w:w="844" w:type="dxa"/>
            <w:vAlign w:val="center"/>
          </w:tcPr>
          <w:p w14:paraId="2CF5CBA9" w14:textId="17D5EF1B"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6C92E6D6" w14:textId="657A119F" w:rsidR="00266961" w:rsidRPr="003C3CB3" w:rsidRDefault="00266961" w:rsidP="00266961">
            <w:pPr>
              <w:jc w:val="center"/>
              <w:rPr>
                <w:rFonts w:cstheme="minorHAnsi"/>
                <w:sz w:val="14"/>
                <w:szCs w:val="14"/>
              </w:rPr>
            </w:pPr>
            <w:r w:rsidRPr="00E40B32">
              <w:rPr>
                <w:rFonts w:cstheme="minorHAnsi"/>
                <w:sz w:val="14"/>
                <w:szCs w:val="14"/>
              </w:rPr>
              <w:t>0</w:t>
            </w:r>
          </w:p>
        </w:tc>
        <w:tc>
          <w:tcPr>
            <w:tcW w:w="720" w:type="dxa"/>
            <w:vAlign w:val="center"/>
          </w:tcPr>
          <w:p w14:paraId="5AAE94C7" w14:textId="6668F682" w:rsidR="00266961" w:rsidRPr="003C3CB3" w:rsidRDefault="00266961" w:rsidP="00266961">
            <w:pPr>
              <w:jc w:val="center"/>
              <w:rPr>
                <w:rFonts w:cstheme="minorHAnsi"/>
                <w:sz w:val="14"/>
                <w:szCs w:val="14"/>
              </w:rPr>
            </w:pPr>
            <w:r w:rsidRPr="00E40B32">
              <w:rPr>
                <w:rFonts w:cstheme="minorHAnsi"/>
                <w:sz w:val="14"/>
                <w:szCs w:val="14"/>
              </w:rPr>
              <w:t>0</w:t>
            </w:r>
          </w:p>
        </w:tc>
        <w:tc>
          <w:tcPr>
            <w:tcW w:w="360" w:type="dxa"/>
            <w:vAlign w:val="center"/>
          </w:tcPr>
          <w:p w14:paraId="768E8BDA" w14:textId="35420484"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55982A2C" w14:textId="5878559F" w:rsidR="00266961" w:rsidRPr="003C3CB3" w:rsidRDefault="00266961" w:rsidP="00266961">
            <w:pPr>
              <w:jc w:val="center"/>
              <w:rPr>
                <w:rFonts w:cstheme="minorHAnsi"/>
                <w:sz w:val="14"/>
                <w:szCs w:val="14"/>
              </w:rPr>
            </w:pPr>
            <w:r>
              <w:rPr>
                <w:rFonts w:cstheme="minorHAnsi"/>
                <w:sz w:val="14"/>
                <w:szCs w:val="14"/>
              </w:rPr>
              <w:t>0</w:t>
            </w:r>
          </w:p>
        </w:tc>
      </w:tr>
      <w:tr w:rsidR="0062741F" w:rsidRPr="005E42BA" w14:paraId="0BB6CBB4"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36E1E74A" w14:textId="77777777" w:rsidR="00266961" w:rsidRPr="00DF50D3" w:rsidRDefault="00266961" w:rsidP="00266961">
            <w:pPr>
              <w:jc w:val="center"/>
              <w:rPr>
                <w:rFonts w:cstheme="minorHAnsi"/>
                <w:b/>
                <w:sz w:val="14"/>
                <w:szCs w:val="14"/>
              </w:rPr>
            </w:pPr>
            <w:r w:rsidRPr="00DF50D3">
              <w:rPr>
                <w:rFonts w:cstheme="minorHAnsi"/>
                <w:b/>
                <w:sz w:val="14"/>
                <w:szCs w:val="14"/>
              </w:rPr>
              <w:t>Dating Violence</w:t>
            </w:r>
          </w:p>
        </w:tc>
        <w:tc>
          <w:tcPr>
            <w:tcW w:w="810" w:type="dxa"/>
            <w:tcBorders>
              <w:left w:val="single" w:sz="4" w:space="0" w:color="000000" w:themeColor="text1"/>
            </w:tcBorders>
            <w:shd w:val="clear" w:color="auto" w:fill="E7E6E6" w:themeFill="background2"/>
            <w:vAlign w:val="center"/>
          </w:tcPr>
          <w:p w14:paraId="1372CEFD" w14:textId="469D3EB5" w:rsidR="00266961" w:rsidRPr="003C3CB3" w:rsidRDefault="00580A5A" w:rsidP="00266961">
            <w:pPr>
              <w:jc w:val="center"/>
              <w:rPr>
                <w:rFonts w:cstheme="minorHAnsi"/>
                <w:sz w:val="14"/>
                <w:szCs w:val="14"/>
              </w:rPr>
            </w:pPr>
            <w:r>
              <w:rPr>
                <w:rFonts w:cstheme="minorHAnsi"/>
                <w:sz w:val="14"/>
                <w:szCs w:val="14"/>
              </w:rPr>
              <w:t>2</w:t>
            </w:r>
          </w:p>
        </w:tc>
        <w:tc>
          <w:tcPr>
            <w:tcW w:w="720" w:type="dxa"/>
            <w:shd w:val="clear" w:color="auto" w:fill="E7E6E6" w:themeFill="background2"/>
            <w:vAlign w:val="center"/>
          </w:tcPr>
          <w:p w14:paraId="367B6FDD" w14:textId="3164E132" w:rsidR="00266961" w:rsidRPr="00E40B32" w:rsidRDefault="00580A5A"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387F54B7" w14:textId="197B7C86" w:rsidR="00266961" w:rsidRPr="00E40B32" w:rsidRDefault="00580A5A" w:rsidP="00266961">
            <w:pPr>
              <w:jc w:val="center"/>
              <w:rPr>
                <w:rFonts w:cstheme="minorHAnsi"/>
                <w:sz w:val="14"/>
                <w:szCs w:val="14"/>
              </w:rPr>
            </w:pPr>
            <w:r>
              <w:rPr>
                <w:rFonts w:cstheme="minorHAnsi"/>
                <w:sz w:val="14"/>
                <w:szCs w:val="14"/>
              </w:rPr>
              <w:t>2</w:t>
            </w:r>
          </w:p>
        </w:tc>
        <w:tc>
          <w:tcPr>
            <w:tcW w:w="360" w:type="dxa"/>
            <w:shd w:val="clear" w:color="auto" w:fill="E7E6E6" w:themeFill="background2"/>
            <w:vAlign w:val="center"/>
          </w:tcPr>
          <w:p w14:paraId="07E1CBBF" w14:textId="061FFDB4" w:rsidR="00266961" w:rsidRPr="003C3CB3" w:rsidRDefault="00580A5A"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C521B00" w14:textId="1454A142" w:rsidR="00266961" w:rsidRPr="003C3CB3" w:rsidRDefault="00580A5A" w:rsidP="00266961">
            <w:pPr>
              <w:jc w:val="center"/>
              <w:rPr>
                <w:rFonts w:cstheme="minorHAnsi"/>
                <w:sz w:val="14"/>
                <w:szCs w:val="14"/>
              </w:rPr>
            </w:pPr>
            <w:r>
              <w:rPr>
                <w:rFonts w:cstheme="minorHAnsi"/>
                <w:sz w:val="14"/>
                <w:szCs w:val="14"/>
              </w:rPr>
              <w:t>0</w:t>
            </w:r>
          </w:p>
        </w:tc>
        <w:tc>
          <w:tcPr>
            <w:tcW w:w="236" w:type="dxa"/>
            <w:vMerge/>
            <w:shd w:val="clear" w:color="auto" w:fill="8A0000"/>
          </w:tcPr>
          <w:p w14:paraId="74E2CD2D"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3BE6330E" w14:textId="7E3C3467"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094175BC" w14:textId="0A875653"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F4E5203" w14:textId="0508A862"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AAD1714" w14:textId="3429D435"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0D5B39E1" w14:textId="076C9C4E"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8A0000"/>
          </w:tcPr>
          <w:p w14:paraId="7FC81785"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3A3B3EA8" w14:textId="254E8E5B" w:rsidR="00266961" w:rsidRPr="003C3CB3" w:rsidRDefault="00266961" w:rsidP="00266961">
            <w:pPr>
              <w:jc w:val="center"/>
              <w:rPr>
                <w:rFonts w:cstheme="minorHAnsi"/>
                <w:sz w:val="14"/>
                <w:szCs w:val="14"/>
              </w:rPr>
            </w:pPr>
            <w:r>
              <w:rPr>
                <w:rFonts w:cstheme="minorHAnsi"/>
                <w:sz w:val="14"/>
                <w:szCs w:val="14"/>
              </w:rPr>
              <w:t>1</w:t>
            </w:r>
          </w:p>
        </w:tc>
        <w:tc>
          <w:tcPr>
            <w:tcW w:w="720" w:type="dxa"/>
            <w:shd w:val="clear" w:color="auto" w:fill="E7E6E6" w:themeFill="background2"/>
            <w:vAlign w:val="center"/>
          </w:tcPr>
          <w:p w14:paraId="0DDF77BE" w14:textId="1A38FB94" w:rsidR="00266961" w:rsidRPr="003C3CB3" w:rsidRDefault="00266961" w:rsidP="00266961">
            <w:pPr>
              <w:jc w:val="center"/>
              <w:rPr>
                <w:rFonts w:cstheme="minorHAnsi"/>
                <w:sz w:val="14"/>
                <w:szCs w:val="14"/>
              </w:rPr>
            </w:pPr>
            <w:r w:rsidRPr="00E40B32">
              <w:rPr>
                <w:rFonts w:cstheme="minorHAnsi"/>
                <w:sz w:val="14"/>
                <w:szCs w:val="14"/>
              </w:rPr>
              <w:t>2</w:t>
            </w:r>
          </w:p>
        </w:tc>
        <w:tc>
          <w:tcPr>
            <w:tcW w:w="720" w:type="dxa"/>
            <w:shd w:val="clear" w:color="auto" w:fill="E7E6E6" w:themeFill="background2"/>
            <w:vAlign w:val="center"/>
          </w:tcPr>
          <w:p w14:paraId="51017D27" w14:textId="14198AD5" w:rsidR="00266961" w:rsidRPr="003C3CB3" w:rsidRDefault="00266961" w:rsidP="00266961">
            <w:pPr>
              <w:jc w:val="center"/>
              <w:rPr>
                <w:rFonts w:cstheme="minorHAnsi"/>
                <w:sz w:val="14"/>
                <w:szCs w:val="14"/>
              </w:rPr>
            </w:pPr>
            <w:r w:rsidRPr="00E40B32">
              <w:rPr>
                <w:rFonts w:cstheme="minorHAnsi"/>
                <w:sz w:val="14"/>
                <w:szCs w:val="14"/>
              </w:rPr>
              <w:t>3</w:t>
            </w:r>
          </w:p>
        </w:tc>
        <w:tc>
          <w:tcPr>
            <w:tcW w:w="360" w:type="dxa"/>
            <w:shd w:val="clear" w:color="auto" w:fill="E7E6E6" w:themeFill="background2"/>
            <w:vAlign w:val="center"/>
          </w:tcPr>
          <w:p w14:paraId="412B25CC" w14:textId="3458D120"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2F55DAC7" w14:textId="29C3F444" w:rsidR="00266961" w:rsidRPr="003C3CB3" w:rsidRDefault="00266961" w:rsidP="00266961">
            <w:pPr>
              <w:jc w:val="center"/>
              <w:rPr>
                <w:rFonts w:cstheme="minorHAnsi"/>
                <w:sz w:val="14"/>
                <w:szCs w:val="14"/>
              </w:rPr>
            </w:pPr>
            <w:r>
              <w:rPr>
                <w:rFonts w:cstheme="minorHAnsi"/>
                <w:sz w:val="14"/>
                <w:szCs w:val="14"/>
              </w:rPr>
              <w:t>0</w:t>
            </w:r>
          </w:p>
        </w:tc>
      </w:tr>
      <w:tr w:rsidR="0062741F" w:rsidRPr="005E42BA" w14:paraId="2DA25CAC" w14:textId="77777777" w:rsidTr="0062741F">
        <w:tc>
          <w:tcPr>
            <w:tcW w:w="1525" w:type="dxa"/>
            <w:tcBorders>
              <w:left w:val="single" w:sz="4" w:space="0" w:color="000000" w:themeColor="text1"/>
              <w:right w:val="single" w:sz="4" w:space="0" w:color="000000" w:themeColor="text1"/>
            </w:tcBorders>
          </w:tcPr>
          <w:p w14:paraId="7EB16FD6" w14:textId="77777777" w:rsidR="00266961" w:rsidRPr="00DF50D3" w:rsidRDefault="00266961" w:rsidP="00266961">
            <w:pPr>
              <w:jc w:val="center"/>
              <w:rPr>
                <w:rFonts w:cstheme="minorHAnsi"/>
                <w:b/>
                <w:sz w:val="14"/>
                <w:szCs w:val="14"/>
              </w:rPr>
            </w:pPr>
            <w:r w:rsidRPr="00DF50D3">
              <w:rPr>
                <w:rFonts w:cstheme="minorHAnsi"/>
                <w:b/>
                <w:sz w:val="14"/>
                <w:szCs w:val="14"/>
              </w:rPr>
              <w:t>Stalking</w:t>
            </w:r>
          </w:p>
        </w:tc>
        <w:tc>
          <w:tcPr>
            <w:tcW w:w="810" w:type="dxa"/>
            <w:tcBorders>
              <w:left w:val="single" w:sz="4" w:space="0" w:color="000000" w:themeColor="text1"/>
            </w:tcBorders>
            <w:vAlign w:val="center"/>
          </w:tcPr>
          <w:p w14:paraId="781C4E77" w14:textId="098F6DFF" w:rsidR="00266961" w:rsidRPr="003C3CB3" w:rsidRDefault="00BD2D04" w:rsidP="00266961">
            <w:pPr>
              <w:jc w:val="center"/>
              <w:rPr>
                <w:rFonts w:cstheme="minorHAnsi"/>
                <w:sz w:val="14"/>
                <w:szCs w:val="14"/>
              </w:rPr>
            </w:pPr>
            <w:r>
              <w:rPr>
                <w:rFonts w:cstheme="minorHAnsi"/>
                <w:sz w:val="14"/>
                <w:szCs w:val="14"/>
              </w:rPr>
              <w:t>11</w:t>
            </w:r>
          </w:p>
        </w:tc>
        <w:tc>
          <w:tcPr>
            <w:tcW w:w="720" w:type="dxa"/>
            <w:vAlign w:val="center"/>
          </w:tcPr>
          <w:p w14:paraId="70FB1075" w14:textId="351A655C" w:rsidR="00266961" w:rsidRPr="003C3CB3" w:rsidRDefault="00BD2D04" w:rsidP="00266961">
            <w:pPr>
              <w:jc w:val="center"/>
              <w:rPr>
                <w:rFonts w:cstheme="minorHAnsi"/>
                <w:sz w:val="14"/>
                <w:szCs w:val="14"/>
              </w:rPr>
            </w:pPr>
            <w:r>
              <w:rPr>
                <w:rFonts w:cstheme="minorHAnsi"/>
                <w:sz w:val="14"/>
                <w:szCs w:val="14"/>
              </w:rPr>
              <w:t>12</w:t>
            </w:r>
          </w:p>
        </w:tc>
        <w:tc>
          <w:tcPr>
            <w:tcW w:w="720" w:type="dxa"/>
            <w:vAlign w:val="center"/>
          </w:tcPr>
          <w:p w14:paraId="6AB341A0" w14:textId="41BB3438" w:rsidR="00266961" w:rsidRPr="003C3CB3" w:rsidRDefault="00BD2D04" w:rsidP="00266961">
            <w:pPr>
              <w:jc w:val="center"/>
              <w:rPr>
                <w:rFonts w:cstheme="minorHAnsi"/>
                <w:sz w:val="14"/>
                <w:szCs w:val="14"/>
              </w:rPr>
            </w:pPr>
            <w:r>
              <w:rPr>
                <w:rFonts w:cstheme="minorHAnsi"/>
                <w:sz w:val="14"/>
                <w:szCs w:val="14"/>
              </w:rPr>
              <w:t>23</w:t>
            </w:r>
          </w:p>
        </w:tc>
        <w:tc>
          <w:tcPr>
            <w:tcW w:w="360" w:type="dxa"/>
            <w:vAlign w:val="center"/>
          </w:tcPr>
          <w:p w14:paraId="79E99154" w14:textId="50AF5921" w:rsidR="00266961" w:rsidRPr="003C3CB3" w:rsidRDefault="00BD2D04" w:rsidP="00312D59">
            <w:pPr>
              <w:jc w:val="center"/>
              <w:rPr>
                <w:rFonts w:cstheme="minorHAnsi"/>
                <w:sz w:val="14"/>
                <w:szCs w:val="14"/>
              </w:rPr>
            </w:pPr>
            <w:r>
              <w:rPr>
                <w:rFonts w:cstheme="minorHAnsi"/>
                <w:sz w:val="14"/>
                <w:szCs w:val="14"/>
              </w:rPr>
              <w:t>0</w:t>
            </w:r>
          </w:p>
        </w:tc>
        <w:tc>
          <w:tcPr>
            <w:tcW w:w="360" w:type="dxa"/>
            <w:vAlign w:val="center"/>
          </w:tcPr>
          <w:p w14:paraId="10794D89" w14:textId="71FB379A" w:rsidR="00266961" w:rsidRPr="003C3CB3" w:rsidRDefault="00BD2D04" w:rsidP="00266961">
            <w:pPr>
              <w:jc w:val="center"/>
              <w:rPr>
                <w:rFonts w:cstheme="minorHAnsi"/>
                <w:sz w:val="14"/>
                <w:szCs w:val="14"/>
              </w:rPr>
            </w:pPr>
            <w:r>
              <w:rPr>
                <w:rFonts w:cstheme="minorHAnsi"/>
                <w:sz w:val="14"/>
                <w:szCs w:val="14"/>
              </w:rPr>
              <w:t>0</w:t>
            </w:r>
          </w:p>
        </w:tc>
        <w:tc>
          <w:tcPr>
            <w:tcW w:w="236" w:type="dxa"/>
            <w:vMerge/>
            <w:shd w:val="clear" w:color="auto" w:fill="8A0000"/>
          </w:tcPr>
          <w:p w14:paraId="18A04A94" w14:textId="77777777" w:rsidR="00266961" w:rsidRPr="003C3CB3" w:rsidRDefault="00266961" w:rsidP="00266961">
            <w:pPr>
              <w:jc w:val="center"/>
              <w:rPr>
                <w:rFonts w:cstheme="minorHAnsi"/>
                <w:sz w:val="14"/>
                <w:szCs w:val="14"/>
              </w:rPr>
            </w:pPr>
          </w:p>
        </w:tc>
        <w:tc>
          <w:tcPr>
            <w:tcW w:w="844" w:type="dxa"/>
            <w:vAlign w:val="center"/>
          </w:tcPr>
          <w:p w14:paraId="5859C005" w14:textId="773B269B" w:rsidR="00266961" w:rsidRPr="003C3CB3" w:rsidRDefault="00266961" w:rsidP="00266961">
            <w:pPr>
              <w:jc w:val="center"/>
              <w:rPr>
                <w:rFonts w:cstheme="minorHAnsi"/>
                <w:sz w:val="14"/>
                <w:szCs w:val="14"/>
              </w:rPr>
            </w:pPr>
            <w:r>
              <w:rPr>
                <w:rFonts w:cstheme="minorHAnsi"/>
                <w:sz w:val="14"/>
                <w:szCs w:val="14"/>
              </w:rPr>
              <w:t>2</w:t>
            </w:r>
          </w:p>
        </w:tc>
        <w:tc>
          <w:tcPr>
            <w:tcW w:w="720" w:type="dxa"/>
            <w:vAlign w:val="center"/>
          </w:tcPr>
          <w:p w14:paraId="062858C3" w14:textId="77F1B787" w:rsidR="00266961" w:rsidRPr="003C3CB3" w:rsidRDefault="00266961" w:rsidP="00266961">
            <w:pPr>
              <w:jc w:val="center"/>
              <w:rPr>
                <w:rFonts w:cstheme="minorHAnsi"/>
                <w:sz w:val="14"/>
                <w:szCs w:val="14"/>
              </w:rPr>
            </w:pPr>
            <w:r>
              <w:rPr>
                <w:rFonts w:cstheme="minorHAnsi"/>
                <w:sz w:val="14"/>
                <w:szCs w:val="14"/>
              </w:rPr>
              <w:t>4</w:t>
            </w:r>
          </w:p>
        </w:tc>
        <w:tc>
          <w:tcPr>
            <w:tcW w:w="720" w:type="dxa"/>
            <w:vAlign w:val="center"/>
          </w:tcPr>
          <w:p w14:paraId="54E1D541" w14:textId="0C6FDBDA" w:rsidR="00266961" w:rsidRPr="003C3CB3" w:rsidRDefault="00266961" w:rsidP="00266961">
            <w:pPr>
              <w:jc w:val="center"/>
              <w:rPr>
                <w:rFonts w:cstheme="minorHAnsi"/>
                <w:sz w:val="14"/>
                <w:szCs w:val="14"/>
              </w:rPr>
            </w:pPr>
            <w:r>
              <w:rPr>
                <w:rFonts w:cstheme="minorHAnsi"/>
                <w:sz w:val="14"/>
                <w:szCs w:val="14"/>
              </w:rPr>
              <w:t>6</w:t>
            </w:r>
          </w:p>
        </w:tc>
        <w:tc>
          <w:tcPr>
            <w:tcW w:w="360" w:type="dxa"/>
            <w:vAlign w:val="center"/>
          </w:tcPr>
          <w:p w14:paraId="76BF0317" w14:textId="721AE80B"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18E67973" w14:textId="2875CC12"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8A0000"/>
          </w:tcPr>
          <w:p w14:paraId="5CCE006D" w14:textId="77777777" w:rsidR="00266961" w:rsidRPr="003C3CB3" w:rsidRDefault="00266961" w:rsidP="00266961">
            <w:pPr>
              <w:jc w:val="center"/>
              <w:rPr>
                <w:rFonts w:cstheme="minorHAnsi"/>
                <w:sz w:val="14"/>
                <w:szCs w:val="14"/>
              </w:rPr>
            </w:pPr>
          </w:p>
        </w:tc>
        <w:tc>
          <w:tcPr>
            <w:tcW w:w="844" w:type="dxa"/>
            <w:vAlign w:val="center"/>
          </w:tcPr>
          <w:p w14:paraId="65F332A8" w14:textId="5EB8EAA7" w:rsidR="00266961" w:rsidRPr="003C3CB3" w:rsidRDefault="00266961" w:rsidP="00266961">
            <w:pPr>
              <w:jc w:val="center"/>
              <w:rPr>
                <w:rFonts w:cstheme="minorHAnsi"/>
                <w:sz w:val="14"/>
                <w:szCs w:val="14"/>
              </w:rPr>
            </w:pPr>
            <w:r>
              <w:rPr>
                <w:rFonts w:cstheme="minorHAnsi"/>
                <w:sz w:val="14"/>
                <w:szCs w:val="14"/>
              </w:rPr>
              <w:t>1</w:t>
            </w:r>
          </w:p>
        </w:tc>
        <w:tc>
          <w:tcPr>
            <w:tcW w:w="720" w:type="dxa"/>
            <w:vAlign w:val="center"/>
          </w:tcPr>
          <w:p w14:paraId="3DEB47CC" w14:textId="1131259C" w:rsidR="00266961" w:rsidRPr="003C3CB3" w:rsidRDefault="00266961" w:rsidP="00266961">
            <w:pPr>
              <w:jc w:val="center"/>
              <w:rPr>
                <w:rFonts w:cstheme="minorHAnsi"/>
                <w:sz w:val="14"/>
                <w:szCs w:val="14"/>
              </w:rPr>
            </w:pPr>
            <w:r>
              <w:rPr>
                <w:rFonts w:cstheme="minorHAnsi"/>
                <w:sz w:val="14"/>
                <w:szCs w:val="14"/>
              </w:rPr>
              <w:t>4</w:t>
            </w:r>
          </w:p>
        </w:tc>
        <w:tc>
          <w:tcPr>
            <w:tcW w:w="720" w:type="dxa"/>
            <w:vAlign w:val="center"/>
          </w:tcPr>
          <w:p w14:paraId="062E451D" w14:textId="348E5A2B" w:rsidR="00266961" w:rsidRPr="003C3CB3" w:rsidRDefault="00266961" w:rsidP="00266961">
            <w:pPr>
              <w:jc w:val="center"/>
              <w:rPr>
                <w:rFonts w:cstheme="minorHAnsi"/>
                <w:sz w:val="14"/>
                <w:szCs w:val="14"/>
              </w:rPr>
            </w:pPr>
            <w:r>
              <w:rPr>
                <w:rFonts w:cstheme="minorHAnsi"/>
                <w:sz w:val="14"/>
                <w:szCs w:val="14"/>
              </w:rPr>
              <w:t>5</w:t>
            </w:r>
          </w:p>
        </w:tc>
        <w:tc>
          <w:tcPr>
            <w:tcW w:w="360" w:type="dxa"/>
            <w:vAlign w:val="center"/>
          </w:tcPr>
          <w:p w14:paraId="381E2182" w14:textId="4ED5BC6C"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76F84600" w14:textId="37ABA14D" w:rsidR="00266961" w:rsidRPr="003C3CB3" w:rsidRDefault="00266961" w:rsidP="00266961">
            <w:pPr>
              <w:jc w:val="center"/>
              <w:rPr>
                <w:rFonts w:cstheme="minorHAnsi"/>
                <w:sz w:val="14"/>
                <w:szCs w:val="14"/>
              </w:rPr>
            </w:pPr>
            <w:r>
              <w:rPr>
                <w:rFonts w:cstheme="minorHAnsi"/>
                <w:sz w:val="14"/>
                <w:szCs w:val="14"/>
              </w:rPr>
              <w:t>0</w:t>
            </w:r>
          </w:p>
        </w:tc>
      </w:tr>
      <w:tr w:rsidR="0040301E" w:rsidRPr="005E42BA" w14:paraId="5A29DA68" w14:textId="77777777" w:rsidTr="0062741F">
        <w:tc>
          <w:tcPr>
            <w:tcW w:w="1525" w:type="dxa"/>
            <w:tcBorders>
              <w:left w:val="single" w:sz="4" w:space="0" w:color="000000" w:themeColor="text1"/>
              <w:right w:val="single" w:sz="4" w:space="0" w:color="000000" w:themeColor="text1"/>
            </w:tcBorders>
            <w:shd w:val="clear" w:color="auto" w:fill="8A0000"/>
          </w:tcPr>
          <w:p w14:paraId="48C9F0E6" w14:textId="77777777" w:rsidR="00DA1444" w:rsidRPr="003C3CB3" w:rsidRDefault="00DA1444" w:rsidP="00DA1444">
            <w:pPr>
              <w:jc w:val="center"/>
              <w:rPr>
                <w:rFonts w:cstheme="minorHAnsi"/>
                <w:b/>
                <w:sz w:val="16"/>
                <w:szCs w:val="16"/>
              </w:rPr>
            </w:pPr>
            <w:r w:rsidRPr="003C3CB3">
              <w:rPr>
                <w:rFonts w:cstheme="minorHAnsi"/>
                <w:b/>
                <w:sz w:val="16"/>
                <w:szCs w:val="16"/>
              </w:rPr>
              <w:t>ARRESTS</w:t>
            </w:r>
          </w:p>
        </w:tc>
        <w:tc>
          <w:tcPr>
            <w:tcW w:w="810" w:type="dxa"/>
            <w:tcBorders>
              <w:left w:val="single" w:sz="4" w:space="0" w:color="000000" w:themeColor="text1"/>
            </w:tcBorders>
            <w:shd w:val="clear" w:color="auto" w:fill="8A0000"/>
          </w:tcPr>
          <w:p w14:paraId="062B8D29" w14:textId="77777777" w:rsidR="00DA1444" w:rsidRPr="003C3CB3" w:rsidRDefault="00DA1444" w:rsidP="00DA1444">
            <w:pPr>
              <w:jc w:val="center"/>
              <w:rPr>
                <w:rFonts w:cstheme="minorHAnsi"/>
                <w:sz w:val="14"/>
                <w:szCs w:val="14"/>
              </w:rPr>
            </w:pPr>
          </w:p>
        </w:tc>
        <w:tc>
          <w:tcPr>
            <w:tcW w:w="720" w:type="dxa"/>
            <w:shd w:val="clear" w:color="auto" w:fill="8A0000"/>
          </w:tcPr>
          <w:p w14:paraId="4FD31D0F" w14:textId="77777777" w:rsidR="00DA1444" w:rsidRPr="003C3CB3" w:rsidRDefault="00DA1444" w:rsidP="00DA1444">
            <w:pPr>
              <w:jc w:val="center"/>
              <w:rPr>
                <w:rFonts w:cstheme="minorHAnsi"/>
                <w:sz w:val="14"/>
                <w:szCs w:val="14"/>
              </w:rPr>
            </w:pPr>
          </w:p>
        </w:tc>
        <w:tc>
          <w:tcPr>
            <w:tcW w:w="8010" w:type="dxa"/>
            <w:gridSpan w:val="15"/>
            <w:tcBorders>
              <w:right w:val="single" w:sz="4" w:space="0" w:color="000000" w:themeColor="text1"/>
            </w:tcBorders>
            <w:shd w:val="clear" w:color="auto" w:fill="8A0000"/>
          </w:tcPr>
          <w:p w14:paraId="710EA702" w14:textId="77777777" w:rsidR="00DA1444" w:rsidRPr="003C3CB3" w:rsidRDefault="00DA1444" w:rsidP="00312D59">
            <w:pPr>
              <w:jc w:val="center"/>
              <w:rPr>
                <w:rFonts w:cstheme="minorHAnsi"/>
                <w:sz w:val="14"/>
                <w:szCs w:val="14"/>
              </w:rPr>
            </w:pPr>
          </w:p>
        </w:tc>
      </w:tr>
      <w:tr w:rsidR="0040301E" w:rsidRPr="005E42BA" w14:paraId="2680ED7E" w14:textId="77777777" w:rsidTr="0062741F">
        <w:tc>
          <w:tcPr>
            <w:tcW w:w="1525" w:type="dxa"/>
            <w:tcBorders>
              <w:left w:val="single" w:sz="4" w:space="0" w:color="000000" w:themeColor="text1"/>
              <w:right w:val="single" w:sz="4" w:space="0" w:color="000000" w:themeColor="text1"/>
            </w:tcBorders>
          </w:tcPr>
          <w:p w14:paraId="12ACAA2A" w14:textId="77777777" w:rsidR="00DA1444" w:rsidRPr="00DF50D3" w:rsidRDefault="00DA1444" w:rsidP="00DA1444">
            <w:pPr>
              <w:jc w:val="center"/>
              <w:rPr>
                <w:rFonts w:cstheme="minorHAnsi"/>
                <w:b/>
                <w:sz w:val="14"/>
                <w:szCs w:val="14"/>
              </w:rPr>
            </w:pPr>
            <w:r w:rsidRPr="00DF50D3">
              <w:rPr>
                <w:rFonts w:cstheme="minorHAnsi"/>
                <w:b/>
                <w:sz w:val="14"/>
                <w:szCs w:val="14"/>
              </w:rPr>
              <w:t>Weapons</w:t>
            </w:r>
          </w:p>
        </w:tc>
        <w:tc>
          <w:tcPr>
            <w:tcW w:w="810" w:type="dxa"/>
            <w:tcBorders>
              <w:left w:val="single" w:sz="4" w:space="0" w:color="000000" w:themeColor="text1"/>
            </w:tcBorders>
            <w:vAlign w:val="center"/>
          </w:tcPr>
          <w:p w14:paraId="0508D3B2" w14:textId="218C53D2" w:rsidR="00DA1444" w:rsidRPr="003C3CB3" w:rsidRDefault="00E63536" w:rsidP="00DA1444">
            <w:pPr>
              <w:jc w:val="center"/>
              <w:rPr>
                <w:rFonts w:cstheme="minorHAnsi"/>
                <w:sz w:val="14"/>
                <w:szCs w:val="14"/>
              </w:rPr>
            </w:pPr>
            <w:r>
              <w:rPr>
                <w:rFonts w:cstheme="minorHAnsi"/>
                <w:sz w:val="14"/>
                <w:szCs w:val="14"/>
              </w:rPr>
              <w:t>0</w:t>
            </w:r>
          </w:p>
        </w:tc>
        <w:tc>
          <w:tcPr>
            <w:tcW w:w="720" w:type="dxa"/>
            <w:vAlign w:val="center"/>
          </w:tcPr>
          <w:p w14:paraId="3EADFD40" w14:textId="675F2B9D" w:rsidR="00DA1444" w:rsidRPr="003C3CB3" w:rsidRDefault="00E63536" w:rsidP="00DA1444">
            <w:pPr>
              <w:jc w:val="center"/>
              <w:rPr>
                <w:rFonts w:cstheme="minorHAnsi"/>
                <w:sz w:val="14"/>
                <w:szCs w:val="14"/>
              </w:rPr>
            </w:pPr>
            <w:r>
              <w:rPr>
                <w:rFonts w:cstheme="minorHAnsi"/>
                <w:sz w:val="14"/>
                <w:szCs w:val="14"/>
              </w:rPr>
              <w:t>1</w:t>
            </w:r>
          </w:p>
        </w:tc>
        <w:tc>
          <w:tcPr>
            <w:tcW w:w="720" w:type="dxa"/>
            <w:vAlign w:val="center"/>
          </w:tcPr>
          <w:p w14:paraId="33D952D2" w14:textId="1F785B9C" w:rsidR="00DA1444" w:rsidRPr="003C3CB3" w:rsidRDefault="00E63536" w:rsidP="00DA1444">
            <w:pPr>
              <w:jc w:val="center"/>
              <w:rPr>
                <w:rFonts w:cstheme="minorHAnsi"/>
                <w:sz w:val="14"/>
                <w:szCs w:val="14"/>
              </w:rPr>
            </w:pPr>
            <w:r>
              <w:rPr>
                <w:rFonts w:cstheme="minorHAnsi"/>
                <w:sz w:val="14"/>
                <w:szCs w:val="14"/>
              </w:rPr>
              <w:t>1</w:t>
            </w:r>
          </w:p>
        </w:tc>
        <w:tc>
          <w:tcPr>
            <w:tcW w:w="360" w:type="dxa"/>
            <w:vAlign w:val="center"/>
          </w:tcPr>
          <w:p w14:paraId="334B2293" w14:textId="49190BDD" w:rsidR="00DA1444" w:rsidRPr="003C3CB3" w:rsidRDefault="00E63536" w:rsidP="00312D59">
            <w:pPr>
              <w:jc w:val="center"/>
              <w:rPr>
                <w:rFonts w:cstheme="minorHAnsi"/>
                <w:sz w:val="14"/>
                <w:szCs w:val="14"/>
              </w:rPr>
            </w:pPr>
            <w:r>
              <w:rPr>
                <w:rFonts w:cstheme="minorHAnsi"/>
                <w:sz w:val="14"/>
                <w:szCs w:val="14"/>
              </w:rPr>
              <w:t>0</w:t>
            </w:r>
          </w:p>
        </w:tc>
        <w:tc>
          <w:tcPr>
            <w:tcW w:w="360" w:type="dxa"/>
            <w:vAlign w:val="center"/>
          </w:tcPr>
          <w:p w14:paraId="647A2489" w14:textId="60E8F15A" w:rsidR="00DA1444" w:rsidRPr="003C3CB3" w:rsidRDefault="00E63536" w:rsidP="00DA1444">
            <w:pPr>
              <w:jc w:val="center"/>
              <w:rPr>
                <w:rFonts w:cstheme="minorHAnsi"/>
                <w:sz w:val="14"/>
                <w:szCs w:val="14"/>
              </w:rPr>
            </w:pPr>
            <w:r>
              <w:rPr>
                <w:rFonts w:cstheme="minorHAnsi"/>
                <w:sz w:val="14"/>
                <w:szCs w:val="14"/>
              </w:rPr>
              <w:t>0</w:t>
            </w:r>
          </w:p>
        </w:tc>
        <w:tc>
          <w:tcPr>
            <w:tcW w:w="236" w:type="dxa"/>
            <w:vMerge w:val="restart"/>
            <w:shd w:val="clear" w:color="auto" w:fill="8A0000"/>
          </w:tcPr>
          <w:p w14:paraId="3CD89262" w14:textId="77777777" w:rsidR="00DA1444" w:rsidRPr="003C3CB3" w:rsidRDefault="00DA1444" w:rsidP="00DA1444">
            <w:pPr>
              <w:jc w:val="center"/>
              <w:rPr>
                <w:rFonts w:cstheme="minorHAnsi"/>
                <w:sz w:val="14"/>
                <w:szCs w:val="14"/>
              </w:rPr>
            </w:pPr>
            <w:r w:rsidRPr="003C3CB3">
              <w:rPr>
                <w:rFonts w:cstheme="minorHAnsi"/>
                <w:sz w:val="14"/>
                <w:szCs w:val="14"/>
              </w:rPr>
              <w:t xml:space="preserve"> </w:t>
            </w:r>
          </w:p>
        </w:tc>
        <w:tc>
          <w:tcPr>
            <w:tcW w:w="844" w:type="dxa"/>
            <w:vAlign w:val="center"/>
          </w:tcPr>
          <w:p w14:paraId="5B7481AE" w14:textId="7B7069E1"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1F9FE660" w14:textId="26D0A11E"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5455B582" w14:textId="201B08E6"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772124C0" w14:textId="20BEE888"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4D8BC280" w14:textId="2361C1B5" w:rsidR="00DA1444" w:rsidRPr="003C3CB3" w:rsidRDefault="00DA1444" w:rsidP="00DA1444">
            <w:pPr>
              <w:jc w:val="center"/>
              <w:rPr>
                <w:rFonts w:cstheme="minorHAnsi"/>
                <w:sz w:val="14"/>
                <w:szCs w:val="14"/>
              </w:rPr>
            </w:pPr>
            <w:r>
              <w:rPr>
                <w:rFonts w:cstheme="minorHAnsi"/>
                <w:sz w:val="14"/>
                <w:szCs w:val="14"/>
              </w:rPr>
              <w:t>0</w:t>
            </w:r>
          </w:p>
        </w:tc>
        <w:tc>
          <w:tcPr>
            <w:tcW w:w="236" w:type="dxa"/>
            <w:vMerge w:val="restart"/>
            <w:shd w:val="clear" w:color="auto" w:fill="8A0000"/>
          </w:tcPr>
          <w:p w14:paraId="05B17FCC" w14:textId="77777777" w:rsidR="00DA1444" w:rsidRPr="003C3CB3" w:rsidRDefault="00DA1444" w:rsidP="00DA1444">
            <w:pPr>
              <w:jc w:val="center"/>
              <w:rPr>
                <w:rFonts w:cstheme="minorHAnsi"/>
                <w:sz w:val="14"/>
                <w:szCs w:val="14"/>
              </w:rPr>
            </w:pPr>
            <w:r w:rsidRPr="003C3CB3">
              <w:rPr>
                <w:rFonts w:cstheme="minorHAnsi"/>
                <w:sz w:val="14"/>
                <w:szCs w:val="14"/>
              </w:rPr>
              <w:t xml:space="preserve"> </w:t>
            </w:r>
          </w:p>
        </w:tc>
        <w:tc>
          <w:tcPr>
            <w:tcW w:w="844" w:type="dxa"/>
            <w:vAlign w:val="center"/>
          </w:tcPr>
          <w:p w14:paraId="058059AE" w14:textId="67494E45" w:rsidR="00DA1444" w:rsidRPr="003C3CB3" w:rsidRDefault="00DA1444" w:rsidP="00DA1444">
            <w:pPr>
              <w:jc w:val="center"/>
              <w:rPr>
                <w:rFonts w:cstheme="minorHAnsi"/>
                <w:sz w:val="14"/>
                <w:szCs w:val="14"/>
              </w:rPr>
            </w:pPr>
            <w:r>
              <w:rPr>
                <w:rFonts w:cstheme="minorHAnsi"/>
                <w:sz w:val="14"/>
                <w:szCs w:val="14"/>
              </w:rPr>
              <w:t>1</w:t>
            </w:r>
          </w:p>
        </w:tc>
        <w:tc>
          <w:tcPr>
            <w:tcW w:w="720" w:type="dxa"/>
            <w:vAlign w:val="center"/>
          </w:tcPr>
          <w:p w14:paraId="27FD0DE7" w14:textId="509D78E3"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320B1868" w14:textId="068D88A9" w:rsidR="00DA1444" w:rsidRPr="003C3CB3" w:rsidRDefault="00DA1444" w:rsidP="00DA1444">
            <w:pPr>
              <w:jc w:val="center"/>
              <w:rPr>
                <w:rFonts w:cstheme="minorHAnsi"/>
                <w:sz w:val="14"/>
                <w:szCs w:val="14"/>
              </w:rPr>
            </w:pPr>
            <w:r>
              <w:rPr>
                <w:rFonts w:cstheme="minorHAnsi"/>
                <w:sz w:val="14"/>
                <w:szCs w:val="14"/>
              </w:rPr>
              <w:t>1</w:t>
            </w:r>
          </w:p>
        </w:tc>
        <w:tc>
          <w:tcPr>
            <w:tcW w:w="360" w:type="dxa"/>
            <w:vAlign w:val="center"/>
          </w:tcPr>
          <w:p w14:paraId="6EB41E2D" w14:textId="366D3E11" w:rsidR="00DA1444" w:rsidRPr="003C3CB3" w:rsidRDefault="00DA1444" w:rsidP="00DA1444">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0EF6A0BB" w14:textId="5A1F0C1C" w:rsidR="00DA1444" w:rsidRPr="003C3CB3" w:rsidRDefault="00DA1444" w:rsidP="00DA1444">
            <w:pPr>
              <w:jc w:val="center"/>
              <w:rPr>
                <w:rFonts w:cstheme="minorHAnsi"/>
                <w:sz w:val="14"/>
                <w:szCs w:val="14"/>
              </w:rPr>
            </w:pPr>
            <w:r>
              <w:rPr>
                <w:rFonts w:cstheme="minorHAnsi"/>
                <w:sz w:val="14"/>
                <w:szCs w:val="14"/>
              </w:rPr>
              <w:t>0</w:t>
            </w:r>
          </w:p>
        </w:tc>
      </w:tr>
      <w:tr w:rsidR="0040301E" w:rsidRPr="005E42BA" w14:paraId="2060046D"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3B23C028" w14:textId="77777777" w:rsidR="00DA1444" w:rsidRPr="00DF50D3" w:rsidRDefault="00DA1444" w:rsidP="00DA1444">
            <w:pPr>
              <w:jc w:val="center"/>
              <w:rPr>
                <w:rFonts w:cstheme="minorHAnsi"/>
                <w:b/>
                <w:sz w:val="14"/>
                <w:szCs w:val="14"/>
              </w:rPr>
            </w:pPr>
            <w:r w:rsidRPr="00DF50D3">
              <w:rPr>
                <w:rFonts w:cstheme="minorHAnsi"/>
                <w:b/>
                <w:sz w:val="14"/>
                <w:szCs w:val="14"/>
              </w:rPr>
              <w:t>Drugs</w:t>
            </w:r>
          </w:p>
        </w:tc>
        <w:tc>
          <w:tcPr>
            <w:tcW w:w="810" w:type="dxa"/>
            <w:tcBorders>
              <w:left w:val="single" w:sz="4" w:space="0" w:color="000000" w:themeColor="text1"/>
            </w:tcBorders>
            <w:shd w:val="clear" w:color="auto" w:fill="E7E6E6" w:themeFill="background2"/>
            <w:vAlign w:val="center"/>
          </w:tcPr>
          <w:p w14:paraId="658FA003" w14:textId="63800241" w:rsidR="00DA1444" w:rsidRPr="003C3CB3" w:rsidRDefault="00E63536"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1FA78FE" w14:textId="6D36EF9C" w:rsidR="00DA1444" w:rsidRPr="003C3CB3" w:rsidRDefault="00E63536" w:rsidP="00DA1444">
            <w:pPr>
              <w:jc w:val="center"/>
              <w:rPr>
                <w:rFonts w:cstheme="minorHAnsi"/>
                <w:sz w:val="14"/>
                <w:szCs w:val="14"/>
              </w:rPr>
            </w:pPr>
            <w:r>
              <w:rPr>
                <w:rFonts w:cstheme="minorHAnsi"/>
                <w:sz w:val="14"/>
                <w:szCs w:val="14"/>
              </w:rPr>
              <w:t>7</w:t>
            </w:r>
          </w:p>
        </w:tc>
        <w:tc>
          <w:tcPr>
            <w:tcW w:w="720" w:type="dxa"/>
            <w:shd w:val="clear" w:color="auto" w:fill="E7E6E6" w:themeFill="background2"/>
            <w:vAlign w:val="center"/>
          </w:tcPr>
          <w:p w14:paraId="11008351" w14:textId="40E35B6B" w:rsidR="00DA1444" w:rsidRPr="003C3CB3" w:rsidRDefault="00E63536" w:rsidP="00DA1444">
            <w:pPr>
              <w:jc w:val="center"/>
              <w:rPr>
                <w:rFonts w:cstheme="minorHAnsi"/>
                <w:sz w:val="14"/>
                <w:szCs w:val="14"/>
              </w:rPr>
            </w:pPr>
            <w:r>
              <w:rPr>
                <w:rFonts w:cstheme="minorHAnsi"/>
                <w:sz w:val="14"/>
                <w:szCs w:val="14"/>
              </w:rPr>
              <w:t>7</w:t>
            </w:r>
          </w:p>
        </w:tc>
        <w:tc>
          <w:tcPr>
            <w:tcW w:w="360" w:type="dxa"/>
            <w:shd w:val="clear" w:color="auto" w:fill="E7E6E6" w:themeFill="background2"/>
            <w:vAlign w:val="center"/>
          </w:tcPr>
          <w:p w14:paraId="5BBA6223" w14:textId="13D202D8" w:rsidR="00DA1444" w:rsidRPr="003C3CB3" w:rsidRDefault="00BE0BC1" w:rsidP="00312D59">
            <w:pPr>
              <w:jc w:val="center"/>
              <w:rPr>
                <w:rFonts w:cstheme="minorHAnsi"/>
                <w:sz w:val="14"/>
                <w:szCs w:val="14"/>
              </w:rPr>
            </w:pPr>
            <w:r>
              <w:rPr>
                <w:rFonts w:cstheme="minorHAnsi"/>
                <w:sz w:val="14"/>
                <w:szCs w:val="14"/>
              </w:rPr>
              <w:t>2</w:t>
            </w:r>
          </w:p>
        </w:tc>
        <w:tc>
          <w:tcPr>
            <w:tcW w:w="360" w:type="dxa"/>
            <w:shd w:val="clear" w:color="auto" w:fill="E7E6E6" w:themeFill="background2"/>
            <w:vAlign w:val="center"/>
          </w:tcPr>
          <w:p w14:paraId="1853BCE6" w14:textId="7AC3C3A0" w:rsidR="00DA1444" w:rsidRPr="003C3CB3" w:rsidRDefault="00BE0BC1" w:rsidP="00DA1444">
            <w:pPr>
              <w:jc w:val="center"/>
              <w:rPr>
                <w:rFonts w:cstheme="minorHAnsi"/>
                <w:sz w:val="14"/>
                <w:szCs w:val="14"/>
              </w:rPr>
            </w:pPr>
            <w:r>
              <w:rPr>
                <w:rFonts w:cstheme="minorHAnsi"/>
                <w:sz w:val="14"/>
                <w:szCs w:val="14"/>
              </w:rPr>
              <w:t>0</w:t>
            </w:r>
          </w:p>
        </w:tc>
        <w:tc>
          <w:tcPr>
            <w:tcW w:w="236" w:type="dxa"/>
            <w:vMerge/>
            <w:shd w:val="clear" w:color="auto" w:fill="8A0000"/>
          </w:tcPr>
          <w:p w14:paraId="5F827169"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2A45A947" w14:textId="5875470E" w:rsidR="00DA1444" w:rsidRPr="003C3CB3" w:rsidRDefault="00DA1444" w:rsidP="00DA1444">
            <w:pPr>
              <w:jc w:val="center"/>
              <w:rPr>
                <w:rFonts w:cstheme="minorHAnsi"/>
                <w:sz w:val="14"/>
                <w:szCs w:val="14"/>
              </w:rPr>
            </w:pPr>
            <w:r>
              <w:rPr>
                <w:rFonts w:cstheme="minorHAnsi"/>
                <w:sz w:val="14"/>
                <w:szCs w:val="14"/>
              </w:rPr>
              <w:t>3</w:t>
            </w:r>
          </w:p>
        </w:tc>
        <w:tc>
          <w:tcPr>
            <w:tcW w:w="720" w:type="dxa"/>
            <w:shd w:val="clear" w:color="auto" w:fill="E7E6E6" w:themeFill="background2"/>
            <w:vAlign w:val="center"/>
          </w:tcPr>
          <w:p w14:paraId="4D7BE45B" w14:textId="2C712318"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4F44F8D" w14:textId="69B3249E" w:rsidR="00DA1444" w:rsidRPr="003C3CB3" w:rsidRDefault="00DA1444" w:rsidP="00DA1444">
            <w:pPr>
              <w:jc w:val="center"/>
              <w:rPr>
                <w:rFonts w:cstheme="minorHAnsi"/>
                <w:sz w:val="14"/>
                <w:szCs w:val="14"/>
              </w:rPr>
            </w:pPr>
            <w:r>
              <w:rPr>
                <w:rFonts w:cstheme="minorHAnsi"/>
                <w:sz w:val="14"/>
                <w:szCs w:val="14"/>
              </w:rPr>
              <w:t>3</w:t>
            </w:r>
          </w:p>
        </w:tc>
        <w:tc>
          <w:tcPr>
            <w:tcW w:w="360" w:type="dxa"/>
            <w:shd w:val="clear" w:color="auto" w:fill="E7E6E6" w:themeFill="background2"/>
            <w:vAlign w:val="center"/>
          </w:tcPr>
          <w:p w14:paraId="4B9C9B8E" w14:textId="044EC366" w:rsidR="00DA1444" w:rsidRPr="003C3CB3" w:rsidRDefault="00DA1444" w:rsidP="00DA1444">
            <w:pPr>
              <w:jc w:val="center"/>
              <w:rPr>
                <w:rFonts w:cstheme="minorHAnsi"/>
                <w:sz w:val="14"/>
                <w:szCs w:val="14"/>
              </w:rPr>
            </w:pPr>
            <w:r>
              <w:rPr>
                <w:rFonts w:cstheme="minorHAnsi"/>
                <w:sz w:val="14"/>
                <w:szCs w:val="14"/>
              </w:rPr>
              <w:t>1</w:t>
            </w:r>
          </w:p>
        </w:tc>
        <w:tc>
          <w:tcPr>
            <w:tcW w:w="360" w:type="dxa"/>
            <w:shd w:val="clear" w:color="auto" w:fill="E7E6E6" w:themeFill="background2"/>
            <w:vAlign w:val="center"/>
          </w:tcPr>
          <w:p w14:paraId="52086D6D" w14:textId="1E657265"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285ADC72"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40C7BFD4" w14:textId="1E595DB0"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A170D9E" w14:textId="7B0CA576"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71724BEC" w14:textId="122F95CE"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8D7A1A8" w14:textId="05C1EC8E" w:rsidR="00DA1444" w:rsidRPr="003C3CB3" w:rsidRDefault="00DA1444" w:rsidP="00DA1444">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13618CB7" w14:textId="483B7A8F" w:rsidR="00DA1444" w:rsidRPr="003C3CB3" w:rsidRDefault="00DA1444" w:rsidP="00DA1444">
            <w:pPr>
              <w:jc w:val="center"/>
              <w:rPr>
                <w:rFonts w:cstheme="minorHAnsi"/>
                <w:sz w:val="14"/>
                <w:szCs w:val="14"/>
              </w:rPr>
            </w:pPr>
            <w:r>
              <w:rPr>
                <w:rFonts w:cstheme="minorHAnsi"/>
                <w:sz w:val="14"/>
                <w:szCs w:val="14"/>
              </w:rPr>
              <w:t>0</w:t>
            </w:r>
          </w:p>
        </w:tc>
      </w:tr>
      <w:tr w:rsidR="0040301E" w:rsidRPr="005E42BA" w14:paraId="4CD7D185" w14:textId="77777777" w:rsidTr="0062741F">
        <w:tc>
          <w:tcPr>
            <w:tcW w:w="1525" w:type="dxa"/>
            <w:tcBorders>
              <w:left w:val="single" w:sz="4" w:space="0" w:color="000000" w:themeColor="text1"/>
              <w:right w:val="single" w:sz="4" w:space="0" w:color="000000" w:themeColor="text1"/>
            </w:tcBorders>
          </w:tcPr>
          <w:p w14:paraId="1E968910" w14:textId="59564DC0" w:rsidR="00DA1444" w:rsidRPr="00DF50D3" w:rsidRDefault="00DA1444" w:rsidP="00DA1444">
            <w:pPr>
              <w:jc w:val="center"/>
              <w:rPr>
                <w:rFonts w:cstheme="minorHAnsi"/>
                <w:b/>
                <w:sz w:val="14"/>
                <w:szCs w:val="14"/>
              </w:rPr>
            </w:pPr>
            <w:r w:rsidRPr="00DF50D3">
              <w:rPr>
                <w:rFonts w:cstheme="minorHAnsi"/>
                <w:b/>
                <w:sz w:val="14"/>
                <w:szCs w:val="14"/>
              </w:rPr>
              <w:t>Liquor</w:t>
            </w:r>
          </w:p>
        </w:tc>
        <w:tc>
          <w:tcPr>
            <w:tcW w:w="810" w:type="dxa"/>
            <w:tcBorders>
              <w:left w:val="single" w:sz="4" w:space="0" w:color="000000" w:themeColor="text1"/>
            </w:tcBorders>
            <w:vAlign w:val="center"/>
          </w:tcPr>
          <w:p w14:paraId="1014FEE3" w14:textId="4334C2F1" w:rsidR="00DA1444" w:rsidRPr="003C3CB3" w:rsidRDefault="00BE0BC1" w:rsidP="00DA1444">
            <w:pPr>
              <w:jc w:val="center"/>
              <w:rPr>
                <w:rFonts w:cstheme="minorHAnsi"/>
                <w:sz w:val="14"/>
                <w:szCs w:val="14"/>
              </w:rPr>
            </w:pPr>
            <w:r>
              <w:rPr>
                <w:rFonts w:cstheme="minorHAnsi"/>
                <w:sz w:val="14"/>
                <w:szCs w:val="14"/>
              </w:rPr>
              <w:t>0</w:t>
            </w:r>
          </w:p>
        </w:tc>
        <w:tc>
          <w:tcPr>
            <w:tcW w:w="720" w:type="dxa"/>
            <w:vAlign w:val="center"/>
          </w:tcPr>
          <w:p w14:paraId="1082F64D" w14:textId="5A276E17" w:rsidR="00DA1444" w:rsidRPr="003C3CB3" w:rsidRDefault="00BE0BC1" w:rsidP="00DA1444">
            <w:pPr>
              <w:jc w:val="center"/>
              <w:rPr>
                <w:rFonts w:cstheme="minorHAnsi"/>
                <w:sz w:val="14"/>
                <w:szCs w:val="14"/>
              </w:rPr>
            </w:pPr>
            <w:r>
              <w:rPr>
                <w:rFonts w:cstheme="minorHAnsi"/>
                <w:sz w:val="14"/>
                <w:szCs w:val="14"/>
              </w:rPr>
              <w:t>0</w:t>
            </w:r>
          </w:p>
        </w:tc>
        <w:tc>
          <w:tcPr>
            <w:tcW w:w="720" w:type="dxa"/>
            <w:vAlign w:val="center"/>
          </w:tcPr>
          <w:p w14:paraId="0B2FA56B" w14:textId="35B760B1" w:rsidR="00DA1444" w:rsidRPr="003C3CB3" w:rsidRDefault="00BE0BC1" w:rsidP="00DA1444">
            <w:pPr>
              <w:jc w:val="center"/>
              <w:rPr>
                <w:rFonts w:cstheme="minorHAnsi"/>
                <w:sz w:val="14"/>
                <w:szCs w:val="14"/>
              </w:rPr>
            </w:pPr>
            <w:r>
              <w:rPr>
                <w:rFonts w:cstheme="minorHAnsi"/>
                <w:sz w:val="14"/>
                <w:szCs w:val="14"/>
              </w:rPr>
              <w:t>0</w:t>
            </w:r>
          </w:p>
        </w:tc>
        <w:tc>
          <w:tcPr>
            <w:tcW w:w="360" w:type="dxa"/>
            <w:vAlign w:val="center"/>
          </w:tcPr>
          <w:p w14:paraId="3DE9AB40" w14:textId="57053533" w:rsidR="00DA1444" w:rsidRPr="003C3CB3" w:rsidRDefault="00BE0BC1" w:rsidP="00312D59">
            <w:pPr>
              <w:jc w:val="center"/>
              <w:rPr>
                <w:rFonts w:cstheme="minorHAnsi"/>
                <w:sz w:val="14"/>
                <w:szCs w:val="14"/>
              </w:rPr>
            </w:pPr>
            <w:r>
              <w:rPr>
                <w:rFonts w:cstheme="minorHAnsi"/>
                <w:sz w:val="14"/>
                <w:szCs w:val="14"/>
              </w:rPr>
              <w:t>0</w:t>
            </w:r>
          </w:p>
        </w:tc>
        <w:tc>
          <w:tcPr>
            <w:tcW w:w="360" w:type="dxa"/>
            <w:vAlign w:val="center"/>
          </w:tcPr>
          <w:p w14:paraId="485B84A0" w14:textId="7DD6C9A1" w:rsidR="00DA1444" w:rsidRPr="003C3CB3" w:rsidRDefault="00BE0BC1" w:rsidP="00DA1444">
            <w:pPr>
              <w:jc w:val="center"/>
              <w:rPr>
                <w:rFonts w:cstheme="minorHAnsi"/>
                <w:sz w:val="14"/>
                <w:szCs w:val="14"/>
              </w:rPr>
            </w:pPr>
            <w:r>
              <w:rPr>
                <w:rFonts w:cstheme="minorHAnsi"/>
                <w:sz w:val="14"/>
                <w:szCs w:val="14"/>
              </w:rPr>
              <w:t>0</w:t>
            </w:r>
          </w:p>
        </w:tc>
        <w:tc>
          <w:tcPr>
            <w:tcW w:w="236" w:type="dxa"/>
            <w:vMerge/>
            <w:shd w:val="clear" w:color="auto" w:fill="8A0000"/>
          </w:tcPr>
          <w:p w14:paraId="79FBC7D0" w14:textId="77777777" w:rsidR="00DA1444" w:rsidRPr="003C3CB3" w:rsidRDefault="00DA1444" w:rsidP="00DA1444">
            <w:pPr>
              <w:jc w:val="center"/>
              <w:rPr>
                <w:rFonts w:cstheme="minorHAnsi"/>
                <w:sz w:val="14"/>
                <w:szCs w:val="14"/>
              </w:rPr>
            </w:pPr>
          </w:p>
        </w:tc>
        <w:tc>
          <w:tcPr>
            <w:tcW w:w="844" w:type="dxa"/>
            <w:vAlign w:val="center"/>
          </w:tcPr>
          <w:p w14:paraId="4B2D60A9" w14:textId="67D2B722"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26E21507" w14:textId="3E308780"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4A4D7B05" w14:textId="17B78205"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1975419D" w14:textId="0A8E34B5"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4262F2DC" w14:textId="767F465C"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690BBF0E" w14:textId="77777777" w:rsidR="00DA1444" w:rsidRPr="003C3CB3" w:rsidRDefault="00DA1444" w:rsidP="00DA1444">
            <w:pPr>
              <w:jc w:val="center"/>
              <w:rPr>
                <w:rFonts w:cstheme="minorHAnsi"/>
                <w:sz w:val="14"/>
                <w:szCs w:val="14"/>
              </w:rPr>
            </w:pPr>
          </w:p>
        </w:tc>
        <w:tc>
          <w:tcPr>
            <w:tcW w:w="844" w:type="dxa"/>
            <w:vAlign w:val="center"/>
          </w:tcPr>
          <w:p w14:paraId="02AD73D3" w14:textId="339A244C"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5341232B" w14:textId="35F3D8B6"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04EF0756" w14:textId="79035B65"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60F92922" w14:textId="04EBA871" w:rsidR="00DA1444" w:rsidRPr="003C3CB3" w:rsidRDefault="00DA1444" w:rsidP="00DA1444">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51ABF4B6" w14:textId="0AA6B2BA" w:rsidR="00DA1444" w:rsidRPr="003C3CB3" w:rsidRDefault="00DA1444" w:rsidP="00DA1444">
            <w:pPr>
              <w:jc w:val="center"/>
              <w:rPr>
                <w:rFonts w:cstheme="minorHAnsi"/>
                <w:sz w:val="14"/>
                <w:szCs w:val="14"/>
              </w:rPr>
            </w:pPr>
            <w:r>
              <w:rPr>
                <w:rFonts w:cstheme="minorHAnsi"/>
                <w:sz w:val="14"/>
                <w:szCs w:val="14"/>
              </w:rPr>
              <w:t>0</w:t>
            </w:r>
          </w:p>
        </w:tc>
      </w:tr>
      <w:tr w:rsidR="0040301E" w:rsidRPr="005E42BA" w14:paraId="0ADA78C3" w14:textId="77777777" w:rsidTr="0062741F">
        <w:tc>
          <w:tcPr>
            <w:tcW w:w="1525" w:type="dxa"/>
            <w:tcBorders>
              <w:left w:val="single" w:sz="4" w:space="0" w:color="000000" w:themeColor="text1"/>
              <w:right w:val="single" w:sz="4" w:space="0" w:color="000000" w:themeColor="text1"/>
            </w:tcBorders>
            <w:shd w:val="clear" w:color="auto" w:fill="8A0000"/>
          </w:tcPr>
          <w:p w14:paraId="0E8DA845" w14:textId="70A3E80A" w:rsidR="00DA1444" w:rsidRPr="003C3CB3" w:rsidRDefault="00DA1444" w:rsidP="00DA1444">
            <w:pPr>
              <w:jc w:val="center"/>
              <w:rPr>
                <w:rFonts w:cstheme="minorHAnsi"/>
                <w:b/>
                <w:sz w:val="16"/>
                <w:szCs w:val="16"/>
              </w:rPr>
            </w:pPr>
            <w:r w:rsidRPr="003C3CB3">
              <w:rPr>
                <w:rFonts w:cstheme="minorHAnsi"/>
                <w:b/>
                <w:sz w:val="16"/>
                <w:szCs w:val="16"/>
              </w:rPr>
              <w:t>REFERRALS</w:t>
            </w:r>
          </w:p>
        </w:tc>
        <w:tc>
          <w:tcPr>
            <w:tcW w:w="810" w:type="dxa"/>
            <w:tcBorders>
              <w:left w:val="single" w:sz="4" w:space="0" w:color="000000" w:themeColor="text1"/>
            </w:tcBorders>
            <w:shd w:val="clear" w:color="auto" w:fill="8A0000"/>
          </w:tcPr>
          <w:p w14:paraId="6B7D2772" w14:textId="77777777" w:rsidR="00DA1444" w:rsidRPr="003C3CB3" w:rsidRDefault="00DA1444" w:rsidP="00DA1444">
            <w:pPr>
              <w:jc w:val="center"/>
              <w:rPr>
                <w:rFonts w:cstheme="minorHAnsi"/>
                <w:sz w:val="14"/>
                <w:szCs w:val="14"/>
              </w:rPr>
            </w:pPr>
          </w:p>
        </w:tc>
        <w:tc>
          <w:tcPr>
            <w:tcW w:w="720" w:type="dxa"/>
            <w:shd w:val="clear" w:color="auto" w:fill="8A0000"/>
          </w:tcPr>
          <w:p w14:paraId="3B5F2C16" w14:textId="77777777" w:rsidR="00DA1444" w:rsidRPr="003C3CB3" w:rsidRDefault="00DA1444" w:rsidP="00DA1444">
            <w:pPr>
              <w:jc w:val="center"/>
              <w:rPr>
                <w:rFonts w:cstheme="minorHAnsi"/>
                <w:sz w:val="14"/>
                <w:szCs w:val="14"/>
              </w:rPr>
            </w:pPr>
          </w:p>
        </w:tc>
        <w:tc>
          <w:tcPr>
            <w:tcW w:w="8010" w:type="dxa"/>
            <w:gridSpan w:val="15"/>
            <w:tcBorders>
              <w:right w:val="single" w:sz="4" w:space="0" w:color="000000" w:themeColor="text1"/>
            </w:tcBorders>
            <w:shd w:val="clear" w:color="auto" w:fill="8A0000"/>
            <w:vAlign w:val="center"/>
          </w:tcPr>
          <w:p w14:paraId="4D2B2294" w14:textId="568BD073" w:rsidR="00DA1444" w:rsidRPr="003C3CB3" w:rsidRDefault="00DA1444" w:rsidP="00312D59">
            <w:pPr>
              <w:jc w:val="center"/>
              <w:rPr>
                <w:rFonts w:cstheme="minorHAnsi"/>
                <w:sz w:val="14"/>
                <w:szCs w:val="14"/>
              </w:rPr>
            </w:pPr>
          </w:p>
        </w:tc>
      </w:tr>
      <w:tr w:rsidR="0040301E" w:rsidRPr="005E42BA" w14:paraId="74DCA98D" w14:textId="77777777" w:rsidTr="0062741F">
        <w:tc>
          <w:tcPr>
            <w:tcW w:w="1525" w:type="dxa"/>
            <w:tcBorders>
              <w:left w:val="single" w:sz="4" w:space="0" w:color="000000" w:themeColor="text1"/>
              <w:right w:val="single" w:sz="4" w:space="0" w:color="000000" w:themeColor="text1"/>
            </w:tcBorders>
          </w:tcPr>
          <w:p w14:paraId="7A578104" w14:textId="77777777" w:rsidR="00DA1444" w:rsidRPr="00DF50D3" w:rsidRDefault="00DA1444" w:rsidP="00DA1444">
            <w:pPr>
              <w:jc w:val="center"/>
              <w:rPr>
                <w:rFonts w:cstheme="minorHAnsi"/>
                <w:b/>
                <w:sz w:val="14"/>
                <w:szCs w:val="14"/>
              </w:rPr>
            </w:pPr>
            <w:r w:rsidRPr="00DF50D3">
              <w:rPr>
                <w:rFonts w:cstheme="minorHAnsi"/>
                <w:b/>
                <w:sz w:val="14"/>
                <w:szCs w:val="14"/>
              </w:rPr>
              <w:t>Weapons</w:t>
            </w:r>
          </w:p>
        </w:tc>
        <w:tc>
          <w:tcPr>
            <w:tcW w:w="810" w:type="dxa"/>
            <w:tcBorders>
              <w:left w:val="single" w:sz="4" w:space="0" w:color="000000" w:themeColor="text1"/>
            </w:tcBorders>
            <w:vAlign w:val="center"/>
          </w:tcPr>
          <w:p w14:paraId="09FD6ECB" w14:textId="28BF07E3" w:rsidR="00DA1444" w:rsidRPr="003C3CB3" w:rsidRDefault="00BE0BC1" w:rsidP="00DA1444">
            <w:pPr>
              <w:jc w:val="center"/>
              <w:rPr>
                <w:rFonts w:cstheme="minorHAnsi"/>
                <w:sz w:val="14"/>
                <w:szCs w:val="14"/>
              </w:rPr>
            </w:pPr>
            <w:r>
              <w:rPr>
                <w:rFonts w:cstheme="minorHAnsi"/>
                <w:sz w:val="14"/>
                <w:szCs w:val="14"/>
              </w:rPr>
              <w:t>1</w:t>
            </w:r>
          </w:p>
        </w:tc>
        <w:tc>
          <w:tcPr>
            <w:tcW w:w="720" w:type="dxa"/>
            <w:vAlign w:val="center"/>
          </w:tcPr>
          <w:p w14:paraId="5A900A48" w14:textId="29DCA4D4" w:rsidR="00DA1444" w:rsidRPr="003C3CB3" w:rsidRDefault="00BE0BC1" w:rsidP="00DA1444">
            <w:pPr>
              <w:jc w:val="center"/>
              <w:rPr>
                <w:rFonts w:cstheme="minorHAnsi"/>
                <w:sz w:val="14"/>
                <w:szCs w:val="14"/>
              </w:rPr>
            </w:pPr>
            <w:r>
              <w:rPr>
                <w:rFonts w:cstheme="minorHAnsi"/>
                <w:sz w:val="14"/>
                <w:szCs w:val="14"/>
              </w:rPr>
              <w:t>0</w:t>
            </w:r>
          </w:p>
        </w:tc>
        <w:tc>
          <w:tcPr>
            <w:tcW w:w="720" w:type="dxa"/>
            <w:vAlign w:val="center"/>
          </w:tcPr>
          <w:p w14:paraId="62E75042" w14:textId="439E457D" w:rsidR="00DA1444" w:rsidRPr="003C3CB3" w:rsidRDefault="00BE0BC1" w:rsidP="00DA1444">
            <w:pPr>
              <w:jc w:val="center"/>
              <w:rPr>
                <w:rFonts w:cstheme="minorHAnsi"/>
                <w:sz w:val="14"/>
                <w:szCs w:val="14"/>
              </w:rPr>
            </w:pPr>
            <w:r>
              <w:rPr>
                <w:rFonts w:cstheme="minorHAnsi"/>
                <w:sz w:val="14"/>
                <w:szCs w:val="14"/>
              </w:rPr>
              <w:t>1</w:t>
            </w:r>
          </w:p>
        </w:tc>
        <w:tc>
          <w:tcPr>
            <w:tcW w:w="360" w:type="dxa"/>
            <w:vAlign w:val="center"/>
          </w:tcPr>
          <w:p w14:paraId="5EFEE797" w14:textId="10AC1962" w:rsidR="00DA1444" w:rsidRPr="0054189A" w:rsidRDefault="00BE0BC1" w:rsidP="00312D59">
            <w:pPr>
              <w:jc w:val="center"/>
              <w:rPr>
                <w:rFonts w:cstheme="minorHAnsi"/>
                <w:sz w:val="14"/>
                <w:szCs w:val="14"/>
              </w:rPr>
            </w:pPr>
            <w:r>
              <w:rPr>
                <w:rFonts w:cstheme="minorHAnsi"/>
                <w:sz w:val="14"/>
                <w:szCs w:val="14"/>
              </w:rPr>
              <w:t>0</w:t>
            </w:r>
          </w:p>
        </w:tc>
        <w:tc>
          <w:tcPr>
            <w:tcW w:w="360" w:type="dxa"/>
            <w:vAlign w:val="center"/>
          </w:tcPr>
          <w:p w14:paraId="7407701B" w14:textId="35567934" w:rsidR="00DA1444" w:rsidRPr="0054189A" w:rsidRDefault="00BE0BC1" w:rsidP="00DA1444">
            <w:pPr>
              <w:jc w:val="center"/>
              <w:rPr>
                <w:rFonts w:cstheme="minorHAnsi"/>
                <w:sz w:val="14"/>
                <w:szCs w:val="14"/>
              </w:rPr>
            </w:pPr>
            <w:r>
              <w:rPr>
                <w:rFonts w:cstheme="minorHAnsi"/>
                <w:sz w:val="14"/>
                <w:szCs w:val="14"/>
              </w:rPr>
              <w:t>0</w:t>
            </w:r>
          </w:p>
        </w:tc>
        <w:tc>
          <w:tcPr>
            <w:tcW w:w="236" w:type="dxa"/>
            <w:vMerge w:val="restart"/>
            <w:shd w:val="clear" w:color="auto" w:fill="8A0000"/>
          </w:tcPr>
          <w:p w14:paraId="5C64BD5C" w14:textId="77777777" w:rsidR="00DA1444" w:rsidRPr="003C3CB3" w:rsidRDefault="00DA1444" w:rsidP="00DA1444">
            <w:pPr>
              <w:jc w:val="center"/>
              <w:rPr>
                <w:rFonts w:cstheme="minorHAnsi"/>
                <w:sz w:val="14"/>
                <w:szCs w:val="14"/>
              </w:rPr>
            </w:pPr>
            <w:r w:rsidRPr="003C3CB3">
              <w:rPr>
                <w:rFonts w:cstheme="minorHAnsi"/>
                <w:sz w:val="14"/>
                <w:szCs w:val="14"/>
              </w:rPr>
              <w:t xml:space="preserve"> </w:t>
            </w:r>
          </w:p>
        </w:tc>
        <w:tc>
          <w:tcPr>
            <w:tcW w:w="844" w:type="dxa"/>
            <w:vAlign w:val="center"/>
          </w:tcPr>
          <w:p w14:paraId="1FC14E83" w14:textId="5DBC13AB"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55EDB422" w14:textId="504632D8"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1B244D34" w14:textId="5C249C9B"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5AB276FE" w14:textId="19A25A5B"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0B8BC378" w14:textId="7E644CD2" w:rsidR="00DA1444" w:rsidRPr="003C3CB3" w:rsidRDefault="00DA1444" w:rsidP="00DA1444">
            <w:pPr>
              <w:jc w:val="center"/>
              <w:rPr>
                <w:rFonts w:cstheme="minorHAnsi"/>
                <w:sz w:val="14"/>
                <w:szCs w:val="14"/>
              </w:rPr>
            </w:pPr>
            <w:r>
              <w:rPr>
                <w:rFonts w:cstheme="minorHAnsi"/>
                <w:sz w:val="14"/>
                <w:szCs w:val="14"/>
              </w:rPr>
              <w:t>0</w:t>
            </w:r>
          </w:p>
        </w:tc>
        <w:tc>
          <w:tcPr>
            <w:tcW w:w="236" w:type="dxa"/>
            <w:vMerge w:val="restart"/>
            <w:shd w:val="clear" w:color="auto" w:fill="8A0000"/>
          </w:tcPr>
          <w:p w14:paraId="0BD69A3B" w14:textId="77777777" w:rsidR="00DA1444" w:rsidRPr="003C3CB3" w:rsidRDefault="00DA1444" w:rsidP="00DA1444">
            <w:pPr>
              <w:jc w:val="center"/>
              <w:rPr>
                <w:rFonts w:cstheme="minorHAnsi"/>
                <w:sz w:val="14"/>
                <w:szCs w:val="14"/>
              </w:rPr>
            </w:pPr>
            <w:r w:rsidRPr="003C3CB3">
              <w:rPr>
                <w:rFonts w:cstheme="minorHAnsi"/>
                <w:sz w:val="14"/>
                <w:szCs w:val="14"/>
              </w:rPr>
              <w:t xml:space="preserve"> </w:t>
            </w:r>
          </w:p>
        </w:tc>
        <w:tc>
          <w:tcPr>
            <w:tcW w:w="844" w:type="dxa"/>
            <w:vAlign w:val="center"/>
          </w:tcPr>
          <w:p w14:paraId="42E76F6C" w14:textId="57D90D0D" w:rsidR="00DA1444" w:rsidRPr="003C3CB3" w:rsidRDefault="00DA1444" w:rsidP="00DA1444">
            <w:pPr>
              <w:jc w:val="center"/>
              <w:rPr>
                <w:rFonts w:cstheme="minorHAnsi"/>
                <w:sz w:val="14"/>
                <w:szCs w:val="14"/>
              </w:rPr>
            </w:pPr>
            <w:r>
              <w:rPr>
                <w:rFonts w:cstheme="minorHAnsi"/>
                <w:sz w:val="14"/>
                <w:szCs w:val="14"/>
              </w:rPr>
              <w:t>1</w:t>
            </w:r>
          </w:p>
        </w:tc>
        <w:tc>
          <w:tcPr>
            <w:tcW w:w="720" w:type="dxa"/>
            <w:vAlign w:val="center"/>
          </w:tcPr>
          <w:p w14:paraId="43AA5F98" w14:textId="102190B5"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7A22307E" w14:textId="44A3136E" w:rsidR="00DA1444" w:rsidRPr="003C3CB3" w:rsidRDefault="00DA1444" w:rsidP="00DA1444">
            <w:pPr>
              <w:jc w:val="center"/>
              <w:rPr>
                <w:rFonts w:cstheme="minorHAnsi"/>
                <w:sz w:val="14"/>
                <w:szCs w:val="14"/>
              </w:rPr>
            </w:pPr>
            <w:r>
              <w:rPr>
                <w:rFonts w:cstheme="minorHAnsi"/>
                <w:sz w:val="14"/>
                <w:szCs w:val="14"/>
              </w:rPr>
              <w:t>1</w:t>
            </w:r>
          </w:p>
        </w:tc>
        <w:tc>
          <w:tcPr>
            <w:tcW w:w="360" w:type="dxa"/>
            <w:vAlign w:val="center"/>
          </w:tcPr>
          <w:p w14:paraId="0CAB4FA8" w14:textId="4828B7A0" w:rsidR="00DA1444" w:rsidRPr="003C3CB3" w:rsidRDefault="00DA1444" w:rsidP="00DA1444">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231B9981" w14:textId="2CE08375" w:rsidR="00DA1444" w:rsidRPr="003C3CB3" w:rsidRDefault="00DA1444" w:rsidP="00DA1444">
            <w:pPr>
              <w:jc w:val="center"/>
              <w:rPr>
                <w:rFonts w:cstheme="minorHAnsi"/>
                <w:sz w:val="14"/>
                <w:szCs w:val="14"/>
              </w:rPr>
            </w:pPr>
            <w:r>
              <w:rPr>
                <w:rFonts w:cstheme="minorHAnsi"/>
                <w:sz w:val="14"/>
                <w:szCs w:val="14"/>
              </w:rPr>
              <w:t>0</w:t>
            </w:r>
          </w:p>
        </w:tc>
      </w:tr>
      <w:tr w:rsidR="0040301E" w:rsidRPr="005E42BA" w14:paraId="7983143C"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50616F32" w14:textId="77777777" w:rsidR="00DA1444" w:rsidRPr="00DF50D3" w:rsidRDefault="00DA1444" w:rsidP="00DA1444">
            <w:pPr>
              <w:jc w:val="center"/>
              <w:rPr>
                <w:rFonts w:cstheme="minorHAnsi"/>
                <w:b/>
                <w:sz w:val="14"/>
                <w:szCs w:val="14"/>
              </w:rPr>
            </w:pPr>
            <w:r w:rsidRPr="00DF50D3">
              <w:rPr>
                <w:rFonts w:cstheme="minorHAnsi"/>
                <w:b/>
                <w:sz w:val="14"/>
                <w:szCs w:val="14"/>
              </w:rPr>
              <w:t>Drugs</w:t>
            </w:r>
          </w:p>
        </w:tc>
        <w:tc>
          <w:tcPr>
            <w:tcW w:w="810" w:type="dxa"/>
            <w:tcBorders>
              <w:left w:val="single" w:sz="4" w:space="0" w:color="000000" w:themeColor="text1"/>
            </w:tcBorders>
            <w:shd w:val="clear" w:color="auto" w:fill="E7E6E6" w:themeFill="background2"/>
            <w:vAlign w:val="center"/>
          </w:tcPr>
          <w:p w14:paraId="44F3BD6F" w14:textId="64FF9970" w:rsidR="00DA1444" w:rsidRPr="003C3CB3" w:rsidRDefault="00682D1A" w:rsidP="00DA1444">
            <w:pPr>
              <w:jc w:val="center"/>
              <w:rPr>
                <w:rFonts w:cstheme="minorHAnsi"/>
                <w:sz w:val="14"/>
                <w:szCs w:val="14"/>
              </w:rPr>
            </w:pPr>
            <w:r>
              <w:rPr>
                <w:rFonts w:cstheme="minorHAnsi"/>
                <w:sz w:val="14"/>
                <w:szCs w:val="14"/>
              </w:rPr>
              <w:t>69</w:t>
            </w:r>
          </w:p>
        </w:tc>
        <w:tc>
          <w:tcPr>
            <w:tcW w:w="720" w:type="dxa"/>
            <w:shd w:val="clear" w:color="auto" w:fill="E7E6E6" w:themeFill="background2"/>
            <w:vAlign w:val="center"/>
          </w:tcPr>
          <w:p w14:paraId="55B73738" w14:textId="7DD5E9AF" w:rsidR="00DA1444" w:rsidRPr="003C3CB3" w:rsidRDefault="00682D1A" w:rsidP="00DA1444">
            <w:pPr>
              <w:jc w:val="center"/>
              <w:rPr>
                <w:rFonts w:cstheme="minorHAnsi"/>
                <w:sz w:val="14"/>
                <w:szCs w:val="14"/>
              </w:rPr>
            </w:pPr>
            <w:r>
              <w:rPr>
                <w:rFonts w:cstheme="minorHAnsi"/>
                <w:sz w:val="14"/>
                <w:szCs w:val="14"/>
              </w:rPr>
              <w:t>6</w:t>
            </w:r>
          </w:p>
        </w:tc>
        <w:tc>
          <w:tcPr>
            <w:tcW w:w="720" w:type="dxa"/>
            <w:shd w:val="clear" w:color="auto" w:fill="E7E6E6" w:themeFill="background2"/>
            <w:vAlign w:val="center"/>
          </w:tcPr>
          <w:p w14:paraId="70CE4EC2" w14:textId="21FF91FA" w:rsidR="00DA1444" w:rsidRPr="003C3CB3" w:rsidRDefault="00682D1A" w:rsidP="00DA1444">
            <w:pPr>
              <w:jc w:val="center"/>
              <w:rPr>
                <w:rFonts w:cstheme="minorHAnsi"/>
                <w:sz w:val="14"/>
                <w:szCs w:val="14"/>
              </w:rPr>
            </w:pPr>
            <w:r>
              <w:rPr>
                <w:rFonts w:cstheme="minorHAnsi"/>
                <w:sz w:val="14"/>
                <w:szCs w:val="14"/>
              </w:rPr>
              <w:t>75</w:t>
            </w:r>
          </w:p>
        </w:tc>
        <w:tc>
          <w:tcPr>
            <w:tcW w:w="360" w:type="dxa"/>
            <w:shd w:val="clear" w:color="auto" w:fill="E7E6E6" w:themeFill="background2"/>
            <w:vAlign w:val="center"/>
          </w:tcPr>
          <w:p w14:paraId="35B06C80" w14:textId="1272CBF9" w:rsidR="00DA1444" w:rsidRPr="0054189A" w:rsidRDefault="00682D1A" w:rsidP="00312D59">
            <w:pPr>
              <w:jc w:val="center"/>
              <w:rPr>
                <w:rFonts w:cstheme="minorHAnsi"/>
                <w:sz w:val="14"/>
                <w:szCs w:val="14"/>
              </w:rPr>
            </w:pPr>
            <w:r>
              <w:rPr>
                <w:rFonts w:cstheme="minorHAnsi"/>
                <w:sz w:val="14"/>
                <w:szCs w:val="14"/>
              </w:rPr>
              <w:t>1</w:t>
            </w:r>
          </w:p>
        </w:tc>
        <w:tc>
          <w:tcPr>
            <w:tcW w:w="360" w:type="dxa"/>
            <w:shd w:val="clear" w:color="auto" w:fill="E7E6E6" w:themeFill="background2"/>
            <w:vAlign w:val="center"/>
          </w:tcPr>
          <w:p w14:paraId="4C3F4649" w14:textId="5907CA6D" w:rsidR="00DA1444" w:rsidRPr="0054189A" w:rsidRDefault="00682D1A" w:rsidP="00DA1444">
            <w:pPr>
              <w:jc w:val="center"/>
              <w:rPr>
                <w:rFonts w:cstheme="minorHAnsi"/>
                <w:sz w:val="14"/>
                <w:szCs w:val="14"/>
              </w:rPr>
            </w:pPr>
            <w:r>
              <w:rPr>
                <w:rFonts w:cstheme="minorHAnsi"/>
                <w:sz w:val="14"/>
                <w:szCs w:val="14"/>
              </w:rPr>
              <w:t>0</w:t>
            </w:r>
          </w:p>
        </w:tc>
        <w:tc>
          <w:tcPr>
            <w:tcW w:w="236" w:type="dxa"/>
            <w:vMerge/>
            <w:shd w:val="clear" w:color="auto" w:fill="8A0000"/>
          </w:tcPr>
          <w:p w14:paraId="32784BEA"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4C053157" w14:textId="0DBCDC83" w:rsidR="00DA1444" w:rsidRPr="003C3CB3" w:rsidRDefault="00DA1444" w:rsidP="00DA1444">
            <w:pPr>
              <w:jc w:val="center"/>
              <w:rPr>
                <w:rFonts w:cstheme="minorHAnsi"/>
                <w:sz w:val="14"/>
                <w:szCs w:val="14"/>
              </w:rPr>
            </w:pPr>
            <w:r>
              <w:rPr>
                <w:rFonts w:cstheme="minorHAnsi"/>
                <w:sz w:val="14"/>
                <w:szCs w:val="14"/>
              </w:rPr>
              <w:t>96</w:t>
            </w:r>
          </w:p>
        </w:tc>
        <w:tc>
          <w:tcPr>
            <w:tcW w:w="720" w:type="dxa"/>
            <w:shd w:val="clear" w:color="auto" w:fill="E7E6E6" w:themeFill="background2"/>
            <w:vAlign w:val="center"/>
          </w:tcPr>
          <w:p w14:paraId="7E42AE91" w14:textId="1D82E1F7"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F2FFA51" w14:textId="07958DC9" w:rsidR="00DA1444" w:rsidRPr="003C3CB3" w:rsidRDefault="00DA1444" w:rsidP="00DA1444">
            <w:pPr>
              <w:jc w:val="center"/>
              <w:rPr>
                <w:rFonts w:cstheme="minorHAnsi"/>
                <w:sz w:val="14"/>
                <w:szCs w:val="14"/>
              </w:rPr>
            </w:pPr>
            <w:r>
              <w:rPr>
                <w:rFonts w:cstheme="minorHAnsi"/>
                <w:sz w:val="14"/>
                <w:szCs w:val="14"/>
              </w:rPr>
              <w:t>96</w:t>
            </w:r>
          </w:p>
        </w:tc>
        <w:tc>
          <w:tcPr>
            <w:tcW w:w="360" w:type="dxa"/>
            <w:shd w:val="clear" w:color="auto" w:fill="E7E6E6" w:themeFill="background2"/>
            <w:vAlign w:val="center"/>
          </w:tcPr>
          <w:p w14:paraId="4EA2E930" w14:textId="638A4DE3" w:rsidR="00DA1444" w:rsidRPr="003C3CB3" w:rsidRDefault="00DA1444" w:rsidP="00DA1444">
            <w:pPr>
              <w:jc w:val="center"/>
              <w:rPr>
                <w:rFonts w:cstheme="minorHAnsi"/>
                <w:sz w:val="14"/>
                <w:szCs w:val="14"/>
              </w:rPr>
            </w:pPr>
            <w:r>
              <w:rPr>
                <w:rFonts w:cstheme="minorHAnsi"/>
                <w:sz w:val="14"/>
                <w:szCs w:val="14"/>
              </w:rPr>
              <w:t>1</w:t>
            </w:r>
          </w:p>
        </w:tc>
        <w:tc>
          <w:tcPr>
            <w:tcW w:w="360" w:type="dxa"/>
            <w:shd w:val="clear" w:color="auto" w:fill="E7E6E6" w:themeFill="background2"/>
            <w:vAlign w:val="center"/>
          </w:tcPr>
          <w:p w14:paraId="5AD8C8A0" w14:textId="285F9C08"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49959B6F"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0B78CE17" w14:textId="317F78B6" w:rsidR="00DA1444" w:rsidRPr="003C3CB3" w:rsidRDefault="00DA1444" w:rsidP="00DA1444">
            <w:pPr>
              <w:jc w:val="center"/>
              <w:rPr>
                <w:rFonts w:cstheme="minorHAnsi"/>
                <w:sz w:val="14"/>
                <w:szCs w:val="14"/>
              </w:rPr>
            </w:pPr>
            <w:r>
              <w:rPr>
                <w:rFonts w:cstheme="minorHAnsi"/>
                <w:sz w:val="14"/>
                <w:szCs w:val="14"/>
              </w:rPr>
              <w:t>61</w:t>
            </w:r>
          </w:p>
        </w:tc>
        <w:tc>
          <w:tcPr>
            <w:tcW w:w="720" w:type="dxa"/>
            <w:shd w:val="clear" w:color="auto" w:fill="E7E6E6" w:themeFill="background2"/>
            <w:vAlign w:val="center"/>
          </w:tcPr>
          <w:p w14:paraId="3486F6E3" w14:textId="6C5CD712"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38BA3496" w14:textId="4D7E53F9" w:rsidR="00DA1444" w:rsidRPr="003C3CB3" w:rsidRDefault="00DA1444" w:rsidP="00DA1444">
            <w:pPr>
              <w:jc w:val="center"/>
              <w:rPr>
                <w:rFonts w:cstheme="minorHAnsi"/>
                <w:sz w:val="14"/>
                <w:szCs w:val="14"/>
              </w:rPr>
            </w:pPr>
            <w:r>
              <w:rPr>
                <w:rFonts w:cstheme="minorHAnsi"/>
                <w:sz w:val="14"/>
                <w:szCs w:val="14"/>
              </w:rPr>
              <w:t>61</w:t>
            </w:r>
          </w:p>
        </w:tc>
        <w:tc>
          <w:tcPr>
            <w:tcW w:w="360" w:type="dxa"/>
            <w:shd w:val="clear" w:color="auto" w:fill="E7E6E6" w:themeFill="background2"/>
            <w:vAlign w:val="center"/>
          </w:tcPr>
          <w:p w14:paraId="5A803B54" w14:textId="77F7F749" w:rsidR="00DA1444" w:rsidRPr="003C3CB3" w:rsidRDefault="00DA1444" w:rsidP="00DA1444">
            <w:pPr>
              <w:jc w:val="center"/>
              <w:rPr>
                <w:rFonts w:cstheme="minorHAnsi"/>
                <w:sz w:val="14"/>
                <w:szCs w:val="14"/>
              </w:rPr>
            </w:pPr>
            <w:r>
              <w:rPr>
                <w:rFonts w:cstheme="minorHAnsi"/>
                <w:sz w:val="14"/>
                <w:szCs w:val="14"/>
              </w:rPr>
              <w:t>3</w:t>
            </w:r>
          </w:p>
        </w:tc>
        <w:tc>
          <w:tcPr>
            <w:tcW w:w="450" w:type="dxa"/>
            <w:tcBorders>
              <w:right w:val="single" w:sz="4" w:space="0" w:color="000000" w:themeColor="text1"/>
            </w:tcBorders>
            <w:shd w:val="clear" w:color="auto" w:fill="E7E6E6" w:themeFill="background2"/>
            <w:vAlign w:val="center"/>
          </w:tcPr>
          <w:p w14:paraId="0470E162" w14:textId="0BB4EA40" w:rsidR="00DA1444" w:rsidRPr="003C3CB3" w:rsidRDefault="00DA1444" w:rsidP="00DA1444">
            <w:pPr>
              <w:jc w:val="center"/>
              <w:rPr>
                <w:rFonts w:cstheme="minorHAnsi"/>
                <w:sz w:val="14"/>
                <w:szCs w:val="14"/>
              </w:rPr>
            </w:pPr>
            <w:r>
              <w:rPr>
                <w:rFonts w:cstheme="minorHAnsi"/>
                <w:sz w:val="14"/>
                <w:szCs w:val="14"/>
              </w:rPr>
              <w:t>0</w:t>
            </w:r>
          </w:p>
        </w:tc>
      </w:tr>
      <w:tr w:rsidR="0040301E" w:rsidRPr="005E42BA" w14:paraId="563D3A7C" w14:textId="77777777" w:rsidTr="0062741F">
        <w:tc>
          <w:tcPr>
            <w:tcW w:w="1525" w:type="dxa"/>
            <w:tcBorders>
              <w:left w:val="single" w:sz="4" w:space="0" w:color="000000" w:themeColor="text1"/>
              <w:right w:val="single" w:sz="4" w:space="0" w:color="000000" w:themeColor="text1"/>
            </w:tcBorders>
          </w:tcPr>
          <w:p w14:paraId="34AC455F" w14:textId="77777777" w:rsidR="00DA1444" w:rsidRPr="00DF50D3" w:rsidRDefault="00DA1444" w:rsidP="00DA1444">
            <w:pPr>
              <w:jc w:val="center"/>
              <w:rPr>
                <w:rFonts w:cstheme="minorHAnsi"/>
                <w:b/>
                <w:sz w:val="14"/>
                <w:szCs w:val="14"/>
              </w:rPr>
            </w:pPr>
            <w:r w:rsidRPr="00DF50D3">
              <w:rPr>
                <w:rFonts w:cstheme="minorHAnsi"/>
                <w:b/>
                <w:sz w:val="14"/>
                <w:szCs w:val="14"/>
              </w:rPr>
              <w:t>Alcohol</w:t>
            </w:r>
          </w:p>
        </w:tc>
        <w:tc>
          <w:tcPr>
            <w:tcW w:w="810" w:type="dxa"/>
            <w:tcBorders>
              <w:left w:val="single" w:sz="4" w:space="0" w:color="000000" w:themeColor="text1"/>
            </w:tcBorders>
            <w:vAlign w:val="center"/>
          </w:tcPr>
          <w:p w14:paraId="4FEE25DA" w14:textId="41ACBB87" w:rsidR="00DA1444" w:rsidRPr="003C3CB3" w:rsidRDefault="00D65825" w:rsidP="00DA1444">
            <w:pPr>
              <w:jc w:val="center"/>
              <w:rPr>
                <w:rFonts w:cstheme="minorHAnsi"/>
                <w:sz w:val="14"/>
                <w:szCs w:val="14"/>
              </w:rPr>
            </w:pPr>
            <w:r>
              <w:rPr>
                <w:rFonts w:cstheme="minorHAnsi"/>
                <w:sz w:val="14"/>
                <w:szCs w:val="14"/>
              </w:rPr>
              <w:t>345</w:t>
            </w:r>
          </w:p>
        </w:tc>
        <w:tc>
          <w:tcPr>
            <w:tcW w:w="720" w:type="dxa"/>
            <w:vAlign w:val="center"/>
          </w:tcPr>
          <w:p w14:paraId="7E2EFBF3" w14:textId="3BBD1634" w:rsidR="00DA1444" w:rsidRPr="003C3CB3" w:rsidRDefault="00D65825" w:rsidP="00DA1444">
            <w:pPr>
              <w:jc w:val="center"/>
              <w:rPr>
                <w:rFonts w:cstheme="minorHAnsi"/>
                <w:sz w:val="14"/>
                <w:szCs w:val="14"/>
              </w:rPr>
            </w:pPr>
            <w:r>
              <w:rPr>
                <w:rFonts w:cstheme="minorHAnsi"/>
                <w:sz w:val="14"/>
                <w:szCs w:val="14"/>
              </w:rPr>
              <w:t>81</w:t>
            </w:r>
          </w:p>
        </w:tc>
        <w:tc>
          <w:tcPr>
            <w:tcW w:w="720" w:type="dxa"/>
            <w:vAlign w:val="center"/>
          </w:tcPr>
          <w:p w14:paraId="6B849EB9" w14:textId="5BDF19C4" w:rsidR="00DA1444" w:rsidRPr="003C3CB3" w:rsidRDefault="00D65825" w:rsidP="00DA1444">
            <w:pPr>
              <w:jc w:val="center"/>
              <w:rPr>
                <w:rFonts w:cstheme="minorHAnsi"/>
                <w:sz w:val="14"/>
                <w:szCs w:val="14"/>
              </w:rPr>
            </w:pPr>
            <w:r>
              <w:rPr>
                <w:rFonts w:cstheme="minorHAnsi"/>
                <w:sz w:val="14"/>
                <w:szCs w:val="14"/>
              </w:rPr>
              <w:t>426</w:t>
            </w:r>
          </w:p>
        </w:tc>
        <w:tc>
          <w:tcPr>
            <w:tcW w:w="360" w:type="dxa"/>
            <w:vAlign w:val="center"/>
          </w:tcPr>
          <w:p w14:paraId="59CA0C60" w14:textId="6D27AC6E" w:rsidR="00DA1444" w:rsidRPr="0054189A" w:rsidRDefault="00D65825" w:rsidP="00D65825">
            <w:pPr>
              <w:jc w:val="center"/>
              <w:rPr>
                <w:rFonts w:cstheme="minorHAnsi"/>
                <w:sz w:val="14"/>
                <w:szCs w:val="14"/>
              </w:rPr>
            </w:pPr>
            <w:r>
              <w:rPr>
                <w:rFonts w:cstheme="minorHAnsi"/>
                <w:sz w:val="14"/>
                <w:szCs w:val="14"/>
              </w:rPr>
              <w:t>26</w:t>
            </w:r>
          </w:p>
        </w:tc>
        <w:tc>
          <w:tcPr>
            <w:tcW w:w="360" w:type="dxa"/>
            <w:vAlign w:val="center"/>
          </w:tcPr>
          <w:p w14:paraId="3749B1BE" w14:textId="260EEC54" w:rsidR="00DA1444" w:rsidRPr="0054189A" w:rsidRDefault="00D65825" w:rsidP="00DA1444">
            <w:pPr>
              <w:jc w:val="center"/>
              <w:rPr>
                <w:rFonts w:cstheme="minorHAnsi"/>
                <w:sz w:val="14"/>
                <w:szCs w:val="14"/>
              </w:rPr>
            </w:pPr>
            <w:r>
              <w:rPr>
                <w:rFonts w:cstheme="minorHAnsi"/>
                <w:sz w:val="14"/>
                <w:szCs w:val="14"/>
              </w:rPr>
              <w:t>0</w:t>
            </w:r>
          </w:p>
        </w:tc>
        <w:tc>
          <w:tcPr>
            <w:tcW w:w="236" w:type="dxa"/>
            <w:vMerge/>
            <w:shd w:val="clear" w:color="auto" w:fill="8A0000"/>
          </w:tcPr>
          <w:p w14:paraId="21348AF6" w14:textId="77777777" w:rsidR="00DA1444" w:rsidRPr="003C3CB3" w:rsidRDefault="00DA1444" w:rsidP="00DA1444">
            <w:pPr>
              <w:jc w:val="center"/>
              <w:rPr>
                <w:rFonts w:cstheme="minorHAnsi"/>
                <w:sz w:val="14"/>
                <w:szCs w:val="14"/>
              </w:rPr>
            </w:pPr>
          </w:p>
        </w:tc>
        <w:tc>
          <w:tcPr>
            <w:tcW w:w="844" w:type="dxa"/>
            <w:vAlign w:val="center"/>
          </w:tcPr>
          <w:p w14:paraId="77C3B709" w14:textId="2FF643D5" w:rsidR="00DA1444" w:rsidRPr="003C3CB3" w:rsidRDefault="00DA1444" w:rsidP="00DA1444">
            <w:pPr>
              <w:jc w:val="center"/>
              <w:rPr>
                <w:rFonts w:cstheme="minorHAnsi"/>
                <w:sz w:val="14"/>
                <w:szCs w:val="14"/>
              </w:rPr>
            </w:pPr>
            <w:r>
              <w:rPr>
                <w:rFonts w:cstheme="minorHAnsi"/>
                <w:sz w:val="14"/>
                <w:szCs w:val="14"/>
              </w:rPr>
              <w:t>273</w:t>
            </w:r>
          </w:p>
        </w:tc>
        <w:tc>
          <w:tcPr>
            <w:tcW w:w="720" w:type="dxa"/>
            <w:vAlign w:val="center"/>
          </w:tcPr>
          <w:p w14:paraId="2A51D2E6" w14:textId="0FF6153B" w:rsidR="00DA1444" w:rsidRPr="003C3CB3" w:rsidRDefault="00DA1444" w:rsidP="00DA1444">
            <w:pPr>
              <w:jc w:val="center"/>
              <w:rPr>
                <w:rFonts w:cstheme="minorHAnsi"/>
                <w:sz w:val="14"/>
                <w:szCs w:val="14"/>
              </w:rPr>
            </w:pPr>
            <w:r>
              <w:rPr>
                <w:rFonts w:cstheme="minorHAnsi"/>
                <w:sz w:val="14"/>
                <w:szCs w:val="14"/>
              </w:rPr>
              <w:t>52</w:t>
            </w:r>
          </w:p>
        </w:tc>
        <w:tc>
          <w:tcPr>
            <w:tcW w:w="720" w:type="dxa"/>
            <w:vAlign w:val="center"/>
          </w:tcPr>
          <w:p w14:paraId="20149A59" w14:textId="083E7867" w:rsidR="00DA1444" w:rsidRPr="003C3CB3" w:rsidRDefault="00DA1444" w:rsidP="00DA1444">
            <w:pPr>
              <w:jc w:val="center"/>
              <w:rPr>
                <w:rFonts w:cstheme="minorHAnsi"/>
                <w:sz w:val="14"/>
                <w:szCs w:val="14"/>
              </w:rPr>
            </w:pPr>
            <w:r>
              <w:rPr>
                <w:rFonts w:cstheme="minorHAnsi"/>
                <w:sz w:val="14"/>
                <w:szCs w:val="14"/>
              </w:rPr>
              <w:t>325</w:t>
            </w:r>
          </w:p>
        </w:tc>
        <w:tc>
          <w:tcPr>
            <w:tcW w:w="360" w:type="dxa"/>
            <w:vAlign w:val="center"/>
          </w:tcPr>
          <w:p w14:paraId="5172052C" w14:textId="4100B5E6" w:rsidR="00DA1444" w:rsidRPr="003C3CB3" w:rsidRDefault="00DA1444" w:rsidP="00DA1444">
            <w:pPr>
              <w:jc w:val="center"/>
              <w:rPr>
                <w:rFonts w:cstheme="minorHAnsi"/>
                <w:sz w:val="14"/>
                <w:szCs w:val="14"/>
              </w:rPr>
            </w:pPr>
            <w:r>
              <w:rPr>
                <w:rFonts w:cstheme="minorHAnsi"/>
                <w:sz w:val="14"/>
                <w:szCs w:val="14"/>
              </w:rPr>
              <w:t>7</w:t>
            </w:r>
          </w:p>
        </w:tc>
        <w:tc>
          <w:tcPr>
            <w:tcW w:w="360" w:type="dxa"/>
            <w:vAlign w:val="center"/>
          </w:tcPr>
          <w:p w14:paraId="1E3D55B5" w14:textId="1AA14874"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320DC9BC" w14:textId="77777777" w:rsidR="00DA1444" w:rsidRPr="003C3CB3" w:rsidRDefault="00DA1444" w:rsidP="00DA1444">
            <w:pPr>
              <w:jc w:val="center"/>
              <w:rPr>
                <w:rFonts w:cstheme="minorHAnsi"/>
                <w:sz w:val="14"/>
                <w:szCs w:val="14"/>
              </w:rPr>
            </w:pPr>
          </w:p>
        </w:tc>
        <w:tc>
          <w:tcPr>
            <w:tcW w:w="844" w:type="dxa"/>
            <w:vAlign w:val="center"/>
          </w:tcPr>
          <w:p w14:paraId="560107FD" w14:textId="1B6CB1D4" w:rsidR="00DA1444" w:rsidRPr="003C3CB3" w:rsidRDefault="00DA1444" w:rsidP="00DA1444">
            <w:pPr>
              <w:jc w:val="center"/>
              <w:rPr>
                <w:rFonts w:cstheme="minorHAnsi"/>
                <w:sz w:val="14"/>
                <w:szCs w:val="14"/>
              </w:rPr>
            </w:pPr>
            <w:r>
              <w:rPr>
                <w:rFonts w:cstheme="minorHAnsi"/>
                <w:sz w:val="14"/>
                <w:szCs w:val="14"/>
              </w:rPr>
              <w:t>325</w:t>
            </w:r>
          </w:p>
        </w:tc>
        <w:tc>
          <w:tcPr>
            <w:tcW w:w="720" w:type="dxa"/>
            <w:vAlign w:val="center"/>
          </w:tcPr>
          <w:p w14:paraId="009C54D3" w14:textId="6B577638" w:rsidR="00DA1444" w:rsidRPr="003C3CB3" w:rsidRDefault="00DA1444" w:rsidP="00DA1444">
            <w:pPr>
              <w:jc w:val="center"/>
              <w:rPr>
                <w:rFonts w:cstheme="minorHAnsi"/>
                <w:sz w:val="14"/>
                <w:szCs w:val="14"/>
              </w:rPr>
            </w:pPr>
            <w:r>
              <w:rPr>
                <w:rFonts w:cstheme="minorHAnsi"/>
                <w:sz w:val="14"/>
                <w:szCs w:val="14"/>
              </w:rPr>
              <w:t>42</w:t>
            </w:r>
          </w:p>
        </w:tc>
        <w:tc>
          <w:tcPr>
            <w:tcW w:w="720" w:type="dxa"/>
            <w:vAlign w:val="center"/>
          </w:tcPr>
          <w:p w14:paraId="086EC2F3" w14:textId="7DC5FD70" w:rsidR="00DA1444" w:rsidRPr="003C3CB3" w:rsidRDefault="00DA1444" w:rsidP="00DA1444">
            <w:pPr>
              <w:jc w:val="center"/>
              <w:rPr>
                <w:rFonts w:cstheme="minorHAnsi"/>
                <w:sz w:val="14"/>
                <w:szCs w:val="14"/>
              </w:rPr>
            </w:pPr>
            <w:r>
              <w:rPr>
                <w:rFonts w:cstheme="minorHAnsi"/>
                <w:sz w:val="14"/>
                <w:szCs w:val="14"/>
              </w:rPr>
              <w:t>367</w:t>
            </w:r>
          </w:p>
        </w:tc>
        <w:tc>
          <w:tcPr>
            <w:tcW w:w="360" w:type="dxa"/>
            <w:vAlign w:val="center"/>
          </w:tcPr>
          <w:p w14:paraId="1C39A2C5" w14:textId="0E4C7C41" w:rsidR="00DA1444" w:rsidRPr="003C3CB3" w:rsidRDefault="00DA1444" w:rsidP="00DA1444">
            <w:pPr>
              <w:jc w:val="center"/>
              <w:rPr>
                <w:rFonts w:cstheme="minorHAnsi"/>
                <w:sz w:val="14"/>
                <w:szCs w:val="14"/>
              </w:rPr>
            </w:pPr>
            <w:r>
              <w:rPr>
                <w:rFonts w:cstheme="minorHAnsi"/>
                <w:sz w:val="14"/>
                <w:szCs w:val="14"/>
              </w:rPr>
              <w:t>4</w:t>
            </w:r>
          </w:p>
        </w:tc>
        <w:tc>
          <w:tcPr>
            <w:tcW w:w="450" w:type="dxa"/>
            <w:tcBorders>
              <w:right w:val="single" w:sz="4" w:space="0" w:color="000000" w:themeColor="text1"/>
            </w:tcBorders>
            <w:vAlign w:val="center"/>
          </w:tcPr>
          <w:p w14:paraId="6A263146" w14:textId="7FD567A6" w:rsidR="00DA1444" w:rsidRPr="003C3CB3" w:rsidRDefault="00DA1444" w:rsidP="00DA1444">
            <w:pPr>
              <w:jc w:val="center"/>
              <w:rPr>
                <w:rFonts w:cstheme="minorHAnsi"/>
                <w:sz w:val="14"/>
                <w:szCs w:val="14"/>
              </w:rPr>
            </w:pPr>
            <w:r>
              <w:rPr>
                <w:rFonts w:cstheme="minorHAnsi"/>
                <w:sz w:val="14"/>
                <w:szCs w:val="14"/>
              </w:rPr>
              <w:t>0</w:t>
            </w:r>
          </w:p>
        </w:tc>
      </w:tr>
      <w:tr w:rsidR="00D4041E" w:rsidRPr="005E42BA" w14:paraId="33545981" w14:textId="77777777" w:rsidTr="0062741F">
        <w:tc>
          <w:tcPr>
            <w:tcW w:w="1525" w:type="dxa"/>
            <w:tcBorders>
              <w:left w:val="single" w:sz="4" w:space="0" w:color="000000" w:themeColor="text1"/>
              <w:right w:val="single" w:sz="4" w:space="0" w:color="000000" w:themeColor="text1"/>
            </w:tcBorders>
            <w:shd w:val="clear" w:color="auto" w:fill="8A0000"/>
          </w:tcPr>
          <w:p w14:paraId="4D84530B" w14:textId="6D146D71" w:rsidR="00D4041E" w:rsidRPr="003C3CB3" w:rsidRDefault="00D4041E" w:rsidP="00D4041E">
            <w:pPr>
              <w:jc w:val="center"/>
              <w:rPr>
                <w:rFonts w:cstheme="minorHAnsi"/>
                <w:b/>
                <w:sz w:val="16"/>
                <w:szCs w:val="16"/>
              </w:rPr>
            </w:pPr>
            <w:r>
              <w:rPr>
                <w:rFonts w:cstheme="minorHAnsi"/>
                <w:b/>
                <w:sz w:val="16"/>
                <w:szCs w:val="16"/>
              </w:rPr>
              <w:t>HAZING INCIDENTS</w:t>
            </w:r>
          </w:p>
        </w:tc>
        <w:tc>
          <w:tcPr>
            <w:tcW w:w="810" w:type="dxa"/>
            <w:tcBorders>
              <w:left w:val="single" w:sz="4" w:space="0" w:color="000000" w:themeColor="text1"/>
            </w:tcBorders>
            <w:shd w:val="clear" w:color="auto" w:fill="8A0000"/>
          </w:tcPr>
          <w:p w14:paraId="68729F57" w14:textId="77777777" w:rsidR="00D4041E" w:rsidRPr="003C3CB3" w:rsidRDefault="00D4041E" w:rsidP="00D4041E">
            <w:pPr>
              <w:jc w:val="center"/>
              <w:rPr>
                <w:rFonts w:cstheme="minorHAnsi"/>
                <w:sz w:val="14"/>
                <w:szCs w:val="14"/>
              </w:rPr>
            </w:pPr>
          </w:p>
        </w:tc>
        <w:tc>
          <w:tcPr>
            <w:tcW w:w="720" w:type="dxa"/>
            <w:shd w:val="clear" w:color="auto" w:fill="8A0000"/>
          </w:tcPr>
          <w:p w14:paraId="1057BE5A" w14:textId="77777777" w:rsidR="00D4041E" w:rsidRPr="003C3CB3" w:rsidRDefault="00D4041E" w:rsidP="00D4041E">
            <w:pPr>
              <w:jc w:val="center"/>
              <w:rPr>
                <w:rFonts w:cstheme="minorHAnsi"/>
                <w:sz w:val="14"/>
                <w:szCs w:val="14"/>
              </w:rPr>
            </w:pPr>
          </w:p>
        </w:tc>
        <w:tc>
          <w:tcPr>
            <w:tcW w:w="8010" w:type="dxa"/>
            <w:gridSpan w:val="15"/>
            <w:tcBorders>
              <w:right w:val="single" w:sz="4" w:space="0" w:color="000000" w:themeColor="text1"/>
            </w:tcBorders>
            <w:shd w:val="clear" w:color="auto" w:fill="8A0000"/>
          </w:tcPr>
          <w:p w14:paraId="112E2BD6" w14:textId="25B84750" w:rsidR="00D4041E" w:rsidRPr="003C3CB3" w:rsidRDefault="009C657D" w:rsidP="00D4041E">
            <w:pPr>
              <w:jc w:val="center"/>
              <w:rPr>
                <w:rFonts w:cstheme="minorHAnsi"/>
                <w:sz w:val="14"/>
                <w:szCs w:val="14"/>
              </w:rPr>
            </w:pPr>
            <w:r>
              <w:rPr>
                <w:rFonts w:cstheme="minorHAnsi"/>
                <w:b/>
                <w:noProof/>
                <w:sz w:val="16"/>
                <w:szCs w:val="16"/>
              </w:rPr>
              <mc:AlternateContent>
                <mc:Choice Requires="wps">
                  <w:drawing>
                    <wp:anchor distT="0" distB="0" distL="114300" distR="114300" simplePos="0" relativeHeight="251658247" behindDoc="0" locked="0" layoutInCell="1" allowOverlap="1" wp14:anchorId="1E15175B" wp14:editId="41C9DDFE">
                      <wp:simplePos x="0" y="0"/>
                      <wp:positionH relativeFrom="column">
                        <wp:posOffset>3062605</wp:posOffset>
                      </wp:positionH>
                      <wp:positionV relativeFrom="paragraph">
                        <wp:posOffset>114935</wp:posOffset>
                      </wp:positionV>
                      <wp:extent cx="1945005" cy="220345"/>
                      <wp:effectExtent l="0" t="0" r="0" b="0"/>
                      <wp:wrapNone/>
                      <wp:docPr id="444125926" name="Text Box 7"/>
                      <wp:cNvGraphicFramePr/>
                      <a:graphic xmlns:a="http://schemas.openxmlformats.org/drawingml/2006/main">
                        <a:graphicData uri="http://schemas.microsoft.com/office/word/2010/wordprocessingShape">
                          <wps:wsp>
                            <wps:cNvSpPr txBox="1"/>
                            <wps:spPr>
                              <a:xfrm>
                                <a:off x="0" y="0"/>
                                <a:ext cx="1945005" cy="220345"/>
                              </a:xfrm>
                              <a:prstGeom prst="rect">
                                <a:avLst/>
                              </a:prstGeom>
                              <a:noFill/>
                              <a:ln w="6350">
                                <a:noFill/>
                              </a:ln>
                            </wps:spPr>
                            <wps:txbx>
                              <w:txbxContent>
                                <w:p w14:paraId="2DF6DC58" w14:textId="77777777" w:rsidR="009C657D" w:rsidRPr="002B00E0" w:rsidRDefault="009C657D" w:rsidP="009C657D">
                                  <w:pPr>
                                    <w:jc w:val="center"/>
                                    <w:rPr>
                                      <w:rFonts w:cstheme="minorHAnsi"/>
                                      <w:sz w:val="14"/>
                                      <w:szCs w:val="14"/>
                                    </w:rPr>
                                  </w:pPr>
                                  <w:r w:rsidRPr="002B00E0">
                                    <w:rPr>
                                      <w:rFonts w:cstheme="minorHAnsi"/>
                                      <w:sz w:val="14"/>
                                      <w:szCs w:val="14"/>
                                    </w:rPr>
                                    <w:t>Hazing will start being reported in 2026 ASR.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5175B" id="_x0000_t202" coordsize="21600,21600" o:spt="202" path="m,l,21600r21600,l21600,xe">
                      <v:stroke joinstyle="miter"/>
                      <v:path gradientshapeok="t" o:connecttype="rect"/>
                    </v:shapetype>
                    <v:shape id="Text Box 7" o:spid="_x0000_s1026" type="#_x0000_t202" style="position:absolute;left:0;text-align:left;margin-left:241.15pt;margin-top:9.05pt;width:153.15pt;height:17.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" filled="f" stroked="f" strokeweight=".5pt">
                      <v:textbox>
                        <w:txbxContent>
                          <w:p w14:paraId="2DF6DC58" w14:textId="77777777" w:rsidR="009C657D" w:rsidRPr="002B00E0" w:rsidRDefault="009C657D" w:rsidP="009C657D">
                            <w:pPr>
                              <w:jc w:val="center"/>
                              <w:rPr>
                                <w:rFonts w:cstheme="minorHAnsi"/>
                                <w:sz w:val="14"/>
                                <w:szCs w:val="14"/>
                              </w:rPr>
                            </w:pPr>
                            <w:r w:rsidRPr="002B00E0">
                              <w:rPr>
                                <w:rFonts w:cstheme="minorHAnsi"/>
                                <w:sz w:val="14"/>
                                <w:szCs w:val="14"/>
                              </w:rPr>
                              <w:t>Hazing will start being reported in 2026 ASR.</w:t>
                            </w:r>
                          </w:p>
                        </w:txbxContent>
                      </v:textbox>
                    </v:shape>
                  </w:pict>
                </mc:Fallback>
              </mc:AlternateContent>
            </w:r>
          </w:p>
        </w:tc>
      </w:tr>
      <w:tr w:rsidR="0040301E" w:rsidRPr="005E42BA" w14:paraId="5406BD33" w14:textId="77777777" w:rsidTr="00A04B9F">
        <w:tc>
          <w:tcPr>
            <w:tcW w:w="1525" w:type="dxa"/>
            <w:tcBorders>
              <w:left w:val="single" w:sz="4" w:space="0" w:color="000000" w:themeColor="text1"/>
              <w:right w:val="single" w:sz="4" w:space="0" w:color="000000" w:themeColor="text1"/>
            </w:tcBorders>
            <w:vAlign w:val="center"/>
          </w:tcPr>
          <w:p w14:paraId="4A13D9BA" w14:textId="5EBD3CC8" w:rsidR="00DA1444" w:rsidRPr="00DF50D3" w:rsidRDefault="00DA1444" w:rsidP="00A04B9F">
            <w:pPr>
              <w:jc w:val="center"/>
              <w:rPr>
                <w:rFonts w:cstheme="minorHAnsi"/>
                <w:b/>
                <w:sz w:val="14"/>
                <w:szCs w:val="14"/>
              </w:rPr>
            </w:pPr>
            <w:r w:rsidRPr="00DF50D3">
              <w:rPr>
                <w:rFonts w:cstheme="minorHAnsi"/>
                <w:b/>
                <w:sz w:val="14"/>
                <w:szCs w:val="14"/>
              </w:rPr>
              <w:t>Hazing Incidents</w:t>
            </w:r>
          </w:p>
        </w:tc>
        <w:tc>
          <w:tcPr>
            <w:tcW w:w="810" w:type="dxa"/>
            <w:tcBorders>
              <w:left w:val="single" w:sz="4" w:space="0" w:color="000000" w:themeColor="text1"/>
            </w:tcBorders>
            <w:vAlign w:val="center"/>
          </w:tcPr>
          <w:p w14:paraId="76948916" w14:textId="1712324A" w:rsidR="00DA1444" w:rsidRPr="003C3CB3" w:rsidRDefault="00DA1444" w:rsidP="00A04B9F">
            <w:pPr>
              <w:jc w:val="center"/>
              <w:rPr>
                <w:rFonts w:cstheme="minorHAnsi"/>
                <w:sz w:val="14"/>
                <w:szCs w:val="14"/>
              </w:rPr>
            </w:pPr>
          </w:p>
        </w:tc>
        <w:tc>
          <w:tcPr>
            <w:tcW w:w="720" w:type="dxa"/>
            <w:vAlign w:val="center"/>
          </w:tcPr>
          <w:p w14:paraId="3B5C0D00" w14:textId="49AA6AA1" w:rsidR="00DA1444" w:rsidRPr="003C3CB3" w:rsidRDefault="00DA1444" w:rsidP="00A04B9F">
            <w:pPr>
              <w:jc w:val="center"/>
              <w:rPr>
                <w:rFonts w:cstheme="minorHAnsi"/>
                <w:sz w:val="14"/>
                <w:szCs w:val="14"/>
              </w:rPr>
            </w:pPr>
          </w:p>
        </w:tc>
        <w:tc>
          <w:tcPr>
            <w:tcW w:w="720" w:type="dxa"/>
            <w:vAlign w:val="center"/>
          </w:tcPr>
          <w:p w14:paraId="556B8427" w14:textId="09E2D12C" w:rsidR="00DA1444" w:rsidRPr="003C3CB3" w:rsidRDefault="002B00E0" w:rsidP="00A04B9F">
            <w:pPr>
              <w:jc w:val="center"/>
              <w:rPr>
                <w:rFonts w:cstheme="minorHAnsi"/>
                <w:sz w:val="14"/>
                <w:szCs w:val="14"/>
              </w:rPr>
            </w:pPr>
            <w:r>
              <w:rPr>
                <w:rFonts w:cstheme="minorHAnsi"/>
                <w:b/>
                <w:noProof/>
                <w:sz w:val="16"/>
                <w:szCs w:val="16"/>
              </w:rPr>
              <mc:AlternateContent>
                <mc:Choice Requires="wps">
                  <w:drawing>
                    <wp:anchor distT="0" distB="0" distL="114300" distR="114300" simplePos="0" relativeHeight="251658245" behindDoc="0" locked="0" layoutInCell="1" allowOverlap="1" wp14:anchorId="5136CD5E" wp14:editId="12D2AE3A">
                      <wp:simplePos x="0" y="0"/>
                      <wp:positionH relativeFrom="column">
                        <wp:posOffset>-992505</wp:posOffset>
                      </wp:positionH>
                      <wp:positionV relativeFrom="paragraph">
                        <wp:posOffset>-5715</wp:posOffset>
                      </wp:positionV>
                      <wp:extent cx="1807210" cy="220345"/>
                      <wp:effectExtent l="0" t="0" r="0" b="0"/>
                      <wp:wrapNone/>
                      <wp:docPr id="1479964141" name="Text Box 7"/>
                      <wp:cNvGraphicFramePr/>
                      <a:graphic xmlns:a="http://schemas.openxmlformats.org/drawingml/2006/main">
                        <a:graphicData uri="http://schemas.microsoft.com/office/word/2010/wordprocessingShape">
                          <wps:wsp>
                            <wps:cNvSpPr txBox="1"/>
                            <wps:spPr>
                              <a:xfrm>
                                <a:off x="0" y="0"/>
                                <a:ext cx="1807210" cy="220345"/>
                              </a:xfrm>
                              <a:prstGeom prst="rect">
                                <a:avLst/>
                              </a:prstGeom>
                              <a:noFill/>
                              <a:ln w="6350">
                                <a:noFill/>
                              </a:ln>
                            </wps:spPr>
                            <wps:txbx>
                              <w:txbxContent>
                                <w:p w14:paraId="3484B2FA" w14:textId="4BA225F5" w:rsidR="004120DD" w:rsidRPr="002B00E0" w:rsidRDefault="0056516E">
                                  <w:pPr>
                                    <w:rPr>
                                      <w:rFonts w:cstheme="minorHAnsi"/>
                                      <w:sz w:val="14"/>
                                      <w:szCs w:val="14"/>
                                    </w:rPr>
                                  </w:pPr>
                                  <w:r w:rsidRPr="002B00E0">
                                    <w:rPr>
                                      <w:rFonts w:cstheme="minorHAnsi"/>
                                      <w:sz w:val="14"/>
                                      <w:szCs w:val="14"/>
                                    </w:rPr>
                                    <w:t>Hazing will start being reported in 2026</w:t>
                                  </w:r>
                                  <w:r w:rsidR="00F53687" w:rsidRPr="002B00E0">
                                    <w:rPr>
                                      <w:rFonts w:cstheme="minorHAnsi"/>
                                      <w:sz w:val="14"/>
                                      <w:szCs w:val="14"/>
                                    </w:rPr>
                                    <w:t xml:space="preserve"> ASR.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6CD5E" id="_x0000_s1027" type="#_x0000_t202" style="position:absolute;left:0;text-align:left;margin-left:-78.15pt;margin-top:-.45pt;width:142.3pt;height:17.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" filled="f" stroked="f" strokeweight=".5pt">
                      <v:textbox>
                        <w:txbxContent>
                          <w:p w14:paraId="3484B2FA" w14:textId="4BA225F5" w:rsidR="004120DD" w:rsidRPr="002B00E0" w:rsidRDefault="0056516E">
                            <w:pPr>
                              <w:rPr>
                                <w:rFonts w:cstheme="minorHAnsi"/>
                                <w:sz w:val="14"/>
                                <w:szCs w:val="14"/>
                              </w:rPr>
                            </w:pPr>
                            <w:r w:rsidRPr="002B00E0">
                              <w:rPr>
                                <w:rFonts w:cstheme="minorHAnsi"/>
                                <w:sz w:val="14"/>
                                <w:szCs w:val="14"/>
                              </w:rPr>
                              <w:t>Hazing will start being reported in 2026</w:t>
                            </w:r>
                            <w:r w:rsidR="00F53687" w:rsidRPr="002B00E0">
                              <w:rPr>
                                <w:rFonts w:cstheme="minorHAnsi"/>
                                <w:sz w:val="14"/>
                                <w:szCs w:val="14"/>
                              </w:rPr>
                              <w:t xml:space="preserve"> ASR.</w:t>
                            </w:r>
                          </w:p>
                        </w:txbxContent>
                      </v:textbox>
                    </v:shape>
                  </w:pict>
                </mc:Fallback>
              </mc:AlternateContent>
            </w:r>
          </w:p>
        </w:tc>
        <w:tc>
          <w:tcPr>
            <w:tcW w:w="360" w:type="dxa"/>
            <w:vAlign w:val="center"/>
          </w:tcPr>
          <w:p w14:paraId="18B9AD21" w14:textId="361D8582" w:rsidR="00DA1444" w:rsidRPr="0054189A" w:rsidRDefault="00DA1444" w:rsidP="00A04B9F">
            <w:pPr>
              <w:jc w:val="center"/>
              <w:rPr>
                <w:rFonts w:cstheme="minorHAnsi"/>
                <w:sz w:val="14"/>
                <w:szCs w:val="14"/>
              </w:rPr>
            </w:pPr>
          </w:p>
        </w:tc>
        <w:tc>
          <w:tcPr>
            <w:tcW w:w="360" w:type="dxa"/>
            <w:vAlign w:val="center"/>
          </w:tcPr>
          <w:p w14:paraId="2633801D" w14:textId="4D49E8AD" w:rsidR="00DA1444" w:rsidRPr="0054189A" w:rsidRDefault="00DA1444" w:rsidP="00A04B9F">
            <w:pPr>
              <w:jc w:val="center"/>
              <w:rPr>
                <w:rFonts w:cstheme="minorHAnsi"/>
                <w:sz w:val="14"/>
                <w:szCs w:val="14"/>
              </w:rPr>
            </w:pPr>
          </w:p>
        </w:tc>
        <w:tc>
          <w:tcPr>
            <w:tcW w:w="236" w:type="dxa"/>
            <w:shd w:val="clear" w:color="auto" w:fill="8A0000"/>
            <w:vAlign w:val="center"/>
          </w:tcPr>
          <w:p w14:paraId="20C6AA0F" w14:textId="5A5C0C17" w:rsidR="00DA1444" w:rsidRPr="003C3CB3" w:rsidRDefault="00DA1444" w:rsidP="00A04B9F">
            <w:pPr>
              <w:jc w:val="center"/>
              <w:rPr>
                <w:rFonts w:cstheme="minorHAnsi"/>
                <w:sz w:val="14"/>
                <w:szCs w:val="14"/>
              </w:rPr>
            </w:pPr>
          </w:p>
        </w:tc>
        <w:tc>
          <w:tcPr>
            <w:tcW w:w="844" w:type="dxa"/>
            <w:vAlign w:val="center"/>
          </w:tcPr>
          <w:p w14:paraId="0076CCE8" w14:textId="6882551E" w:rsidR="00DA1444" w:rsidRPr="003C3CB3" w:rsidRDefault="00DA1444" w:rsidP="00A04B9F">
            <w:pPr>
              <w:jc w:val="center"/>
              <w:rPr>
                <w:rFonts w:cstheme="minorHAnsi"/>
                <w:sz w:val="14"/>
                <w:szCs w:val="14"/>
              </w:rPr>
            </w:pPr>
          </w:p>
        </w:tc>
        <w:tc>
          <w:tcPr>
            <w:tcW w:w="720" w:type="dxa"/>
            <w:vAlign w:val="center"/>
          </w:tcPr>
          <w:p w14:paraId="689F9062" w14:textId="2E060B9F" w:rsidR="00DA1444" w:rsidRPr="003C3CB3" w:rsidRDefault="00E04B00" w:rsidP="00A04B9F">
            <w:pPr>
              <w:jc w:val="center"/>
              <w:rPr>
                <w:rFonts w:cstheme="minorHAnsi"/>
                <w:sz w:val="14"/>
                <w:szCs w:val="14"/>
              </w:rPr>
            </w:pPr>
            <w:r>
              <w:rPr>
                <w:rFonts w:cstheme="minorHAnsi"/>
                <w:b/>
                <w:noProof/>
                <w:sz w:val="16"/>
                <w:szCs w:val="16"/>
              </w:rPr>
              <mc:AlternateContent>
                <mc:Choice Requires="wps">
                  <w:drawing>
                    <wp:anchor distT="0" distB="0" distL="114300" distR="114300" simplePos="0" relativeHeight="251658246" behindDoc="0" locked="0" layoutInCell="1" allowOverlap="1" wp14:anchorId="38F8B046" wp14:editId="3302CFDC">
                      <wp:simplePos x="0" y="0"/>
                      <wp:positionH relativeFrom="column">
                        <wp:posOffset>-603885</wp:posOffset>
                      </wp:positionH>
                      <wp:positionV relativeFrom="paragraph">
                        <wp:posOffset>-12700</wp:posOffset>
                      </wp:positionV>
                      <wp:extent cx="1904365" cy="220345"/>
                      <wp:effectExtent l="0" t="0" r="0" b="0"/>
                      <wp:wrapNone/>
                      <wp:docPr id="842856608" name="Text Box 7"/>
                      <wp:cNvGraphicFramePr/>
                      <a:graphic xmlns:a="http://schemas.openxmlformats.org/drawingml/2006/main">
                        <a:graphicData uri="http://schemas.microsoft.com/office/word/2010/wordprocessingShape">
                          <wps:wsp>
                            <wps:cNvSpPr txBox="1"/>
                            <wps:spPr>
                              <a:xfrm>
                                <a:off x="0" y="0"/>
                                <a:ext cx="1904365" cy="220345"/>
                              </a:xfrm>
                              <a:prstGeom prst="rect">
                                <a:avLst/>
                              </a:prstGeom>
                              <a:noFill/>
                              <a:ln w="6350">
                                <a:noFill/>
                              </a:ln>
                            </wps:spPr>
                            <wps:txbx>
                              <w:txbxContent>
                                <w:p w14:paraId="1520FFE7" w14:textId="77777777" w:rsidR="00E04B00" w:rsidRPr="002B00E0" w:rsidRDefault="00E04B00" w:rsidP="009C657D">
                                  <w:pPr>
                                    <w:jc w:val="center"/>
                                    <w:rPr>
                                      <w:rFonts w:cstheme="minorHAnsi"/>
                                      <w:sz w:val="14"/>
                                      <w:szCs w:val="14"/>
                                    </w:rPr>
                                  </w:pPr>
                                  <w:r w:rsidRPr="002B00E0">
                                    <w:rPr>
                                      <w:rFonts w:cstheme="minorHAnsi"/>
                                      <w:sz w:val="14"/>
                                      <w:szCs w:val="14"/>
                                    </w:rPr>
                                    <w:t>Hazing will start being reported in 2026 ASR.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8B046" id="_x0000_s1028" type="#_x0000_t202" style="position:absolute;left:0;text-align:left;margin-left:-47.55pt;margin-top:-1pt;width:149.95pt;height:17.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" filled="f" stroked="f" strokeweight=".5pt">
                      <v:textbox>
                        <w:txbxContent>
                          <w:p w14:paraId="1520FFE7" w14:textId="77777777" w:rsidR="00E04B00" w:rsidRPr="002B00E0" w:rsidRDefault="00E04B00" w:rsidP="009C657D">
                            <w:pPr>
                              <w:jc w:val="center"/>
                              <w:rPr>
                                <w:rFonts w:cstheme="minorHAnsi"/>
                                <w:sz w:val="14"/>
                                <w:szCs w:val="14"/>
                              </w:rPr>
                            </w:pPr>
                            <w:r w:rsidRPr="002B00E0">
                              <w:rPr>
                                <w:rFonts w:cstheme="minorHAnsi"/>
                                <w:sz w:val="14"/>
                                <w:szCs w:val="14"/>
                              </w:rPr>
                              <w:t>Hazing will start being reported in 2026 ASR.</w:t>
                            </w:r>
                          </w:p>
                        </w:txbxContent>
                      </v:textbox>
                    </v:shape>
                  </w:pict>
                </mc:Fallback>
              </mc:AlternateContent>
            </w:r>
          </w:p>
        </w:tc>
        <w:tc>
          <w:tcPr>
            <w:tcW w:w="720" w:type="dxa"/>
            <w:vAlign w:val="center"/>
          </w:tcPr>
          <w:p w14:paraId="793BC5CC" w14:textId="77777777" w:rsidR="00DA1444" w:rsidRDefault="00DA1444" w:rsidP="00A04B9F">
            <w:pPr>
              <w:jc w:val="center"/>
              <w:rPr>
                <w:rFonts w:cstheme="minorHAnsi"/>
                <w:sz w:val="14"/>
                <w:szCs w:val="14"/>
              </w:rPr>
            </w:pPr>
          </w:p>
          <w:p w14:paraId="4C72F0F8" w14:textId="3BF31AFD" w:rsidR="002B00E0" w:rsidRPr="003C3CB3" w:rsidRDefault="002B00E0" w:rsidP="00A04B9F">
            <w:pPr>
              <w:jc w:val="center"/>
              <w:rPr>
                <w:rFonts w:cstheme="minorHAnsi"/>
                <w:sz w:val="14"/>
                <w:szCs w:val="14"/>
              </w:rPr>
            </w:pPr>
          </w:p>
        </w:tc>
        <w:tc>
          <w:tcPr>
            <w:tcW w:w="360" w:type="dxa"/>
            <w:vAlign w:val="center"/>
          </w:tcPr>
          <w:p w14:paraId="70933893" w14:textId="072B7575" w:rsidR="00DA1444" w:rsidRPr="003C3CB3" w:rsidRDefault="00DA1444" w:rsidP="00A04B9F">
            <w:pPr>
              <w:jc w:val="center"/>
              <w:rPr>
                <w:rFonts w:cstheme="minorHAnsi"/>
                <w:sz w:val="14"/>
                <w:szCs w:val="14"/>
              </w:rPr>
            </w:pPr>
          </w:p>
        </w:tc>
        <w:tc>
          <w:tcPr>
            <w:tcW w:w="360" w:type="dxa"/>
            <w:vAlign w:val="center"/>
          </w:tcPr>
          <w:p w14:paraId="5AEE617A" w14:textId="7AC7F273" w:rsidR="00DA1444" w:rsidRPr="003C3CB3" w:rsidRDefault="00DA1444" w:rsidP="00A04B9F">
            <w:pPr>
              <w:jc w:val="center"/>
              <w:rPr>
                <w:rFonts w:cstheme="minorHAnsi"/>
                <w:sz w:val="14"/>
                <w:szCs w:val="14"/>
              </w:rPr>
            </w:pPr>
          </w:p>
        </w:tc>
        <w:tc>
          <w:tcPr>
            <w:tcW w:w="236" w:type="dxa"/>
            <w:shd w:val="clear" w:color="auto" w:fill="8A0000"/>
            <w:vAlign w:val="center"/>
          </w:tcPr>
          <w:p w14:paraId="061E6BC0" w14:textId="1848A7E6" w:rsidR="00DA1444" w:rsidRPr="003C3CB3" w:rsidRDefault="00DA1444" w:rsidP="00A04B9F">
            <w:pPr>
              <w:jc w:val="center"/>
              <w:rPr>
                <w:rFonts w:cstheme="minorHAnsi"/>
                <w:sz w:val="14"/>
                <w:szCs w:val="14"/>
              </w:rPr>
            </w:pPr>
          </w:p>
        </w:tc>
        <w:tc>
          <w:tcPr>
            <w:tcW w:w="844" w:type="dxa"/>
            <w:vAlign w:val="center"/>
          </w:tcPr>
          <w:p w14:paraId="581863D7" w14:textId="26304AF4" w:rsidR="00DA1444" w:rsidRPr="003C3CB3" w:rsidRDefault="00DA1444" w:rsidP="00A04B9F">
            <w:pPr>
              <w:jc w:val="center"/>
              <w:rPr>
                <w:rFonts w:cstheme="minorHAnsi"/>
                <w:sz w:val="14"/>
                <w:szCs w:val="14"/>
              </w:rPr>
            </w:pPr>
          </w:p>
        </w:tc>
        <w:tc>
          <w:tcPr>
            <w:tcW w:w="720" w:type="dxa"/>
            <w:vAlign w:val="center"/>
          </w:tcPr>
          <w:p w14:paraId="3ABB06B3" w14:textId="5467C872" w:rsidR="00DA1444" w:rsidRPr="003C3CB3" w:rsidRDefault="00DA1444" w:rsidP="00A04B9F">
            <w:pPr>
              <w:jc w:val="center"/>
              <w:rPr>
                <w:rFonts w:cstheme="minorHAnsi"/>
                <w:sz w:val="14"/>
                <w:szCs w:val="14"/>
              </w:rPr>
            </w:pPr>
          </w:p>
        </w:tc>
        <w:tc>
          <w:tcPr>
            <w:tcW w:w="720" w:type="dxa"/>
            <w:vAlign w:val="center"/>
          </w:tcPr>
          <w:p w14:paraId="33FCC177" w14:textId="72DAAD9A" w:rsidR="00DA1444" w:rsidRPr="003C3CB3" w:rsidRDefault="00DA1444" w:rsidP="00A04B9F">
            <w:pPr>
              <w:jc w:val="center"/>
              <w:rPr>
                <w:rFonts w:cstheme="minorHAnsi"/>
                <w:sz w:val="14"/>
                <w:szCs w:val="14"/>
              </w:rPr>
            </w:pPr>
          </w:p>
        </w:tc>
        <w:tc>
          <w:tcPr>
            <w:tcW w:w="360" w:type="dxa"/>
            <w:vAlign w:val="center"/>
          </w:tcPr>
          <w:p w14:paraId="0296D42A" w14:textId="4A42E13C" w:rsidR="00DA1444" w:rsidRPr="003C3CB3" w:rsidRDefault="00DA1444" w:rsidP="00A04B9F">
            <w:pPr>
              <w:jc w:val="center"/>
              <w:rPr>
                <w:rFonts w:cstheme="minorHAnsi"/>
                <w:sz w:val="14"/>
                <w:szCs w:val="14"/>
              </w:rPr>
            </w:pPr>
          </w:p>
        </w:tc>
        <w:tc>
          <w:tcPr>
            <w:tcW w:w="450" w:type="dxa"/>
            <w:tcBorders>
              <w:right w:val="single" w:sz="4" w:space="0" w:color="000000" w:themeColor="text1"/>
            </w:tcBorders>
            <w:vAlign w:val="center"/>
          </w:tcPr>
          <w:p w14:paraId="6F56123E" w14:textId="5F3C0244" w:rsidR="00DA1444" w:rsidRPr="003C3CB3" w:rsidRDefault="00DA1444" w:rsidP="00A04B9F">
            <w:pPr>
              <w:jc w:val="center"/>
              <w:rPr>
                <w:rFonts w:cstheme="minorHAnsi"/>
                <w:sz w:val="14"/>
                <w:szCs w:val="14"/>
              </w:rPr>
            </w:pPr>
          </w:p>
        </w:tc>
      </w:tr>
      <w:tr w:rsidR="0040301E" w:rsidRPr="005E42BA" w14:paraId="24401E54" w14:textId="77777777" w:rsidTr="0062741F">
        <w:tc>
          <w:tcPr>
            <w:tcW w:w="1525" w:type="dxa"/>
            <w:tcBorders>
              <w:left w:val="single" w:sz="4" w:space="0" w:color="000000" w:themeColor="text1"/>
              <w:right w:val="single" w:sz="4" w:space="0" w:color="000000" w:themeColor="text1"/>
            </w:tcBorders>
            <w:shd w:val="clear" w:color="auto" w:fill="8A0000"/>
          </w:tcPr>
          <w:p w14:paraId="05F9866F" w14:textId="77777777" w:rsidR="00DA1444" w:rsidRPr="003C3CB3" w:rsidRDefault="00DA1444" w:rsidP="00DA1444">
            <w:pPr>
              <w:jc w:val="center"/>
              <w:rPr>
                <w:rFonts w:cstheme="minorHAnsi"/>
                <w:b/>
                <w:sz w:val="16"/>
                <w:szCs w:val="16"/>
              </w:rPr>
            </w:pPr>
            <w:r w:rsidRPr="003C3CB3">
              <w:rPr>
                <w:rFonts w:cstheme="minorHAnsi"/>
                <w:b/>
                <w:sz w:val="16"/>
                <w:szCs w:val="16"/>
              </w:rPr>
              <w:t>HATE CRIMES</w:t>
            </w:r>
          </w:p>
        </w:tc>
        <w:tc>
          <w:tcPr>
            <w:tcW w:w="810" w:type="dxa"/>
            <w:tcBorders>
              <w:left w:val="single" w:sz="4" w:space="0" w:color="000000" w:themeColor="text1"/>
            </w:tcBorders>
            <w:shd w:val="clear" w:color="auto" w:fill="8A0000"/>
          </w:tcPr>
          <w:p w14:paraId="50A70C91" w14:textId="77777777" w:rsidR="00DA1444" w:rsidRPr="003C3CB3" w:rsidRDefault="00DA1444" w:rsidP="00DA1444">
            <w:pPr>
              <w:jc w:val="center"/>
              <w:rPr>
                <w:rFonts w:cstheme="minorHAnsi"/>
                <w:sz w:val="14"/>
                <w:szCs w:val="14"/>
              </w:rPr>
            </w:pPr>
          </w:p>
        </w:tc>
        <w:tc>
          <w:tcPr>
            <w:tcW w:w="720" w:type="dxa"/>
            <w:shd w:val="clear" w:color="auto" w:fill="8A0000"/>
          </w:tcPr>
          <w:p w14:paraId="3399F204" w14:textId="77777777" w:rsidR="00DA1444" w:rsidRPr="003C3CB3" w:rsidRDefault="00DA1444" w:rsidP="00DA1444">
            <w:pPr>
              <w:jc w:val="center"/>
              <w:rPr>
                <w:rFonts w:cstheme="minorHAnsi"/>
                <w:sz w:val="14"/>
                <w:szCs w:val="14"/>
              </w:rPr>
            </w:pPr>
          </w:p>
        </w:tc>
        <w:tc>
          <w:tcPr>
            <w:tcW w:w="8010" w:type="dxa"/>
            <w:gridSpan w:val="15"/>
            <w:tcBorders>
              <w:right w:val="single" w:sz="4" w:space="0" w:color="000000" w:themeColor="text1"/>
            </w:tcBorders>
            <w:shd w:val="clear" w:color="auto" w:fill="8A0000"/>
            <w:vAlign w:val="center"/>
          </w:tcPr>
          <w:p w14:paraId="33E6470A" w14:textId="0DF70542" w:rsidR="00DA1444" w:rsidRPr="003C3CB3" w:rsidRDefault="00DA1444" w:rsidP="00DA1444">
            <w:pPr>
              <w:jc w:val="center"/>
              <w:rPr>
                <w:rFonts w:cstheme="minorHAnsi"/>
                <w:sz w:val="14"/>
                <w:szCs w:val="14"/>
              </w:rPr>
            </w:pPr>
          </w:p>
        </w:tc>
      </w:tr>
      <w:tr w:rsidR="0040301E" w:rsidRPr="005E42BA" w14:paraId="54B42795" w14:textId="77777777" w:rsidTr="0062741F">
        <w:tc>
          <w:tcPr>
            <w:tcW w:w="1525" w:type="dxa"/>
            <w:tcBorders>
              <w:left w:val="single" w:sz="4" w:space="0" w:color="000000" w:themeColor="text1"/>
              <w:right w:val="single" w:sz="4" w:space="0" w:color="000000" w:themeColor="text1"/>
            </w:tcBorders>
            <w:shd w:val="clear" w:color="auto" w:fill="D9D9D9" w:themeFill="background1" w:themeFillShade="D9"/>
          </w:tcPr>
          <w:p w14:paraId="4AD8523C" w14:textId="77777777" w:rsidR="00DA1444" w:rsidRPr="00DF50D3" w:rsidRDefault="00DA1444" w:rsidP="00DA1444">
            <w:pPr>
              <w:jc w:val="center"/>
              <w:rPr>
                <w:rFonts w:cstheme="minorHAnsi"/>
                <w:b/>
                <w:sz w:val="14"/>
                <w:szCs w:val="14"/>
              </w:rPr>
            </w:pPr>
            <w:r w:rsidRPr="00DF50D3">
              <w:rPr>
                <w:rFonts w:cstheme="minorHAnsi"/>
                <w:b/>
                <w:sz w:val="14"/>
                <w:szCs w:val="14"/>
              </w:rPr>
              <w:t>Murder/Non-negligent Manslaughter</w:t>
            </w:r>
          </w:p>
        </w:tc>
        <w:tc>
          <w:tcPr>
            <w:tcW w:w="810" w:type="dxa"/>
            <w:tcBorders>
              <w:left w:val="single" w:sz="4" w:space="0" w:color="000000" w:themeColor="text1"/>
            </w:tcBorders>
            <w:shd w:val="clear" w:color="auto" w:fill="D9D9D9" w:themeFill="background1" w:themeFillShade="D9"/>
            <w:vAlign w:val="center"/>
          </w:tcPr>
          <w:p w14:paraId="67D799D7" w14:textId="52C0CD66"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D9D9D9" w:themeFill="background1" w:themeFillShade="D9"/>
            <w:vAlign w:val="center"/>
          </w:tcPr>
          <w:p w14:paraId="5535C956" w14:textId="4994A615"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D9D9D9" w:themeFill="background1" w:themeFillShade="D9"/>
            <w:vAlign w:val="center"/>
          </w:tcPr>
          <w:p w14:paraId="0B79C83B" w14:textId="49369155"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D9D9D9" w:themeFill="background1" w:themeFillShade="D9"/>
            <w:vAlign w:val="center"/>
          </w:tcPr>
          <w:p w14:paraId="5A0326B2" w14:textId="30DE45CE"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D9D9D9" w:themeFill="background1" w:themeFillShade="D9"/>
            <w:vAlign w:val="center"/>
          </w:tcPr>
          <w:p w14:paraId="45F05B65" w14:textId="5A28CAA6" w:rsidR="00DA1444" w:rsidRPr="003C3CB3" w:rsidRDefault="00DA1444" w:rsidP="00DA1444">
            <w:pPr>
              <w:jc w:val="center"/>
              <w:rPr>
                <w:rFonts w:cstheme="minorHAnsi"/>
                <w:sz w:val="14"/>
                <w:szCs w:val="14"/>
              </w:rPr>
            </w:pPr>
            <w:r>
              <w:rPr>
                <w:rFonts w:cstheme="minorHAnsi"/>
                <w:sz w:val="14"/>
                <w:szCs w:val="14"/>
              </w:rPr>
              <w:t>0</w:t>
            </w:r>
          </w:p>
        </w:tc>
        <w:tc>
          <w:tcPr>
            <w:tcW w:w="236" w:type="dxa"/>
            <w:vMerge w:val="restart"/>
            <w:shd w:val="clear" w:color="auto" w:fill="8A0000"/>
          </w:tcPr>
          <w:p w14:paraId="30EF1EA3" w14:textId="77777777" w:rsidR="00DA1444" w:rsidRPr="003C3CB3" w:rsidRDefault="00DA1444" w:rsidP="00DA1444">
            <w:pPr>
              <w:jc w:val="center"/>
              <w:rPr>
                <w:rFonts w:cstheme="minorHAnsi"/>
                <w:sz w:val="14"/>
                <w:szCs w:val="14"/>
              </w:rPr>
            </w:pPr>
          </w:p>
        </w:tc>
        <w:tc>
          <w:tcPr>
            <w:tcW w:w="844" w:type="dxa"/>
            <w:shd w:val="clear" w:color="auto" w:fill="D9D9D9" w:themeFill="background1" w:themeFillShade="D9"/>
            <w:vAlign w:val="center"/>
          </w:tcPr>
          <w:p w14:paraId="6077311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D9D9D9" w:themeFill="background1" w:themeFillShade="D9"/>
            <w:vAlign w:val="center"/>
          </w:tcPr>
          <w:p w14:paraId="57A37CC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D9D9D9" w:themeFill="background1" w:themeFillShade="D9"/>
            <w:vAlign w:val="center"/>
          </w:tcPr>
          <w:p w14:paraId="35F698F6" w14:textId="1E56FADE"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D9D9D9" w:themeFill="background1" w:themeFillShade="D9"/>
            <w:vAlign w:val="center"/>
          </w:tcPr>
          <w:p w14:paraId="5056F7D3" w14:textId="612C04FF"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D9D9D9" w:themeFill="background1" w:themeFillShade="D9"/>
            <w:vAlign w:val="center"/>
          </w:tcPr>
          <w:p w14:paraId="336E270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val="restart"/>
            <w:shd w:val="clear" w:color="auto" w:fill="8A0000"/>
          </w:tcPr>
          <w:p w14:paraId="23DD0FEA" w14:textId="77777777" w:rsidR="00DA1444" w:rsidRPr="003C3CB3" w:rsidRDefault="00DA1444" w:rsidP="00DA1444">
            <w:pPr>
              <w:jc w:val="center"/>
              <w:rPr>
                <w:rFonts w:cstheme="minorHAnsi"/>
                <w:sz w:val="14"/>
                <w:szCs w:val="14"/>
              </w:rPr>
            </w:pPr>
          </w:p>
        </w:tc>
        <w:tc>
          <w:tcPr>
            <w:tcW w:w="844" w:type="dxa"/>
            <w:shd w:val="clear" w:color="auto" w:fill="D9D9D9" w:themeFill="background1" w:themeFillShade="D9"/>
            <w:vAlign w:val="center"/>
          </w:tcPr>
          <w:p w14:paraId="72B856F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D9D9D9" w:themeFill="background1" w:themeFillShade="D9"/>
            <w:vAlign w:val="center"/>
          </w:tcPr>
          <w:p w14:paraId="24ECAB6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D9D9D9" w:themeFill="background1" w:themeFillShade="D9"/>
            <w:vAlign w:val="center"/>
          </w:tcPr>
          <w:p w14:paraId="2678635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D9D9D9" w:themeFill="background1" w:themeFillShade="D9"/>
            <w:vAlign w:val="center"/>
          </w:tcPr>
          <w:p w14:paraId="7386C62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D9D9D9" w:themeFill="background1" w:themeFillShade="D9"/>
            <w:vAlign w:val="center"/>
          </w:tcPr>
          <w:p w14:paraId="146DD5EA"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5FA5D49F" w14:textId="77777777" w:rsidTr="0062741F">
        <w:tc>
          <w:tcPr>
            <w:tcW w:w="1525" w:type="dxa"/>
            <w:tcBorders>
              <w:left w:val="single" w:sz="4" w:space="0" w:color="000000" w:themeColor="text1"/>
              <w:right w:val="single" w:sz="4" w:space="0" w:color="000000" w:themeColor="text1"/>
            </w:tcBorders>
          </w:tcPr>
          <w:p w14:paraId="1E5F541A" w14:textId="77777777" w:rsidR="00DA1444" w:rsidRPr="00DF50D3" w:rsidRDefault="00DA1444" w:rsidP="00DA1444">
            <w:pPr>
              <w:jc w:val="center"/>
              <w:rPr>
                <w:rFonts w:cstheme="minorHAnsi"/>
                <w:b/>
                <w:sz w:val="14"/>
                <w:szCs w:val="14"/>
              </w:rPr>
            </w:pPr>
            <w:r w:rsidRPr="00DF50D3">
              <w:rPr>
                <w:rFonts w:cstheme="minorHAnsi"/>
                <w:b/>
                <w:sz w:val="14"/>
                <w:szCs w:val="14"/>
              </w:rPr>
              <w:t>Rape</w:t>
            </w:r>
          </w:p>
        </w:tc>
        <w:tc>
          <w:tcPr>
            <w:tcW w:w="810" w:type="dxa"/>
            <w:tcBorders>
              <w:left w:val="single" w:sz="4" w:space="0" w:color="000000" w:themeColor="text1"/>
            </w:tcBorders>
            <w:vAlign w:val="center"/>
          </w:tcPr>
          <w:p w14:paraId="4A2A1C2C" w14:textId="6A441A89"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4C879CB3" w14:textId="594F02B8"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09935B45" w14:textId="472825EF"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75210A2E" w14:textId="51BAFC5E"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0F9075AF" w14:textId="0D7092FE"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33FF6E80" w14:textId="77777777" w:rsidR="00DA1444" w:rsidRPr="003C3CB3" w:rsidRDefault="00DA1444" w:rsidP="00DA1444">
            <w:pPr>
              <w:jc w:val="center"/>
              <w:rPr>
                <w:rFonts w:cstheme="minorHAnsi"/>
                <w:sz w:val="14"/>
                <w:szCs w:val="14"/>
              </w:rPr>
            </w:pPr>
          </w:p>
        </w:tc>
        <w:tc>
          <w:tcPr>
            <w:tcW w:w="844" w:type="dxa"/>
            <w:vAlign w:val="center"/>
          </w:tcPr>
          <w:p w14:paraId="693EF99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2FFB096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CA56B1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01096E8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61E1F47A"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346CD872" w14:textId="77777777" w:rsidR="00DA1444" w:rsidRPr="003C3CB3" w:rsidRDefault="00DA1444" w:rsidP="00DA1444">
            <w:pPr>
              <w:jc w:val="center"/>
              <w:rPr>
                <w:rFonts w:cstheme="minorHAnsi"/>
                <w:sz w:val="14"/>
                <w:szCs w:val="14"/>
              </w:rPr>
            </w:pPr>
          </w:p>
        </w:tc>
        <w:tc>
          <w:tcPr>
            <w:tcW w:w="844" w:type="dxa"/>
            <w:vAlign w:val="center"/>
          </w:tcPr>
          <w:p w14:paraId="4EB8507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0FF4219A"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23B9DD2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2C65CA3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580C0197"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2827C399"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77DABEA3" w14:textId="77777777" w:rsidR="00DA1444" w:rsidRPr="00DF50D3" w:rsidRDefault="00DA1444" w:rsidP="00DA1444">
            <w:pPr>
              <w:jc w:val="center"/>
              <w:rPr>
                <w:rFonts w:cstheme="minorHAnsi"/>
                <w:b/>
                <w:sz w:val="14"/>
                <w:szCs w:val="14"/>
              </w:rPr>
            </w:pPr>
            <w:r w:rsidRPr="00DF50D3">
              <w:rPr>
                <w:rFonts w:cstheme="minorHAnsi"/>
                <w:b/>
                <w:sz w:val="14"/>
                <w:szCs w:val="14"/>
              </w:rPr>
              <w:t>Fondling</w:t>
            </w:r>
          </w:p>
        </w:tc>
        <w:tc>
          <w:tcPr>
            <w:tcW w:w="810" w:type="dxa"/>
            <w:tcBorders>
              <w:left w:val="single" w:sz="4" w:space="0" w:color="000000" w:themeColor="text1"/>
            </w:tcBorders>
            <w:shd w:val="clear" w:color="auto" w:fill="E7E6E6" w:themeFill="background2"/>
            <w:vAlign w:val="center"/>
          </w:tcPr>
          <w:p w14:paraId="1DD05C1E" w14:textId="0E469F56"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D6AA9C3" w14:textId="00E5E31E"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FFF86E3" w14:textId="7C487DCA"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8E6A5A1" w14:textId="1FE3ABF4"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36CF24B" w14:textId="32C3E2E1"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35981B29"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2756CDB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481F76F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7A23E17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4D8E204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6078E92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19967C0E"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3D21DF9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578C11D4"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3394C7A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6DBC697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702720F1"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09286C59" w14:textId="77777777" w:rsidTr="0062741F">
        <w:tc>
          <w:tcPr>
            <w:tcW w:w="1525" w:type="dxa"/>
            <w:tcBorders>
              <w:left w:val="single" w:sz="4" w:space="0" w:color="000000" w:themeColor="text1"/>
              <w:right w:val="single" w:sz="4" w:space="0" w:color="000000" w:themeColor="text1"/>
            </w:tcBorders>
          </w:tcPr>
          <w:p w14:paraId="18879CC6" w14:textId="77777777" w:rsidR="00DA1444" w:rsidRPr="00DF50D3" w:rsidRDefault="00DA1444" w:rsidP="00DA1444">
            <w:pPr>
              <w:jc w:val="center"/>
              <w:rPr>
                <w:rFonts w:cstheme="minorHAnsi"/>
                <w:b/>
                <w:sz w:val="14"/>
                <w:szCs w:val="14"/>
              </w:rPr>
            </w:pPr>
            <w:r w:rsidRPr="00DF50D3">
              <w:rPr>
                <w:rFonts w:cstheme="minorHAnsi"/>
                <w:b/>
                <w:sz w:val="14"/>
                <w:szCs w:val="14"/>
              </w:rPr>
              <w:t>Statutory Rape</w:t>
            </w:r>
          </w:p>
        </w:tc>
        <w:tc>
          <w:tcPr>
            <w:tcW w:w="810" w:type="dxa"/>
            <w:tcBorders>
              <w:left w:val="single" w:sz="4" w:space="0" w:color="000000" w:themeColor="text1"/>
            </w:tcBorders>
            <w:vAlign w:val="center"/>
          </w:tcPr>
          <w:p w14:paraId="259629C1" w14:textId="465B6AE1"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0CCC9214" w14:textId="3C200767"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1F0CCF40" w14:textId="33C8CB7E"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497796C0" w14:textId="393368C8"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0BDF2F0D" w14:textId="0447897E"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0C1CBD66" w14:textId="77777777" w:rsidR="00DA1444" w:rsidRPr="003C3CB3" w:rsidRDefault="00DA1444" w:rsidP="00DA1444">
            <w:pPr>
              <w:jc w:val="center"/>
              <w:rPr>
                <w:rFonts w:cstheme="minorHAnsi"/>
                <w:sz w:val="14"/>
                <w:szCs w:val="14"/>
              </w:rPr>
            </w:pPr>
          </w:p>
        </w:tc>
        <w:tc>
          <w:tcPr>
            <w:tcW w:w="844" w:type="dxa"/>
            <w:vAlign w:val="center"/>
          </w:tcPr>
          <w:p w14:paraId="459AA3F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5890C6C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5273CF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0D5A230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55FD7FF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792396DF" w14:textId="77777777" w:rsidR="00DA1444" w:rsidRPr="003C3CB3" w:rsidRDefault="00DA1444" w:rsidP="00DA1444">
            <w:pPr>
              <w:jc w:val="center"/>
              <w:rPr>
                <w:rFonts w:cstheme="minorHAnsi"/>
                <w:sz w:val="14"/>
                <w:szCs w:val="14"/>
              </w:rPr>
            </w:pPr>
          </w:p>
        </w:tc>
        <w:tc>
          <w:tcPr>
            <w:tcW w:w="844" w:type="dxa"/>
            <w:vAlign w:val="center"/>
          </w:tcPr>
          <w:p w14:paraId="655FEF4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2C6B8A2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34A0C534"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16BA221A"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7DBAFA7C"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175D83E4"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6ED14B33" w14:textId="77777777" w:rsidR="00DA1444" w:rsidRPr="00DF50D3" w:rsidRDefault="00DA1444" w:rsidP="00DA1444">
            <w:pPr>
              <w:jc w:val="center"/>
              <w:rPr>
                <w:rFonts w:cstheme="minorHAnsi"/>
                <w:b/>
                <w:sz w:val="14"/>
                <w:szCs w:val="14"/>
              </w:rPr>
            </w:pPr>
            <w:r w:rsidRPr="00DF50D3">
              <w:rPr>
                <w:rFonts w:cstheme="minorHAnsi"/>
                <w:b/>
                <w:sz w:val="14"/>
                <w:szCs w:val="14"/>
              </w:rPr>
              <w:t>Incest</w:t>
            </w:r>
          </w:p>
        </w:tc>
        <w:tc>
          <w:tcPr>
            <w:tcW w:w="810" w:type="dxa"/>
            <w:tcBorders>
              <w:left w:val="single" w:sz="4" w:space="0" w:color="000000" w:themeColor="text1"/>
            </w:tcBorders>
            <w:shd w:val="clear" w:color="auto" w:fill="E7E6E6" w:themeFill="background2"/>
            <w:vAlign w:val="center"/>
          </w:tcPr>
          <w:p w14:paraId="6E3EDE8F" w14:textId="77BFECD0"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7CECF787" w14:textId="04B390A0"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9E0DF52" w14:textId="3A485A0E"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32E40835" w14:textId="066DB869"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11BB4AA" w14:textId="4772492A"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4EEECEAD"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3A7B927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31AFEF3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457841E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31862F7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03D7A03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0229B8AC"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159E406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731A7A4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59D2D19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07C02E4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72BB529F"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2825D3CF" w14:textId="77777777" w:rsidTr="0062741F">
        <w:tc>
          <w:tcPr>
            <w:tcW w:w="1525" w:type="dxa"/>
            <w:tcBorders>
              <w:left w:val="single" w:sz="4" w:space="0" w:color="000000" w:themeColor="text1"/>
              <w:right w:val="single" w:sz="4" w:space="0" w:color="000000" w:themeColor="text1"/>
            </w:tcBorders>
          </w:tcPr>
          <w:p w14:paraId="79998B7B" w14:textId="77777777" w:rsidR="00DA1444" w:rsidRPr="00DF50D3" w:rsidRDefault="00DA1444" w:rsidP="00DA1444">
            <w:pPr>
              <w:jc w:val="center"/>
              <w:rPr>
                <w:rFonts w:cstheme="minorHAnsi"/>
                <w:b/>
                <w:sz w:val="14"/>
                <w:szCs w:val="14"/>
              </w:rPr>
            </w:pPr>
            <w:r w:rsidRPr="00DF50D3">
              <w:rPr>
                <w:rFonts w:cstheme="minorHAnsi"/>
                <w:b/>
                <w:sz w:val="14"/>
                <w:szCs w:val="14"/>
              </w:rPr>
              <w:t>Robbery</w:t>
            </w:r>
          </w:p>
        </w:tc>
        <w:tc>
          <w:tcPr>
            <w:tcW w:w="810" w:type="dxa"/>
            <w:tcBorders>
              <w:left w:val="single" w:sz="4" w:space="0" w:color="000000" w:themeColor="text1"/>
            </w:tcBorders>
            <w:vAlign w:val="center"/>
          </w:tcPr>
          <w:p w14:paraId="1288DCBB" w14:textId="3AEF42AE"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2788ACC1" w14:textId="07DDE076"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41583225" w14:textId="65F8BAC6"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6F887A99" w14:textId="122228B5"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61D43285" w14:textId="43805503"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24A30A96" w14:textId="77777777" w:rsidR="00DA1444" w:rsidRPr="003C3CB3" w:rsidRDefault="00DA1444" w:rsidP="00DA1444">
            <w:pPr>
              <w:jc w:val="center"/>
              <w:rPr>
                <w:rFonts w:cstheme="minorHAnsi"/>
                <w:sz w:val="14"/>
                <w:szCs w:val="14"/>
              </w:rPr>
            </w:pPr>
          </w:p>
        </w:tc>
        <w:tc>
          <w:tcPr>
            <w:tcW w:w="844" w:type="dxa"/>
            <w:vAlign w:val="center"/>
          </w:tcPr>
          <w:p w14:paraId="1DD9D00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80F0EA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04B1587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229C5BA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6374B78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0FB1E082" w14:textId="77777777" w:rsidR="00DA1444" w:rsidRPr="003C3CB3" w:rsidRDefault="00DA1444" w:rsidP="00DA1444">
            <w:pPr>
              <w:jc w:val="center"/>
              <w:rPr>
                <w:rFonts w:cstheme="minorHAnsi"/>
                <w:sz w:val="14"/>
                <w:szCs w:val="14"/>
              </w:rPr>
            </w:pPr>
          </w:p>
        </w:tc>
        <w:tc>
          <w:tcPr>
            <w:tcW w:w="844" w:type="dxa"/>
            <w:vAlign w:val="center"/>
          </w:tcPr>
          <w:p w14:paraId="35FE979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030B71A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6914B53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5A77ED3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45D56F90"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017961D9"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4E3B86A3" w14:textId="77777777" w:rsidR="00DA1444" w:rsidRPr="00DF50D3" w:rsidRDefault="00DA1444" w:rsidP="00DA1444">
            <w:pPr>
              <w:jc w:val="center"/>
              <w:rPr>
                <w:rFonts w:cstheme="minorHAnsi"/>
                <w:b/>
                <w:sz w:val="14"/>
                <w:szCs w:val="14"/>
              </w:rPr>
            </w:pPr>
            <w:r w:rsidRPr="00DF50D3">
              <w:rPr>
                <w:rFonts w:cstheme="minorHAnsi"/>
                <w:b/>
                <w:sz w:val="14"/>
                <w:szCs w:val="14"/>
              </w:rPr>
              <w:t>Aggravated Assault</w:t>
            </w:r>
          </w:p>
        </w:tc>
        <w:tc>
          <w:tcPr>
            <w:tcW w:w="810" w:type="dxa"/>
            <w:tcBorders>
              <w:left w:val="single" w:sz="4" w:space="0" w:color="000000" w:themeColor="text1"/>
            </w:tcBorders>
            <w:shd w:val="clear" w:color="auto" w:fill="E7E6E6" w:themeFill="background2"/>
            <w:vAlign w:val="center"/>
          </w:tcPr>
          <w:p w14:paraId="5CA8FE45" w14:textId="22220D65"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A2F7BD9" w14:textId="478DB33D"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6AAF2B6A" w14:textId="52D81AEC"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5D217DD0" w14:textId="10276847"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8E47B83" w14:textId="2D4A22D7"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20634076"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1AACA99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CF3AF1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5B911B5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68D38AF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1687DB5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74F63A65"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252B31D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05232C2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3162302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1EDE53C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52402286"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2ACC05CC" w14:textId="77777777" w:rsidTr="0062741F">
        <w:tc>
          <w:tcPr>
            <w:tcW w:w="1525" w:type="dxa"/>
            <w:tcBorders>
              <w:left w:val="single" w:sz="4" w:space="0" w:color="000000" w:themeColor="text1"/>
              <w:right w:val="single" w:sz="4" w:space="0" w:color="000000" w:themeColor="text1"/>
            </w:tcBorders>
          </w:tcPr>
          <w:p w14:paraId="28AB7C47" w14:textId="77777777" w:rsidR="00DA1444" w:rsidRPr="00DF50D3" w:rsidRDefault="00DA1444" w:rsidP="00DA1444">
            <w:pPr>
              <w:jc w:val="center"/>
              <w:rPr>
                <w:rFonts w:cstheme="minorHAnsi"/>
                <w:b/>
                <w:sz w:val="14"/>
                <w:szCs w:val="14"/>
              </w:rPr>
            </w:pPr>
            <w:r w:rsidRPr="00DF50D3">
              <w:rPr>
                <w:rFonts w:cstheme="minorHAnsi"/>
                <w:b/>
                <w:sz w:val="14"/>
                <w:szCs w:val="14"/>
              </w:rPr>
              <w:t>Burglary</w:t>
            </w:r>
          </w:p>
        </w:tc>
        <w:tc>
          <w:tcPr>
            <w:tcW w:w="810" w:type="dxa"/>
            <w:tcBorders>
              <w:left w:val="single" w:sz="4" w:space="0" w:color="000000" w:themeColor="text1"/>
            </w:tcBorders>
            <w:vAlign w:val="center"/>
          </w:tcPr>
          <w:p w14:paraId="55CB7D58" w14:textId="0F689431"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7A947E3B" w14:textId="25226B50"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2DBB9D30" w14:textId="3A09CDA1"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118A08BE" w14:textId="347B9D07"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777E0D61" w14:textId="0543DB88"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39D43075" w14:textId="77777777" w:rsidR="00DA1444" w:rsidRPr="003C3CB3" w:rsidRDefault="00DA1444" w:rsidP="00DA1444">
            <w:pPr>
              <w:jc w:val="center"/>
              <w:rPr>
                <w:rFonts w:cstheme="minorHAnsi"/>
                <w:sz w:val="14"/>
                <w:szCs w:val="14"/>
              </w:rPr>
            </w:pPr>
          </w:p>
        </w:tc>
        <w:tc>
          <w:tcPr>
            <w:tcW w:w="844" w:type="dxa"/>
            <w:vAlign w:val="center"/>
          </w:tcPr>
          <w:p w14:paraId="1C53D9D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57D8BEB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3119090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287C6B9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48389171"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3D30731E" w14:textId="77777777" w:rsidR="00DA1444" w:rsidRPr="003C3CB3" w:rsidRDefault="00DA1444" w:rsidP="00DA1444">
            <w:pPr>
              <w:jc w:val="center"/>
              <w:rPr>
                <w:rFonts w:cstheme="minorHAnsi"/>
                <w:sz w:val="14"/>
                <w:szCs w:val="14"/>
              </w:rPr>
            </w:pPr>
          </w:p>
        </w:tc>
        <w:tc>
          <w:tcPr>
            <w:tcW w:w="844" w:type="dxa"/>
            <w:vAlign w:val="center"/>
          </w:tcPr>
          <w:p w14:paraId="06BD224A"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20D922F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51E118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2D94293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27FCDD8C"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2F87CD88"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700736F4" w14:textId="77777777" w:rsidR="00DA1444" w:rsidRPr="00DF50D3" w:rsidRDefault="00DA1444" w:rsidP="00DA1444">
            <w:pPr>
              <w:jc w:val="center"/>
              <w:rPr>
                <w:rFonts w:cstheme="minorHAnsi"/>
                <w:b/>
                <w:sz w:val="14"/>
                <w:szCs w:val="14"/>
              </w:rPr>
            </w:pPr>
            <w:r w:rsidRPr="00DF50D3">
              <w:rPr>
                <w:rFonts w:cstheme="minorHAnsi"/>
                <w:b/>
                <w:sz w:val="14"/>
                <w:szCs w:val="14"/>
              </w:rPr>
              <w:t>Motor Vehicle Theft</w:t>
            </w:r>
          </w:p>
        </w:tc>
        <w:tc>
          <w:tcPr>
            <w:tcW w:w="810" w:type="dxa"/>
            <w:tcBorders>
              <w:left w:val="single" w:sz="4" w:space="0" w:color="000000" w:themeColor="text1"/>
            </w:tcBorders>
            <w:shd w:val="clear" w:color="auto" w:fill="E7E6E6" w:themeFill="background2"/>
            <w:vAlign w:val="center"/>
          </w:tcPr>
          <w:p w14:paraId="5FD4124B" w14:textId="35263EB5"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65CEB769" w14:textId="3D1A4DC4"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65F3420" w14:textId="1DCC2E56"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D5F8890" w14:textId="4EF16568"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506ED74" w14:textId="1749968C"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55D05F9E"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35F1207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7E78516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8D8794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53B2230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73F6121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4220DAB1"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0172862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2191557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5F87B0A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7390215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7B5CBB3B"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618BEF99" w14:textId="77777777" w:rsidTr="0062741F">
        <w:tc>
          <w:tcPr>
            <w:tcW w:w="1525" w:type="dxa"/>
            <w:tcBorders>
              <w:left w:val="single" w:sz="4" w:space="0" w:color="000000" w:themeColor="text1"/>
              <w:right w:val="single" w:sz="4" w:space="0" w:color="000000" w:themeColor="text1"/>
            </w:tcBorders>
          </w:tcPr>
          <w:p w14:paraId="07E4A111" w14:textId="77777777" w:rsidR="00DA1444" w:rsidRPr="00DF50D3" w:rsidRDefault="00DA1444" w:rsidP="00DA1444">
            <w:pPr>
              <w:jc w:val="center"/>
              <w:rPr>
                <w:rFonts w:cstheme="minorHAnsi"/>
                <w:b/>
                <w:sz w:val="14"/>
                <w:szCs w:val="14"/>
              </w:rPr>
            </w:pPr>
            <w:r w:rsidRPr="00DF50D3">
              <w:rPr>
                <w:rFonts w:cstheme="minorHAnsi"/>
                <w:b/>
                <w:sz w:val="14"/>
                <w:szCs w:val="14"/>
              </w:rPr>
              <w:t>Arson</w:t>
            </w:r>
          </w:p>
        </w:tc>
        <w:tc>
          <w:tcPr>
            <w:tcW w:w="810" w:type="dxa"/>
            <w:tcBorders>
              <w:left w:val="single" w:sz="4" w:space="0" w:color="000000" w:themeColor="text1"/>
            </w:tcBorders>
            <w:vAlign w:val="center"/>
          </w:tcPr>
          <w:p w14:paraId="6903C7AA" w14:textId="17406BD1"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510FB154" w14:textId="2E23325E"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6212C4EC" w14:textId="174FFE31"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051970AC" w14:textId="72D7608F"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3C042F48" w14:textId="4BA04815"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0796AADC" w14:textId="77777777" w:rsidR="00DA1444" w:rsidRPr="003C3CB3" w:rsidRDefault="00DA1444" w:rsidP="00DA1444">
            <w:pPr>
              <w:jc w:val="center"/>
              <w:rPr>
                <w:rFonts w:cstheme="minorHAnsi"/>
                <w:sz w:val="14"/>
                <w:szCs w:val="14"/>
              </w:rPr>
            </w:pPr>
          </w:p>
        </w:tc>
        <w:tc>
          <w:tcPr>
            <w:tcW w:w="844" w:type="dxa"/>
            <w:vAlign w:val="center"/>
          </w:tcPr>
          <w:p w14:paraId="3A257B4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AF67BC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6CF845B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0B98041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61E24C4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41965DFF" w14:textId="77777777" w:rsidR="00DA1444" w:rsidRPr="003C3CB3" w:rsidRDefault="00DA1444" w:rsidP="00DA1444">
            <w:pPr>
              <w:jc w:val="center"/>
              <w:rPr>
                <w:rFonts w:cstheme="minorHAnsi"/>
                <w:sz w:val="14"/>
                <w:szCs w:val="14"/>
              </w:rPr>
            </w:pPr>
          </w:p>
        </w:tc>
        <w:tc>
          <w:tcPr>
            <w:tcW w:w="844" w:type="dxa"/>
            <w:vAlign w:val="center"/>
          </w:tcPr>
          <w:p w14:paraId="40A0DDA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7664E7B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181B898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7378566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6A97EDD5"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09C305F0"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5073BE03" w14:textId="77777777" w:rsidR="00DA1444" w:rsidRPr="00DF50D3" w:rsidRDefault="00DA1444" w:rsidP="00DA1444">
            <w:pPr>
              <w:jc w:val="center"/>
              <w:rPr>
                <w:rFonts w:cstheme="minorHAnsi"/>
                <w:b/>
                <w:sz w:val="14"/>
                <w:szCs w:val="14"/>
              </w:rPr>
            </w:pPr>
            <w:r w:rsidRPr="00DF50D3">
              <w:rPr>
                <w:rFonts w:cstheme="minorHAnsi"/>
                <w:b/>
                <w:sz w:val="14"/>
                <w:szCs w:val="14"/>
              </w:rPr>
              <w:t>Larceny-Theft</w:t>
            </w:r>
          </w:p>
        </w:tc>
        <w:tc>
          <w:tcPr>
            <w:tcW w:w="810" w:type="dxa"/>
            <w:tcBorders>
              <w:left w:val="single" w:sz="4" w:space="0" w:color="000000" w:themeColor="text1"/>
            </w:tcBorders>
            <w:shd w:val="clear" w:color="auto" w:fill="E7E6E6" w:themeFill="background2"/>
            <w:vAlign w:val="center"/>
          </w:tcPr>
          <w:p w14:paraId="034D557B" w14:textId="4491766D"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8D501BC" w14:textId="4BBA490E"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EB07007" w14:textId="1CE9ADB9"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1C68825" w14:textId="3E3BF318"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861D7D8" w14:textId="5EFA2A77"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5CA26297"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5CAD351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7BD98A7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3A1E76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55370AB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3BA4214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229E2745"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2855408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99A742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56703F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3C0EED1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23AB9D6C"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7ED10ABD" w14:textId="77777777" w:rsidTr="0062741F">
        <w:tc>
          <w:tcPr>
            <w:tcW w:w="1525" w:type="dxa"/>
            <w:tcBorders>
              <w:left w:val="single" w:sz="4" w:space="0" w:color="000000" w:themeColor="text1"/>
              <w:right w:val="single" w:sz="4" w:space="0" w:color="000000" w:themeColor="text1"/>
            </w:tcBorders>
          </w:tcPr>
          <w:p w14:paraId="19C78987" w14:textId="77777777" w:rsidR="00DA1444" w:rsidRPr="00DF50D3" w:rsidRDefault="00DA1444" w:rsidP="00DA1444">
            <w:pPr>
              <w:jc w:val="center"/>
              <w:rPr>
                <w:rFonts w:cstheme="minorHAnsi"/>
                <w:b/>
                <w:sz w:val="14"/>
                <w:szCs w:val="14"/>
              </w:rPr>
            </w:pPr>
            <w:r w:rsidRPr="00DF50D3">
              <w:rPr>
                <w:rFonts w:cstheme="minorHAnsi"/>
                <w:b/>
                <w:sz w:val="14"/>
                <w:szCs w:val="14"/>
              </w:rPr>
              <w:t>Simple Assault</w:t>
            </w:r>
          </w:p>
        </w:tc>
        <w:tc>
          <w:tcPr>
            <w:tcW w:w="810" w:type="dxa"/>
            <w:tcBorders>
              <w:left w:val="single" w:sz="4" w:space="0" w:color="000000" w:themeColor="text1"/>
            </w:tcBorders>
            <w:vAlign w:val="center"/>
          </w:tcPr>
          <w:p w14:paraId="16F3C282" w14:textId="1B79135C"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2079AD20" w14:textId="0EE86925"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76F36B6E" w14:textId="0516772D"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736D4DC0" w14:textId="49E6BECE"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434CA314" w14:textId="3432CD49"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6E19187E" w14:textId="77777777" w:rsidR="00DA1444" w:rsidRPr="003C3CB3" w:rsidRDefault="00DA1444" w:rsidP="00DA1444">
            <w:pPr>
              <w:jc w:val="center"/>
              <w:rPr>
                <w:rFonts w:cstheme="minorHAnsi"/>
                <w:sz w:val="14"/>
                <w:szCs w:val="14"/>
              </w:rPr>
            </w:pPr>
          </w:p>
        </w:tc>
        <w:tc>
          <w:tcPr>
            <w:tcW w:w="844" w:type="dxa"/>
            <w:vAlign w:val="center"/>
          </w:tcPr>
          <w:p w14:paraId="53CD9EF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125974D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0CE3BAD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17838B1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2C7AF78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04769C2F" w14:textId="77777777" w:rsidR="00DA1444" w:rsidRPr="003C3CB3" w:rsidRDefault="00DA1444" w:rsidP="00DA1444">
            <w:pPr>
              <w:jc w:val="center"/>
              <w:rPr>
                <w:rFonts w:cstheme="minorHAnsi"/>
                <w:sz w:val="14"/>
                <w:szCs w:val="14"/>
              </w:rPr>
            </w:pPr>
          </w:p>
        </w:tc>
        <w:tc>
          <w:tcPr>
            <w:tcW w:w="844" w:type="dxa"/>
            <w:vAlign w:val="center"/>
          </w:tcPr>
          <w:p w14:paraId="55527C0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586C36C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A7DAF1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52B3779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4A000BC9"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62F4879C"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3495E401" w14:textId="77777777" w:rsidR="00DA1444" w:rsidRPr="00DF50D3" w:rsidRDefault="00DA1444" w:rsidP="00DA1444">
            <w:pPr>
              <w:jc w:val="center"/>
              <w:rPr>
                <w:rFonts w:cstheme="minorHAnsi"/>
                <w:b/>
                <w:sz w:val="14"/>
                <w:szCs w:val="14"/>
              </w:rPr>
            </w:pPr>
            <w:r w:rsidRPr="00DF50D3">
              <w:rPr>
                <w:rFonts w:cstheme="minorHAnsi"/>
                <w:b/>
                <w:sz w:val="14"/>
                <w:szCs w:val="14"/>
              </w:rPr>
              <w:t>Intimidation</w:t>
            </w:r>
          </w:p>
        </w:tc>
        <w:tc>
          <w:tcPr>
            <w:tcW w:w="810" w:type="dxa"/>
            <w:tcBorders>
              <w:left w:val="single" w:sz="4" w:space="0" w:color="000000" w:themeColor="text1"/>
            </w:tcBorders>
            <w:shd w:val="clear" w:color="auto" w:fill="E7E6E6" w:themeFill="background2"/>
            <w:vAlign w:val="center"/>
          </w:tcPr>
          <w:p w14:paraId="7558D10D" w14:textId="20DB5DCB"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6B58E5FE" w14:textId="191DA1F8"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C7C2E4B" w14:textId="47DA3485"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5308D82C" w14:textId="6C27A462"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155A0387" w14:textId="1BFA4B4E"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394608F7"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4ED2CB0A"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07C41A4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0930A88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2ABE0641"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5702C2D4"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1FF92957"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34B3BEC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EAABFC4"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278BBC7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36CACBA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1CF44B2C"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376952CD" w14:textId="77777777" w:rsidTr="0062741F">
        <w:tc>
          <w:tcPr>
            <w:tcW w:w="1525" w:type="dxa"/>
            <w:tcBorders>
              <w:left w:val="single" w:sz="4" w:space="0" w:color="000000" w:themeColor="text1"/>
              <w:bottom w:val="single" w:sz="4" w:space="0" w:color="000000" w:themeColor="text1"/>
              <w:right w:val="single" w:sz="4" w:space="0" w:color="000000" w:themeColor="text1"/>
            </w:tcBorders>
          </w:tcPr>
          <w:p w14:paraId="5A036774" w14:textId="77777777" w:rsidR="00DA1444" w:rsidRPr="00DF50D3" w:rsidRDefault="00DA1444" w:rsidP="00DA1444">
            <w:pPr>
              <w:jc w:val="center"/>
              <w:rPr>
                <w:rFonts w:cstheme="minorHAnsi"/>
                <w:b/>
                <w:sz w:val="14"/>
                <w:szCs w:val="14"/>
              </w:rPr>
            </w:pPr>
            <w:r w:rsidRPr="00DF50D3">
              <w:rPr>
                <w:rFonts w:cstheme="minorHAnsi"/>
                <w:b/>
                <w:sz w:val="14"/>
                <w:szCs w:val="14"/>
              </w:rPr>
              <w:t>Destruction/Damage/Vandalism to Property</w:t>
            </w:r>
          </w:p>
        </w:tc>
        <w:tc>
          <w:tcPr>
            <w:tcW w:w="810" w:type="dxa"/>
            <w:tcBorders>
              <w:left w:val="single" w:sz="4" w:space="0" w:color="000000" w:themeColor="text1"/>
              <w:bottom w:val="single" w:sz="4" w:space="0" w:color="000000" w:themeColor="text1"/>
            </w:tcBorders>
            <w:vAlign w:val="center"/>
          </w:tcPr>
          <w:p w14:paraId="4FA4A9AD" w14:textId="1AA9FF27" w:rsidR="00DA1444" w:rsidRPr="003C3CB3" w:rsidRDefault="00DA1444" w:rsidP="00DA1444">
            <w:pPr>
              <w:jc w:val="center"/>
              <w:rPr>
                <w:rFonts w:cstheme="minorHAnsi"/>
                <w:sz w:val="14"/>
                <w:szCs w:val="14"/>
              </w:rPr>
            </w:pPr>
            <w:r>
              <w:rPr>
                <w:rFonts w:cstheme="minorHAnsi"/>
                <w:sz w:val="14"/>
                <w:szCs w:val="14"/>
              </w:rPr>
              <w:t>0</w:t>
            </w:r>
          </w:p>
        </w:tc>
        <w:tc>
          <w:tcPr>
            <w:tcW w:w="720" w:type="dxa"/>
            <w:tcBorders>
              <w:bottom w:val="single" w:sz="4" w:space="0" w:color="000000" w:themeColor="text1"/>
            </w:tcBorders>
            <w:vAlign w:val="center"/>
          </w:tcPr>
          <w:p w14:paraId="7B0E3832" w14:textId="06AE3CCF" w:rsidR="00DA1444" w:rsidRPr="003C3CB3" w:rsidRDefault="00DA1444" w:rsidP="00DA1444">
            <w:pPr>
              <w:jc w:val="center"/>
              <w:rPr>
                <w:rFonts w:cstheme="minorHAnsi"/>
                <w:sz w:val="14"/>
                <w:szCs w:val="14"/>
              </w:rPr>
            </w:pPr>
            <w:r>
              <w:rPr>
                <w:rFonts w:cstheme="minorHAnsi"/>
                <w:sz w:val="14"/>
                <w:szCs w:val="14"/>
              </w:rPr>
              <w:t>0</w:t>
            </w:r>
          </w:p>
        </w:tc>
        <w:tc>
          <w:tcPr>
            <w:tcW w:w="720" w:type="dxa"/>
            <w:tcBorders>
              <w:bottom w:val="single" w:sz="4" w:space="0" w:color="000000" w:themeColor="text1"/>
            </w:tcBorders>
            <w:vAlign w:val="center"/>
          </w:tcPr>
          <w:p w14:paraId="6B8EDB02" w14:textId="655F892B" w:rsidR="00DA1444" w:rsidRPr="003C3CB3" w:rsidRDefault="00DA1444" w:rsidP="00DA1444">
            <w:pPr>
              <w:jc w:val="center"/>
              <w:rPr>
                <w:rFonts w:cstheme="minorHAnsi"/>
                <w:sz w:val="14"/>
                <w:szCs w:val="14"/>
              </w:rPr>
            </w:pPr>
            <w:r>
              <w:rPr>
                <w:rFonts w:cstheme="minorHAnsi"/>
                <w:sz w:val="14"/>
                <w:szCs w:val="14"/>
              </w:rPr>
              <w:t>0</w:t>
            </w:r>
          </w:p>
        </w:tc>
        <w:tc>
          <w:tcPr>
            <w:tcW w:w="360" w:type="dxa"/>
            <w:tcBorders>
              <w:bottom w:val="single" w:sz="4" w:space="0" w:color="000000" w:themeColor="text1"/>
            </w:tcBorders>
            <w:vAlign w:val="center"/>
          </w:tcPr>
          <w:p w14:paraId="6274DDE0" w14:textId="1D1E2AC3" w:rsidR="00DA1444" w:rsidRPr="003C3CB3" w:rsidRDefault="00DA1444" w:rsidP="00DA1444">
            <w:pPr>
              <w:jc w:val="center"/>
              <w:rPr>
                <w:rFonts w:cstheme="minorHAnsi"/>
                <w:sz w:val="14"/>
                <w:szCs w:val="14"/>
              </w:rPr>
            </w:pPr>
            <w:r>
              <w:rPr>
                <w:rFonts w:cstheme="minorHAnsi"/>
                <w:sz w:val="14"/>
                <w:szCs w:val="14"/>
              </w:rPr>
              <w:t>0</w:t>
            </w:r>
          </w:p>
        </w:tc>
        <w:tc>
          <w:tcPr>
            <w:tcW w:w="360" w:type="dxa"/>
            <w:tcBorders>
              <w:bottom w:val="single" w:sz="4" w:space="0" w:color="000000" w:themeColor="text1"/>
            </w:tcBorders>
            <w:vAlign w:val="center"/>
          </w:tcPr>
          <w:p w14:paraId="3870C7D9" w14:textId="295B4326" w:rsidR="00DA1444" w:rsidRPr="003C3CB3" w:rsidRDefault="00DA1444" w:rsidP="00DA1444">
            <w:pPr>
              <w:jc w:val="center"/>
              <w:rPr>
                <w:rFonts w:cstheme="minorHAnsi"/>
                <w:sz w:val="14"/>
                <w:szCs w:val="14"/>
              </w:rPr>
            </w:pPr>
            <w:r>
              <w:rPr>
                <w:rFonts w:cstheme="minorHAnsi"/>
                <w:sz w:val="14"/>
                <w:szCs w:val="14"/>
              </w:rPr>
              <w:t>0</w:t>
            </w:r>
          </w:p>
        </w:tc>
        <w:tc>
          <w:tcPr>
            <w:tcW w:w="236" w:type="dxa"/>
            <w:vMerge/>
            <w:tcBorders>
              <w:bottom w:val="single" w:sz="4" w:space="0" w:color="000000" w:themeColor="text1"/>
            </w:tcBorders>
            <w:shd w:val="clear" w:color="auto" w:fill="8A0000"/>
          </w:tcPr>
          <w:p w14:paraId="59AF91C5" w14:textId="77777777" w:rsidR="00DA1444" w:rsidRPr="003C3CB3" w:rsidRDefault="00DA1444" w:rsidP="00DA1444">
            <w:pPr>
              <w:jc w:val="center"/>
              <w:rPr>
                <w:rFonts w:cstheme="minorHAnsi"/>
                <w:sz w:val="14"/>
                <w:szCs w:val="14"/>
              </w:rPr>
            </w:pPr>
          </w:p>
        </w:tc>
        <w:tc>
          <w:tcPr>
            <w:tcW w:w="844" w:type="dxa"/>
            <w:tcBorders>
              <w:bottom w:val="single" w:sz="4" w:space="0" w:color="000000" w:themeColor="text1"/>
            </w:tcBorders>
            <w:vAlign w:val="center"/>
          </w:tcPr>
          <w:p w14:paraId="3F78066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tcBorders>
              <w:bottom w:val="single" w:sz="4" w:space="0" w:color="000000" w:themeColor="text1"/>
            </w:tcBorders>
            <w:vAlign w:val="center"/>
          </w:tcPr>
          <w:p w14:paraId="7A9ACDC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tcBorders>
              <w:bottom w:val="single" w:sz="4" w:space="0" w:color="000000" w:themeColor="text1"/>
            </w:tcBorders>
            <w:vAlign w:val="center"/>
          </w:tcPr>
          <w:p w14:paraId="1FD5FB4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tcBorders>
              <w:bottom w:val="single" w:sz="4" w:space="0" w:color="000000" w:themeColor="text1"/>
            </w:tcBorders>
            <w:vAlign w:val="center"/>
          </w:tcPr>
          <w:p w14:paraId="6F15A97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tcBorders>
              <w:bottom w:val="single" w:sz="4" w:space="0" w:color="000000" w:themeColor="text1"/>
            </w:tcBorders>
            <w:vAlign w:val="center"/>
          </w:tcPr>
          <w:p w14:paraId="2D13D9F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tcBorders>
              <w:bottom w:val="single" w:sz="4" w:space="0" w:color="000000" w:themeColor="text1"/>
            </w:tcBorders>
            <w:shd w:val="clear" w:color="auto" w:fill="8A0000"/>
          </w:tcPr>
          <w:p w14:paraId="6D9D52A9" w14:textId="77777777" w:rsidR="00DA1444" w:rsidRPr="003C3CB3" w:rsidRDefault="00DA1444" w:rsidP="00DA1444">
            <w:pPr>
              <w:jc w:val="center"/>
              <w:rPr>
                <w:rFonts w:cstheme="minorHAnsi"/>
                <w:sz w:val="14"/>
                <w:szCs w:val="14"/>
              </w:rPr>
            </w:pPr>
          </w:p>
        </w:tc>
        <w:tc>
          <w:tcPr>
            <w:tcW w:w="844" w:type="dxa"/>
            <w:tcBorders>
              <w:bottom w:val="single" w:sz="4" w:space="0" w:color="000000" w:themeColor="text1"/>
            </w:tcBorders>
            <w:vAlign w:val="center"/>
          </w:tcPr>
          <w:p w14:paraId="4779023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tcBorders>
              <w:bottom w:val="single" w:sz="4" w:space="0" w:color="000000" w:themeColor="text1"/>
            </w:tcBorders>
            <w:vAlign w:val="center"/>
          </w:tcPr>
          <w:p w14:paraId="0858177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tcBorders>
              <w:bottom w:val="single" w:sz="4" w:space="0" w:color="000000" w:themeColor="text1"/>
            </w:tcBorders>
            <w:vAlign w:val="center"/>
          </w:tcPr>
          <w:p w14:paraId="3688C4E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tcBorders>
              <w:bottom w:val="single" w:sz="4" w:space="0" w:color="000000" w:themeColor="text1"/>
            </w:tcBorders>
            <w:vAlign w:val="center"/>
          </w:tcPr>
          <w:p w14:paraId="37F6FD94"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bottom w:val="single" w:sz="4" w:space="0" w:color="000000" w:themeColor="text1"/>
              <w:right w:val="single" w:sz="4" w:space="0" w:color="000000" w:themeColor="text1"/>
            </w:tcBorders>
            <w:vAlign w:val="center"/>
          </w:tcPr>
          <w:p w14:paraId="196AF5ED" w14:textId="77777777" w:rsidR="00DA1444" w:rsidRPr="003C3CB3" w:rsidRDefault="00DA1444" w:rsidP="00DA1444">
            <w:pPr>
              <w:jc w:val="center"/>
              <w:rPr>
                <w:rFonts w:cstheme="minorHAnsi"/>
                <w:sz w:val="14"/>
                <w:szCs w:val="14"/>
              </w:rPr>
            </w:pPr>
            <w:r w:rsidRPr="003C3CB3">
              <w:rPr>
                <w:rFonts w:cstheme="minorHAnsi"/>
                <w:sz w:val="14"/>
                <w:szCs w:val="14"/>
              </w:rPr>
              <w:t>0</w:t>
            </w:r>
          </w:p>
        </w:tc>
      </w:tr>
    </w:tbl>
    <w:p w14:paraId="441206DA" w14:textId="218DCAE4" w:rsidR="005E42BA" w:rsidRPr="008638E2" w:rsidRDefault="005E42BA" w:rsidP="00456148">
      <w:pPr>
        <w:rPr>
          <w:rFonts w:cstheme="minorHAnsi"/>
          <w:sz w:val="16"/>
          <w:szCs w:val="16"/>
        </w:rPr>
      </w:pPr>
      <w:r w:rsidRPr="008638E2">
        <w:rPr>
          <w:rFonts w:cstheme="minorHAnsi"/>
          <w:b/>
          <w:sz w:val="16"/>
          <w:szCs w:val="16"/>
        </w:rPr>
        <w:t xml:space="preserve">Hate Crime Key: </w:t>
      </w:r>
      <w:r w:rsidRPr="008638E2">
        <w:rPr>
          <w:rFonts w:cstheme="minorHAnsi"/>
          <w:sz w:val="16"/>
          <w:szCs w:val="16"/>
        </w:rPr>
        <w:t>(D) Disability  (E) Ethnicity  (Ra) Race  (Re) Religion  (S) Sexual Orientation  (G) Gender  (N) National Origin  (G) Gender Identity</w:t>
      </w:r>
    </w:p>
    <w:p w14:paraId="029DC240" w14:textId="6B8FF0E5" w:rsidR="005E42BA" w:rsidRPr="008638E2" w:rsidRDefault="005E42BA" w:rsidP="00456148">
      <w:pPr>
        <w:rPr>
          <w:rFonts w:cstheme="minorHAnsi"/>
          <w:sz w:val="16"/>
          <w:szCs w:val="16"/>
        </w:rPr>
      </w:pPr>
      <w:r w:rsidRPr="008638E2">
        <w:rPr>
          <w:rFonts w:cstheme="minorHAnsi"/>
          <w:sz w:val="16"/>
          <w:szCs w:val="16"/>
        </w:rPr>
        <w:t>*Unfounded: not included in Clery offense counts.  ** (Note any updates from previous years—</w:t>
      </w:r>
      <w:r w:rsidR="00D11063" w:rsidRPr="008638E2">
        <w:rPr>
          <w:rFonts w:cstheme="minorHAnsi"/>
          <w:sz w:val="16"/>
          <w:szCs w:val="16"/>
        </w:rPr>
        <w:t>also put a</w:t>
      </w:r>
      <w:r w:rsidRPr="008638E2">
        <w:rPr>
          <w:rFonts w:cstheme="minorHAnsi"/>
          <w:sz w:val="16"/>
          <w:szCs w:val="16"/>
        </w:rPr>
        <w:t xml:space="preserve"> double asterisk next to the revised portion on the chart)</w:t>
      </w:r>
      <w:r w:rsidR="00D11063" w:rsidRPr="008638E2">
        <w:rPr>
          <w:rFonts w:cstheme="minorHAnsi"/>
          <w:sz w:val="16"/>
          <w:szCs w:val="16"/>
        </w:rPr>
        <w:t>.</w:t>
      </w:r>
    </w:p>
    <w:p w14:paraId="0360BBC0" w14:textId="7C247C65" w:rsidR="005E42BA" w:rsidRPr="008638E2" w:rsidRDefault="005E42BA" w:rsidP="004D2761">
      <w:pPr>
        <w:numPr>
          <w:ilvl w:val="0"/>
          <w:numId w:val="14"/>
        </w:numPr>
        <w:contextualSpacing/>
        <w:rPr>
          <w:rFonts w:cstheme="minorHAnsi"/>
          <w:b/>
          <w:sz w:val="20"/>
          <w:szCs w:val="20"/>
        </w:rPr>
      </w:pPr>
      <w:r w:rsidRPr="008638E2">
        <w:rPr>
          <w:rFonts w:cstheme="minorHAnsi"/>
          <w:sz w:val="16"/>
          <w:szCs w:val="16"/>
        </w:rPr>
        <w:t>Underage drinking is a civil offense in the state of Wisconsin, not a criminal offense, and therefore</w:t>
      </w:r>
      <w:r w:rsidR="008C6C0A">
        <w:rPr>
          <w:rFonts w:cstheme="minorHAnsi"/>
          <w:sz w:val="16"/>
          <w:szCs w:val="16"/>
        </w:rPr>
        <w:t>,</w:t>
      </w:r>
      <w:r w:rsidRPr="008638E2">
        <w:rPr>
          <w:rFonts w:cstheme="minorHAnsi"/>
          <w:sz w:val="16"/>
          <w:szCs w:val="16"/>
        </w:rPr>
        <w:t xml:space="preserve"> tickets issued for underage drinking are not classified as “arrests,” as per Clery Act regulations.</w:t>
      </w:r>
    </w:p>
    <w:p w14:paraId="310F7304" w14:textId="77777777" w:rsidR="005E42BA" w:rsidRPr="008638E2" w:rsidRDefault="005E42BA" w:rsidP="004D2761">
      <w:pPr>
        <w:numPr>
          <w:ilvl w:val="0"/>
          <w:numId w:val="14"/>
        </w:numPr>
        <w:contextualSpacing/>
        <w:rPr>
          <w:rFonts w:cstheme="minorHAnsi"/>
          <w:b/>
          <w:sz w:val="20"/>
          <w:szCs w:val="20"/>
        </w:rPr>
      </w:pPr>
      <w:r w:rsidRPr="008638E2">
        <w:rPr>
          <w:rFonts w:cstheme="minorHAnsi"/>
          <w:sz w:val="16"/>
          <w:szCs w:val="16"/>
        </w:rPr>
        <w:t>In accordance with new guidance from the Department of Education, “Unfounded Crimes” are reported in aggregate.</w:t>
      </w:r>
    </w:p>
    <w:p w14:paraId="27344545" w14:textId="69FC68BC" w:rsidR="00944AD2" w:rsidRPr="008638E2" w:rsidRDefault="005E42BA" w:rsidP="004D2761">
      <w:pPr>
        <w:numPr>
          <w:ilvl w:val="0"/>
          <w:numId w:val="14"/>
        </w:numPr>
        <w:contextualSpacing/>
        <w:rPr>
          <w:rFonts w:cstheme="minorHAnsi"/>
          <w:b/>
          <w:sz w:val="20"/>
          <w:szCs w:val="20"/>
        </w:rPr>
      </w:pPr>
      <w:r w:rsidRPr="008638E2">
        <w:rPr>
          <w:rFonts w:cstheme="minorHAnsi"/>
          <w:sz w:val="16"/>
          <w:szCs w:val="16"/>
        </w:rPr>
        <w:t>Crimes committed between roommates or former roommates, without a current or former intimate relationship, are not counted in “Domestic Violence” or “Dating Violence” statistics (VAWA, 34 CFR Part 668, 2014).</w:t>
      </w:r>
      <w:bookmarkStart w:id="128" w:name="_Toc498512566"/>
    </w:p>
    <w:p w14:paraId="3A5109AD" w14:textId="77777777" w:rsidR="00944AD2" w:rsidRPr="00944AD2" w:rsidRDefault="00944AD2" w:rsidP="009860E8">
      <w:pPr>
        <w:contextualSpacing/>
        <w:rPr>
          <w:b/>
          <w:sz w:val="20"/>
          <w:szCs w:val="20"/>
        </w:rPr>
      </w:pPr>
    </w:p>
    <w:p w14:paraId="1B9AA0FD" w14:textId="0B6E9DDA" w:rsidR="0045785D" w:rsidRPr="00F46B80" w:rsidRDefault="0045785D" w:rsidP="009A5743">
      <w:pPr>
        <w:pStyle w:val="Heading1"/>
        <w:keepNext w:val="0"/>
        <w:keepLines w:val="0"/>
        <w:spacing w:before="0" w:line="240" w:lineRule="auto"/>
        <w:contextualSpacing/>
        <w:jc w:val="center"/>
        <w:rPr>
          <w:b/>
          <w:color w:val="8A0000"/>
        </w:rPr>
      </w:pPr>
      <w:bookmarkStart w:id="129" w:name="_Toc210120477"/>
      <w:r w:rsidRPr="00F46B80">
        <w:rPr>
          <w:b/>
          <w:color w:val="8A0000"/>
        </w:rPr>
        <w:lastRenderedPageBreak/>
        <w:t>Unfounded Crimes</w:t>
      </w:r>
      <w:bookmarkEnd w:id="129"/>
    </w:p>
    <w:p w14:paraId="2979274A" w14:textId="63704070" w:rsidR="0014587C" w:rsidRDefault="0014587C" w:rsidP="009A5743">
      <w:pPr>
        <w:rPr>
          <w:rFonts w:cstheme="minorHAnsi"/>
        </w:rPr>
      </w:pPr>
      <w:r>
        <w:rPr>
          <w:rFonts w:cstheme="minorHAnsi"/>
        </w:rPr>
        <w:t>Zero (0) reported crimes were unfounded in the 2024 calendar year.</w:t>
      </w:r>
      <w:r w:rsidR="00773E88">
        <w:rPr>
          <w:rFonts w:cstheme="minorHAnsi"/>
        </w:rPr>
        <w:t xml:space="preserve"> </w:t>
      </w:r>
    </w:p>
    <w:p w14:paraId="1AEA8E58" w14:textId="6464F448" w:rsidR="0003573B" w:rsidRPr="007E2A03" w:rsidRDefault="007E2A03" w:rsidP="009A5743">
      <w:pPr>
        <w:rPr>
          <w:rFonts w:cstheme="minorHAnsi"/>
          <w:i/>
        </w:rPr>
      </w:pPr>
      <w:r w:rsidRPr="007E779E">
        <w:rPr>
          <w:rFonts w:cstheme="minorHAnsi"/>
        </w:rPr>
        <w:t>Zero (0) reported crimes were unfounded in the 2023 calendar year</w:t>
      </w:r>
      <w:r>
        <w:rPr>
          <w:rFonts w:cstheme="minorHAnsi"/>
          <w:i/>
        </w:rPr>
        <w:t>.</w:t>
      </w:r>
    </w:p>
    <w:p w14:paraId="45077BAC" w14:textId="4B5F5D21" w:rsidR="004E4F3B" w:rsidRDefault="006D5627" w:rsidP="009A5743">
      <w:pPr>
        <w:rPr>
          <w:rFonts w:cstheme="minorHAnsi"/>
        </w:rPr>
      </w:pPr>
      <w:r>
        <w:rPr>
          <w:rFonts w:cstheme="minorHAnsi"/>
        </w:rPr>
        <w:t>Zero (0)</w:t>
      </w:r>
      <w:r w:rsidR="004E4F3B" w:rsidRPr="00640E26">
        <w:rPr>
          <w:rFonts w:cstheme="minorHAnsi"/>
        </w:rPr>
        <w:t xml:space="preserve"> reported crimes were unfounded in</w:t>
      </w:r>
      <w:r w:rsidR="00640E26" w:rsidRPr="00640E26">
        <w:rPr>
          <w:rFonts w:cstheme="minorHAnsi"/>
        </w:rPr>
        <w:t xml:space="preserve"> the</w:t>
      </w:r>
      <w:r w:rsidR="004E4F3B" w:rsidRPr="00640E26">
        <w:rPr>
          <w:rFonts w:cstheme="minorHAnsi"/>
        </w:rPr>
        <w:t xml:space="preserve"> </w:t>
      </w:r>
      <w:r w:rsidR="00A66771" w:rsidRPr="00640E26">
        <w:rPr>
          <w:rFonts w:cstheme="minorHAnsi"/>
        </w:rPr>
        <w:t>20</w:t>
      </w:r>
      <w:r w:rsidR="008B74B8" w:rsidRPr="00640E26">
        <w:rPr>
          <w:rFonts w:cstheme="minorHAnsi"/>
        </w:rPr>
        <w:t>2</w:t>
      </w:r>
      <w:r w:rsidR="00F965B9">
        <w:rPr>
          <w:rFonts w:cstheme="minorHAnsi"/>
        </w:rPr>
        <w:t>2</w:t>
      </w:r>
      <w:r w:rsidR="00A66771" w:rsidRPr="00640E26">
        <w:rPr>
          <w:rFonts w:cstheme="minorHAnsi"/>
        </w:rPr>
        <w:t xml:space="preserve"> calendar year.</w:t>
      </w:r>
    </w:p>
    <w:p w14:paraId="0D7E3653" w14:textId="77777777" w:rsidR="0003573B" w:rsidRPr="004E4F3B" w:rsidRDefault="0003573B" w:rsidP="009A5743"/>
    <w:p w14:paraId="62BEFF33" w14:textId="18215FC6" w:rsidR="00E57CFF" w:rsidRPr="00F46B80" w:rsidRDefault="005D666D" w:rsidP="009A5743">
      <w:pPr>
        <w:pStyle w:val="Heading1"/>
        <w:keepNext w:val="0"/>
        <w:keepLines w:val="0"/>
        <w:spacing w:before="0" w:line="240" w:lineRule="auto"/>
        <w:contextualSpacing/>
        <w:jc w:val="center"/>
        <w:rPr>
          <w:b/>
          <w:bCs/>
          <w:color w:val="8A0000"/>
        </w:rPr>
      </w:pPr>
      <w:bookmarkStart w:id="130" w:name="_Toc210120478"/>
      <w:r>
        <w:rPr>
          <w:b/>
          <w:bCs/>
          <w:color w:val="8A0000"/>
        </w:rPr>
        <w:t xml:space="preserve">University of Wisconsin-La Crosse </w:t>
      </w:r>
      <w:r w:rsidR="0A9A048A" w:rsidRPr="00F46B80">
        <w:rPr>
          <w:b/>
          <w:bCs/>
          <w:color w:val="8A0000"/>
        </w:rPr>
        <w:t>Campus Security Policies</w:t>
      </w:r>
      <w:bookmarkStart w:id="131" w:name="_Toc498512567"/>
      <w:bookmarkEnd w:id="128"/>
      <w:bookmarkEnd w:id="130"/>
    </w:p>
    <w:p w14:paraId="78C85618" w14:textId="77777777" w:rsidR="005A2344" w:rsidRPr="001F2900" w:rsidRDefault="005A2344" w:rsidP="009A5743">
      <w:pPr>
        <w:pStyle w:val="Heading2"/>
        <w:keepNext w:val="0"/>
        <w:keepLines w:val="0"/>
        <w:spacing w:before="0" w:line="240" w:lineRule="auto"/>
        <w:contextualSpacing/>
        <w:rPr>
          <w:color w:val="8A0000"/>
          <w:sz w:val="22"/>
          <w:szCs w:val="22"/>
        </w:rPr>
      </w:pPr>
    </w:p>
    <w:p w14:paraId="4FA2B1EE" w14:textId="03629A5B" w:rsidR="00FA2B08" w:rsidRPr="002828C0" w:rsidRDefault="005D666D" w:rsidP="009A5743">
      <w:pPr>
        <w:pStyle w:val="Heading2"/>
        <w:keepNext w:val="0"/>
        <w:keepLines w:val="0"/>
        <w:spacing w:before="0" w:line="240" w:lineRule="auto"/>
        <w:contextualSpacing/>
        <w:rPr>
          <w:rFonts w:asciiTheme="minorHAnsi" w:hAnsiTheme="minorHAnsi" w:cstheme="minorHAnsi"/>
          <w:color w:val="C00000"/>
        </w:rPr>
      </w:pPr>
      <w:bookmarkStart w:id="132" w:name="_Toc210120479"/>
      <w:r w:rsidRPr="002828C0">
        <w:rPr>
          <w:rFonts w:asciiTheme="minorHAnsi" w:hAnsiTheme="minorHAnsi" w:cstheme="minorHAnsi"/>
          <w:color w:val="8A0000"/>
        </w:rPr>
        <w:t>University of Wis</w:t>
      </w:r>
      <w:r w:rsidRPr="0038769C">
        <w:rPr>
          <w:rFonts w:asciiTheme="minorHAnsi" w:hAnsiTheme="minorHAnsi" w:cstheme="minorHAnsi"/>
          <w:color w:val="830019"/>
        </w:rPr>
        <w:t>co</w:t>
      </w:r>
      <w:r w:rsidRPr="002828C0">
        <w:rPr>
          <w:rFonts w:asciiTheme="minorHAnsi" w:hAnsiTheme="minorHAnsi" w:cstheme="minorHAnsi"/>
          <w:color w:val="8A0000"/>
        </w:rPr>
        <w:t xml:space="preserve">nsin-La Crosse </w:t>
      </w:r>
      <w:r w:rsidR="0A9A048A" w:rsidRPr="002828C0">
        <w:rPr>
          <w:rFonts w:asciiTheme="minorHAnsi" w:hAnsiTheme="minorHAnsi" w:cstheme="minorHAnsi"/>
          <w:color w:val="8A0000"/>
        </w:rPr>
        <w:t>Police Role, Authority, and Training</w:t>
      </w:r>
      <w:bookmarkEnd w:id="131"/>
      <w:bookmarkEnd w:id="132"/>
    </w:p>
    <w:p w14:paraId="5E2EE28A" w14:textId="35E18C2E" w:rsidR="0045785D" w:rsidRPr="00091A13" w:rsidRDefault="00A66771" w:rsidP="009A5743">
      <w:pPr>
        <w:contextualSpacing/>
        <w:rPr>
          <w:rFonts w:cstheme="minorHAnsi"/>
        </w:rPr>
      </w:pPr>
      <w:r w:rsidRPr="00091A13">
        <w:rPr>
          <w:rFonts w:cstheme="minorHAnsi"/>
        </w:rPr>
        <w:t xml:space="preserve">The </w:t>
      </w:r>
      <w:r w:rsidR="005D666D">
        <w:rPr>
          <w:rFonts w:cstheme="minorHAnsi"/>
        </w:rPr>
        <w:t xml:space="preserve">University of Wisconsin-La Crosse </w:t>
      </w:r>
      <w:r w:rsidR="0A9A048A" w:rsidRPr="00091A13">
        <w:rPr>
          <w:rFonts w:cstheme="minorHAnsi"/>
        </w:rPr>
        <w:t xml:space="preserve">Police protect and serve the </w:t>
      </w:r>
      <w:r w:rsidR="005D666D">
        <w:rPr>
          <w:rFonts w:cstheme="minorHAnsi"/>
        </w:rPr>
        <w:t xml:space="preserve">University of Wisconsin-La Crosse </w:t>
      </w:r>
      <w:r w:rsidR="0A9A048A" w:rsidRPr="00091A13">
        <w:rPr>
          <w:rFonts w:cstheme="minorHAnsi"/>
        </w:rPr>
        <w:t xml:space="preserve">community with sworn and commissioned law enforcement personnel, on-call 24 hours a day, and 7 days a week.  </w:t>
      </w:r>
      <w:r w:rsidR="00474111" w:rsidRPr="00091A13">
        <w:rPr>
          <w:rFonts w:cstheme="minorHAnsi"/>
        </w:rPr>
        <w:t xml:space="preserve">The </w:t>
      </w:r>
      <w:r w:rsidR="005D666D">
        <w:rPr>
          <w:rFonts w:cstheme="minorHAnsi"/>
        </w:rPr>
        <w:t xml:space="preserve">University of Wisconsin-La Crosse </w:t>
      </w:r>
      <w:r w:rsidR="00474111" w:rsidRPr="00091A13">
        <w:rPr>
          <w:rFonts w:cstheme="minorHAnsi"/>
        </w:rPr>
        <w:t>o</w:t>
      </w:r>
      <w:r w:rsidR="0A9A048A" w:rsidRPr="00091A13">
        <w:rPr>
          <w:rFonts w:cstheme="minorHAnsi"/>
        </w:rPr>
        <w:t xml:space="preserve">fficers are armed. </w:t>
      </w:r>
      <w:r w:rsidR="00474111" w:rsidRPr="00091A13">
        <w:rPr>
          <w:rFonts w:cstheme="minorHAnsi"/>
        </w:rPr>
        <w:t xml:space="preserve"> </w:t>
      </w:r>
      <w:r w:rsidR="00474111" w:rsidRPr="00091A13">
        <w:rPr>
          <w:rFonts w:eastAsia="Calibri" w:cstheme="minorHAnsi"/>
        </w:rPr>
        <w:t>UWL</w:t>
      </w:r>
      <w:r w:rsidR="0A9A048A" w:rsidRPr="00091A13">
        <w:rPr>
          <w:rFonts w:eastAsia="Calibri" w:cstheme="minorHAnsi"/>
        </w:rPr>
        <w:t xml:space="preserve"> Police patrol campus by foot, bicycle, and vehicle.</w:t>
      </w:r>
      <w:r w:rsidR="00474111" w:rsidRPr="00091A13">
        <w:rPr>
          <w:rFonts w:eastAsia="Calibri" w:cstheme="minorHAnsi"/>
        </w:rPr>
        <w:t xml:space="preserve"> </w:t>
      </w:r>
      <w:r w:rsidR="0A9A048A" w:rsidRPr="00091A13">
        <w:rPr>
          <w:rFonts w:eastAsia="Calibri" w:cstheme="minorHAnsi"/>
        </w:rPr>
        <w:t xml:space="preserve"> Officers enforce state and local statutes in the form of University Regulations. </w:t>
      </w:r>
      <w:r w:rsidR="00474111" w:rsidRPr="00091A13">
        <w:rPr>
          <w:rFonts w:eastAsia="Calibri" w:cstheme="minorHAnsi"/>
        </w:rPr>
        <w:t xml:space="preserve"> </w:t>
      </w:r>
      <w:r w:rsidR="0A9A048A" w:rsidRPr="00091A13">
        <w:rPr>
          <w:rFonts w:eastAsia="Calibri" w:cstheme="minorHAnsi"/>
        </w:rPr>
        <w:t xml:space="preserve">Additionally, </w:t>
      </w:r>
      <w:r w:rsidR="00474111" w:rsidRPr="00091A13">
        <w:rPr>
          <w:rFonts w:eastAsia="Calibri" w:cstheme="minorHAnsi"/>
        </w:rPr>
        <w:t>UWL</w:t>
      </w:r>
      <w:r w:rsidR="0A9A048A" w:rsidRPr="00091A13">
        <w:rPr>
          <w:rFonts w:eastAsia="Calibri" w:cstheme="minorHAnsi"/>
        </w:rPr>
        <w:t xml:space="preserve"> Police have the authority to make arrests.  </w:t>
      </w:r>
      <w:r w:rsidR="00474111" w:rsidRPr="00091A13">
        <w:rPr>
          <w:rFonts w:eastAsia="Calibri" w:cstheme="minorHAnsi"/>
        </w:rPr>
        <w:t xml:space="preserve"> </w:t>
      </w:r>
      <w:r w:rsidR="0A9A048A" w:rsidRPr="00091A13">
        <w:rPr>
          <w:rFonts w:cstheme="minorHAnsi"/>
        </w:rPr>
        <w:t xml:space="preserve">All </w:t>
      </w:r>
      <w:r w:rsidR="005D666D">
        <w:rPr>
          <w:rFonts w:cstheme="minorHAnsi"/>
        </w:rPr>
        <w:t xml:space="preserve">University of Wisconsin-La Crosse </w:t>
      </w:r>
      <w:r w:rsidR="0A9A048A" w:rsidRPr="00091A13">
        <w:rPr>
          <w:rFonts w:cstheme="minorHAnsi"/>
        </w:rPr>
        <w:t>officers complete on-going, rigorous training.</w:t>
      </w:r>
      <w:r w:rsidR="00251D94">
        <w:rPr>
          <w:rFonts w:cstheme="minorHAnsi"/>
        </w:rPr>
        <w:t xml:space="preserve"> In April of 2025, </w:t>
      </w:r>
      <w:r w:rsidR="007C6882">
        <w:rPr>
          <w:rFonts w:cstheme="minorHAnsi"/>
        </w:rPr>
        <w:t xml:space="preserve">the UWL Police Department was awarded </w:t>
      </w:r>
      <w:r w:rsidR="00D75340">
        <w:rPr>
          <w:rFonts w:cstheme="minorHAnsi"/>
        </w:rPr>
        <w:t>full accreditation by the Wisconsin Law Enforcement Accreditation Group.</w:t>
      </w:r>
    </w:p>
    <w:p w14:paraId="02C38457" w14:textId="77777777" w:rsidR="00474111" w:rsidRPr="00091A13" w:rsidRDefault="00474111" w:rsidP="0A9A048A">
      <w:pPr>
        <w:contextualSpacing/>
        <w:rPr>
          <w:rFonts w:cstheme="minorHAnsi"/>
        </w:rPr>
      </w:pPr>
    </w:p>
    <w:p w14:paraId="31299B67" w14:textId="1B470242" w:rsidR="0A9A048A" w:rsidRPr="00091A13" w:rsidRDefault="0A9A048A" w:rsidP="0A9A048A">
      <w:pPr>
        <w:rPr>
          <w:rFonts w:eastAsia="Calibri" w:cstheme="minorHAnsi"/>
        </w:rPr>
      </w:pPr>
      <w:r w:rsidRPr="00091A13">
        <w:rPr>
          <w:rFonts w:eastAsia="Calibri" w:cstheme="minorHAnsi"/>
        </w:rPr>
        <w:t xml:space="preserve">The </w:t>
      </w:r>
      <w:r w:rsidR="005D666D">
        <w:rPr>
          <w:rFonts w:eastAsia="Calibri" w:cstheme="minorHAnsi"/>
        </w:rPr>
        <w:t xml:space="preserve">University of Wisconsin-La Crosse </w:t>
      </w:r>
      <w:r w:rsidRPr="00091A13">
        <w:rPr>
          <w:rFonts w:eastAsia="Calibri" w:cstheme="minorHAnsi"/>
        </w:rPr>
        <w:t>Police maintain</w:t>
      </w:r>
      <w:r w:rsidR="007D22B6">
        <w:rPr>
          <w:rFonts w:eastAsia="Calibri" w:cstheme="minorHAnsi"/>
        </w:rPr>
        <w:t>s</w:t>
      </w:r>
      <w:r w:rsidRPr="00091A13">
        <w:rPr>
          <w:rFonts w:eastAsia="Calibri" w:cstheme="minorHAnsi"/>
        </w:rPr>
        <w:t xml:space="preserve"> a close working relationship with the </w:t>
      </w:r>
      <w:r w:rsidR="00474111" w:rsidRPr="00091A13">
        <w:rPr>
          <w:rFonts w:eastAsia="Calibri" w:cstheme="minorHAnsi"/>
        </w:rPr>
        <w:t>La Crosse Police Department</w:t>
      </w:r>
      <w:r w:rsidRPr="00091A13">
        <w:rPr>
          <w:rFonts w:eastAsia="Calibri" w:cstheme="minorHAnsi"/>
        </w:rPr>
        <w:t xml:space="preserve"> (LCPD). </w:t>
      </w:r>
      <w:r w:rsidR="00474111" w:rsidRPr="00091A13">
        <w:rPr>
          <w:rFonts w:eastAsia="Calibri" w:cstheme="minorHAnsi"/>
        </w:rPr>
        <w:t xml:space="preserve"> </w:t>
      </w:r>
      <w:r w:rsidRPr="00091A13">
        <w:rPr>
          <w:rFonts w:eastAsia="Calibri" w:cstheme="minorHAnsi"/>
        </w:rPr>
        <w:t xml:space="preserve">In addition, </w:t>
      </w:r>
      <w:r w:rsidR="00474111" w:rsidRPr="00091A13">
        <w:rPr>
          <w:rFonts w:eastAsia="Calibri" w:cstheme="minorHAnsi"/>
        </w:rPr>
        <w:t>UWL</w:t>
      </w:r>
      <w:r w:rsidRPr="00091A13">
        <w:rPr>
          <w:rFonts w:eastAsia="Calibri" w:cstheme="minorHAnsi"/>
        </w:rPr>
        <w:t xml:space="preserve"> Police occasionally work with other law enforcement agencies in the area includ</w:t>
      </w:r>
      <w:r w:rsidR="00A12074">
        <w:rPr>
          <w:rFonts w:eastAsia="Calibri" w:cstheme="minorHAnsi"/>
        </w:rPr>
        <w:t>ing</w:t>
      </w:r>
      <w:r w:rsidRPr="00091A13">
        <w:rPr>
          <w:rFonts w:eastAsia="Calibri" w:cstheme="minorHAnsi"/>
        </w:rPr>
        <w:t xml:space="preserve"> the W</w:t>
      </w:r>
      <w:r w:rsidR="00474111" w:rsidRPr="00091A13">
        <w:rPr>
          <w:rFonts w:eastAsia="Calibri" w:cstheme="minorHAnsi"/>
        </w:rPr>
        <w:t>isconsin</w:t>
      </w:r>
      <w:r w:rsidRPr="00091A13">
        <w:rPr>
          <w:rFonts w:eastAsia="Calibri" w:cstheme="minorHAnsi"/>
        </w:rPr>
        <w:t xml:space="preserve"> Highway Patrol, State Department of Criminal Investigation, the La Crosse County Sheriff’s office, and other police departments. </w:t>
      </w:r>
      <w:r w:rsidR="00474111" w:rsidRPr="00091A13">
        <w:rPr>
          <w:rFonts w:eastAsia="Calibri" w:cstheme="minorHAnsi"/>
        </w:rPr>
        <w:t xml:space="preserve"> </w:t>
      </w:r>
      <w:r w:rsidRPr="00091A13">
        <w:rPr>
          <w:rFonts w:eastAsia="Calibri" w:cstheme="minorHAnsi"/>
        </w:rPr>
        <w:t>Meetings are held between the leaders of these agencies on both a formal and informal basis.</w:t>
      </w:r>
      <w:r w:rsidR="00474111" w:rsidRPr="00091A13">
        <w:rPr>
          <w:rFonts w:eastAsia="Calibri" w:cstheme="minorHAnsi"/>
        </w:rPr>
        <w:t xml:space="preserve">  </w:t>
      </w:r>
      <w:r w:rsidRPr="00091A13">
        <w:rPr>
          <w:rFonts w:eastAsia="Calibri" w:cstheme="minorHAnsi"/>
        </w:rPr>
        <w:t xml:space="preserve">The officers of LCPD and </w:t>
      </w:r>
      <w:r w:rsidR="00474111" w:rsidRPr="00091A13">
        <w:rPr>
          <w:rFonts w:eastAsia="Calibri" w:cstheme="minorHAnsi"/>
        </w:rPr>
        <w:t>UWL</w:t>
      </w:r>
      <w:r w:rsidRPr="00091A13">
        <w:rPr>
          <w:rFonts w:eastAsia="Calibri" w:cstheme="minorHAnsi"/>
        </w:rPr>
        <w:t xml:space="preserve"> communicate regularly on the scene of incidents that occur in and around the campus area. </w:t>
      </w:r>
      <w:r w:rsidR="00474111" w:rsidRPr="00091A13">
        <w:rPr>
          <w:rFonts w:eastAsia="Calibri" w:cstheme="minorHAnsi"/>
        </w:rPr>
        <w:t xml:space="preserve"> </w:t>
      </w:r>
      <w:r w:rsidRPr="00091A13">
        <w:rPr>
          <w:rFonts w:eastAsia="Calibri" w:cstheme="minorHAnsi"/>
        </w:rPr>
        <w:t>Police Investigators work closely with the investigative staff at LCPD when incidents arise that require joint investigative efforts, resources, crime</w:t>
      </w:r>
      <w:r w:rsidR="000A30A9">
        <w:rPr>
          <w:rFonts w:eastAsia="Calibri" w:cstheme="minorHAnsi"/>
        </w:rPr>
        <w:t>-</w:t>
      </w:r>
      <w:r w:rsidRPr="00091A13">
        <w:rPr>
          <w:rFonts w:eastAsia="Calibri" w:cstheme="minorHAnsi"/>
        </w:rPr>
        <w:t>related reports</w:t>
      </w:r>
      <w:r w:rsidR="000A30A9">
        <w:rPr>
          <w:rFonts w:eastAsia="Calibri" w:cstheme="minorHAnsi"/>
        </w:rPr>
        <w:t>,</w:t>
      </w:r>
      <w:r w:rsidRPr="00091A13">
        <w:rPr>
          <w:rFonts w:eastAsia="Calibri" w:cstheme="minorHAnsi"/>
        </w:rPr>
        <w:t xml:space="preserve"> and exchanges of information. </w:t>
      </w:r>
      <w:r w:rsidR="00474111" w:rsidRPr="00091A13">
        <w:rPr>
          <w:rFonts w:eastAsia="Calibri" w:cstheme="minorHAnsi"/>
        </w:rPr>
        <w:t xml:space="preserve"> </w:t>
      </w:r>
      <w:r w:rsidRPr="00091A13">
        <w:rPr>
          <w:rFonts w:eastAsia="Calibri" w:cstheme="minorHAnsi"/>
        </w:rPr>
        <w:t>There is a written Memorandum of Understanding (MOU) between</w:t>
      </w:r>
      <w:r w:rsidR="00474111" w:rsidRPr="00091A13">
        <w:rPr>
          <w:rFonts w:eastAsia="Calibri" w:cstheme="minorHAnsi"/>
        </w:rPr>
        <w:t xml:space="preserve"> the</w:t>
      </w:r>
      <w:r w:rsidRPr="00091A13">
        <w:rPr>
          <w:rFonts w:eastAsia="Calibri" w:cstheme="minorHAnsi"/>
        </w:rPr>
        <w:t xml:space="preserve"> </w:t>
      </w:r>
      <w:r w:rsidR="00474111" w:rsidRPr="00091A13">
        <w:rPr>
          <w:rFonts w:eastAsia="Calibri" w:cstheme="minorHAnsi"/>
        </w:rPr>
        <w:t>UWL</w:t>
      </w:r>
      <w:r w:rsidRPr="00091A13">
        <w:rPr>
          <w:rFonts w:eastAsia="Calibri" w:cstheme="minorHAnsi"/>
        </w:rPr>
        <w:t xml:space="preserve"> Police and LCPD. </w:t>
      </w:r>
      <w:r w:rsidR="00474111" w:rsidRPr="00091A13">
        <w:rPr>
          <w:rFonts w:eastAsia="Calibri" w:cstheme="minorHAnsi"/>
        </w:rPr>
        <w:t xml:space="preserve"> </w:t>
      </w:r>
      <w:r w:rsidRPr="00091A13">
        <w:rPr>
          <w:rFonts w:eastAsia="Calibri" w:cstheme="minorHAnsi"/>
        </w:rPr>
        <w:t xml:space="preserve">This memorandum allows for a closer working relationship between the </w:t>
      </w:r>
      <w:r w:rsidR="005D666D">
        <w:rPr>
          <w:rFonts w:eastAsia="Calibri" w:cstheme="minorHAnsi"/>
        </w:rPr>
        <w:t xml:space="preserve">University of Wisconsin-La Crosse </w:t>
      </w:r>
      <w:r w:rsidRPr="00091A13">
        <w:rPr>
          <w:rFonts w:eastAsia="Calibri" w:cstheme="minorHAnsi"/>
        </w:rPr>
        <w:t xml:space="preserve">Police and </w:t>
      </w:r>
      <w:r w:rsidR="00A47840">
        <w:rPr>
          <w:rFonts w:eastAsia="Calibri" w:cstheme="minorHAnsi"/>
        </w:rPr>
        <w:t xml:space="preserve">the </w:t>
      </w:r>
      <w:r w:rsidRPr="00091A13">
        <w:rPr>
          <w:rFonts w:eastAsia="Calibri" w:cstheme="minorHAnsi"/>
        </w:rPr>
        <w:t xml:space="preserve">La Crosse Police Departments. </w:t>
      </w:r>
      <w:r w:rsidR="00474111" w:rsidRPr="00091A13">
        <w:rPr>
          <w:rFonts w:eastAsia="Calibri" w:cstheme="minorHAnsi"/>
        </w:rPr>
        <w:t xml:space="preserve"> </w:t>
      </w:r>
      <w:r w:rsidRPr="00091A13">
        <w:rPr>
          <w:rFonts w:eastAsia="Calibri" w:cstheme="minorHAnsi"/>
        </w:rPr>
        <w:t xml:space="preserve">Under this MOU, university police officers have jurisdictional authority in the </w:t>
      </w:r>
      <w:r w:rsidR="00474111" w:rsidRPr="00091A13">
        <w:rPr>
          <w:rFonts w:eastAsia="Calibri" w:cstheme="minorHAnsi"/>
        </w:rPr>
        <w:t>c</w:t>
      </w:r>
      <w:r w:rsidRPr="00091A13">
        <w:rPr>
          <w:rFonts w:eastAsia="Calibri" w:cstheme="minorHAnsi"/>
        </w:rPr>
        <w:t xml:space="preserve">ity of La Crosse when a crime is </w:t>
      </w:r>
      <w:r w:rsidR="0065141F" w:rsidRPr="00091A13">
        <w:rPr>
          <w:rFonts w:eastAsia="Calibri" w:cstheme="minorHAnsi"/>
        </w:rPr>
        <w:t>observed,</w:t>
      </w:r>
      <w:r w:rsidRPr="00091A13">
        <w:rPr>
          <w:rFonts w:eastAsia="Calibri" w:cstheme="minorHAnsi"/>
        </w:rPr>
        <w:t xml:space="preserve"> or an investigation is needed.</w:t>
      </w:r>
    </w:p>
    <w:p w14:paraId="6C4F824A" w14:textId="77777777" w:rsidR="009A5743" w:rsidRPr="00091A13" w:rsidRDefault="009A5743" w:rsidP="0A9A048A">
      <w:pPr>
        <w:rPr>
          <w:rFonts w:eastAsia="Calibri" w:cstheme="minorHAnsi"/>
        </w:rPr>
      </w:pPr>
    </w:p>
    <w:p w14:paraId="7330CBAD" w14:textId="53D21064" w:rsidR="004C443E" w:rsidRPr="00091A13" w:rsidRDefault="00C3435B" w:rsidP="008348CD">
      <w:pPr>
        <w:rPr>
          <w:rFonts w:eastAsia="Calibri" w:cstheme="minorHAnsi"/>
        </w:rPr>
      </w:pPr>
      <w:r w:rsidRPr="00091A13">
        <w:rPr>
          <w:rFonts w:eastAsia="Calibri" w:cstheme="minorHAnsi"/>
        </w:rPr>
        <w:t xml:space="preserve">Local police monitor and document criminal activity by UWL students at </w:t>
      </w:r>
      <w:r w:rsidR="00DF3D19" w:rsidRPr="00091A13">
        <w:rPr>
          <w:rFonts w:eastAsia="Calibri" w:cstheme="minorHAnsi"/>
        </w:rPr>
        <w:t>all student organization</w:t>
      </w:r>
      <w:r w:rsidR="002A3BA6">
        <w:rPr>
          <w:rFonts w:eastAsia="Calibri" w:cstheme="minorHAnsi"/>
        </w:rPr>
        <w:t>-</w:t>
      </w:r>
      <w:r w:rsidR="00DF3D19" w:rsidRPr="00091A13">
        <w:rPr>
          <w:rFonts w:eastAsia="Calibri" w:cstheme="minorHAnsi"/>
        </w:rPr>
        <w:t>affiliated non</w:t>
      </w:r>
      <w:r w:rsidR="0065141F">
        <w:rPr>
          <w:rFonts w:eastAsia="Calibri" w:cstheme="minorHAnsi"/>
        </w:rPr>
        <w:t>-</w:t>
      </w:r>
      <w:r w:rsidR="00DF3D19" w:rsidRPr="00091A13">
        <w:rPr>
          <w:rFonts w:eastAsia="Calibri" w:cstheme="minorHAnsi"/>
        </w:rPr>
        <w:t>campus locations.</w:t>
      </w:r>
      <w:bookmarkStart w:id="133" w:name="_Toc498512568"/>
    </w:p>
    <w:p w14:paraId="1D9D5CE4" w14:textId="77777777" w:rsidR="00C20E84" w:rsidRPr="00067F3A" w:rsidRDefault="00C20E84" w:rsidP="008348CD">
      <w:pPr>
        <w:rPr>
          <w:rFonts w:cstheme="minorHAnsi"/>
        </w:rPr>
      </w:pPr>
    </w:p>
    <w:p w14:paraId="4E1A6005" w14:textId="63273BDF" w:rsidR="001A5FA5" w:rsidRPr="0038769C" w:rsidRDefault="00500699" w:rsidP="008348CD">
      <w:pPr>
        <w:pStyle w:val="Heading2"/>
        <w:keepNext w:val="0"/>
        <w:keepLines w:val="0"/>
        <w:spacing w:before="0"/>
        <w:contextualSpacing/>
        <w:rPr>
          <w:rFonts w:asciiTheme="minorHAnsi" w:hAnsiTheme="minorHAnsi" w:cstheme="minorHAnsi"/>
          <w:color w:val="830019"/>
        </w:rPr>
      </w:pPr>
      <w:bookmarkStart w:id="134" w:name="_Toc210120480"/>
      <w:r w:rsidRPr="0038769C">
        <w:rPr>
          <w:rFonts w:asciiTheme="minorHAnsi" w:hAnsiTheme="minorHAnsi" w:cstheme="minorHAnsi"/>
          <w:color w:val="830019"/>
        </w:rPr>
        <w:t>Reporting Crimes</w:t>
      </w:r>
      <w:bookmarkEnd w:id="133"/>
      <w:bookmarkEnd w:id="134"/>
    </w:p>
    <w:p w14:paraId="0733FC7B" w14:textId="791E9A3C" w:rsidR="002915BC" w:rsidRPr="00091A13" w:rsidRDefault="00474111" w:rsidP="008348CD">
      <w:pPr>
        <w:contextualSpacing/>
        <w:rPr>
          <w:rFonts w:cstheme="minorHAnsi"/>
        </w:rPr>
      </w:pPr>
      <w:r w:rsidRPr="00091A13">
        <w:rPr>
          <w:rFonts w:cstheme="minorHAnsi"/>
        </w:rPr>
        <w:t xml:space="preserve">The </w:t>
      </w:r>
      <w:r w:rsidR="005D666D">
        <w:rPr>
          <w:rFonts w:cstheme="minorHAnsi"/>
        </w:rPr>
        <w:t xml:space="preserve">University of Wisconsin-La Crosse </w:t>
      </w:r>
      <w:r w:rsidR="0A9A048A" w:rsidRPr="00091A13">
        <w:rPr>
          <w:rFonts w:cstheme="minorHAnsi"/>
        </w:rPr>
        <w:t xml:space="preserve">has </w:t>
      </w:r>
      <w:r w:rsidR="00352C98" w:rsidRPr="00091A13">
        <w:rPr>
          <w:rFonts w:cstheme="minorHAnsi"/>
        </w:rPr>
        <w:t>several</w:t>
      </w:r>
      <w:r w:rsidR="0A9A048A" w:rsidRPr="00091A13">
        <w:rPr>
          <w:rFonts w:cstheme="minorHAnsi"/>
        </w:rPr>
        <w:t xml:space="preserve"> ways for campus community members to report crimes, serious incidents, and other emergencies to law enforcement and to appropriate </w:t>
      </w:r>
      <w:r w:rsidR="005D666D">
        <w:rPr>
          <w:rFonts w:cstheme="minorHAnsi"/>
        </w:rPr>
        <w:t xml:space="preserve">University of Wisconsin-La Crosse </w:t>
      </w:r>
      <w:r w:rsidR="0A9A048A" w:rsidRPr="00091A13">
        <w:rPr>
          <w:rFonts w:cstheme="minorHAnsi"/>
        </w:rPr>
        <w:t xml:space="preserve">officials. </w:t>
      </w:r>
      <w:r w:rsidRPr="00091A13">
        <w:rPr>
          <w:rFonts w:cstheme="minorHAnsi"/>
        </w:rPr>
        <w:t xml:space="preserve"> </w:t>
      </w:r>
      <w:r w:rsidR="0A9A048A" w:rsidRPr="00091A13">
        <w:rPr>
          <w:rFonts w:cstheme="minorHAnsi"/>
        </w:rPr>
        <w:t xml:space="preserve">Regardless of how and where you decide to report, prompt reporting allows university personnel to investigate and determine if additional follow-up is necessary, including a Timely Warning or Emergency Notification. </w:t>
      </w:r>
      <w:r w:rsidR="002915BC" w:rsidRPr="00091A13">
        <w:rPr>
          <w:rFonts w:cstheme="minorHAnsi"/>
        </w:rPr>
        <w:t xml:space="preserve"> </w:t>
      </w:r>
      <w:r w:rsidR="0A9A048A" w:rsidRPr="00091A13">
        <w:rPr>
          <w:rFonts w:cstheme="minorHAnsi"/>
        </w:rPr>
        <w:t xml:space="preserve">Please report crimes to the following offices: </w:t>
      </w:r>
    </w:p>
    <w:p w14:paraId="30C1C82C" w14:textId="57EFD0C8" w:rsidR="005D01A0" w:rsidRPr="0073043E" w:rsidRDefault="005D01A0" w:rsidP="003448DD">
      <w:pPr>
        <w:contextualSpacing/>
        <w:rPr>
          <w:rFonts w:cstheme="minorHAnsi"/>
        </w:rPr>
      </w:pPr>
    </w:p>
    <w:tbl>
      <w:tblPr>
        <w:tblW w:w="10800" w:type="dxa"/>
        <w:tblLook w:val="04A0" w:firstRow="1" w:lastRow="0" w:firstColumn="1" w:lastColumn="0" w:noHBand="0" w:noVBand="1"/>
      </w:tblPr>
      <w:tblGrid>
        <w:gridCol w:w="2335"/>
        <w:gridCol w:w="4055"/>
        <w:gridCol w:w="2250"/>
        <w:gridCol w:w="2160"/>
      </w:tblGrid>
      <w:tr w:rsidR="006D776A" w:rsidRPr="00C3622B" w14:paraId="72E0AB40" w14:textId="77777777" w:rsidTr="0073043E">
        <w:tc>
          <w:tcPr>
            <w:tcW w:w="2335" w:type="dxa"/>
            <w:shd w:val="clear" w:color="auto" w:fill="8A0000"/>
          </w:tcPr>
          <w:p w14:paraId="1DB4484D" w14:textId="2DDE9C2F" w:rsidR="005D01A0" w:rsidRPr="00C3622B" w:rsidRDefault="005D01A0" w:rsidP="0055386B">
            <w:pPr>
              <w:contextualSpacing/>
              <w:jc w:val="center"/>
              <w:rPr>
                <w:rFonts w:cstheme="minorHAnsi"/>
                <w:b/>
                <w:color w:val="FFFFFF" w:themeColor="background1"/>
              </w:rPr>
            </w:pPr>
            <w:r w:rsidRPr="00C3622B">
              <w:rPr>
                <w:rFonts w:cstheme="minorHAnsi"/>
                <w:b/>
                <w:color w:val="FFFFFF" w:themeColor="background1"/>
              </w:rPr>
              <w:t>Office</w:t>
            </w:r>
          </w:p>
        </w:tc>
        <w:tc>
          <w:tcPr>
            <w:tcW w:w="4055" w:type="dxa"/>
            <w:shd w:val="clear" w:color="auto" w:fill="8A0000"/>
          </w:tcPr>
          <w:p w14:paraId="284675DC" w14:textId="5290C277" w:rsidR="005D01A0" w:rsidRPr="00C3622B" w:rsidRDefault="005D01A0" w:rsidP="0055386B">
            <w:pPr>
              <w:contextualSpacing/>
              <w:jc w:val="center"/>
              <w:rPr>
                <w:rFonts w:cstheme="minorHAnsi"/>
                <w:b/>
                <w:color w:val="FFFFFF" w:themeColor="background1"/>
              </w:rPr>
            </w:pPr>
            <w:r w:rsidRPr="00C3622B">
              <w:rPr>
                <w:rFonts w:cstheme="minorHAnsi"/>
                <w:b/>
                <w:color w:val="FFFFFF" w:themeColor="background1"/>
              </w:rPr>
              <w:t>Official/Person</w:t>
            </w:r>
          </w:p>
        </w:tc>
        <w:tc>
          <w:tcPr>
            <w:tcW w:w="2250" w:type="dxa"/>
            <w:shd w:val="clear" w:color="auto" w:fill="8A0000"/>
          </w:tcPr>
          <w:p w14:paraId="32244221" w14:textId="6D5AF7BA" w:rsidR="005D01A0" w:rsidRPr="00C3622B" w:rsidRDefault="005D01A0" w:rsidP="0055386B">
            <w:pPr>
              <w:contextualSpacing/>
              <w:jc w:val="center"/>
              <w:rPr>
                <w:rFonts w:cstheme="minorHAnsi"/>
                <w:b/>
                <w:color w:val="FFFFFF" w:themeColor="background1"/>
              </w:rPr>
            </w:pPr>
            <w:r w:rsidRPr="00C3622B">
              <w:rPr>
                <w:rFonts w:cstheme="minorHAnsi"/>
                <w:b/>
                <w:color w:val="FFFFFF" w:themeColor="background1"/>
              </w:rPr>
              <w:t>Contact Information</w:t>
            </w:r>
          </w:p>
        </w:tc>
        <w:tc>
          <w:tcPr>
            <w:tcW w:w="2160" w:type="dxa"/>
            <w:shd w:val="clear" w:color="auto" w:fill="8A0000"/>
          </w:tcPr>
          <w:p w14:paraId="3409B139" w14:textId="49E03B8F" w:rsidR="005D01A0" w:rsidRPr="00C3622B" w:rsidRDefault="005D01A0" w:rsidP="0055386B">
            <w:pPr>
              <w:contextualSpacing/>
              <w:jc w:val="center"/>
              <w:rPr>
                <w:rFonts w:cstheme="minorHAnsi"/>
                <w:b/>
                <w:color w:val="FFFFFF" w:themeColor="background1"/>
              </w:rPr>
            </w:pPr>
            <w:r w:rsidRPr="00C3622B">
              <w:rPr>
                <w:rFonts w:cstheme="minorHAnsi"/>
                <w:b/>
                <w:color w:val="FFFFFF" w:themeColor="background1"/>
              </w:rPr>
              <w:t>Location</w:t>
            </w:r>
          </w:p>
        </w:tc>
      </w:tr>
      <w:tr w:rsidR="006D776A" w14:paraId="37FB8FB2" w14:textId="77777777" w:rsidTr="0073043E">
        <w:tc>
          <w:tcPr>
            <w:tcW w:w="2335" w:type="dxa"/>
            <w:shd w:val="clear" w:color="auto" w:fill="E7E6E6" w:themeFill="background2"/>
          </w:tcPr>
          <w:p w14:paraId="3016A465" w14:textId="46C16A85" w:rsidR="005D01A0" w:rsidRPr="009A5743" w:rsidRDefault="005D01A0" w:rsidP="005D01A0">
            <w:pPr>
              <w:contextualSpacing/>
              <w:rPr>
                <w:rFonts w:cstheme="minorHAnsi"/>
              </w:rPr>
            </w:pPr>
            <w:r w:rsidRPr="009A5743">
              <w:rPr>
                <w:rFonts w:cstheme="minorHAnsi"/>
              </w:rPr>
              <w:t>Office of Residence Life</w:t>
            </w:r>
          </w:p>
        </w:tc>
        <w:tc>
          <w:tcPr>
            <w:tcW w:w="4055" w:type="dxa"/>
            <w:shd w:val="clear" w:color="auto" w:fill="E7E6E6" w:themeFill="background2"/>
          </w:tcPr>
          <w:p w14:paraId="0C4BDAAC" w14:textId="5A9B900C" w:rsidR="005D01A0" w:rsidRPr="009A5743" w:rsidRDefault="005D01A0" w:rsidP="005D01A0">
            <w:pPr>
              <w:contextualSpacing/>
              <w:rPr>
                <w:rFonts w:cstheme="minorHAnsi"/>
              </w:rPr>
            </w:pPr>
            <w:r w:rsidRPr="009A5743">
              <w:rPr>
                <w:rFonts w:cstheme="minorHAnsi"/>
              </w:rPr>
              <w:t xml:space="preserve">Resident Assistants, </w:t>
            </w:r>
            <w:r w:rsidR="003D0668">
              <w:rPr>
                <w:rFonts w:cstheme="minorHAnsi"/>
              </w:rPr>
              <w:t>Graduate</w:t>
            </w:r>
            <w:r w:rsidRPr="009A5743">
              <w:rPr>
                <w:rFonts w:cstheme="minorHAnsi"/>
              </w:rPr>
              <w:t xml:space="preserve"> Hall Directors, Hall Directors,</w:t>
            </w:r>
          </w:p>
          <w:p w14:paraId="6FAD9121" w14:textId="53D91220" w:rsidR="005D01A0" w:rsidRPr="009A5743" w:rsidRDefault="003D0668" w:rsidP="0073043E">
            <w:pPr>
              <w:contextualSpacing/>
              <w:rPr>
                <w:rFonts w:cstheme="minorHAnsi"/>
              </w:rPr>
            </w:pPr>
            <w:r>
              <w:rPr>
                <w:rFonts w:cstheme="minorHAnsi"/>
              </w:rPr>
              <w:t>Complex</w:t>
            </w:r>
            <w:r w:rsidR="005D01A0" w:rsidRPr="009A5743">
              <w:rPr>
                <w:rFonts w:cstheme="minorHAnsi"/>
              </w:rPr>
              <w:t xml:space="preserve"> Directors, As</w:t>
            </w:r>
            <w:r w:rsidR="00CC4F49">
              <w:rPr>
                <w:rFonts w:cstheme="minorHAnsi"/>
              </w:rPr>
              <w:t xml:space="preserve">sociate </w:t>
            </w:r>
            <w:r w:rsidR="005D01A0" w:rsidRPr="009A5743">
              <w:rPr>
                <w:rFonts w:cstheme="minorHAnsi"/>
              </w:rPr>
              <w:t>Directors, Director</w:t>
            </w:r>
          </w:p>
        </w:tc>
        <w:tc>
          <w:tcPr>
            <w:tcW w:w="2250" w:type="dxa"/>
            <w:shd w:val="clear" w:color="auto" w:fill="E7E6E6" w:themeFill="background2"/>
          </w:tcPr>
          <w:p w14:paraId="70A5820A" w14:textId="0937287F" w:rsidR="005D01A0" w:rsidRPr="009A5743" w:rsidRDefault="009D295E" w:rsidP="005D01A0">
            <w:pPr>
              <w:contextualSpacing/>
              <w:rPr>
                <w:rFonts w:cstheme="minorHAnsi"/>
              </w:rPr>
            </w:pPr>
            <w:r>
              <w:rPr>
                <w:rFonts w:cstheme="minorHAnsi"/>
              </w:rPr>
              <w:t>(</w:t>
            </w:r>
            <w:r w:rsidR="003B0FD8" w:rsidRPr="009A5743">
              <w:rPr>
                <w:rFonts w:cstheme="minorHAnsi"/>
              </w:rPr>
              <w:t>608</w:t>
            </w:r>
            <w:r>
              <w:rPr>
                <w:rFonts w:cstheme="minorHAnsi"/>
              </w:rPr>
              <w:t xml:space="preserve">) </w:t>
            </w:r>
            <w:r w:rsidR="003B0FD8" w:rsidRPr="009A5743">
              <w:rPr>
                <w:rFonts w:cstheme="minorHAnsi"/>
              </w:rPr>
              <w:t>785-8075</w:t>
            </w:r>
          </w:p>
        </w:tc>
        <w:tc>
          <w:tcPr>
            <w:tcW w:w="2160" w:type="dxa"/>
            <w:shd w:val="clear" w:color="auto" w:fill="E7E6E6" w:themeFill="background2"/>
          </w:tcPr>
          <w:p w14:paraId="343998EB" w14:textId="77777777" w:rsidR="005D01A0" w:rsidRPr="009A5743" w:rsidRDefault="003B0FD8" w:rsidP="005D01A0">
            <w:pPr>
              <w:contextualSpacing/>
              <w:rPr>
                <w:rFonts w:cstheme="minorHAnsi"/>
              </w:rPr>
            </w:pPr>
            <w:r w:rsidRPr="009A5743">
              <w:rPr>
                <w:rFonts w:cstheme="minorHAnsi"/>
              </w:rPr>
              <w:t>1500 La Crosse St</w:t>
            </w:r>
          </w:p>
          <w:p w14:paraId="68F02AE8" w14:textId="6F70C65C" w:rsidR="001A7BEE" w:rsidRPr="009A5743" w:rsidRDefault="003B0FD8" w:rsidP="005D01A0">
            <w:pPr>
              <w:contextualSpacing/>
              <w:rPr>
                <w:rFonts w:cstheme="minorHAnsi"/>
              </w:rPr>
            </w:pPr>
            <w:r w:rsidRPr="009A5743">
              <w:rPr>
                <w:rFonts w:cstheme="minorHAnsi"/>
              </w:rPr>
              <w:t>La Crosse, WI</w:t>
            </w:r>
          </w:p>
          <w:p w14:paraId="187ABEEF" w14:textId="300A2BCE" w:rsidR="001A7BEE" w:rsidRPr="009A5743" w:rsidRDefault="001A7BEE" w:rsidP="005D01A0">
            <w:pPr>
              <w:contextualSpacing/>
              <w:rPr>
                <w:rFonts w:cstheme="minorHAnsi"/>
              </w:rPr>
            </w:pPr>
            <w:r w:rsidRPr="009A5743">
              <w:rPr>
                <w:rFonts w:cstheme="minorHAnsi"/>
              </w:rPr>
              <w:t>Eagle Hall</w:t>
            </w:r>
          </w:p>
        </w:tc>
      </w:tr>
      <w:tr w:rsidR="006D776A" w14:paraId="54E45BA1" w14:textId="77777777" w:rsidTr="0073043E">
        <w:tc>
          <w:tcPr>
            <w:tcW w:w="2335" w:type="dxa"/>
          </w:tcPr>
          <w:p w14:paraId="48C47455" w14:textId="53AB2788" w:rsidR="005D01A0" w:rsidRPr="009A5743" w:rsidRDefault="005D01A0" w:rsidP="005D01A0">
            <w:pPr>
              <w:contextualSpacing/>
              <w:rPr>
                <w:rFonts w:cstheme="minorHAnsi"/>
              </w:rPr>
            </w:pPr>
            <w:r w:rsidRPr="009A5743">
              <w:rPr>
                <w:rFonts w:cstheme="minorHAnsi"/>
              </w:rPr>
              <w:t>Student Life Office</w:t>
            </w:r>
          </w:p>
        </w:tc>
        <w:tc>
          <w:tcPr>
            <w:tcW w:w="4055" w:type="dxa"/>
          </w:tcPr>
          <w:p w14:paraId="33AFC476" w14:textId="62A8EBC8" w:rsidR="005D01A0" w:rsidRPr="009A5743" w:rsidRDefault="00066937" w:rsidP="006D776A">
            <w:pPr>
              <w:ind w:right="-109"/>
              <w:contextualSpacing/>
              <w:rPr>
                <w:rFonts w:cstheme="minorHAnsi"/>
              </w:rPr>
            </w:pPr>
            <w:r>
              <w:rPr>
                <w:rFonts w:cstheme="minorHAnsi"/>
              </w:rPr>
              <w:t xml:space="preserve">Coordinator of Student Conduct, </w:t>
            </w:r>
            <w:r w:rsidR="005D01A0" w:rsidRPr="009A5743">
              <w:rPr>
                <w:rFonts w:cstheme="minorHAnsi"/>
              </w:rPr>
              <w:t xml:space="preserve">Assistant Dean of Students, </w:t>
            </w:r>
            <w:r w:rsidR="008F2C75" w:rsidRPr="0031146C">
              <w:rPr>
                <w:rFonts w:cstheme="minorHAnsi"/>
                <w:color w:val="000000"/>
              </w:rPr>
              <w:t xml:space="preserve">Assistant Vice Chancellor for Student Affairs &amp; </w:t>
            </w:r>
            <w:r w:rsidR="005D01A0" w:rsidRPr="009A5743">
              <w:rPr>
                <w:rFonts w:cstheme="minorHAnsi"/>
              </w:rPr>
              <w:t>Dean of Students</w:t>
            </w:r>
          </w:p>
        </w:tc>
        <w:tc>
          <w:tcPr>
            <w:tcW w:w="2250" w:type="dxa"/>
          </w:tcPr>
          <w:p w14:paraId="7910A5B3" w14:textId="525D04D8" w:rsidR="005D01A0" w:rsidRPr="009A5743" w:rsidRDefault="009D295E" w:rsidP="005D01A0">
            <w:pPr>
              <w:contextualSpacing/>
              <w:rPr>
                <w:rFonts w:cstheme="minorHAnsi"/>
              </w:rPr>
            </w:pPr>
            <w:r>
              <w:rPr>
                <w:rFonts w:cstheme="minorHAnsi"/>
              </w:rPr>
              <w:t>(</w:t>
            </w:r>
            <w:r w:rsidR="003B0FD8" w:rsidRPr="009A5743">
              <w:rPr>
                <w:rFonts w:cstheme="minorHAnsi"/>
              </w:rPr>
              <w:t>608</w:t>
            </w:r>
            <w:r>
              <w:rPr>
                <w:rFonts w:cstheme="minorHAnsi"/>
              </w:rPr>
              <w:t xml:space="preserve">) </w:t>
            </w:r>
            <w:r w:rsidR="003B0FD8" w:rsidRPr="009A5743">
              <w:rPr>
                <w:rFonts w:cstheme="minorHAnsi"/>
              </w:rPr>
              <w:t>785-8062</w:t>
            </w:r>
          </w:p>
        </w:tc>
        <w:tc>
          <w:tcPr>
            <w:tcW w:w="2160" w:type="dxa"/>
          </w:tcPr>
          <w:p w14:paraId="0EB1C522" w14:textId="2D409569" w:rsidR="005D01A0" w:rsidRPr="009A5743" w:rsidRDefault="003B0FD8" w:rsidP="005D01A0">
            <w:pPr>
              <w:contextualSpacing/>
              <w:rPr>
                <w:rFonts w:cstheme="minorHAnsi"/>
              </w:rPr>
            </w:pPr>
            <w:r w:rsidRPr="009A5743">
              <w:rPr>
                <w:rFonts w:cstheme="minorHAnsi"/>
              </w:rPr>
              <w:t>149 Graff Main Hall</w:t>
            </w:r>
          </w:p>
        </w:tc>
      </w:tr>
      <w:tr w:rsidR="006D776A" w14:paraId="3E89A839" w14:textId="77777777" w:rsidTr="0073043E">
        <w:tc>
          <w:tcPr>
            <w:tcW w:w="2335" w:type="dxa"/>
            <w:shd w:val="clear" w:color="auto" w:fill="E7E6E6" w:themeFill="background2"/>
          </w:tcPr>
          <w:p w14:paraId="64EBECBD" w14:textId="4305DC22" w:rsidR="00EA7562" w:rsidRPr="009A5743" w:rsidRDefault="00EA7562" w:rsidP="005D01A0">
            <w:pPr>
              <w:contextualSpacing/>
              <w:rPr>
                <w:rFonts w:cstheme="minorHAnsi"/>
              </w:rPr>
            </w:pPr>
            <w:r>
              <w:rPr>
                <w:rFonts w:cstheme="minorHAnsi"/>
              </w:rPr>
              <w:t xml:space="preserve">Title IX </w:t>
            </w:r>
            <w:r w:rsidR="009D295E">
              <w:rPr>
                <w:rFonts w:cstheme="minorHAnsi"/>
              </w:rPr>
              <w:t>Office</w:t>
            </w:r>
          </w:p>
        </w:tc>
        <w:tc>
          <w:tcPr>
            <w:tcW w:w="4055" w:type="dxa"/>
            <w:shd w:val="clear" w:color="auto" w:fill="E7E6E6" w:themeFill="background2"/>
          </w:tcPr>
          <w:p w14:paraId="49E606D8" w14:textId="1665906B" w:rsidR="00EA7562" w:rsidRPr="009A5743" w:rsidRDefault="009D295E" w:rsidP="005D01A0">
            <w:pPr>
              <w:contextualSpacing/>
              <w:rPr>
                <w:rFonts w:cstheme="minorHAnsi"/>
              </w:rPr>
            </w:pPr>
            <w:r>
              <w:rPr>
                <w:rFonts w:cstheme="minorHAnsi"/>
              </w:rPr>
              <w:t>Title IX Coordinator</w:t>
            </w:r>
          </w:p>
        </w:tc>
        <w:tc>
          <w:tcPr>
            <w:tcW w:w="2250" w:type="dxa"/>
            <w:shd w:val="clear" w:color="auto" w:fill="E7E6E6" w:themeFill="background2"/>
          </w:tcPr>
          <w:p w14:paraId="18A173CC" w14:textId="0F0657B5" w:rsidR="00EA7562" w:rsidRPr="009A5743" w:rsidRDefault="009D295E" w:rsidP="005D01A0">
            <w:pPr>
              <w:contextualSpacing/>
              <w:rPr>
                <w:rFonts w:cstheme="minorHAnsi"/>
              </w:rPr>
            </w:pPr>
            <w:r>
              <w:rPr>
                <w:rFonts w:cstheme="minorHAnsi"/>
              </w:rPr>
              <w:t>(608) 785-</w:t>
            </w:r>
            <w:r w:rsidR="00D74B1C">
              <w:rPr>
                <w:rFonts w:cstheme="minorHAnsi"/>
              </w:rPr>
              <w:t>5089</w:t>
            </w:r>
            <w:r>
              <w:rPr>
                <w:rFonts w:cstheme="minorHAnsi"/>
              </w:rPr>
              <w:t xml:space="preserve"> </w:t>
            </w:r>
          </w:p>
        </w:tc>
        <w:tc>
          <w:tcPr>
            <w:tcW w:w="2160" w:type="dxa"/>
            <w:shd w:val="clear" w:color="auto" w:fill="E7E6E6" w:themeFill="background2"/>
          </w:tcPr>
          <w:p w14:paraId="04E41F19" w14:textId="605C2E6D" w:rsidR="00EA7562" w:rsidRPr="009A5743" w:rsidRDefault="009D295E" w:rsidP="005D01A0">
            <w:pPr>
              <w:contextualSpacing/>
              <w:rPr>
                <w:rFonts w:cstheme="minorHAnsi"/>
              </w:rPr>
            </w:pPr>
            <w:r>
              <w:rPr>
                <w:rFonts w:cstheme="minorHAnsi"/>
              </w:rPr>
              <w:t>145 Graff Main Hall</w:t>
            </w:r>
          </w:p>
        </w:tc>
      </w:tr>
      <w:tr w:rsidR="006D776A" w14:paraId="0EA566C5" w14:textId="77777777" w:rsidTr="0073043E">
        <w:tc>
          <w:tcPr>
            <w:tcW w:w="2335" w:type="dxa"/>
          </w:tcPr>
          <w:p w14:paraId="579C04C1" w14:textId="7851EF47" w:rsidR="005D01A0" w:rsidRPr="009D295E" w:rsidRDefault="005D01A0" w:rsidP="005D01A0">
            <w:pPr>
              <w:contextualSpacing/>
              <w:rPr>
                <w:rFonts w:cstheme="minorHAnsi"/>
              </w:rPr>
            </w:pPr>
            <w:r w:rsidRPr="009D295E">
              <w:rPr>
                <w:rFonts w:cstheme="minorHAnsi"/>
              </w:rPr>
              <w:t>University Police</w:t>
            </w:r>
          </w:p>
        </w:tc>
        <w:tc>
          <w:tcPr>
            <w:tcW w:w="4055" w:type="dxa"/>
          </w:tcPr>
          <w:p w14:paraId="176F5514" w14:textId="0739EBE1" w:rsidR="005D01A0" w:rsidRPr="009D295E" w:rsidRDefault="005D01A0" w:rsidP="005D01A0">
            <w:pPr>
              <w:contextualSpacing/>
              <w:rPr>
                <w:rFonts w:cstheme="minorHAnsi"/>
              </w:rPr>
            </w:pPr>
            <w:r w:rsidRPr="009D295E">
              <w:rPr>
                <w:rFonts w:cstheme="minorHAnsi"/>
              </w:rPr>
              <w:t>Any law enforcement officer</w:t>
            </w:r>
          </w:p>
        </w:tc>
        <w:tc>
          <w:tcPr>
            <w:tcW w:w="2250" w:type="dxa"/>
          </w:tcPr>
          <w:p w14:paraId="251FA880" w14:textId="7753F535" w:rsidR="005D01A0" w:rsidRPr="009D295E" w:rsidRDefault="009D295E" w:rsidP="005D01A0">
            <w:pPr>
              <w:contextualSpacing/>
              <w:rPr>
                <w:rFonts w:cstheme="minorHAnsi"/>
              </w:rPr>
            </w:pPr>
            <w:r>
              <w:rPr>
                <w:rFonts w:cstheme="minorHAnsi"/>
              </w:rPr>
              <w:t>(</w:t>
            </w:r>
            <w:r w:rsidR="005D01A0" w:rsidRPr="009D295E">
              <w:rPr>
                <w:rFonts w:cstheme="minorHAnsi"/>
              </w:rPr>
              <w:t>608</w:t>
            </w:r>
            <w:r>
              <w:rPr>
                <w:rFonts w:cstheme="minorHAnsi"/>
              </w:rPr>
              <w:t xml:space="preserve">) </w:t>
            </w:r>
            <w:r w:rsidR="005D01A0" w:rsidRPr="009D295E">
              <w:rPr>
                <w:rFonts w:cstheme="minorHAnsi"/>
              </w:rPr>
              <w:t>789-9000</w:t>
            </w:r>
          </w:p>
        </w:tc>
        <w:tc>
          <w:tcPr>
            <w:tcW w:w="2160" w:type="dxa"/>
          </w:tcPr>
          <w:p w14:paraId="5F618504" w14:textId="77777777" w:rsidR="005D01A0" w:rsidRPr="009D295E" w:rsidRDefault="005D01A0" w:rsidP="005D01A0">
            <w:pPr>
              <w:contextualSpacing/>
              <w:rPr>
                <w:rFonts w:cstheme="minorHAnsi"/>
              </w:rPr>
            </w:pPr>
            <w:r w:rsidRPr="009D295E">
              <w:rPr>
                <w:rFonts w:cstheme="minorHAnsi"/>
              </w:rPr>
              <w:t>605 17</w:t>
            </w:r>
            <w:r w:rsidRPr="009D295E">
              <w:rPr>
                <w:rFonts w:cstheme="minorHAnsi"/>
                <w:vertAlign w:val="superscript"/>
              </w:rPr>
              <w:t>th</w:t>
            </w:r>
            <w:r w:rsidRPr="009D295E">
              <w:rPr>
                <w:rFonts w:cstheme="minorHAnsi"/>
              </w:rPr>
              <w:t xml:space="preserve"> St N</w:t>
            </w:r>
          </w:p>
          <w:p w14:paraId="4A8FEDDF" w14:textId="4752FBA1" w:rsidR="005D01A0" w:rsidRPr="009A5743" w:rsidRDefault="005D01A0" w:rsidP="005D01A0">
            <w:pPr>
              <w:contextualSpacing/>
              <w:rPr>
                <w:rFonts w:cstheme="minorHAnsi"/>
              </w:rPr>
            </w:pPr>
            <w:r w:rsidRPr="009D295E">
              <w:rPr>
                <w:rFonts w:cstheme="minorHAnsi"/>
              </w:rPr>
              <w:t>La Crosse, WI</w:t>
            </w:r>
          </w:p>
        </w:tc>
      </w:tr>
      <w:tr w:rsidR="006D776A" w14:paraId="2917E9A4" w14:textId="77777777" w:rsidTr="0073043E">
        <w:tc>
          <w:tcPr>
            <w:tcW w:w="2335" w:type="dxa"/>
            <w:shd w:val="clear" w:color="auto" w:fill="E7E6E6" w:themeFill="background2"/>
          </w:tcPr>
          <w:p w14:paraId="7A645679" w14:textId="501B4C17" w:rsidR="005D01A0" w:rsidRPr="009A5743" w:rsidRDefault="005D01A0" w:rsidP="005D01A0">
            <w:pPr>
              <w:contextualSpacing/>
              <w:rPr>
                <w:rFonts w:cstheme="minorHAnsi"/>
              </w:rPr>
            </w:pPr>
            <w:r w:rsidRPr="009A5743">
              <w:rPr>
                <w:rFonts w:cstheme="minorHAnsi"/>
              </w:rPr>
              <w:t xml:space="preserve">Violence Prevention </w:t>
            </w:r>
          </w:p>
        </w:tc>
        <w:tc>
          <w:tcPr>
            <w:tcW w:w="4055" w:type="dxa"/>
            <w:shd w:val="clear" w:color="auto" w:fill="E7E6E6" w:themeFill="background2"/>
          </w:tcPr>
          <w:p w14:paraId="76566806" w14:textId="6854C0CD" w:rsidR="005D01A0" w:rsidRPr="009A5743" w:rsidRDefault="003B0FD8" w:rsidP="005D01A0">
            <w:pPr>
              <w:contextualSpacing/>
              <w:rPr>
                <w:rFonts w:cstheme="minorHAnsi"/>
              </w:rPr>
            </w:pPr>
            <w:r w:rsidRPr="009A5743">
              <w:rPr>
                <w:rFonts w:cstheme="minorHAnsi"/>
              </w:rPr>
              <w:t>Violence Prevention Specialist</w:t>
            </w:r>
          </w:p>
        </w:tc>
        <w:tc>
          <w:tcPr>
            <w:tcW w:w="2250" w:type="dxa"/>
            <w:shd w:val="clear" w:color="auto" w:fill="E7E6E6" w:themeFill="background2"/>
          </w:tcPr>
          <w:p w14:paraId="6BE1A8FC" w14:textId="29876520" w:rsidR="005D01A0" w:rsidRPr="009A5743" w:rsidRDefault="009D295E" w:rsidP="005D01A0">
            <w:pPr>
              <w:contextualSpacing/>
              <w:rPr>
                <w:rFonts w:cstheme="minorHAnsi"/>
              </w:rPr>
            </w:pPr>
            <w:r>
              <w:rPr>
                <w:rFonts w:cstheme="minorHAnsi"/>
              </w:rPr>
              <w:t>(</w:t>
            </w:r>
            <w:r w:rsidR="003B0FD8" w:rsidRPr="009A5743">
              <w:rPr>
                <w:rFonts w:cstheme="minorHAnsi"/>
              </w:rPr>
              <w:t>608</w:t>
            </w:r>
            <w:r>
              <w:rPr>
                <w:rFonts w:cstheme="minorHAnsi"/>
              </w:rPr>
              <w:t xml:space="preserve">) </w:t>
            </w:r>
            <w:r w:rsidR="003B0FD8" w:rsidRPr="009A5743">
              <w:rPr>
                <w:rFonts w:cstheme="minorHAnsi"/>
              </w:rPr>
              <w:t>785-5126</w:t>
            </w:r>
          </w:p>
        </w:tc>
        <w:tc>
          <w:tcPr>
            <w:tcW w:w="2160" w:type="dxa"/>
            <w:shd w:val="clear" w:color="auto" w:fill="E7E6E6" w:themeFill="background2"/>
          </w:tcPr>
          <w:p w14:paraId="4B1CC0A9" w14:textId="3A9BF01F" w:rsidR="005D01A0" w:rsidRPr="009A5743" w:rsidRDefault="003B0FD8" w:rsidP="005D01A0">
            <w:pPr>
              <w:contextualSpacing/>
              <w:rPr>
                <w:rFonts w:cstheme="minorHAnsi"/>
              </w:rPr>
            </w:pPr>
            <w:r w:rsidRPr="009A5743">
              <w:rPr>
                <w:rFonts w:cstheme="minorHAnsi"/>
              </w:rPr>
              <w:t>149 Graff Main Hall</w:t>
            </w:r>
          </w:p>
        </w:tc>
      </w:tr>
    </w:tbl>
    <w:p w14:paraId="4F19A1C4" w14:textId="2B20607A" w:rsidR="00E368CE" w:rsidRPr="00091A13" w:rsidRDefault="00625905" w:rsidP="008348CD">
      <w:pPr>
        <w:contextualSpacing/>
        <w:rPr>
          <w:rFonts w:cstheme="minorHAnsi"/>
        </w:rPr>
      </w:pPr>
      <w:r w:rsidRPr="00091A13">
        <w:rPr>
          <w:rFonts w:eastAsia="Calibri" w:cstheme="minorHAnsi"/>
        </w:rPr>
        <w:lastRenderedPageBreak/>
        <w:t xml:space="preserve">The </w:t>
      </w:r>
      <w:r w:rsidR="005D666D">
        <w:rPr>
          <w:rFonts w:eastAsia="Calibri" w:cstheme="minorHAnsi"/>
        </w:rPr>
        <w:t xml:space="preserve">University of Wisconsin-La Crosse </w:t>
      </w:r>
      <w:r w:rsidR="0A9A048A" w:rsidRPr="00091A13">
        <w:rPr>
          <w:rFonts w:cstheme="minorHAnsi"/>
        </w:rPr>
        <w:t xml:space="preserve">strongly encourages all crimes </w:t>
      </w:r>
      <w:r w:rsidR="00A01184">
        <w:rPr>
          <w:rFonts w:cstheme="minorHAnsi"/>
        </w:rPr>
        <w:t xml:space="preserve">to </w:t>
      </w:r>
      <w:r w:rsidR="0A9A048A" w:rsidRPr="00091A13">
        <w:rPr>
          <w:rFonts w:cstheme="minorHAnsi"/>
        </w:rPr>
        <w:t xml:space="preserve">be reported </w:t>
      </w:r>
      <w:r w:rsidR="002903E3">
        <w:rPr>
          <w:rFonts w:cstheme="minorHAnsi"/>
        </w:rPr>
        <w:t xml:space="preserve">to </w:t>
      </w:r>
      <w:r w:rsidR="00DA6191">
        <w:rPr>
          <w:rFonts w:cstheme="minorHAnsi"/>
        </w:rPr>
        <w:t>en</w:t>
      </w:r>
      <w:r w:rsidR="0A9A048A" w:rsidRPr="00091A13">
        <w:rPr>
          <w:rFonts w:cstheme="minorHAnsi"/>
        </w:rPr>
        <w:t xml:space="preserve">sure </w:t>
      </w:r>
      <w:r w:rsidR="00474111" w:rsidRPr="00091A13">
        <w:rPr>
          <w:rFonts w:eastAsia="Calibri" w:cstheme="minorHAnsi"/>
        </w:rPr>
        <w:t>UWL</w:t>
      </w:r>
      <w:r w:rsidR="0A9A048A" w:rsidRPr="00091A13">
        <w:rPr>
          <w:rFonts w:cstheme="minorHAnsi"/>
        </w:rPr>
        <w:t xml:space="preserve"> can assess any and all security concerns and inform the community if there is a significant threat to the</w:t>
      </w:r>
      <w:r w:rsidR="0A9A048A" w:rsidRPr="00091A13">
        <w:rPr>
          <w:rFonts w:eastAsia="Calibri" w:cstheme="minorHAnsi"/>
        </w:rPr>
        <w:t xml:space="preserve"> </w:t>
      </w:r>
      <w:r w:rsidR="005D666D">
        <w:rPr>
          <w:rFonts w:eastAsia="Calibri" w:cstheme="minorHAnsi"/>
        </w:rPr>
        <w:t xml:space="preserve">University of Wisconsin-La Crosse </w:t>
      </w:r>
      <w:r w:rsidR="0A9A048A" w:rsidRPr="00091A13">
        <w:rPr>
          <w:rFonts w:cstheme="minorHAnsi"/>
        </w:rPr>
        <w:t>community.</w:t>
      </w:r>
      <w:r w:rsidR="00474111" w:rsidRPr="00091A13">
        <w:rPr>
          <w:rFonts w:cstheme="minorHAnsi"/>
        </w:rPr>
        <w:t xml:space="preserve"> </w:t>
      </w:r>
      <w:r w:rsidR="005538A0">
        <w:rPr>
          <w:rFonts w:cstheme="minorHAnsi"/>
        </w:rPr>
        <w:t>The</w:t>
      </w:r>
      <w:r w:rsidR="0A9A048A" w:rsidRPr="00091A13">
        <w:rPr>
          <w:rFonts w:cstheme="minorHAnsi"/>
        </w:rPr>
        <w:t xml:space="preserve"> </w:t>
      </w:r>
      <w:r w:rsidR="005D666D">
        <w:rPr>
          <w:rFonts w:eastAsia="Calibri" w:cstheme="minorHAnsi"/>
        </w:rPr>
        <w:t xml:space="preserve">University of Wisconsin-La Crosse </w:t>
      </w:r>
      <w:r w:rsidR="0A9A048A" w:rsidRPr="00091A13">
        <w:rPr>
          <w:rFonts w:cstheme="minorHAnsi"/>
        </w:rPr>
        <w:t xml:space="preserve">encourages accurate and prompt reporting of all crimes to </w:t>
      </w:r>
      <w:r w:rsidR="00474111" w:rsidRPr="00091A13">
        <w:rPr>
          <w:rFonts w:eastAsia="Calibri" w:cstheme="minorHAnsi"/>
        </w:rPr>
        <w:t xml:space="preserve">UWL </w:t>
      </w:r>
      <w:r w:rsidR="0A9A048A" w:rsidRPr="00091A13">
        <w:rPr>
          <w:rFonts w:eastAsia="Calibri" w:cstheme="minorHAnsi"/>
        </w:rPr>
        <w:t>Police</w:t>
      </w:r>
      <w:r w:rsidR="0A9A048A" w:rsidRPr="00091A13">
        <w:rPr>
          <w:rFonts w:cstheme="minorHAnsi"/>
        </w:rPr>
        <w:t xml:space="preserve"> when the victim of the crime elects to do </w:t>
      </w:r>
      <w:r w:rsidR="00A91E8B" w:rsidRPr="00091A13">
        <w:rPr>
          <w:rFonts w:cstheme="minorHAnsi"/>
        </w:rPr>
        <w:t>so</w:t>
      </w:r>
      <w:r w:rsidR="00A91E8B">
        <w:rPr>
          <w:rFonts w:cstheme="minorHAnsi"/>
        </w:rPr>
        <w:t xml:space="preserve"> and</w:t>
      </w:r>
      <w:r w:rsidR="0A9A048A" w:rsidRPr="00091A13">
        <w:rPr>
          <w:rFonts w:cstheme="minorHAnsi"/>
        </w:rPr>
        <w:t xml:space="preserve"> encourages the community to report when the victim is unable to do so.  </w:t>
      </w:r>
      <w:r w:rsidR="00A572F1" w:rsidRPr="00091A13">
        <w:rPr>
          <w:rFonts w:cstheme="minorHAnsi"/>
        </w:rPr>
        <w:t xml:space="preserve">The </w:t>
      </w:r>
      <w:r w:rsidR="005D666D">
        <w:rPr>
          <w:rFonts w:eastAsia="Calibri" w:cstheme="minorHAnsi"/>
        </w:rPr>
        <w:t xml:space="preserve">University of Wisconsin-La Crosse </w:t>
      </w:r>
      <w:r w:rsidR="0A9A048A" w:rsidRPr="00091A13">
        <w:rPr>
          <w:rFonts w:cstheme="minorHAnsi"/>
        </w:rPr>
        <w:t>encourages accurate and prompt reporting of all crimes to</w:t>
      </w:r>
      <w:r w:rsidR="0A9A048A" w:rsidRPr="00091A13">
        <w:rPr>
          <w:rFonts w:eastAsia="Calibri" w:cstheme="minorHAnsi"/>
        </w:rPr>
        <w:t xml:space="preserve"> </w:t>
      </w:r>
      <w:r w:rsidR="00A572F1" w:rsidRPr="00091A13">
        <w:rPr>
          <w:rFonts w:eastAsia="Calibri" w:cstheme="minorHAnsi"/>
        </w:rPr>
        <w:t>UWL</w:t>
      </w:r>
      <w:r w:rsidR="0A9A048A" w:rsidRPr="00091A13">
        <w:rPr>
          <w:rFonts w:eastAsia="Calibri" w:cstheme="minorHAnsi"/>
        </w:rPr>
        <w:t xml:space="preserve"> Police</w:t>
      </w:r>
      <w:r w:rsidR="0A9A048A" w:rsidRPr="00091A13">
        <w:rPr>
          <w:rFonts w:cstheme="minorHAnsi"/>
        </w:rPr>
        <w:t xml:space="preserve"> and the La Crosse Police Department, La Crosse County Sheriff’s Office, the Wisconsin Highway Patrol, the State Department of Criminal Investigations, and any other local law enforcement agencies. </w:t>
      </w:r>
    </w:p>
    <w:p w14:paraId="1908543A" w14:textId="77777777" w:rsidR="009D31EF" w:rsidRPr="00091A13" w:rsidRDefault="009D31EF" w:rsidP="008348CD">
      <w:pPr>
        <w:contextualSpacing/>
        <w:rPr>
          <w:rFonts w:cstheme="minorHAnsi"/>
        </w:rPr>
      </w:pPr>
    </w:p>
    <w:p w14:paraId="12222F61" w14:textId="6041B9BD" w:rsidR="00FD1FC6" w:rsidRPr="00091A13" w:rsidRDefault="00E86444" w:rsidP="008348CD">
      <w:pPr>
        <w:contextualSpacing/>
        <w:rPr>
          <w:rFonts w:cstheme="minorHAnsi"/>
          <w:color w:val="000000" w:themeColor="text1"/>
        </w:rPr>
      </w:pPr>
      <w:r w:rsidRPr="00091A13">
        <w:rPr>
          <w:rFonts w:cstheme="minorHAnsi"/>
          <w:color w:val="000000" w:themeColor="text1"/>
        </w:rPr>
        <w:t>Other</w:t>
      </w:r>
      <w:r w:rsidR="00ED4A4A" w:rsidRPr="00091A13">
        <w:rPr>
          <w:rFonts w:cstheme="minorHAnsi"/>
          <w:color w:val="000000" w:themeColor="text1"/>
        </w:rPr>
        <w:t xml:space="preserve"> sources of reporting include</w:t>
      </w:r>
      <w:r w:rsidR="00893ECA">
        <w:rPr>
          <w:rFonts w:cstheme="minorHAnsi"/>
          <w:color w:val="000000" w:themeColor="text1"/>
        </w:rPr>
        <w:t xml:space="preserve"> </w:t>
      </w:r>
      <w:r w:rsidR="00893ECA" w:rsidRPr="00893ECA">
        <w:rPr>
          <w:rFonts w:cstheme="minorHAnsi"/>
          <w:color w:val="000000" w:themeColor="text1"/>
        </w:rPr>
        <w:t xml:space="preserve">accessible </w:t>
      </w:r>
      <w:r w:rsidR="00ED4A4A" w:rsidRPr="00893ECA">
        <w:rPr>
          <w:rFonts w:cstheme="minorHAnsi"/>
          <w:color w:val="000000" w:themeColor="text1"/>
        </w:rPr>
        <w:t>blue light emergency</w:t>
      </w:r>
      <w:r w:rsidR="00893ECA" w:rsidRPr="00893ECA">
        <w:rPr>
          <w:rFonts w:cstheme="minorHAnsi"/>
          <w:color w:val="000000" w:themeColor="text1"/>
        </w:rPr>
        <w:t xml:space="preserve"> telephones</w:t>
      </w:r>
      <w:r w:rsidR="00ED4A4A" w:rsidRPr="00893ECA">
        <w:rPr>
          <w:rFonts w:cstheme="minorHAnsi"/>
          <w:color w:val="000000" w:themeColor="text1"/>
        </w:rPr>
        <w:t>.</w:t>
      </w:r>
      <w:r w:rsidR="00460F98">
        <w:rPr>
          <w:rFonts w:cstheme="minorHAnsi"/>
          <w:color w:val="000000" w:themeColor="text1"/>
        </w:rPr>
        <w:t xml:space="preserve"> </w:t>
      </w:r>
      <w:r w:rsidR="008C494B" w:rsidRPr="00893ECA">
        <w:rPr>
          <w:rFonts w:cstheme="minorHAnsi"/>
          <w:color w:val="000000" w:themeColor="text1"/>
        </w:rPr>
        <w:t xml:space="preserve"> The</w:t>
      </w:r>
      <w:r w:rsidR="008C494B">
        <w:rPr>
          <w:rFonts w:cstheme="minorHAnsi"/>
          <w:color w:val="000000" w:themeColor="text1"/>
        </w:rPr>
        <w:t xml:space="preserve"> blue light emergency telephones are located in over 40 locations on campus. </w:t>
      </w:r>
      <w:r w:rsidR="00460F98">
        <w:rPr>
          <w:rFonts w:cstheme="minorHAnsi"/>
          <w:color w:val="000000" w:themeColor="text1"/>
        </w:rPr>
        <w:t xml:space="preserve"> </w:t>
      </w:r>
      <w:r w:rsidR="008C494B">
        <w:rPr>
          <w:rFonts w:cstheme="minorHAnsi"/>
          <w:color w:val="000000" w:themeColor="text1"/>
        </w:rPr>
        <w:t xml:space="preserve">Click </w:t>
      </w:r>
      <w:hyperlink r:id="rId64" w:history="1">
        <w:r w:rsidR="008C494B" w:rsidRPr="00AE3E7C">
          <w:rPr>
            <w:rStyle w:val="Hyperlink"/>
            <w:rFonts w:cstheme="minorHAnsi"/>
          </w:rPr>
          <w:t>he</w:t>
        </w:r>
        <w:bookmarkStart w:id="135" w:name="_Hlt222822124"/>
        <w:bookmarkStart w:id="136" w:name="_Hlt222822125"/>
        <w:r w:rsidR="008C494B" w:rsidRPr="00AE3E7C">
          <w:rPr>
            <w:rStyle w:val="Hyperlink"/>
            <w:rFonts w:cstheme="minorHAnsi"/>
          </w:rPr>
          <w:t>r</w:t>
        </w:r>
        <w:bookmarkEnd w:id="135"/>
        <w:bookmarkEnd w:id="136"/>
        <w:r w:rsidR="008C494B" w:rsidRPr="00AE3E7C">
          <w:rPr>
            <w:rStyle w:val="Hyperlink"/>
            <w:rFonts w:cstheme="minorHAnsi"/>
          </w:rPr>
          <w:t>e</w:t>
        </w:r>
      </w:hyperlink>
      <w:r w:rsidR="008C494B">
        <w:rPr>
          <w:rFonts w:cstheme="minorHAnsi"/>
          <w:color w:val="000000" w:themeColor="text1"/>
        </w:rPr>
        <w:t xml:space="preserve"> to see a map of their locations.</w:t>
      </w:r>
    </w:p>
    <w:p w14:paraId="5837DEAB" w14:textId="77777777" w:rsidR="008348CD" w:rsidRPr="00067F3A" w:rsidRDefault="008348CD" w:rsidP="008348CD">
      <w:pPr>
        <w:contextualSpacing/>
        <w:rPr>
          <w:rFonts w:cstheme="minorHAnsi"/>
          <w:color w:val="000000" w:themeColor="text1"/>
        </w:rPr>
      </w:pPr>
    </w:p>
    <w:p w14:paraId="7D55CE60" w14:textId="0446405F" w:rsidR="00AE1447" w:rsidRPr="0038769C" w:rsidRDefault="00C3435B" w:rsidP="007B0512">
      <w:pPr>
        <w:pStyle w:val="Heading2"/>
        <w:rPr>
          <w:rFonts w:asciiTheme="minorHAnsi" w:hAnsiTheme="minorHAnsi" w:cstheme="minorHAnsi"/>
          <w:color w:val="830019"/>
        </w:rPr>
      </w:pPr>
      <w:r w:rsidRPr="0038769C">
        <w:rPr>
          <w:rFonts w:asciiTheme="minorHAnsi" w:hAnsiTheme="minorHAnsi" w:cstheme="minorHAnsi"/>
          <w:color w:val="830019"/>
        </w:rPr>
        <w:t>Non</w:t>
      </w:r>
      <w:r w:rsidR="00B36116" w:rsidRPr="0038769C">
        <w:rPr>
          <w:rFonts w:asciiTheme="minorHAnsi" w:hAnsiTheme="minorHAnsi" w:cstheme="minorHAnsi"/>
          <w:color w:val="830019"/>
        </w:rPr>
        <w:t>-</w:t>
      </w:r>
      <w:r w:rsidRPr="0038769C">
        <w:rPr>
          <w:rFonts w:asciiTheme="minorHAnsi" w:hAnsiTheme="minorHAnsi" w:cstheme="minorHAnsi"/>
          <w:color w:val="830019"/>
        </w:rPr>
        <w:t>campus</w:t>
      </w:r>
      <w:r w:rsidR="0A9A048A" w:rsidRPr="0038769C">
        <w:rPr>
          <w:rFonts w:asciiTheme="minorHAnsi" w:hAnsiTheme="minorHAnsi" w:cstheme="minorHAnsi"/>
          <w:color w:val="830019"/>
        </w:rPr>
        <w:t xml:space="preserve"> Locations of Officially Recognized Student Organizations</w:t>
      </w:r>
    </w:p>
    <w:p w14:paraId="5FDB2140" w14:textId="2B7E5755" w:rsidR="00AE1447" w:rsidRPr="00CC3D69" w:rsidRDefault="000E42CE" w:rsidP="008348CD">
      <w:pPr>
        <w:contextualSpacing/>
        <w:rPr>
          <w:rFonts w:cstheme="minorHAnsi"/>
        </w:rPr>
      </w:pPr>
      <w:r w:rsidRPr="00CC3D69">
        <w:rPr>
          <w:rFonts w:cstheme="minorHAnsi"/>
        </w:rPr>
        <w:t xml:space="preserve">The </w:t>
      </w:r>
      <w:r w:rsidR="005D666D" w:rsidRPr="00CC3D69">
        <w:rPr>
          <w:rFonts w:cstheme="minorHAnsi"/>
        </w:rPr>
        <w:t xml:space="preserve">University of Wisconsin-La Crosse </w:t>
      </w:r>
      <w:r w:rsidR="00AE1447" w:rsidRPr="00CC3D69">
        <w:rPr>
          <w:rFonts w:cstheme="minorHAnsi"/>
        </w:rPr>
        <w:t xml:space="preserve">does have officially recognized student organizations with </w:t>
      </w:r>
      <w:r w:rsidR="00C3435B" w:rsidRPr="00CC3D69">
        <w:rPr>
          <w:rFonts w:cstheme="minorHAnsi"/>
        </w:rPr>
        <w:t>non</w:t>
      </w:r>
      <w:r w:rsidR="00B36116" w:rsidRPr="00CC3D69">
        <w:rPr>
          <w:rFonts w:cstheme="minorHAnsi"/>
        </w:rPr>
        <w:t>-</w:t>
      </w:r>
      <w:r w:rsidR="00C3435B" w:rsidRPr="00CC3D69">
        <w:rPr>
          <w:rFonts w:cstheme="minorHAnsi"/>
        </w:rPr>
        <w:t>campus</w:t>
      </w:r>
      <w:r w:rsidR="00AE1447" w:rsidRPr="00CC3D69">
        <w:rPr>
          <w:rFonts w:cstheme="minorHAnsi"/>
        </w:rPr>
        <w:t xml:space="preserve"> locations. </w:t>
      </w:r>
    </w:p>
    <w:p w14:paraId="74977AAD" w14:textId="13EB3F50" w:rsidR="00AE1447" w:rsidRPr="00CC3D69" w:rsidRDefault="006B6D67" w:rsidP="00AE1447">
      <w:pPr>
        <w:contextualSpacing/>
        <w:rPr>
          <w:rFonts w:cstheme="minorHAnsi"/>
        </w:rPr>
      </w:pPr>
      <w:r w:rsidRPr="00CC3D69">
        <w:rPr>
          <w:rFonts w:cstheme="minorHAnsi"/>
        </w:rPr>
        <w:t xml:space="preserve"> </w:t>
      </w:r>
    </w:p>
    <w:p w14:paraId="7841957C" w14:textId="0B1752CD" w:rsidR="002915BC" w:rsidRPr="00CC3D69" w:rsidRDefault="002915BC" w:rsidP="00AE1447">
      <w:pPr>
        <w:contextualSpacing/>
        <w:rPr>
          <w:rFonts w:cstheme="minorHAnsi"/>
        </w:rPr>
      </w:pPr>
      <w:r w:rsidRPr="00CC3D69">
        <w:rPr>
          <w:rFonts w:cstheme="minorHAnsi"/>
        </w:rPr>
        <w:t xml:space="preserve">The La Crosse Police Department </w:t>
      </w:r>
      <w:r w:rsidR="00AE1447" w:rsidRPr="00CC3D69">
        <w:rPr>
          <w:rFonts w:cstheme="minorHAnsi"/>
        </w:rPr>
        <w:t xml:space="preserve">has primary jurisdiction in most off-campus areas.  Other county, state, and federal agencies also provide law enforcement services in the area.  </w:t>
      </w:r>
      <w:r w:rsidRPr="00CC3D69">
        <w:rPr>
          <w:rFonts w:cstheme="minorHAnsi"/>
        </w:rPr>
        <w:t xml:space="preserve">The La Crosse Police Department </w:t>
      </w:r>
      <w:r w:rsidR="00AE1447" w:rsidRPr="00CC3D69">
        <w:rPr>
          <w:rFonts w:cstheme="minorHAnsi"/>
        </w:rPr>
        <w:t xml:space="preserve">routinely works with </w:t>
      </w:r>
      <w:r w:rsidRPr="00CC3D69">
        <w:rPr>
          <w:rFonts w:cstheme="minorHAnsi"/>
        </w:rPr>
        <w:t xml:space="preserve">the </w:t>
      </w:r>
      <w:r w:rsidR="008F2C75" w:rsidRPr="00CC3D69">
        <w:rPr>
          <w:rFonts w:cstheme="minorHAnsi"/>
          <w:color w:val="000000"/>
        </w:rPr>
        <w:t xml:space="preserve">Assistant Vice Chancellor for Student Affairs &amp; </w:t>
      </w:r>
      <w:r w:rsidRPr="00CC3D69">
        <w:rPr>
          <w:rFonts w:cstheme="minorHAnsi"/>
        </w:rPr>
        <w:t xml:space="preserve">Dean of Students, Assistant Dean of Students, </w:t>
      </w:r>
      <w:r w:rsidR="004746B2" w:rsidRPr="00CC3D69">
        <w:rPr>
          <w:rFonts w:cstheme="minorHAnsi"/>
        </w:rPr>
        <w:t>Coordinator of Student Conduct</w:t>
      </w:r>
      <w:r w:rsidRPr="00CC3D69">
        <w:rPr>
          <w:rFonts w:cstheme="minorHAnsi"/>
        </w:rPr>
        <w:t xml:space="preserve">, and University Police </w:t>
      </w:r>
      <w:r w:rsidR="00AE1447" w:rsidRPr="00CC3D69">
        <w:rPr>
          <w:rFonts w:cstheme="minorHAnsi"/>
        </w:rPr>
        <w:t xml:space="preserve">on any serious incidents occurring off-campus when a </w:t>
      </w:r>
      <w:r w:rsidR="005D666D" w:rsidRPr="00CC3D69">
        <w:rPr>
          <w:rFonts w:cstheme="minorHAnsi"/>
        </w:rPr>
        <w:t xml:space="preserve">University of Wisconsin-La Crosse </w:t>
      </w:r>
      <w:r w:rsidR="00AE1447" w:rsidRPr="00CC3D69">
        <w:rPr>
          <w:rFonts w:cstheme="minorHAnsi"/>
        </w:rPr>
        <w:t xml:space="preserve">student is involved. </w:t>
      </w:r>
    </w:p>
    <w:p w14:paraId="26B0EC7C" w14:textId="77777777" w:rsidR="002915BC" w:rsidRPr="00CC3D69" w:rsidRDefault="002915BC" w:rsidP="00AE1447">
      <w:pPr>
        <w:contextualSpacing/>
        <w:rPr>
          <w:rFonts w:cstheme="minorHAnsi"/>
        </w:rPr>
      </w:pPr>
    </w:p>
    <w:p w14:paraId="724A244C" w14:textId="62456DBE" w:rsidR="00AE1447" w:rsidRPr="00CC3D69" w:rsidRDefault="00AF1BDC" w:rsidP="00AE1447">
      <w:pPr>
        <w:contextualSpacing/>
        <w:rPr>
          <w:rFonts w:cstheme="minorHAnsi"/>
        </w:rPr>
      </w:pPr>
      <w:r w:rsidRPr="00CC3D69">
        <w:rPr>
          <w:rFonts w:cstheme="minorHAnsi"/>
        </w:rPr>
        <w:t>There</w:t>
      </w:r>
      <w:r w:rsidR="00AE1447" w:rsidRPr="00CC3D69">
        <w:rPr>
          <w:rFonts w:cstheme="minorHAnsi"/>
        </w:rPr>
        <w:t xml:space="preserve"> are </w:t>
      </w:r>
      <w:r w:rsidR="003448DD" w:rsidRPr="00CC3D69">
        <w:rPr>
          <w:rFonts w:cstheme="minorHAnsi"/>
        </w:rPr>
        <w:t xml:space="preserve">very few </w:t>
      </w:r>
      <w:r w:rsidR="00AE1447" w:rsidRPr="00CC3D69">
        <w:rPr>
          <w:rFonts w:cstheme="minorHAnsi"/>
        </w:rPr>
        <w:t xml:space="preserve">officially registered student organizations, including fraternities and sororities, with </w:t>
      </w:r>
      <w:r w:rsidR="00C3435B" w:rsidRPr="00CC3D69">
        <w:rPr>
          <w:rFonts w:cstheme="minorHAnsi"/>
        </w:rPr>
        <w:t>non</w:t>
      </w:r>
      <w:r w:rsidR="00B36116" w:rsidRPr="00CC3D69">
        <w:rPr>
          <w:rFonts w:cstheme="minorHAnsi"/>
        </w:rPr>
        <w:t>-</w:t>
      </w:r>
      <w:r w:rsidR="00C3435B" w:rsidRPr="00CC3D69">
        <w:rPr>
          <w:rFonts w:cstheme="minorHAnsi"/>
        </w:rPr>
        <w:t>campus</w:t>
      </w:r>
      <w:r w:rsidR="00AE1447" w:rsidRPr="00CC3D69">
        <w:rPr>
          <w:rFonts w:cstheme="minorHAnsi"/>
        </w:rPr>
        <w:t xml:space="preserve"> housing. </w:t>
      </w:r>
      <w:r w:rsidR="003448DD" w:rsidRPr="00CC3D69">
        <w:rPr>
          <w:rFonts w:cstheme="minorHAnsi"/>
        </w:rPr>
        <w:t xml:space="preserve"> </w:t>
      </w:r>
      <w:r w:rsidR="00AE1447" w:rsidRPr="00CC3D69">
        <w:rPr>
          <w:rFonts w:cstheme="minorHAnsi"/>
        </w:rPr>
        <w:t xml:space="preserve">Under advisement of the appropriate </w:t>
      </w:r>
      <w:r w:rsidRPr="00CC3D69">
        <w:rPr>
          <w:rFonts w:cstheme="minorHAnsi"/>
        </w:rPr>
        <w:t>a</w:t>
      </w:r>
      <w:r w:rsidR="00AE1447" w:rsidRPr="00CC3D69">
        <w:rPr>
          <w:rFonts w:cstheme="minorHAnsi"/>
        </w:rPr>
        <w:t xml:space="preserve">dvisor, student members of fraternity and sorority governing boards should be in regular communication with the </w:t>
      </w:r>
      <w:r w:rsidR="00D47B5F" w:rsidRPr="00CC3D69">
        <w:rPr>
          <w:rFonts w:cstheme="minorHAnsi"/>
        </w:rPr>
        <w:t>Program Coordinator for Student Leadership</w:t>
      </w:r>
      <w:r w:rsidRPr="00CC3D69">
        <w:rPr>
          <w:rFonts w:cstheme="minorHAnsi"/>
        </w:rPr>
        <w:t xml:space="preserve"> as well as the Director of University Centers</w:t>
      </w:r>
      <w:r w:rsidR="00780749" w:rsidRPr="00CC3D69">
        <w:rPr>
          <w:rFonts w:cstheme="minorHAnsi"/>
        </w:rPr>
        <w:t xml:space="preserve"> and Student Engagement</w:t>
      </w:r>
      <w:r w:rsidRPr="00CC3D69">
        <w:rPr>
          <w:rFonts w:cstheme="minorHAnsi"/>
        </w:rPr>
        <w:t xml:space="preserve"> </w:t>
      </w:r>
      <w:r w:rsidR="00AE1447" w:rsidRPr="00CC3D69">
        <w:rPr>
          <w:rFonts w:cstheme="minorHAnsi"/>
        </w:rPr>
        <w:t>regarding safety concerns and local ordinances.</w:t>
      </w:r>
      <w:r w:rsidRPr="00CC3D69">
        <w:rPr>
          <w:rFonts w:cstheme="minorHAnsi"/>
        </w:rPr>
        <w:t xml:space="preserve">  If needed, these student governing boards communicate with the appropriate advisor</w:t>
      </w:r>
      <w:r w:rsidR="00554C8D" w:rsidRPr="00CC3D69">
        <w:rPr>
          <w:rFonts w:cstheme="minorHAnsi"/>
        </w:rPr>
        <w:t>,</w:t>
      </w:r>
      <w:r w:rsidRPr="00CC3D69">
        <w:rPr>
          <w:rFonts w:cstheme="minorHAnsi"/>
        </w:rPr>
        <w:t xml:space="preserve"> who can connect them with local law enforcement agencies. </w:t>
      </w:r>
    </w:p>
    <w:p w14:paraId="215F75B7" w14:textId="77777777" w:rsidR="00AE1447" w:rsidRPr="00CC3D69" w:rsidRDefault="00AE1447" w:rsidP="00AE1447">
      <w:pPr>
        <w:contextualSpacing/>
        <w:rPr>
          <w:rFonts w:cstheme="minorHAnsi"/>
        </w:rPr>
      </w:pPr>
    </w:p>
    <w:p w14:paraId="6633BBEE" w14:textId="585431B3" w:rsidR="00AE1447" w:rsidRPr="00CC3D69" w:rsidRDefault="00A572F1" w:rsidP="00AE1447">
      <w:pPr>
        <w:contextualSpacing/>
        <w:rPr>
          <w:rFonts w:cstheme="minorHAnsi"/>
        </w:rPr>
      </w:pPr>
      <w:r w:rsidRPr="00CC3D69">
        <w:rPr>
          <w:rFonts w:cstheme="minorHAnsi"/>
        </w:rPr>
        <w:t xml:space="preserve">The </w:t>
      </w:r>
      <w:r w:rsidR="00625905" w:rsidRPr="00CC3D69">
        <w:rPr>
          <w:rFonts w:cstheme="minorHAnsi"/>
        </w:rPr>
        <w:t>La Crosse Police Department</w:t>
      </w:r>
      <w:r w:rsidR="00AE1447" w:rsidRPr="00CC3D69">
        <w:rPr>
          <w:rFonts w:cstheme="minorHAnsi"/>
        </w:rPr>
        <w:t xml:space="preserve"> monitors criminal activity and crime statistics at these </w:t>
      </w:r>
      <w:r w:rsidR="00C3435B" w:rsidRPr="00CC3D69">
        <w:rPr>
          <w:rFonts w:cstheme="minorHAnsi"/>
        </w:rPr>
        <w:t>non</w:t>
      </w:r>
      <w:r w:rsidR="00B36116" w:rsidRPr="00CC3D69">
        <w:rPr>
          <w:rFonts w:cstheme="minorHAnsi"/>
        </w:rPr>
        <w:t>-</w:t>
      </w:r>
      <w:r w:rsidR="00C3435B" w:rsidRPr="00CC3D69">
        <w:rPr>
          <w:rFonts w:cstheme="minorHAnsi"/>
        </w:rPr>
        <w:t>campus</w:t>
      </w:r>
      <w:r w:rsidR="00AE1447" w:rsidRPr="00CC3D69">
        <w:rPr>
          <w:rFonts w:cstheme="minorHAnsi"/>
        </w:rPr>
        <w:t xml:space="preserve"> locations in the same manner it would at any other location within its jurisdiction, and not at the request of</w:t>
      </w:r>
      <w:r w:rsidR="0054542D" w:rsidRPr="00CC3D69">
        <w:rPr>
          <w:rFonts w:cstheme="minorHAnsi"/>
        </w:rPr>
        <w:t xml:space="preserve"> the</w:t>
      </w:r>
      <w:r w:rsidR="00AE1447" w:rsidRPr="00CC3D69">
        <w:rPr>
          <w:rFonts w:cstheme="minorHAnsi"/>
        </w:rPr>
        <w:t xml:space="preserve"> </w:t>
      </w:r>
      <w:r w:rsidR="004D0435" w:rsidRPr="00CC3D69">
        <w:rPr>
          <w:rFonts w:cstheme="minorHAnsi"/>
        </w:rPr>
        <w:t>University of Wisconsin-La Crosse</w:t>
      </w:r>
      <w:r w:rsidR="00AE1447" w:rsidRPr="00CC3D69">
        <w:rPr>
          <w:rFonts w:cstheme="minorHAnsi"/>
        </w:rPr>
        <w:t>.</w:t>
      </w:r>
    </w:p>
    <w:p w14:paraId="69BD7A1E" w14:textId="77777777" w:rsidR="00AE1447" w:rsidRPr="00CC3D69" w:rsidRDefault="00AE1447" w:rsidP="00AE1447">
      <w:pPr>
        <w:contextualSpacing/>
        <w:rPr>
          <w:rFonts w:cstheme="minorHAnsi"/>
        </w:rPr>
      </w:pPr>
    </w:p>
    <w:p w14:paraId="50D468DF" w14:textId="78C1D8F2" w:rsidR="00A42482" w:rsidRPr="00CC3D69" w:rsidRDefault="00A42482" w:rsidP="008348CD">
      <w:pPr>
        <w:contextualSpacing/>
        <w:rPr>
          <w:rFonts w:cstheme="minorHAnsi"/>
        </w:rPr>
      </w:pPr>
      <w:r w:rsidRPr="00CC3D69">
        <w:rPr>
          <w:rFonts w:cstheme="minorHAnsi"/>
        </w:rPr>
        <w:t>Student organizations do not serve as peer monitors for social fraternity and sorority events.  E</w:t>
      </w:r>
      <w:r w:rsidR="00AE1447" w:rsidRPr="00CC3D69">
        <w:rPr>
          <w:rFonts w:cstheme="minorHAnsi"/>
        </w:rPr>
        <w:t>vents involving alcohol may be hosted at off-campus chapter house locations and third-party venues that possess the correct type of liquor license.</w:t>
      </w:r>
      <w:r w:rsidRPr="00CC3D69">
        <w:rPr>
          <w:rFonts w:cstheme="minorHAnsi"/>
        </w:rPr>
        <w:t xml:space="preserve">  All fraternity and sororities are required to seek approval from national headquarters for any parties.  </w:t>
      </w:r>
    </w:p>
    <w:p w14:paraId="39820EC8" w14:textId="77777777" w:rsidR="00A42482" w:rsidRPr="00CC3D69" w:rsidRDefault="00A42482" w:rsidP="008348CD">
      <w:pPr>
        <w:contextualSpacing/>
        <w:rPr>
          <w:rFonts w:cstheme="minorHAnsi"/>
        </w:rPr>
      </w:pPr>
    </w:p>
    <w:p w14:paraId="47606F7E" w14:textId="38552FF3" w:rsidR="00A42482" w:rsidRPr="00CC3D69" w:rsidRDefault="00A42482" w:rsidP="008348CD">
      <w:pPr>
        <w:contextualSpacing/>
        <w:rPr>
          <w:rFonts w:cstheme="minorHAnsi"/>
        </w:rPr>
      </w:pPr>
      <w:r w:rsidRPr="00CC3D69">
        <w:rPr>
          <w:rFonts w:cstheme="minorHAnsi"/>
        </w:rPr>
        <w:t xml:space="preserve">The </w:t>
      </w:r>
      <w:r w:rsidR="005260D6" w:rsidRPr="00CC3D69">
        <w:rPr>
          <w:rFonts w:cstheme="minorHAnsi"/>
        </w:rPr>
        <w:t xml:space="preserve">Program Coordinator for Student Leadership </w:t>
      </w:r>
      <w:r w:rsidRPr="00CC3D69">
        <w:rPr>
          <w:rFonts w:cstheme="minorHAnsi"/>
        </w:rPr>
        <w:t>is required to be listed on all emergency plans that are documented by the university for the fraternity and sorority life chapters.  These documents are also stored with the national headquarters.  In the event of an emergency, organizations follow a chain of command, which is documented.</w:t>
      </w:r>
    </w:p>
    <w:p w14:paraId="3BA1117B" w14:textId="77777777" w:rsidR="00A42482" w:rsidRPr="00CC3D69" w:rsidRDefault="00A42482" w:rsidP="008348CD">
      <w:pPr>
        <w:contextualSpacing/>
        <w:rPr>
          <w:rFonts w:cstheme="minorHAnsi"/>
        </w:rPr>
      </w:pPr>
    </w:p>
    <w:p w14:paraId="599837E3" w14:textId="23D27F34" w:rsidR="005B23CE" w:rsidRPr="00CC3D69" w:rsidRDefault="00A42482" w:rsidP="008348CD">
      <w:pPr>
        <w:contextualSpacing/>
        <w:rPr>
          <w:rFonts w:cstheme="minorHAnsi"/>
        </w:rPr>
      </w:pPr>
      <w:r w:rsidRPr="00CC3D69">
        <w:rPr>
          <w:rFonts w:cstheme="minorHAnsi"/>
        </w:rPr>
        <w:t xml:space="preserve">If a sorority party was deemed unsafe, the sorority organization would go through the university conduct process as well as a Panhellenic judicial board process.  If a fraternity party was deemed unsafe, the fraternity organization would go through the university conduct process as well as the Interfraternity Council judicial board. </w:t>
      </w:r>
    </w:p>
    <w:p w14:paraId="07E103C7" w14:textId="77777777" w:rsidR="00FD1FC6" w:rsidRPr="00CC3D69" w:rsidRDefault="00FD1FC6" w:rsidP="008348CD">
      <w:pPr>
        <w:contextualSpacing/>
        <w:rPr>
          <w:rFonts w:cstheme="minorHAnsi"/>
        </w:rPr>
      </w:pPr>
    </w:p>
    <w:p w14:paraId="66C2F40B" w14:textId="05E97EB1" w:rsidR="00E368CE" w:rsidRPr="00F46B80" w:rsidRDefault="0085558B" w:rsidP="008348CD">
      <w:pPr>
        <w:pStyle w:val="Heading2"/>
        <w:keepNext w:val="0"/>
        <w:keepLines w:val="0"/>
        <w:spacing w:before="0"/>
        <w:contextualSpacing/>
        <w:rPr>
          <w:rFonts w:asciiTheme="minorHAnsi" w:hAnsiTheme="minorHAnsi" w:cstheme="minorHAnsi"/>
          <w:color w:val="8A0000"/>
        </w:rPr>
      </w:pPr>
      <w:bookmarkStart w:id="137" w:name="_Toc498512569"/>
      <w:bookmarkStart w:id="138" w:name="_Toc210120481"/>
      <w:r w:rsidRPr="00F46B80">
        <w:rPr>
          <w:rFonts w:asciiTheme="minorHAnsi" w:hAnsiTheme="minorHAnsi" w:cstheme="minorHAnsi"/>
          <w:color w:val="8A0000"/>
        </w:rPr>
        <w:t>Voluntary, Confidential Reporting</w:t>
      </w:r>
      <w:bookmarkEnd w:id="137"/>
      <w:bookmarkEnd w:id="138"/>
      <w:r w:rsidR="001C65C8" w:rsidRPr="00F46B80">
        <w:rPr>
          <w:rFonts w:asciiTheme="minorHAnsi" w:hAnsiTheme="minorHAnsi" w:cstheme="minorHAnsi"/>
          <w:color w:val="8A0000"/>
        </w:rPr>
        <w:t xml:space="preserve"> </w:t>
      </w:r>
    </w:p>
    <w:p w14:paraId="77CAB74D" w14:textId="3FD358F9" w:rsidR="009D31EF" w:rsidRPr="00CC3D69" w:rsidRDefault="00A572F1" w:rsidP="008348CD">
      <w:pPr>
        <w:rPr>
          <w:rFonts w:cstheme="minorHAnsi"/>
        </w:rPr>
      </w:pPr>
      <w:r w:rsidRPr="00CC3D69">
        <w:rPr>
          <w:rFonts w:eastAsia="Calibri" w:cstheme="minorHAnsi"/>
        </w:rPr>
        <w:t xml:space="preserve">The </w:t>
      </w:r>
      <w:r w:rsidR="005D666D" w:rsidRPr="00CC3D69">
        <w:rPr>
          <w:rFonts w:eastAsia="Calibri" w:cstheme="minorHAnsi"/>
        </w:rPr>
        <w:t xml:space="preserve">University of Wisconsin-La Crosse </w:t>
      </w:r>
      <w:r w:rsidR="004F2C34" w:rsidRPr="00CC3D69">
        <w:rPr>
          <w:rFonts w:cstheme="minorHAnsi"/>
        </w:rPr>
        <w:t xml:space="preserve">maintains </w:t>
      </w:r>
      <w:r w:rsidR="005D5553" w:rsidRPr="00CC3D69">
        <w:rPr>
          <w:rFonts w:cstheme="minorHAnsi"/>
        </w:rPr>
        <w:t xml:space="preserve">two voluntary systems of reporting; a </w:t>
      </w:r>
      <w:hyperlink r:id="rId65" w:history="1">
        <w:r w:rsidR="005D5553" w:rsidRPr="00AE3E7C">
          <w:rPr>
            <w:rStyle w:val="Hyperlink"/>
            <w:rFonts w:cstheme="minorHAnsi"/>
          </w:rPr>
          <w:t>confidential support form</w:t>
        </w:r>
      </w:hyperlink>
      <w:r w:rsidR="005D5553" w:rsidRPr="00CC3D69">
        <w:rPr>
          <w:rFonts w:cstheme="minorHAnsi"/>
        </w:rPr>
        <w:t xml:space="preserve"> and an official </w:t>
      </w:r>
      <w:hyperlink r:id="rId66" w:history="1">
        <w:r w:rsidR="005D5553" w:rsidRPr="00AE3E7C">
          <w:rPr>
            <w:rStyle w:val="Hyperlink"/>
            <w:rFonts w:cstheme="minorHAnsi"/>
          </w:rPr>
          <w:t>Title IX reporting form</w:t>
        </w:r>
      </w:hyperlink>
      <w:r w:rsidR="005D5553" w:rsidRPr="00CC3D69">
        <w:rPr>
          <w:rFonts w:cstheme="minorHAnsi"/>
        </w:rPr>
        <w:t xml:space="preserve">. The confidential support form is submitted to the Violence Prevention Specialist. The </w:t>
      </w:r>
      <w:r w:rsidR="003F747F" w:rsidRPr="00CC3D69">
        <w:rPr>
          <w:rFonts w:cstheme="minorHAnsi"/>
        </w:rPr>
        <w:t>V</w:t>
      </w:r>
      <w:r w:rsidR="005D5553" w:rsidRPr="00CC3D69">
        <w:rPr>
          <w:rFonts w:cstheme="minorHAnsi"/>
        </w:rPr>
        <w:t xml:space="preserve">iolence </w:t>
      </w:r>
      <w:r w:rsidR="003F747F" w:rsidRPr="00CC3D69">
        <w:rPr>
          <w:rFonts w:cstheme="minorHAnsi"/>
        </w:rPr>
        <w:t>P</w:t>
      </w:r>
      <w:r w:rsidR="005D5553" w:rsidRPr="00CC3D69">
        <w:rPr>
          <w:rFonts w:cstheme="minorHAnsi"/>
        </w:rPr>
        <w:t xml:space="preserve">revention </w:t>
      </w:r>
      <w:r w:rsidR="003F747F" w:rsidRPr="00CC3D69">
        <w:rPr>
          <w:rFonts w:cstheme="minorHAnsi"/>
        </w:rPr>
        <w:t>S</w:t>
      </w:r>
      <w:r w:rsidR="005D5553" w:rsidRPr="00CC3D69">
        <w:rPr>
          <w:rFonts w:cstheme="minorHAnsi"/>
        </w:rPr>
        <w:t xml:space="preserve">pecialist provides confidential resources and support. The official Title IX report is submitted to the </w:t>
      </w:r>
      <w:r w:rsidR="00ED5A1F" w:rsidRPr="00CC3D69">
        <w:rPr>
          <w:rFonts w:cstheme="minorHAnsi"/>
        </w:rPr>
        <w:t>Title IX Coordinator</w:t>
      </w:r>
      <w:r w:rsidR="005D5553" w:rsidRPr="00CC3D69">
        <w:rPr>
          <w:rFonts w:cstheme="minorHAnsi"/>
        </w:rPr>
        <w:t>. The official form may include formal investigations if the complainant files a formal complaint</w:t>
      </w:r>
      <w:r w:rsidR="00B16D48" w:rsidRPr="00CC3D69">
        <w:rPr>
          <w:rFonts w:cstheme="minorHAnsi"/>
        </w:rPr>
        <w:t>. Both reports collect statistics for</w:t>
      </w:r>
      <w:r w:rsidR="004F2C34" w:rsidRPr="00CC3D69">
        <w:rPr>
          <w:rFonts w:cstheme="minorHAnsi"/>
        </w:rPr>
        <w:t xml:space="preserve"> Title IX</w:t>
      </w:r>
      <w:r w:rsidR="00425F51" w:rsidRPr="00CC3D69">
        <w:rPr>
          <w:rFonts w:cstheme="minorHAnsi"/>
        </w:rPr>
        <w:t>-</w:t>
      </w:r>
      <w:r w:rsidR="004F2C34" w:rsidRPr="00CC3D69">
        <w:rPr>
          <w:rFonts w:cstheme="minorHAnsi"/>
        </w:rPr>
        <w:t>related incidents</w:t>
      </w:r>
      <w:r w:rsidR="005D5553" w:rsidRPr="00CC3D69">
        <w:rPr>
          <w:rFonts w:cstheme="minorHAnsi"/>
        </w:rPr>
        <w:t xml:space="preserve"> </w:t>
      </w:r>
      <w:r w:rsidR="00B16D48" w:rsidRPr="00CC3D69">
        <w:rPr>
          <w:rFonts w:cstheme="minorHAnsi"/>
        </w:rPr>
        <w:t>that are included in the</w:t>
      </w:r>
      <w:r w:rsidR="005D5553" w:rsidRPr="00CC3D69">
        <w:rPr>
          <w:rFonts w:cstheme="minorHAnsi"/>
        </w:rPr>
        <w:t xml:space="preserve"> Annual Security and Annual Fire Safety </w:t>
      </w:r>
      <w:r w:rsidR="005D5553" w:rsidRPr="00CC3D69">
        <w:rPr>
          <w:rFonts w:cstheme="minorHAnsi"/>
        </w:rPr>
        <w:lastRenderedPageBreak/>
        <w:t>Report</w:t>
      </w:r>
      <w:r w:rsidR="00B16D48" w:rsidRPr="00CC3D69">
        <w:rPr>
          <w:rFonts w:cstheme="minorHAnsi"/>
        </w:rPr>
        <w:t xml:space="preserve"> and may be submitted anonymously. </w:t>
      </w:r>
      <w:r w:rsidR="00C030D7" w:rsidRPr="00CC3D69">
        <w:rPr>
          <w:rFonts w:cstheme="minorHAnsi"/>
        </w:rPr>
        <w:t xml:space="preserve">If the crime did not occur </w:t>
      </w:r>
      <w:r w:rsidR="00087B26" w:rsidRPr="00CC3D69">
        <w:rPr>
          <w:rFonts w:cstheme="minorHAnsi"/>
        </w:rPr>
        <w:t xml:space="preserve">within UWL’s </w:t>
      </w:r>
      <w:r w:rsidR="00C030D7" w:rsidRPr="00CC3D69">
        <w:rPr>
          <w:rFonts w:cstheme="minorHAnsi"/>
        </w:rPr>
        <w:t>Clery geography</w:t>
      </w:r>
      <w:r w:rsidR="0032102D" w:rsidRPr="00CC3D69">
        <w:rPr>
          <w:rFonts w:cstheme="minorHAnsi"/>
        </w:rPr>
        <w:t>,</w:t>
      </w:r>
      <w:r w:rsidR="00D83867" w:rsidRPr="00CC3D69">
        <w:rPr>
          <w:rFonts w:cstheme="minorHAnsi"/>
        </w:rPr>
        <w:t>1F</w:t>
      </w:r>
      <w:r w:rsidR="00C030D7" w:rsidRPr="00CC3D69">
        <w:rPr>
          <w:rStyle w:val="FootnoteReference"/>
          <w:rFonts w:cstheme="minorHAnsi"/>
        </w:rPr>
        <w:footnoteReference w:id="3"/>
      </w:r>
      <w:r w:rsidR="0032102D" w:rsidRPr="00CC3D69">
        <w:rPr>
          <w:rFonts w:cstheme="minorHAnsi"/>
        </w:rPr>
        <w:t xml:space="preserve"> or it cannot be determined from the report whether the act occurred </w:t>
      </w:r>
      <w:r w:rsidR="00087B26" w:rsidRPr="00CC3D69">
        <w:rPr>
          <w:rFonts w:cstheme="minorHAnsi"/>
        </w:rPr>
        <w:t>within</w:t>
      </w:r>
      <w:r w:rsidR="0032102D" w:rsidRPr="00CC3D69">
        <w:rPr>
          <w:rFonts w:cstheme="minorHAnsi"/>
        </w:rPr>
        <w:t xml:space="preserve"> Clery geography, it will not be included in the ASR.</w:t>
      </w:r>
      <w:r w:rsidR="00D83867" w:rsidRPr="00CC3D69">
        <w:rPr>
          <w:rFonts w:cstheme="minorHAnsi"/>
        </w:rPr>
        <w:t>2F</w:t>
      </w:r>
      <w:r w:rsidR="0032102D" w:rsidRPr="00CC3D69">
        <w:rPr>
          <w:rStyle w:val="FootnoteReference"/>
          <w:rFonts w:cstheme="minorHAnsi"/>
        </w:rPr>
        <w:footnoteReference w:id="4"/>
      </w:r>
      <w:r w:rsidR="0032102D" w:rsidRPr="00CC3D69">
        <w:rPr>
          <w:rFonts w:cstheme="minorHAnsi"/>
        </w:rPr>
        <w:t xml:space="preserve"> </w:t>
      </w:r>
    </w:p>
    <w:p w14:paraId="0C991D3C" w14:textId="77777777" w:rsidR="008348CD" w:rsidRPr="00CC3D69" w:rsidRDefault="008348CD" w:rsidP="008348CD">
      <w:pPr>
        <w:rPr>
          <w:rFonts w:cstheme="minorHAnsi"/>
        </w:rPr>
      </w:pPr>
    </w:p>
    <w:p w14:paraId="78958A09" w14:textId="0A2DBE7E" w:rsidR="009063C0" w:rsidRPr="00CC3D69" w:rsidRDefault="0A9A048A" w:rsidP="008348CD">
      <w:pPr>
        <w:widowControl w:val="0"/>
        <w:contextualSpacing/>
        <w:rPr>
          <w:rFonts w:cstheme="minorHAnsi"/>
        </w:rPr>
      </w:pPr>
      <w:r w:rsidRPr="00CC3D69">
        <w:rPr>
          <w:rFonts w:cstheme="minorHAnsi"/>
        </w:rPr>
        <w:t xml:space="preserve">If you are the victim of a crime or want to report a crime you are aware of, but do not want to pursue action within the University or criminal justice system, we ask that you consider filing </w:t>
      </w:r>
      <w:r w:rsidR="00EE46A3" w:rsidRPr="00CC3D69">
        <w:rPr>
          <w:rFonts w:cstheme="minorHAnsi"/>
        </w:rPr>
        <w:t xml:space="preserve">a </w:t>
      </w:r>
      <w:r w:rsidRPr="00CC3D69">
        <w:rPr>
          <w:rFonts w:cstheme="minorHAnsi"/>
        </w:rPr>
        <w:t xml:space="preserve">voluntary, </w:t>
      </w:r>
      <w:hyperlink r:id="rId67" w:history="1">
        <w:r w:rsidRPr="00AE3E7C">
          <w:rPr>
            <w:rStyle w:val="Hyperlink"/>
            <w:rFonts w:cstheme="minorHAnsi"/>
          </w:rPr>
          <w:t>confidential report</w:t>
        </w:r>
        <w:r w:rsidR="00087B26" w:rsidRPr="00AE3E7C">
          <w:rPr>
            <w:rStyle w:val="Hyperlink"/>
            <w:rFonts w:cstheme="minorHAnsi"/>
          </w:rPr>
          <w:t>/request for confidential services</w:t>
        </w:r>
      </w:hyperlink>
      <w:r w:rsidRPr="00C34EEF">
        <w:rPr>
          <w:rFonts w:cstheme="minorHAnsi"/>
          <w:color w:val="95201C"/>
        </w:rPr>
        <w:t>.</w:t>
      </w:r>
      <w:r w:rsidR="00087B26" w:rsidRPr="00CC3D69">
        <w:rPr>
          <w:rFonts w:cstheme="minorHAnsi"/>
        </w:rPr>
        <w:t xml:space="preserve"> </w:t>
      </w:r>
      <w:r w:rsidRPr="00CC3D69">
        <w:rPr>
          <w:rFonts w:cstheme="minorHAnsi"/>
        </w:rPr>
        <w:t xml:space="preserve"> Filing a confidential report </w:t>
      </w:r>
      <w:r w:rsidR="00087B26" w:rsidRPr="00CC3D69">
        <w:rPr>
          <w:rFonts w:cstheme="minorHAnsi"/>
        </w:rPr>
        <w:t xml:space="preserve">/request for confidential services </w:t>
      </w:r>
      <w:r w:rsidR="000A6112" w:rsidRPr="00CC3D69">
        <w:rPr>
          <w:rFonts w:cstheme="minorHAnsi"/>
        </w:rPr>
        <w:t>allows you to seek support</w:t>
      </w:r>
      <w:r w:rsidRPr="00CC3D69">
        <w:rPr>
          <w:rFonts w:cstheme="minorHAnsi"/>
        </w:rPr>
        <w:t xml:space="preserve">, while still keeping your personally identifying information confidential. </w:t>
      </w:r>
      <w:r w:rsidR="00087B26" w:rsidRPr="00CC3D69">
        <w:rPr>
          <w:rFonts w:cstheme="minorHAnsi"/>
        </w:rPr>
        <w:t xml:space="preserve"> </w:t>
      </w:r>
      <w:r w:rsidRPr="00CC3D69">
        <w:rPr>
          <w:rFonts w:cstheme="minorHAnsi"/>
        </w:rPr>
        <w:t xml:space="preserve">Reports filed in this manner are counted and disclosed in the Annual Security and Annual Fire Safety Report. </w:t>
      </w:r>
      <w:r w:rsidR="00087B26" w:rsidRPr="00CC3D69">
        <w:rPr>
          <w:rFonts w:cstheme="minorHAnsi"/>
        </w:rPr>
        <w:t xml:space="preserve"> </w:t>
      </w:r>
      <w:r w:rsidRPr="00CC3D69">
        <w:rPr>
          <w:rFonts w:cstheme="minorHAnsi"/>
        </w:rPr>
        <w:t>In limited circumstances, the University may not be able to assure confidentiality and will inform you in those cases.</w:t>
      </w:r>
    </w:p>
    <w:p w14:paraId="5A7A4B06" w14:textId="77777777" w:rsidR="008348CD" w:rsidRPr="00CC3D69" w:rsidRDefault="008348CD" w:rsidP="008348CD">
      <w:pPr>
        <w:widowControl w:val="0"/>
        <w:contextualSpacing/>
        <w:rPr>
          <w:rFonts w:cstheme="minorHAnsi"/>
        </w:rPr>
      </w:pPr>
    </w:p>
    <w:p w14:paraId="47D06A1B" w14:textId="77777777" w:rsidR="009D31EF" w:rsidRPr="0073043E" w:rsidRDefault="00920708" w:rsidP="008348CD">
      <w:pPr>
        <w:pStyle w:val="Heading2"/>
        <w:keepNext w:val="0"/>
        <w:keepLines w:val="0"/>
        <w:spacing w:before="0"/>
        <w:contextualSpacing/>
        <w:rPr>
          <w:rFonts w:asciiTheme="minorHAnsi" w:hAnsiTheme="minorHAnsi" w:cstheme="minorHAnsi"/>
          <w:color w:val="8A0000"/>
        </w:rPr>
      </w:pPr>
      <w:bookmarkStart w:id="139" w:name="_Toc498512570"/>
      <w:bookmarkStart w:id="140" w:name="_Toc210120482"/>
      <w:r w:rsidRPr="0073043E">
        <w:rPr>
          <w:rFonts w:asciiTheme="minorHAnsi" w:hAnsiTheme="minorHAnsi" w:cstheme="minorHAnsi"/>
          <w:color w:val="8A0000"/>
        </w:rPr>
        <w:t xml:space="preserve">Professional </w:t>
      </w:r>
      <w:r w:rsidR="00607F8D" w:rsidRPr="0073043E">
        <w:rPr>
          <w:rFonts w:asciiTheme="minorHAnsi" w:hAnsiTheme="minorHAnsi" w:cstheme="minorHAnsi"/>
          <w:color w:val="8A0000"/>
        </w:rPr>
        <w:t xml:space="preserve">and Pastoral </w:t>
      </w:r>
      <w:r w:rsidRPr="0073043E">
        <w:rPr>
          <w:rFonts w:asciiTheme="minorHAnsi" w:hAnsiTheme="minorHAnsi" w:cstheme="minorHAnsi"/>
          <w:color w:val="8A0000"/>
        </w:rPr>
        <w:t>Counselors</w:t>
      </w:r>
      <w:bookmarkEnd w:id="139"/>
      <w:bookmarkEnd w:id="140"/>
    </w:p>
    <w:p w14:paraId="062E601A" w14:textId="53738C95" w:rsidR="009D31EF" w:rsidRDefault="005977C8" w:rsidP="00085D11">
      <w:pPr>
        <w:widowControl w:val="0"/>
        <w:contextualSpacing/>
        <w:rPr>
          <w:rFonts w:cstheme="minorHAnsi"/>
        </w:rPr>
      </w:pPr>
      <w:r w:rsidRPr="00876A83">
        <w:rPr>
          <w:rFonts w:cstheme="minorHAnsi"/>
        </w:rPr>
        <w:t xml:space="preserve">Professional mental health counselors who are appropriately credentialed and hired by </w:t>
      </w:r>
      <w:r w:rsidR="00563087" w:rsidRPr="00876A83">
        <w:rPr>
          <w:rFonts w:cstheme="minorHAnsi"/>
        </w:rPr>
        <w:t xml:space="preserve">the </w:t>
      </w:r>
      <w:r w:rsidR="005D666D" w:rsidRPr="00876A83">
        <w:rPr>
          <w:rFonts w:cstheme="minorHAnsi"/>
        </w:rPr>
        <w:t xml:space="preserve">University of Wisconsin-La Crosse </w:t>
      </w:r>
      <w:r w:rsidRPr="00876A83">
        <w:rPr>
          <w:rFonts w:cstheme="minorHAnsi"/>
        </w:rPr>
        <w:t>to serve in a counseling role are not considered Campus Security Authorities (CSAs)</w:t>
      </w:r>
      <w:r w:rsidR="00376854">
        <w:rPr>
          <w:rFonts w:cstheme="minorHAnsi"/>
        </w:rPr>
        <w:t xml:space="preserve"> while acting within the scope of their duties</w:t>
      </w:r>
      <w:r w:rsidRPr="00876A83">
        <w:rPr>
          <w:rFonts w:cstheme="minorHAnsi"/>
        </w:rPr>
        <w:t>.</w:t>
      </w:r>
      <w:r w:rsidR="00563087" w:rsidRPr="00876A83">
        <w:rPr>
          <w:rFonts w:cstheme="minorHAnsi"/>
        </w:rPr>
        <w:t xml:space="preserve"> </w:t>
      </w:r>
      <w:r w:rsidR="009063C0" w:rsidRPr="00876A83">
        <w:rPr>
          <w:rFonts w:cstheme="minorHAnsi"/>
        </w:rPr>
        <w:t xml:space="preserve"> </w:t>
      </w:r>
      <w:r w:rsidRPr="00876A83">
        <w:rPr>
          <w:rFonts w:cstheme="minorHAnsi"/>
        </w:rPr>
        <w:t xml:space="preserve">Reports regarding Clery crimes made to these individuals are not required to be reported for inclusion in the Annual Security Report or for a </w:t>
      </w:r>
      <w:r w:rsidR="006B4ADA" w:rsidRPr="00876A83">
        <w:rPr>
          <w:rFonts w:cstheme="minorHAnsi"/>
        </w:rPr>
        <w:t xml:space="preserve">timely warning </w:t>
      </w:r>
      <w:r w:rsidRPr="00876A83">
        <w:rPr>
          <w:rFonts w:cstheme="minorHAnsi"/>
        </w:rPr>
        <w:t>evaluatio</w:t>
      </w:r>
      <w:r w:rsidR="00AE1447" w:rsidRPr="00876A83">
        <w:rPr>
          <w:rFonts w:cstheme="minorHAnsi"/>
        </w:rPr>
        <w:t>n.</w:t>
      </w:r>
      <w:r w:rsidR="00B35383">
        <w:rPr>
          <w:rFonts w:cstheme="minorHAnsi"/>
        </w:rPr>
        <w:t xml:space="preserve">  </w:t>
      </w:r>
      <w:r w:rsidR="00B87E17" w:rsidRPr="00876A83">
        <w:rPr>
          <w:rFonts w:eastAsia="Calibri" w:cstheme="minorHAnsi"/>
        </w:rPr>
        <w:t xml:space="preserve">The University of Wisconsin-La Crosse </w:t>
      </w:r>
      <w:r w:rsidR="00B87E17" w:rsidRPr="00876A83">
        <w:rPr>
          <w:rFonts w:cstheme="minorHAnsi"/>
        </w:rPr>
        <w:t>does not employ pastoral counselors.</w:t>
      </w:r>
    </w:p>
    <w:p w14:paraId="03E99817" w14:textId="77777777" w:rsidR="00067F3A" w:rsidRPr="00876A83" w:rsidRDefault="00067F3A" w:rsidP="00085D11">
      <w:pPr>
        <w:widowControl w:val="0"/>
        <w:contextualSpacing/>
        <w:rPr>
          <w:rFonts w:cstheme="minorHAnsi"/>
        </w:rPr>
      </w:pPr>
    </w:p>
    <w:p w14:paraId="30803EBD" w14:textId="3798A97F" w:rsidR="006B4ADA" w:rsidRPr="00876A83" w:rsidRDefault="005D666D" w:rsidP="00085D11">
      <w:pPr>
        <w:widowControl w:val="0"/>
        <w:contextualSpacing/>
        <w:rPr>
          <w:rFonts w:cstheme="minorHAnsi"/>
        </w:rPr>
      </w:pPr>
      <w:r w:rsidRPr="00876A83">
        <w:rPr>
          <w:rFonts w:cstheme="minorHAnsi"/>
        </w:rPr>
        <w:t xml:space="preserve">University of Wisconsin-La Crosse </w:t>
      </w:r>
      <w:r w:rsidR="0A9A048A" w:rsidRPr="00876A83">
        <w:rPr>
          <w:rFonts w:cstheme="minorHAnsi"/>
        </w:rPr>
        <w:t>encourages professional counselors, if and when they deem appropriate, to inform the persons they are counseling of the procedures to report crimes on a voluntary, confidential basis for inclusion in the annual disclosure of crime statistics.</w:t>
      </w:r>
    </w:p>
    <w:p w14:paraId="451D269E" w14:textId="77777777" w:rsidR="009063C0" w:rsidRPr="00067F3A" w:rsidRDefault="009063C0" w:rsidP="00085D11">
      <w:pPr>
        <w:widowControl w:val="0"/>
        <w:contextualSpacing/>
        <w:rPr>
          <w:rFonts w:cstheme="minorHAnsi"/>
        </w:rPr>
      </w:pPr>
    </w:p>
    <w:p w14:paraId="02379077" w14:textId="77777777" w:rsidR="009D31EF" w:rsidRPr="003B285D" w:rsidRDefault="00752944" w:rsidP="00456148">
      <w:pPr>
        <w:pStyle w:val="Heading2"/>
        <w:keepNext w:val="0"/>
        <w:keepLines w:val="0"/>
        <w:spacing w:before="0"/>
        <w:contextualSpacing/>
        <w:rPr>
          <w:rFonts w:asciiTheme="minorHAnsi" w:hAnsiTheme="minorHAnsi" w:cstheme="minorHAnsi"/>
          <w:color w:val="8A0000"/>
        </w:rPr>
      </w:pPr>
      <w:bookmarkStart w:id="141" w:name="_Toc498512571"/>
      <w:bookmarkStart w:id="142" w:name="_Toc210120483"/>
      <w:r w:rsidRPr="003B285D">
        <w:rPr>
          <w:rFonts w:asciiTheme="minorHAnsi" w:hAnsiTheme="minorHAnsi" w:cstheme="minorHAnsi"/>
          <w:color w:val="8A0000"/>
        </w:rPr>
        <w:t>Timely Warning Reports</w:t>
      </w:r>
      <w:bookmarkEnd w:id="141"/>
      <w:bookmarkEnd w:id="142"/>
    </w:p>
    <w:p w14:paraId="7AE56BBA" w14:textId="4B2EFC49" w:rsidR="00D923DA" w:rsidRPr="00CC3D69" w:rsidRDefault="0A9A048A" w:rsidP="00CC3D69">
      <w:pPr>
        <w:widowControl w:val="0"/>
        <w:contextualSpacing/>
        <w:rPr>
          <w:rFonts w:cstheme="minorHAnsi"/>
          <w:color w:val="C00000"/>
        </w:rPr>
      </w:pPr>
      <w:r w:rsidRPr="00CC3D69">
        <w:rPr>
          <w:rFonts w:cstheme="minorHAnsi"/>
        </w:rPr>
        <w:t xml:space="preserve">In an effort to provide timely notice to the campus community in the event of a Clery Act </w:t>
      </w:r>
      <w:r w:rsidR="00BB7848" w:rsidRPr="00CC3D69">
        <w:rPr>
          <w:rFonts w:cstheme="minorHAnsi"/>
        </w:rPr>
        <w:t>c</w:t>
      </w:r>
      <w:r w:rsidRPr="00CC3D69">
        <w:rPr>
          <w:rFonts w:cstheme="minorHAnsi"/>
        </w:rPr>
        <w:t xml:space="preserve">rime that may pose a serious or ongoing threat to members of the community, </w:t>
      </w:r>
      <w:r w:rsidR="009063C0" w:rsidRPr="00CC3D69">
        <w:rPr>
          <w:rFonts w:cstheme="minorHAnsi"/>
        </w:rPr>
        <w:t xml:space="preserve">the </w:t>
      </w:r>
      <w:r w:rsidR="005D666D" w:rsidRPr="00CC3D69">
        <w:rPr>
          <w:rFonts w:eastAsia="Calibri" w:cstheme="minorHAnsi"/>
        </w:rPr>
        <w:t xml:space="preserve">University of Wisconsin-La Crosse </w:t>
      </w:r>
      <w:r w:rsidRPr="00CC3D69">
        <w:rPr>
          <w:rFonts w:eastAsia="Calibri" w:cstheme="minorHAnsi"/>
        </w:rPr>
        <w:t>Police</w:t>
      </w:r>
      <w:r w:rsidRPr="00CC3D69">
        <w:rPr>
          <w:rFonts w:cstheme="minorHAnsi"/>
        </w:rPr>
        <w:t xml:space="preserve"> will issue “timely warnings.” </w:t>
      </w:r>
      <w:r w:rsidR="009063C0" w:rsidRPr="00CC3D69">
        <w:rPr>
          <w:rFonts w:cstheme="minorHAnsi"/>
        </w:rPr>
        <w:t xml:space="preserve"> </w:t>
      </w:r>
      <w:r w:rsidRPr="00CC3D69">
        <w:rPr>
          <w:rFonts w:cstheme="minorHAnsi"/>
        </w:rPr>
        <w:t>These warnings may be issued for the following: arson; aggravated assault; criminal homicide; domestic violence; dating violence; robbery; burglary; motor vehicle theft</w:t>
      </w:r>
      <w:r w:rsidR="00A5023C" w:rsidRPr="00CC3D69">
        <w:rPr>
          <w:rFonts w:cstheme="minorHAnsi"/>
        </w:rPr>
        <w:t xml:space="preserve">; </w:t>
      </w:r>
      <w:r w:rsidRPr="00CC3D69">
        <w:rPr>
          <w:rFonts w:cstheme="minorHAnsi"/>
        </w:rPr>
        <w:t>sexual assault; hate crimes; stalking</w:t>
      </w:r>
      <w:r w:rsidR="001D058A" w:rsidRPr="00CC3D69">
        <w:rPr>
          <w:rFonts w:cstheme="minorHAnsi"/>
        </w:rPr>
        <w:t>; and hazing</w:t>
      </w:r>
      <w:r w:rsidRPr="00CC3D69">
        <w:rPr>
          <w:rFonts w:cstheme="minorHAnsi"/>
        </w:rPr>
        <w:t xml:space="preserve">.  </w:t>
      </w:r>
      <w:r w:rsidR="009063C0" w:rsidRPr="00CC3D69">
        <w:rPr>
          <w:rFonts w:cstheme="minorHAnsi"/>
        </w:rPr>
        <w:t xml:space="preserve">The </w:t>
      </w:r>
      <w:r w:rsidR="005D666D" w:rsidRPr="00CC3D69">
        <w:rPr>
          <w:rFonts w:eastAsia="Calibri" w:cstheme="minorHAnsi"/>
        </w:rPr>
        <w:t xml:space="preserve">University of Wisconsin-La Crosse </w:t>
      </w:r>
      <w:r w:rsidRPr="00CC3D69">
        <w:rPr>
          <w:rFonts w:cstheme="minorHAnsi"/>
        </w:rPr>
        <w:t>may also issue a timely warning for liquor, drug</w:t>
      </w:r>
      <w:r w:rsidR="009063C0" w:rsidRPr="00CC3D69">
        <w:rPr>
          <w:rFonts w:cstheme="minorHAnsi"/>
        </w:rPr>
        <w:t>,</w:t>
      </w:r>
      <w:r w:rsidRPr="00CC3D69">
        <w:rPr>
          <w:rFonts w:cstheme="minorHAnsi"/>
        </w:rPr>
        <w:t xml:space="preserve"> and weapon arrests or referrals that may cause a continuing threat to the community. </w:t>
      </w:r>
      <w:r w:rsidR="009063C0" w:rsidRPr="00CC3D69">
        <w:rPr>
          <w:rFonts w:cstheme="minorHAnsi"/>
        </w:rPr>
        <w:t xml:space="preserve"> </w:t>
      </w:r>
      <w:r w:rsidRPr="00CC3D69">
        <w:rPr>
          <w:rFonts w:cstheme="minorHAnsi"/>
        </w:rPr>
        <w:t xml:space="preserve">Timely warnings will be distributed in a number of ways, through the UWL Alert system, </w:t>
      </w:r>
      <w:r w:rsidR="00EA4E48" w:rsidRPr="00CC3D69">
        <w:rPr>
          <w:rFonts w:cstheme="minorHAnsi"/>
        </w:rPr>
        <w:t>RAVE</w:t>
      </w:r>
      <w:r w:rsidR="004E4584" w:rsidRPr="00CC3D69">
        <w:rPr>
          <w:rFonts w:cstheme="minorHAnsi"/>
        </w:rPr>
        <w:t>, which can include text, email, and phone calls</w:t>
      </w:r>
      <w:r w:rsidR="00E50B85" w:rsidRPr="00CC3D69">
        <w:rPr>
          <w:rFonts w:cstheme="minorHAnsi"/>
        </w:rPr>
        <w:t>.</w:t>
      </w:r>
      <w:r w:rsidRPr="00CC3D69">
        <w:rPr>
          <w:rFonts w:cstheme="minorHAnsi"/>
        </w:rPr>
        <w:t xml:space="preserve"> </w:t>
      </w:r>
    </w:p>
    <w:p w14:paraId="7A96F8C2" w14:textId="77777777" w:rsidR="009D31EF" w:rsidRPr="00CC3D69" w:rsidRDefault="009D31EF" w:rsidP="00CC3D69">
      <w:pPr>
        <w:contextualSpacing/>
        <w:rPr>
          <w:rFonts w:cstheme="minorHAnsi"/>
        </w:rPr>
      </w:pPr>
    </w:p>
    <w:p w14:paraId="4E62ABD1" w14:textId="64E98FC6" w:rsidR="002E3425" w:rsidRPr="00CC3D69" w:rsidRDefault="009063C0" w:rsidP="00CC3D69">
      <w:pPr>
        <w:contextualSpacing/>
        <w:rPr>
          <w:rFonts w:eastAsia="Calibri" w:cstheme="minorHAnsi"/>
        </w:rPr>
      </w:pPr>
      <w:r w:rsidRPr="00CC3D69">
        <w:rPr>
          <w:rFonts w:eastAsia="Calibri" w:cstheme="minorHAnsi"/>
        </w:rPr>
        <w:t xml:space="preserve">The </w:t>
      </w:r>
      <w:r w:rsidR="005D666D" w:rsidRPr="00CC3D69">
        <w:rPr>
          <w:rFonts w:eastAsia="Calibri" w:cstheme="minorHAnsi"/>
        </w:rPr>
        <w:t xml:space="preserve">University of Wisconsin-La Crosse </w:t>
      </w:r>
      <w:r w:rsidR="0A9A048A" w:rsidRPr="00CC3D69">
        <w:rPr>
          <w:rFonts w:cstheme="minorHAnsi"/>
        </w:rPr>
        <w:t>Chief of Police</w:t>
      </w:r>
      <w:r w:rsidRPr="00CC3D69">
        <w:rPr>
          <w:rFonts w:cstheme="minorHAnsi"/>
        </w:rPr>
        <w:t>,</w:t>
      </w:r>
      <w:r w:rsidR="0A9A048A" w:rsidRPr="00CC3D69">
        <w:rPr>
          <w:rFonts w:cstheme="minorHAnsi"/>
        </w:rPr>
        <w:t xml:space="preserve"> or their designee</w:t>
      </w:r>
      <w:r w:rsidRPr="00CC3D69">
        <w:rPr>
          <w:rFonts w:cstheme="minorHAnsi"/>
        </w:rPr>
        <w:t>,</w:t>
      </w:r>
      <w:r w:rsidR="0A9A048A" w:rsidRPr="00CC3D69">
        <w:rPr>
          <w:rFonts w:cstheme="minorHAnsi"/>
        </w:rPr>
        <w:t xml:space="preserve"> has the authority to develop the content of a timely warning and authorize distribution using the guidelines listed below.</w:t>
      </w:r>
      <w:r w:rsidRPr="00CC3D69">
        <w:rPr>
          <w:rFonts w:cstheme="minorHAnsi"/>
        </w:rPr>
        <w:t xml:space="preserve"> </w:t>
      </w:r>
      <w:r w:rsidR="0A9A048A" w:rsidRPr="00CC3D69">
        <w:rPr>
          <w:rFonts w:cstheme="minorHAnsi"/>
        </w:rPr>
        <w:t xml:space="preserve"> The </w:t>
      </w:r>
      <w:r w:rsidR="005D666D" w:rsidRPr="00CC3D69">
        <w:rPr>
          <w:rFonts w:eastAsia="Calibri" w:cstheme="minorHAnsi"/>
        </w:rPr>
        <w:t xml:space="preserve">University of Wisconsin-La Crosse </w:t>
      </w:r>
      <w:r w:rsidR="0A9A048A" w:rsidRPr="00CC3D69">
        <w:rPr>
          <w:rFonts w:cstheme="minorHAnsi"/>
        </w:rPr>
        <w:t>Chief of Police</w:t>
      </w:r>
      <w:r w:rsidRPr="00CC3D69">
        <w:rPr>
          <w:rFonts w:cstheme="minorHAnsi"/>
        </w:rPr>
        <w:t>,</w:t>
      </w:r>
      <w:r w:rsidR="0A9A048A" w:rsidRPr="00CC3D69">
        <w:rPr>
          <w:rFonts w:cstheme="minorHAnsi"/>
        </w:rPr>
        <w:t xml:space="preserve"> or designee</w:t>
      </w:r>
      <w:r w:rsidRPr="00CC3D69">
        <w:rPr>
          <w:rFonts w:cstheme="minorHAnsi"/>
        </w:rPr>
        <w:t>,</w:t>
      </w:r>
      <w:r w:rsidR="0A9A048A" w:rsidRPr="00CC3D69">
        <w:rPr>
          <w:rFonts w:cstheme="minorHAnsi"/>
        </w:rPr>
        <w:t xml:space="preserve"> will consider the type of offense, location, nature of any threat</w:t>
      </w:r>
      <w:r w:rsidRPr="00CC3D69">
        <w:rPr>
          <w:rFonts w:cstheme="minorHAnsi"/>
        </w:rPr>
        <w:t>,</w:t>
      </w:r>
      <w:r w:rsidR="0A9A048A" w:rsidRPr="00CC3D69">
        <w:rPr>
          <w:rFonts w:cstheme="minorHAnsi"/>
        </w:rPr>
        <w:t xml:space="preserve"> and whether there is a continuing threat to the community or a continuing crime pattern in determining the appropriateness of a warning. </w:t>
      </w:r>
      <w:r w:rsidRPr="00CC3D69">
        <w:rPr>
          <w:rFonts w:cstheme="minorHAnsi"/>
        </w:rPr>
        <w:t xml:space="preserve"> </w:t>
      </w:r>
      <w:r w:rsidR="0A9A048A" w:rsidRPr="00CC3D69">
        <w:rPr>
          <w:rFonts w:cstheme="minorHAnsi"/>
        </w:rPr>
        <w:t xml:space="preserve">Some information may be withheld if there is a risk of compromising law enforcement efforts to investigate and/or solve the crime. </w:t>
      </w:r>
      <w:r w:rsidRPr="00CC3D69">
        <w:rPr>
          <w:rFonts w:cstheme="minorHAnsi"/>
        </w:rPr>
        <w:t xml:space="preserve"> </w:t>
      </w:r>
      <w:r w:rsidR="0A9A048A" w:rsidRPr="00CC3D69">
        <w:rPr>
          <w:rFonts w:cstheme="minorHAnsi"/>
        </w:rPr>
        <w:t xml:space="preserve">If the victim of the crime is a person, that person will not be identified by name in a timely warning. </w:t>
      </w:r>
      <w:r w:rsidRPr="00CC3D69">
        <w:rPr>
          <w:rFonts w:cstheme="minorHAnsi"/>
        </w:rPr>
        <w:t xml:space="preserve"> </w:t>
      </w:r>
      <w:r w:rsidR="0A9A048A" w:rsidRPr="00CC3D69">
        <w:rPr>
          <w:rFonts w:cstheme="minorHAnsi"/>
        </w:rPr>
        <w:t>Timely warnings are issued as soon as the pertinent information is available to</w:t>
      </w:r>
      <w:r w:rsidR="0A9A048A" w:rsidRPr="00CC3D69">
        <w:rPr>
          <w:rFonts w:eastAsia="Calibri" w:cstheme="minorHAnsi"/>
        </w:rPr>
        <w:t xml:space="preserve"> </w:t>
      </w:r>
      <w:r w:rsidRPr="00CC3D69">
        <w:rPr>
          <w:rFonts w:eastAsia="Calibri" w:cstheme="minorHAnsi"/>
        </w:rPr>
        <w:t xml:space="preserve">the </w:t>
      </w:r>
      <w:r w:rsidR="005D666D" w:rsidRPr="00CC3D69">
        <w:rPr>
          <w:rFonts w:eastAsia="Calibri" w:cstheme="minorHAnsi"/>
        </w:rPr>
        <w:t xml:space="preserve">University of Wisconsin-La Crosse </w:t>
      </w:r>
      <w:r w:rsidR="0A9A048A" w:rsidRPr="00CC3D69">
        <w:rPr>
          <w:rFonts w:cstheme="minorHAnsi"/>
        </w:rPr>
        <w:t>Chief of Police and are sent through the following mechanisms</w:t>
      </w:r>
      <w:r w:rsidR="003B57D2" w:rsidRPr="00CC3D69">
        <w:rPr>
          <w:rFonts w:cstheme="minorHAnsi"/>
        </w:rPr>
        <w:t>:</w:t>
      </w:r>
      <w:r w:rsidR="0A9A048A" w:rsidRPr="00CC3D69">
        <w:rPr>
          <w:rFonts w:cstheme="minorHAnsi"/>
        </w:rPr>
        <w:t xml:space="preserve"> emails and text messages via UWL Alert</w:t>
      </w:r>
      <w:r w:rsidR="006B2126" w:rsidRPr="00CC3D69">
        <w:rPr>
          <w:rFonts w:cstheme="minorHAnsi"/>
        </w:rPr>
        <w:t xml:space="preserve"> (RAVE)</w:t>
      </w:r>
      <w:r w:rsidR="0A9A048A" w:rsidRPr="00CC3D69">
        <w:rPr>
          <w:rFonts w:cstheme="minorHAnsi"/>
        </w:rPr>
        <w:t xml:space="preserve">. </w:t>
      </w:r>
    </w:p>
    <w:p w14:paraId="3FFF094B" w14:textId="77777777" w:rsidR="009D31EF" w:rsidRPr="00CC3D69" w:rsidRDefault="009D31EF" w:rsidP="00CC3D69">
      <w:pPr>
        <w:contextualSpacing/>
        <w:rPr>
          <w:rFonts w:cstheme="minorHAnsi"/>
        </w:rPr>
      </w:pPr>
    </w:p>
    <w:p w14:paraId="3A664479" w14:textId="43C605B4" w:rsidR="006F5B6D" w:rsidRPr="00CC3D69" w:rsidRDefault="006F5B6D" w:rsidP="00CC3D69">
      <w:pPr>
        <w:contextualSpacing/>
        <w:rPr>
          <w:rFonts w:cstheme="minorHAnsi"/>
        </w:rPr>
      </w:pPr>
      <w:r w:rsidRPr="00CC3D69">
        <w:rPr>
          <w:rFonts w:cstheme="minorHAnsi"/>
        </w:rPr>
        <w:t>The following factors will be considered when determin</w:t>
      </w:r>
      <w:r w:rsidR="00607F8D" w:rsidRPr="00CC3D69">
        <w:rPr>
          <w:rFonts w:cstheme="minorHAnsi"/>
        </w:rPr>
        <w:t>ing whether</w:t>
      </w:r>
      <w:r w:rsidRPr="00CC3D69">
        <w:rPr>
          <w:rFonts w:cstheme="minorHAnsi"/>
        </w:rPr>
        <w:t xml:space="preserve"> to issue a </w:t>
      </w:r>
      <w:r w:rsidR="00F13F07" w:rsidRPr="00CC3D69">
        <w:rPr>
          <w:rFonts w:cstheme="minorHAnsi"/>
        </w:rPr>
        <w:t xml:space="preserve">timely </w:t>
      </w:r>
      <w:r w:rsidRPr="00CC3D69">
        <w:rPr>
          <w:rFonts w:cstheme="minorHAnsi"/>
        </w:rPr>
        <w:t>warning:</w:t>
      </w:r>
    </w:p>
    <w:p w14:paraId="005D9DBE" w14:textId="77777777" w:rsidR="006F5B6D" w:rsidRPr="00CC3D69" w:rsidRDefault="006F5B6D" w:rsidP="00CC3D69">
      <w:pPr>
        <w:pStyle w:val="ListParagraph"/>
        <w:numPr>
          <w:ilvl w:val="0"/>
          <w:numId w:val="2"/>
        </w:numPr>
        <w:spacing w:after="0" w:line="240" w:lineRule="auto"/>
        <w:ind w:left="720"/>
        <w:rPr>
          <w:rFonts w:cstheme="minorHAnsi"/>
        </w:rPr>
      </w:pPr>
      <w:r w:rsidRPr="00CC3D69">
        <w:rPr>
          <w:rFonts w:cstheme="minorHAnsi"/>
        </w:rPr>
        <w:t>Where the crime occurred</w:t>
      </w:r>
    </w:p>
    <w:p w14:paraId="227935F3" w14:textId="77777777" w:rsidR="006F5B6D" w:rsidRPr="00CC3D69" w:rsidRDefault="006F5B6D" w:rsidP="00CC3D69">
      <w:pPr>
        <w:pStyle w:val="ListParagraph"/>
        <w:numPr>
          <w:ilvl w:val="0"/>
          <w:numId w:val="2"/>
        </w:numPr>
        <w:spacing w:after="0" w:line="240" w:lineRule="auto"/>
        <w:ind w:left="720"/>
        <w:rPr>
          <w:rFonts w:cstheme="minorHAnsi"/>
        </w:rPr>
      </w:pPr>
      <w:r w:rsidRPr="00CC3D69">
        <w:rPr>
          <w:rFonts w:cstheme="minorHAnsi"/>
        </w:rPr>
        <w:t>The nature of the crime (serious/non-serious, violent/non-violent)</w:t>
      </w:r>
    </w:p>
    <w:p w14:paraId="1F178066" w14:textId="77777777" w:rsidR="006F5B6D" w:rsidRPr="00CC3D69" w:rsidRDefault="006F5B6D" w:rsidP="00CC3D69">
      <w:pPr>
        <w:pStyle w:val="ListParagraph"/>
        <w:numPr>
          <w:ilvl w:val="0"/>
          <w:numId w:val="2"/>
        </w:numPr>
        <w:spacing w:after="0" w:line="240" w:lineRule="auto"/>
        <w:ind w:left="720"/>
        <w:rPr>
          <w:rFonts w:cstheme="minorHAnsi"/>
        </w:rPr>
      </w:pPr>
      <w:r w:rsidRPr="00CC3D69">
        <w:rPr>
          <w:rFonts w:cstheme="minorHAnsi"/>
        </w:rPr>
        <w:t>The nature of the threat (general threat versus limited threat to a specific person)</w:t>
      </w:r>
    </w:p>
    <w:p w14:paraId="63A5981A" w14:textId="5E78D3AD" w:rsidR="009839CE" w:rsidRPr="00CC3D69" w:rsidRDefault="006F5B6D" w:rsidP="00CC3D69">
      <w:pPr>
        <w:pStyle w:val="ListParagraph"/>
        <w:numPr>
          <w:ilvl w:val="0"/>
          <w:numId w:val="2"/>
        </w:numPr>
        <w:spacing w:after="0" w:line="240" w:lineRule="auto"/>
        <w:ind w:left="720"/>
        <w:rPr>
          <w:rFonts w:cstheme="minorHAnsi"/>
        </w:rPr>
      </w:pPr>
      <w:r w:rsidRPr="00CC3D69">
        <w:rPr>
          <w:rFonts w:cstheme="minorHAnsi"/>
        </w:rPr>
        <w:t xml:space="preserve">Whether or not there is a continuing danger to the community or </w:t>
      </w:r>
      <w:r w:rsidR="00153A06" w:rsidRPr="00CC3D69">
        <w:rPr>
          <w:rFonts w:cstheme="minorHAnsi"/>
        </w:rPr>
        <w:t xml:space="preserve">a </w:t>
      </w:r>
      <w:r w:rsidRPr="00CC3D69">
        <w:rPr>
          <w:rFonts w:cstheme="minorHAnsi"/>
        </w:rPr>
        <w:t>continuing crime pattern</w:t>
      </w:r>
      <w:r w:rsidR="009839CE" w:rsidRPr="00CC3D69">
        <w:rPr>
          <w:rFonts w:cstheme="minorHAnsi"/>
        </w:rPr>
        <w:t>.</w:t>
      </w:r>
    </w:p>
    <w:p w14:paraId="62C90F7C" w14:textId="1525E0E1" w:rsidR="009839CE" w:rsidRPr="00CC3D69" w:rsidRDefault="009839CE" w:rsidP="00CC3D69">
      <w:pPr>
        <w:contextualSpacing/>
        <w:rPr>
          <w:rFonts w:cstheme="minorHAnsi"/>
        </w:rPr>
      </w:pPr>
      <w:r w:rsidRPr="00CC3D69">
        <w:rPr>
          <w:rFonts w:cstheme="minorHAnsi"/>
        </w:rPr>
        <w:t xml:space="preserve">A </w:t>
      </w:r>
      <w:r w:rsidR="00AA174D" w:rsidRPr="00CC3D69">
        <w:rPr>
          <w:rFonts w:cstheme="minorHAnsi"/>
        </w:rPr>
        <w:t xml:space="preserve">timely </w:t>
      </w:r>
      <w:r w:rsidR="00F13F07" w:rsidRPr="00CC3D69">
        <w:rPr>
          <w:rFonts w:cstheme="minorHAnsi"/>
        </w:rPr>
        <w:t>w</w:t>
      </w:r>
      <w:r w:rsidRPr="00CC3D69">
        <w:rPr>
          <w:rFonts w:cstheme="minorHAnsi"/>
        </w:rPr>
        <w:t>arning notice will typically include the following, unless issuing any of this information would risk compromising law enforcement efforts:</w:t>
      </w:r>
    </w:p>
    <w:p w14:paraId="5663F36B"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lastRenderedPageBreak/>
        <w:t>The date and time or timeframe of the incident</w:t>
      </w:r>
    </w:p>
    <w:p w14:paraId="537E34E0"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A brief description of the incident</w:t>
      </w:r>
    </w:p>
    <w:p w14:paraId="2BBF4985"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Information that will promote safety and potentially aid in the prevention of similar crimes (crime prevention or safety tips)</w:t>
      </w:r>
    </w:p>
    <w:p w14:paraId="64744C7B"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Suspect description(s)/photo(s) when deemed appropriate and if there is sufficient detail</w:t>
      </w:r>
    </w:p>
    <w:p w14:paraId="5CA6EA5E"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Police agency contact information</w:t>
      </w:r>
    </w:p>
    <w:p w14:paraId="0A79F045"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 xml:space="preserve">Safety tips </w:t>
      </w:r>
    </w:p>
    <w:p w14:paraId="03032B8F"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Other in</w:t>
      </w:r>
      <w:r w:rsidR="00B0104C" w:rsidRPr="00091A13">
        <w:rPr>
          <w:rFonts w:cstheme="minorHAnsi"/>
        </w:rPr>
        <w:t>formation as deemed appropriate</w:t>
      </w:r>
    </w:p>
    <w:p w14:paraId="2BAAD209" w14:textId="77777777" w:rsidR="00B0104C" w:rsidRPr="00091A13" w:rsidRDefault="00B0104C" w:rsidP="00CC3D69">
      <w:pPr>
        <w:pStyle w:val="ListParagraph"/>
        <w:spacing w:after="0" w:line="240" w:lineRule="auto"/>
        <w:ind w:left="360"/>
        <w:rPr>
          <w:rFonts w:cstheme="minorHAnsi"/>
        </w:rPr>
      </w:pPr>
    </w:p>
    <w:p w14:paraId="0FEA6037" w14:textId="5A15C971" w:rsidR="00083009" w:rsidRDefault="00DD5FFD" w:rsidP="00CC3D69">
      <w:pPr>
        <w:pStyle w:val="ListParagraph"/>
        <w:spacing w:after="0" w:line="240" w:lineRule="auto"/>
        <w:ind w:left="0"/>
        <w:rPr>
          <w:rFonts w:cstheme="minorHAnsi"/>
          <w:color w:val="000000" w:themeColor="text1"/>
        </w:rPr>
      </w:pPr>
      <w:r>
        <w:rPr>
          <w:rFonts w:cstheme="minorHAnsi"/>
          <w:color w:val="000000" w:themeColor="text1"/>
        </w:rPr>
        <w:t xml:space="preserve">The </w:t>
      </w:r>
      <w:r w:rsidR="005D666D">
        <w:rPr>
          <w:rFonts w:cstheme="minorHAnsi"/>
          <w:color w:val="000000" w:themeColor="text1"/>
        </w:rPr>
        <w:t xml:space="preserve">University of Wisconsin-La Crosse </w:t>
      </w:r>
      <w:r w:rsidR="00B0104C" w:rsidRPr="00091A13">
        <w:rPr>
          <w:rFonts w:cstheme="minorHAnsi"/>
          <w:color w:val="000000" w:themeColor="text1"/>
        </w:rPr>
        <w:t xml:space="preserve">will generally not issue crime warnings for crimes occurring beyond the immediate Clery-designated geographical area, </w:t>
      </w:r>
      <w:r w:rsidR="00AA174D" w:rsidRPr="00091A13">
        <w:rPr>
          <w:rFonts w:cstheme="minorHAnsi"/>
          <w:color w:val="000000" w:themeColor="text1"/>
        </w:rPr>
        <w:t xml:space="preserve">if </w:t>
      </w:r>
      <w:r w:rsidR="00DC1F77" w:rsidRPr="00091A13">
        <w:rPr>
          <w:rFonts w:cstheme="minorHAnsi"/>
          <w:color w:val="000000" w:themeColor="text1"/>
        </w:rPr>
        <w:t xml:space="preserve">the </w:t>
      </w:r>
      <w:r w:rsidR="00AF377E" w:rsidRPr="00091A13">
        <w:rPr>
          <w:rFonts w:cstheme="minorHAnsi"/>
          <w:color w:val="000000" w:themeColor="text1"/>
        </w:rPr>
        <w:t>Chief of Police,</w:t>
      </w:r>
      <w:r w:rsidR="00DC1F77" w:rsidRPr="00091A13">
        <w:rPr>
          <w:rFonts w:cstheme="minorHAnsi"/>
          <w:color w:val="000000" w:themeColor="text1"/>
        </w:rPr>
        <w:t xml:space="preserve"> or their designee</w:t>
      </w:r>
      <w:r w:rsidR="00AF377E" w:rsidRPr="00091A13">
        <w:rPr>
          <w:rFonts w:cstheme="minorHAnsi"/>
          <w:color w:val="000000" w:themeColor="text1"/>
        </w:rPr>
        <w:t>,</w:t>
      </w:r>
      <w:r w:rsidR="00DC1F77" w:rsidRPr="00091A13">
        <w:rPr>
          <w:rFonts w:cstheme="minorHAnsi"/>
          <w:color w:val="000000" w:themeColor="text1"/>
        </w:rPr>
        <w:t xml:space="preserve"> determines there is no serious or continuing threat to the safety of </w:t>
      </w:r>
      <w:r w:rsidR="005D666D">
        <w:rPr>
          <w:rFonts w:cstheme="minorHAnsi"/>
          <w:color w:val="000000" w:themeColor="text1"/>
        </w:rPr>
        <w:t xml:space="preserve">University of Wisconsin-La Crosse </w:t>
      </w:r>
      <w:r w:rsidR="00DC1F77" w:rsidRPr="00091A13">
        <w:rPr>
          <w:rFonts w:cstheme="minorHAnsi"/>
          <w:color w:val="000000" w:themeColor="text1"/>
        </w:rPr>
        <w:t xml:space="preserve">students and employees, </w:t>
      </w:r>
      <w:r w:rsidR="00AA174D" w:rsidRPr="00091A13">
        <w:rPr>
          <w:rFonts w:cstheme="minorHAnsi"/>
          <w:color w:val="000000" w:themeColor="text1"/>
        </w:rPr>
        <w:t xml:space="preserve">if </w:t>
      </w:r>
      <w:r w:rsidR="00DC1F77" w:rsidRPr="00091A13">
        <w:rPr>
          <w:rFonts w:cstheme="minorHAnsi"/>
          <w:color w:val="000000" w:themeColor="text1"/>
        </w:rPr>
        <w:t>the subject of the threat has been apprehended, or</w:t>
      </w:r>
      <w:r w:rsidR="00AA174D" w:rsidRPr="00091A13">
        <w:rPr>
          <w:rFonts w:cstheme="minorHAnsi"/>
          <w:color w:val="000000" w:themeColor="text1"/>
        </w:rPr>
        <w:t xml:space="preserve"> if</w:t>
      </w:r>
      <w:r w:rsidR="00DC1F77" w:rsidRPr="00091A13">
        <w:rPr>
          <w:rFonts w:cstheme="minorHAnsi"/>
          <w:color w:val="000000" w:themeColor="text1"/>
        </w:rPr>
        <w:t xml:space="preserve"> a report was not filed in a manner that would allow for a timely warning, as determined on a case-by-case basis.</w:t>
      </w:r>
    </w:p>
    <w:p w14:paraId="6907BBF5" w14:textId="77777777" w:rsidR="003B285D" w:rsidRPr="00091A13" w:rsidRDefault="003B285D" w:rsidP="00CC3D69">
      <w:pPr>
        <w:pStyle w:val="ListParagraph"/>
        <w:spacing w:after="0" w:line="240" w:lineRule="auto"/>
        <w:ind w:left="0"/>
        <w:rPr>
          <w:rFonts w:cstheme="minorHAnsi"/>
          <w:color w:val="000000" w:themeColor="text1"/>
        </w:rPr>
      </w:pPr>
    </w:p>
    <w:p w14:paraId="3013F9CD" w14:textId="77777777" w:rsidR="006D35D7" w:rsidRPr="003B285D" w:rsidRDefault="006D35D7" w:rsidP="006D35D7">
      <w:pPr>
        <w:pStyle w:val="Heading3"/>
        <w:keepNext w:val="0"/>
        <w:keepLines w:val="0"/>
        <w:spacing w:before="0"/>
        <w:rPr>
          <w:rFonts w:asciiTheme="minorHAnsi" w:hAnsiTheme="minorHAnsi" w:cstheme="minorHAnsi"/>
          <w:color w:val="8A0000"/>
          <w:sz w:val="26"/>
          <w:szCs w:val="26"/>
        </w:rPr>
      </w:pPr>
      <w:bookmarkStart w:id="143" w:name="_Toc498512576"/>
      <w:bookmarkStart w:id="144" w:name="_Toc498512572"/>
      <w:r w:rsidRPr="003B285D">
        <w:rPr>
          <w:rFonts w:asciiTheme="minorHAnsi" w:hAnsiTheme="minorHAnsi" w:cstheme="minorHAnsi"/>
          <w:color w:val="8A0000"/>
          <w:sz w:val="26"/>
          <w:szCs w:val="26"/>
        </w:rPr>
        <w:t>Emergency Notification</w:t>
      </w:r>
      <w:bookmarkEnd w:id="143"/>
    </w:p>
    <w:p w14:paraId="0962EBE4" w14:textId="4544EEFA" w:rsidR="006D35D7" w:rsidRPr="00CC3D69" w:rsidRDefault="006D35D7" w:rsidP="006D35D7">
      <w:pPr>
        <w:rPr>
          <w:rFonts w:cstheme="minorHAnsi"/>
        </w:rPr>
      </w:pPr>
      <w:r w:rsidRPr="00CC3D69">
        <w:rPr>
          <w:rFonts w:cstheme="minorHAnsi"/>
        </w:rPr>
        <w:t xml:space="preserve">The </w:t>
      </w:r>
      <w:r w:rsidR="005D666D" w:rsidRPr="00CC3D69">
        <w:rPr>
          <w:rFonts w:cstheme="minorHAnsi"/>
        </w:rPr>
        <w:t xml:space="preserve">University of Wisconsin-La Crosse </w:t>
      </w:r>
      <w:r w:rsidRPr="00CC3D69">
        <w:rPr>
          <w:rFonts w:cstheme="minorHAnsi"/>
        </w:rPr>
        <w:t xml:space="preserve">is committed to immediately notifying the campus community upon the confirmation of a significant emergency or dangerous situation involving an immediate threat to the health or safety of students or employees occurring on campus.  The </w:t>
      </w:r>
      <w:r w:rsidR="005D666D" w:rsidRPr="00CC3D69">
        <w:rPr>
          <w:rFonts w:cstheme="minorHAnsi"/>
        </w:rPr>
        <w:t xml:space="preserve">University of Wisconsin-La Crosse </w:t>
      </w:r>
      <w:r w:rsidRPr="00CC3D69">
        <w:rPr>
          <w:rFonts w:cstheme="minorHAnsi"/>
        </w:rPr>
        <w:t xml:space="preserve">uses UWL Alert (RAVE) to notify campus in case of an emergency, such as text alerts, etc. </w:t>
      </w:r>
    </w:p>
    <w:p w14:paraId="33004912" w14:textId="77777777" w:rsidR="006D35D7" w:rsidRPr="00CC3D69" w:rsidRDefault="006D35D7" w:rsidP="006D35D7">
      <w:pPr>
        <w:rPr>
          <w:rFonts w:cstheme="minorHAnsi"/>
        </w:rPr>
      </w:pPr>
    </w:p>
    <w:p w14:paraId="2CFFF6B5" w14:textId="52C916A5" w:rsidR="006D35D7" w:rsidRPr="00CC3D69" w:rsidRDefault="006D35D7" w:rsidP="006D35D7">
      <w:pPr>
        <w:rPr>
          <w:rFonts w:cstheme="minorHAnsi"/>
        </w:rPr>
      </w:pPr>
      <w:r w:rsidRPr="00CC3D69">
        <w:rPr>
          <w:rFonts w:cstheme="minorHAnsi"/>
        </w:rPr>
        <w:t>RAVE is used to enable local government officials to record, send</w:t>
      </w:r>
      <w:r w:rsidR="00C8268C" w:rsidRPr="00CC3D69">
        <w:rPr>
          <w:rFonts w:cstheme="minorHAnsi"/>
        </w:rPr>
        <w:t>,</w:t>
      </w:r>
      <w:r w:rsidRPr="00CC3D69">
        <w:rPr>
          <w:rFonts w:cstheme="minorHAnsi"/>
        </w:rPr>
        <w:t xml:space="preserve"> and track personalized messages to thousands of users in minutes.  By registering, any message generated by the university for any reason will be sent via the method chosen by the registered user.  Available choices of notification are email, text, or call </w:t>
      </w:r>
      <w:r w:rsidR="00444195">
        <w:rPr>
          <w:rFonts w:cstheme="minorHAnsi"/>
        </w:rPr>
        <w:t>alerts</w:t>
      </w:r>
      <w:r w:rsidRPr="00CC3D69">
        <w:rPr>
          <w:rFonts w:cstheme="minorHAnsi"/>
        </w:rPr>
        <w:t>. More than one number and email address can be added to the system per registered user.  Students</w:t>
      </w:r>
      <w:r w:rsidR="0082180B" w:rsidRPr="00CC3D69">
        <w:rPr>
          <w:rFonts w:cstheme="minorHAnsi"/>
        </w:rPr>
        <w:t>, faculty, and staff</w:t>
      </w:r>
      <w:r w:rsidRPr="00CC3D69">
        <w:rPr>
          <w:rFonts w:cstheme="minorHAnsi"/>
        </w:rPr>
        <w:t xml:space="preserve"> are automatically signed up and have the option of opting out of notifications. </w:t>
      </w:r>
      <w:r w:rsidR="00FA0C0E" w:rsidRPr="00CC3D69">
        <w:rPr>
          <w:rFonts w:cstheme="minorHAnsi"/>
        </w:rPr>
        <w:t xml:space="preserve"> </w:t>
      </w:r>
    </w:p>
    <w:p w14:paraId="72A835F3" w14:textId="77777777" w:rsidR="006D35D7" w:rsidRPr="00CC3D69" w:rsidRDefault="006D35D7" w:rsidP="006D35D7">
      <w:pPr>
        <w:rPr>
          <w:rFonts w:cstheme="minorHAnsi"/>
        </w:rPr>
      </w:pPr>
    </w:p>
    <w:p w14:paraId="3A2A8DF5" w14:textId="77777777" w:rsidR="006D35D7" w:rsidRPr="00CC3D69" w:rsidRDefault="006D35D7" w:rsidP="006D35D7">
      <w:pPr>
        <w:rPr>
          <w:rFonts w:cstheme="minorHAnsi"/>
        </w:rPr>
      </w:pPr>
      <w:r w:rsidRPr="00CC3D69">
        <w:rPr>
          <w:rFonts w:cstheme="minorHAnsi"/>
        </w:rPr>
        <w:t xml:space="preserve">Emergency notifications and alerts are posted and maintained on a timely basis on UWL’s website: </w:t>
      </w:r>
      <w:hyperlink r:id="rId68" w:history="1">
        <w:r w:rsidRPr="00AE3E7C">
          <w:rPr>
            <w:rStyle w:val="Hyperlink"/>
            <w:rFonts w:cstheme="minorHAnsi"/>
          </w:rPr>
          <w:t>http://uwlax.edu/alert</w:t>
        </w:r>
      </w:hyperlink>
      <w:r w:rsidRPr="00CC3D69">
        <w:rPr>
          <w:rFonts w:cstheme="minorHAnsi"/>
        </w:rPr>
        <w:t xml:space="preserve">.  </w:t>
      </w:r>
    </w:p>
    <w:p w14:paraId="0D94D263" w14:textId="77777777" w:rsidR="006D35D7" w:rsidRPr="00CC3D69" w:rsidRDefault="006D35D7" w:rsidP="006D35D7">
      <w:pPr>
        <w:rPr>
          <w:rFonts w:cstheme="minorHAnsi"/>
        </w:rPr>
      </w:pPr>
    </w:p>
    <w:p w14:paraId="2157E666" w14:textId="77777777" w:rsidR="006D35D7" w:rsidRPr="003E3CFB" w:rsidRDefault="006D35D7" w:rsidP="003E3CFB">
      <w:pPr>
        <w:pStyle w:val="Heading4"/>
        <w:keepNext w:val="0"/>
        <w:keepLines w:val="0"/>
        <w:spacing w:before="0" w:line="240" w:lineRule="auto"/>
        <w:rPr>
          <w:rFonts w:asciiTheme="minorHAnsi" w:hAnsiTheme="minorHAnsi" w:cstheme="minorHAnsi"/>
          <w:color w:val="8A0000"/>
          <w:sz w:val="24"/>
          <w:szCs w:val="24"/>
        </w:rPr>
      </w:pPr>
      <w:r w:rsidRPr="003E3CFB">
        <w:rPr>
          <w:rFonts w:asciiTheme="minorHAnsi" w:hAnsiTheme="minorHAnsi" w:cstheme="minorHAnsi"/>
          <w:color w:val="8A0000"/>
          <w:sz w:val="24"/>
          <w:szCs w:val="24"/>
        </w:rPr>
        <w:t>Confirming the Existence of a Significant Emergency or Dangerous Situation and Initiating the Emergency Notification System</w:t>
      </w:r>
    </w:p>
    <w:p w14:paraId="442EA701" w14:textId="6BAE482F" w:rsidR="006D35D7" w:rsidRPr="00091A13" w:rsidRDefault="005D666D" w:rsidP="003E3CFB">
      <w:pPr>
        <w:rPr>
          <w:rFonts w:cstheme="minorHAnsi"/>
        </w:rPr>
      </w:pPr>
      <w:r>
        <w:rPr>
          <w:rFonts w:cstheme="minorHAnsi"/>
        </w:rPr>
        <w:t xml:space="preserve">University of Wisconsin-La Crosse </w:t>
      </w:r>
      <w:r w:rsidR="006D35D7" w:rsidRPr="00091A13">
        <w:rPr>
          <w:rFonts w:cstheme="minorHAnsi"/>
        </w:rPr>
        <w:t xml:space="preserve">Police, in collaboration with emergency management from the surrounding area, including, but not limited to: La Crosse Police, La Crosse Fire, La Crosse County Sheriff’s Office, and La Crosse County Emergency Management, is responsible for confirming there is a significant emergency or dangerous situation involving an immediate threat to the health and safety of students and employees occurring on campus.  </w:t>
      </w:r>
      <w:r>
        <w:rPr>
          <w:rFonts w:cstheme="minorHAnsi"/>
        </w:rPr>
        <w:t xml:space="preserve">University of Wisconsin-La Crosse </w:t>
      </w:r>
      <w:r w:rsidR="006D35D7" w:rsidRPr="00091A13">
        <w:rPr>
          <w:rFonts w:cstheme="minorHAnsi"/>
        </w:rPr>
        <w:t>Police confirms the significant emergency or dangerous situation by facts, severity, and incident.</w:t>
      </w:r>
    </w:p>
    <w:p w14:paraId="4CC9A3EF" w14:textId="77777777" w:rsidR="006D35D7" w:rsidRPr="00091A13" w:rsidRDefault="006D35D7" w:rsidP="003E3CFB">
      <w:pPr>
        <w:rPr>
          <w:rFonts w:cstheme="minorHAnsi"/>
        </w:rPr>
      </w:pPr>
    </w:p>
    <w:p w14:paraId="6EA2E81B" w14:textId="37B55FCF" w:rsidR="006D35D7" w:rsidRPr="00091A13" w:rsidRDefault="006D35D7" w:rsidP="003E3CFB">
      <w:pPr>
        <w:autoSpaceDE w:val="0"/>
        <w:autoSpaceDN w:val="0"/>
        <w:adjustRightInd w:val="0"/>
        <w:rPr>
          <w:rFonts w:cstheme="minorHAnsi"/>
        </w:rPr>
      </w:pPr>
      <w:r w:rsidRPr="00091A13">
        <w:rPr>
          <w:rFonts w:cstheme="minorHAnsi"/>
        </w:rPr>
        <w:t xml:space="preserve">Upon confirmation of a significant emergency or dangerous situation involving an immediate threat to the health and safety of students and employees occurring on campus, </w:t>
      </w:r>
      <w:r w:rsidR="00ED5A1F">
        <w:rPr>
          <w:rFonts w:cstheme="minorHAnsi"/>
        </w:rPr>
        <w:t>t</w:t>
      </w:r>
      <w:r w:rsidRPr="00091A13">
        <w:rPr>
          <w:rFonts w:cstheme="minorHAnsi"/>
        </w:rPr>
        <w:t xml:space="preserve">he University Chief of Police (or </w:t>
      </w:r>
      <w:r w:rsidR="00570377">
        <w:rPr>
          <w:rFonts w:cstheme="minorHAnsi"/>
        </w:rPr>
        <w:t>their</w:t>
      </w:r>
      <w:r w:rsidRPr="00091A13">
        <w:rPr>
          <w:rFonts w:cstheme="minorHAnsi"/>
        </w:rPr>
        <w:t xml:space="preserve"> designee), </w:t>
      </w:r>
      <w:r w:rsidR="00ED5A1F">
        <w:rPr>
          <w:rFonts w:cstheme="minorHAnsi"/>
        </w:rPr>
        <w:t>Chancellor</w:t>
      </w:r>
      <w:r w:rsidRPr="00091A13">
        <w:rPr>
          <w:rFonts w:cstheme="minorHAnsi"/>
        </w:rPr>
        <w:t xml:space="preserve">, Vice </w:t>
      </w:r>
      <w:r w:rsidR="00ED5A1F">
        <w:rPr>
          <w:rFonts w:cstheme="minorHAnsi"/>
        </w:rPr>
        <w:t>Chancellor</w:t>
      </w:r>
      <w:r w:rsidRPr="00091A13">
        <w:rPr>
          <w:rFonts w:cstheme="minorHAnsi"/>
        </w:rPr>
        <w:t xml:space="preserve">(s), Director of Residence Life, </w:t>
      </w:r>
      <w:r w:rsidR="00192723" w:rsidRPr="0031146C">
        <w:rPr>
          <w:rFonts w:cstheme="minorHAnsi"/>
          <w:color w:val="000000"/>
        </w:rPr>
        <w:t xml:space="preserve">Assistant Vice Chancellor for Student Affairs &amp; </w:t>
      </w:r>
      <w:r w:rsidRPr="00091A13">
        <w:rPr>
          <w:rFonts w:cstheme="minorHAnsi"/>
        </w:rPr>
        <w:t xml:space="preserve">Dean of Students, in collaboration with University Communications Department and may include: La Crosse Police Chief (or </w:t>
      </w:r>
      <w:r w:rsidR="00570377">
        <w:rPr>
          <w:rFonts w:cstheme="minorHAnsi"/>
        </w:rPr>
        <w:t>their</w:t>
      </w:r>
      <w:r w:rsidRPr="00091A13">
        <w:rPr>
          <w:rFonts w:cstheme="minorHAnsi"/>
        </w:rPr>
        <w:t xml:space="preserve"> designee), La Crosse Fire Chief (or </w:t>
      </w:r>
      <w:r w:rsidR="00570377">
        <w:rPr>
          <w:rFonts w:cstheme="minorHAnsi"/>
        </w:rPr>
        <w:t>their</w:t>
      </w:r>
      <w:r w:rsidRPr="00091A13">
        <w:rPr>
          <w:rFonts w:cstheme="minorHAnsi"/>
        </w:rPr>
        <w:t xml:space="preserve"> designee), La Crosse County Sheriff (or </w:t>
      </w:r>
      <w:r w:rsidR="00570377">
        <w:rPr>
          <w:rFonts w:cstheme="minorHAnsi"/>
        </w:rPr>
        <w:t>their</w:t>
      </w:r>
      <w:r w:rsidRPr="00091A13">
        <w:rPr>
          <w:rFonts w:cstheme="minorHAnsi"/>
        </w:rPr>
        <w:t xml:space="preserve"> designee) and the La Crosse County Emergency Management Director will determine the content of the notification and initiate the notification system, unless issuing a notification will, in the professional judgment of police, compromise efforts to assist a victim or to contain, respond to, or otherwise mitigate the emergency.  </w:t>
      </w:r>
    </w:p>
    <w:p w14:paraId="7AAF3D4E" w14:textId="77777777" w:rsidR="006D35D7" w:rsidRPr="00C3622B" w:rsidRDefault="006D35D7" w:rsidP="003E3CFB"/>
    <w:p w14:paraId="7EADBC3B" w14:textId="77777777" w:rsidR="002828C0" w:rsidRDefault="002828C0" w:rsidP="003E3CFB">
      <w:pPr>
        <w:rPr>
          <w:rFonts w:eastAsiaTheme="majorEastAsia" w:cstheme="minorHAnsi"/>
          <w:i/>
          <w:color w:val="8A0000"/>
        </w:rPr>
      </w:pPr>
      <w:r>
        <w:rPr>
          <w:rFonts w:cstheme="minorHAnsi"/>
          <w:color w:val="8A0000"/>
        </w:rPr>
        <w:br w:type="page"/>
      </w:r>
    </w:p>
    <w:p w14:paraId="2FCFCFF3" w14:textId="36B952E4" w:rsidR="006D35D7" w:rsidRPr="00297EAF" w:rsidRDefault="006D35D7" w:rsidP="006D35D7">
      <w:pPr>
        <w:pStyle w:val="Heading4"/>
        <w:keepNext w:val="0"/>
        <w:keepLines w:val="0"/>
        <w:rPr>
          <w:rFonts w:asciiTheme="minorHAnsi" w:hAnsiTheme="minorHAnsi" w:cstheme="minorHAnsi"/>
          <w:color w:val="8A0000"/>
          <w:sz w:val="26"/>
          <w:szCs w:val="26"/>
        </w:rPr>
      </w:pPr>
      <w:r w:rsidRPr="00297EAF">
        <w:rPr>
          <w:rFonts w:asciiTheme="minorHAnsi" w:hAnsiTheme="minorHAnsi" w:cstheme="minorHAnsi"/>
          <w:color w:val="8A0000"/>
          <w:sz w:val="26"/>
          <w:szCs w:val="26"/>
        </w:rPr>
        <w:lastRenderedPageBreak/>
        <w:t>Determining the Appropriate Segment(s) of the Campus Community to Receive an Emergency Notification</w:t>
      </w:r>
    </w:p>
    <w:p w14:paraId="0A2AC213" w14:textId="11278DAA" w:rsidR="003B285D" w:rsidRPr="00C07B74" w:rsidRDefault="005D666D" w:rsidP="00C07B74">
      <w:pPr>
        <w:autoSpaceDE w:val="0"/>
        <w:autoSpaceDN w:val="0"/>
        <w:adjustRightInd w:val="0"/>
        <w:rPr>
          <w:rFonts w:cstheme="minorHAnsi"/>
        </w:rPr>
      </w:pPr>
      <w:r>
        <w:rPr>
          <w:rFonts w:cstheme="minorHAnsi"/>
        </w:rPr>
        <w:t xml:space="preserve">University of Wisconsin-La Crosse </w:t>
      </w:r>
      <w:r w:rsidR="006D35D7" w:rsidRPr="00091A13">
        <w:rPr>
          <w:rFonts w:cstheme="minorHAnsi"/>
        </w:rPr>
        <w:t xml:space="preserve">faculty, staff, and students receive the emergency notifications.  The notification system can be used to differentiate </w:t>
      </w:r>
      <w:r w:rsidR="005B539B">
        <w:rPr>
          <w:rFonts w:cstheme="minorHAnsi"/>
        </w:rPr>
        <w:t>between</w:t>
      </w:r>
      <w:r w:rsidR="006D35D7" w:rsidRPr="00091A13">
        <w:rPr>
          <w:rFonts w:cstheme="minorHAnsi"/>
        </w:rPr>
        <w:t xml:space="preserve"> emergency situations.  If a</w:t>
      </w:r>
      <w:r w:rsidR="00613E56">
        <w:rPr>
          <w:rFonts w:cstheme="minorHAnsi"/>
        </w:rPr>
        <w:t xml:space="preserve"> situation warrants an </w:t>
      </w:r>
      <w:r w:rsidR="006D35D7" w:rsidRPr="00091A13">
        <w:rPr>
          <w:rFonts w:cstheme="minorHAnsi"/>
        </w:rPr>
        <w:t xml:space="preserve">emergency </w:t>
      </w:r>
      <w:r w:rsidR="009D6538">
        <w:rPr>
          <w:rFonts w:cstheme="minorHAnsi"/>
        </w:rPr>
        <w:t>notification</w:t>
      </w:r>
      <w:r w:rsidR="006D35D7" w:rsidRPr="00091A13">
        <w:rPr>
          <w:rFonts w:cstheme="minorHAnsi"/>
        </w:rPr>
        <w:t xml:space="preserve">, the message may contain different suggestions for different populations. </w:t>
      </w:r>
      <w:r w:rsidR="00864713">
        <w:rPr>
          <w:rFonts w:cstheme="minorHAnsi"/>
        </w:rPr>
        <w:t xml:space="preserve"> </w:t>
      </w:r>
      <w:r w:rsidR="006D35D7" w:rsidRPr="00091A13">
        <w:rPr>
          <w:rFonts w:cstheme="minorHAnsi"/>
        </w:rPr>
        <w:t>For example</w:t>
      </w:r>
      <w:r w:rsidR="009A1922">
        <w:rPr>
          <w:rFonts w:cstheme="minorHAnsi"/>
        </w:rPr>
        <w:t>,</w:t>
      </w:r>
      <w:r w:rsidR="006D35D7" w:rsidRPr="00091A13">
        <w:rPr>
          <w:rFonts w:cstheme="minorHAnsi"/>
        </w:rPr>
        <w:t xml:space="preserve"> ordering those on campus to shelter in place while advising others to stay away from campus.</w:t>
      </w:r>
    </w:p>
    <w:p w14:paraId="083BD596" w14:textId="77777777" w:rsidR="003B285D" w:rsidRPr="002658B7" w:rsidRDefault="003B285D" w:rsidP="003B285D">
      <w:pPr>
        <w:rPr>
          <w:rFonts w:cstheme="minorHAnsi"/>
        </w:rPr>
      </w:pPr>
    </w:p>
    <w:p w14:paraId="340C9B3C" w14:textId="77777777" w:rsidR="006D35D7" w:rsidRPr="00297EAF" w:rsidRDefault="006D35D7" w:rsidP="006D35D7">
      <w:pPr>
        <w:pStyle w:val="Heading4"/>
        <w:keepNext w:val="0"/>
        <w:keepLines w:val="0"/>
        <w:spacing w:before="0"/>
        <w:rPr>
          <w:rFonts w:asciiTheme="minorHAnsi" w:hAnsiTheme="minorHAnsi" w:cstheme="minorHAnsi"/>
          <w:color w:val="8A0000"/>
          <w:sz w:val="26"/>
          <w:szCs w:val="26"/>
        </w:rPr>
      </w:pPr>
      <w:r w:rsidRPr="00297EAF">
        <w:rPr>
          <w:rFonts w:asciiTheme="minorHAnsi" w:hAnsiTheme="minorHAnsi" w:cstheme="minorHAnsi"/>
          <w:color w:val="8A0000"/>
          <w:sz w:val="26"/>
          <w:szCs w:val="26"/>
        </w:rPr>
        <w:t>Determining the Contents of the Emergency Notification</w:t>
      </w:r>
    </w:p>
    <w:p w14:paraId="62AC0F55" w14:textId="7504941B" w:rsidR="006D35D7" w:rsidRPr="00091A13" w:rsidRDefault="006D35D7" w:rsidP="006D35D7">
      <w:pPr>
        <w:pStyle w:val="Heading4"/>
        <w:keepNext w:val="0"/>
        <w:keepLines w:val="0"/>
        <w:spacing w:before="0"/>
        <w:rPr>
          <w:rFonts w:asciiTheme="minorHAnsi" w:hAnsiTheme="minorHAnsi" w:cstheme="minorHAnsi"/>
          <w:i w:val="0"/>
          <w:iCs w:val="0"/>
          <w:color w:val="000000" w:themeColor="text1"/>
          <w:highlight w:val="yellow"/>
        </w:rPr>
      </w:pPr>
      <w:r w:rsidRPr="00091A13">
        <w:rPr>
          <w:rFonts w:asciiTheme="minorHAnsi" w:hAnsiTheme="minorHAnsi" w:cstheme="minorHAnsi"/>
          <w:i w:val="0"/>
          <w:iCs w:val="0"/>
          <w:color w:val="000000" w:themeColor="text1"/>
        </w:rPr>
        <w:t xml:space="preserve">Speed and accuracy of the information are of utmost importance in issuing emergency notifications.  To expedite this process and ensure each message contains essential information, the mass notification system may contain pre-scripted templates for the most probable or highest impact emergencies.  These messages identify the situation, allow for input of the location, and identify the immediate protective action that should be taken.  </w:t>
      </w:r>
      <w:r w:rsidR="005D666D">
        <w:rPr>
          <w:rFonts w:asciiTheme="minorHAnsi" w:hAnsiTheme="minorHAnsi" w:cstheme="minorHAnsi"/>
          <w:i w:val="0"/>
          <w:iCs w:val="0"/>
          <w:color w:val="000000" w:themeColor="text1"/>
        </w:rPr>
        <w:t xml:space="preserve">University of Wisconsin-La Crosse </w:t>
      </w:r>
      <w:r w:rsidRPr="00091A13">
        <w:rPr>
          <w:rFonts w:asciiTheme="minorHAnsi" w:hAnsiTheme="minorHAnsi" w:cstheme="minorHAnsi"/>
          <w:i w:val="0"/>
          <w:iCs w:val="0"/>
          <w:color w:val="000000" w:themeColor="text1"/>
        </w:rPr>
        <w:t xml:space="preserve">Police may select the most appropriate template or may tailor a specific message for the emergency. </w:t>
      </w:r>
      <w:r w:rsidRPr="00091A13">
        <w:rPr>
          <w:rFonts w:asciiTheme="minorHAnsi" w:hAnsiTheme="minorHAnsi" w:cstheme="minorHAnsi"/>
          <w:i w:val="0"/>
          <w:iCs w:val="0"/>
          <w:color w:val="000000" w:themeColor="text1"/>
          <w:highlight w:val="yellow"/>
        </w:rPr>
        <w:t xml:space="preserve"> </w:t>
      </w:r>
    </w:p>
    <w:p w14:paraId="7DD5151B" w14:textId="77777777" w:rsidR="006D35D7" w:rsidRPr="00091A13" w:rsidRDefault="006D35D7" w:rsidP="006D35D7">
      <w:pPr>
        <w:rPr>
          <w:rFonts w:cstheme="minorHAnsi"/>
        </w:rPr>
      </w:pPr>
    </w:p>
    <w:p w14:paraId="729795DB" w14:textId="1F5F37BD" w:rsidR="006D35D7" w:rsidRPr="00091A13" w:rsidRDefault="006D35D7" w:rsidP="006D35D7">
      <w:pPr>
        <w:rPr>
          <w:rFonts w:cstheme="minorHAnsi"/>
        </w:rPr>
      </w:pPr>
      <w:r w:rsidRPr="00091A13">
        <w:rPr>
          <w:rFonts w:cstheme="minorHAnsi"/>
        </w:rPr>
        <w:t>University Police typically messages the emergency using text messages, email, text to university</w:t>
      </w:r>
      <w:r w:rsidR="0040227D">
        <w:rPr>
          <w:rFonts w:cstheme="minorHAnsi"/>
        </w:rPr>
        <w:t>-</w:t>
      </w:r>
      <w:r w:rsidRPr="00091A13">
        <w:rPr>
          <w:rFonts w:cstheme="minorHAnsi"/>
        </w:rPr>
        <w:t xml:space="preserve">owned phones (VOIP), social media outlets, </w:t>
      </w:r>
      <w:r>
        <w:rPr>
          <w:rFonts w:cstheme="minorHAnsi"/>
        </w:rPr>
        <w:t>‘</w:t>
      </w:r>
      <w:r w:rsidR="00B94F49">
        <w:rPr>
          <w:rFonts w:cstheme="minorHAnsi"/>
        </w:rPr>
        <w:t>A</w:t>
      </w:r>
      <w:r w:rsidRPr="00091A13">
        <w:rPr>
          <w:rFonts w:cstheme="minorHAnsi"/>
        </w:rPr>
        <w:t>lertus</w:t>
      </w:r>
      <w:r>
        <w:rPr>
          <w:rFonts w:cstheme="minorHAnsi"/>
        </w:rPr>
        <w:t>’</w:t>
      </w:r>
      <w:r w:rsidRPr="00091A13">
        <w:rPr>
          <w:rFonts w:cstheme="minorHAnsi"/>
        </w:rPr>
        <w:t xml:space="preserve"> to university</w:t>
      </w:r>
      <w:r w:rsidR="0040227D">
        <w:rPr>
          <w:rFonts w:cstheme="minorHAnsi"/>
        </w:rPr>
        <w:t>-owned</w:t>
      </w:r>
      <w:r w:rsidRPr="00091A13">
        <w:rPr>
          <w:rFonts w:cstheme="minorHAnsi"/>
        </w:rPr>
        <w:t xml:space="preserve"> desktop computers, and university digital signage.</w:t>
      </w:r>
    </w:p>
    <w:p w14:paraId="3C5CE5E0" w14:textId="77777777" w:rsidR="006D35D7" w:rsidRPr="00B905AC" w:rsidRDefault="006D35D7" w:rsidP="006D35D7">
      <w:pPr>
        <w:rPr>
          <w:rFonts w:cstheme="minorHAnsi"/>
        </w:rPr>
      </w:pPr>
    </w:p>
    <w:p w14:paraId="52EB8AD4" w14:textId="77777777" w:rsidR="006D35D7" w:rsidRPr="00297EAF" w:rsidRDefault="006D35D7" w:rsidP="006D35D7">
      <w:pPr>
        <w:pStyle w:val="Heading4"/>
        <w:keepNext w:val="0"/>
        <w:keepLines w:val="0"/>
        <w:spacing w:before="0"/>
        <w:rPr>
          <w:rFonts w:asciiTheme="minorHAnsi" w:hAnsiTheme="minorHAnsi" w:cstheme="minorHAnsi"/>
          <w:color w:val="8A0000"/>
          <w:sz w:val="26"/>
          <w:szCs w:val="26"/>
        </w:rPr>
      </w:pPr>
      <w:r w:rsidRPr="00297EAF">
        <w:rPr>
          <w:rFonts w:asciiTheme="minorHAnsi" w:hAnsiTheme="minorHAnsi" w:cstheme="minorHAnsi"/>
          <w:color w:val="8A0000"/>
          <w:sz w:val="26"/>
          <w:szCs w:val="26"/>
        </w:rPr>
        <w:t>Procedures to Notify the Campus Community</w:t>
      </w:r>
    </w:p>
    <w:p w14:paraId="3139D9A8" w14:textId="588D9587" w:rsidR="006D35D7" w:rsidRPr="00091A13" w:rsidRDefault="006D35D7" w:rsidP="006D35D7">
      <w:pPr>
        <w:rPr>
          <w:rFonts w:cstheme="minorHAnsi"/>
        </w:rPr>
      </w:pPr>
      <w:r w:rsidRPr="00091A13">
        <w:rPr>
          <w:rFonts w:cstheme="minorHAnsi"/>
        </w:rPr>
        <w:t>In the event of a situation that poses an immediate threat to members of the campus community, the campus has various systems in place for communicating information quickly.  Some or all of these methods may be activated in the event of an emergency.  These methods of communication include text messages, email, alerts to university</w:t>
      </w:r>
      <w:r w:rsidR="0038394A">
        <w:rPr>
          <w:rFonts w:cstheme="minorHAnsi"/>
        </w:rPr>
        <w:t>-</w:t>
      </w:r>
      <w:r w:rsidRPr="00091A13">
        <w:rPr>
          <w:rFonts w:cstheme="minorHAnsi"/>
        </w:rPr>
        <w:t>own</w:t>
      </w:r>
      <w:r w:rsidR="0038394A">
        <w:rPr>
          <w:rFonts w:cstheme="minorHAnsi"/>
        </w:rPr>
        <w:t>ed</w:t>
      </w:r>
      <w:r w:rsidRPr="00091A13">
        <w:rPr>
          <w:rFonts w:cstheme="minorHAnsi"/>
        </w:rPr>
        <w:t xml:space="preserve"> computers, </w:t>
      </w:r>
      <w:r w:rsidR="001A30BD">
        <w:rPr>
          <w:rFonts w:cstheme="minorHAnsi"/>
        </w:rPr>
        <w:t>“X”</w:t>
      </w:r>
      <w:r w:rsidRPr="00091A13">
        <w:rPr>
          <w:rFonts w:cstheme="minorHAnsi"/>
        </w:rPr>
        <w:t>, Facebook, and university digital signage.</w:t>
      </w:r>
    </w:p>
    <w:p w14:paraId="135FD86D" w14:textId="77777777" w:rsidR="006D35D7" w:rsidRPr="002828C0" w:rsidRDefault="006D35D7" w:rsidP="006D35D7"/>
    <w:p w14:paraId="5EFE91A2" w14:textId="77777777" w:rsidR="006D35D7" w:rsidRPr="00297EAF" w:rsidRDefault="006D35D7" w:rsidP="006D35D7">
      <w:pPr>
        <w:pStyle w:val="Heading4"/>
        <w:keepNext w:val="0"/>
        <w:keepLines w:val="0"/>
        <w:spacing w:before="0"/>
        <w:rPr>
          <w:rFonts w:asciiTheme="minorHAnsi" w:hAnsiTheme="minorHAnsi" w:cstheme="minorHAnsi"/>
          <w:color w:val="8A0000"/>
          <w:sz w:val="26"/>
          <w:szCs w:val="26"/>
        </w:rPr>
      </w:pPr>
      <w:r w:rsidRPr="00297EAF">
        <w:rPr>
          <w:rFonts w:asciiTheme="minorHAnsi" w:hAnsiTheme="minorHAnsi" w:cstheme="minorHAnsi"/>
          <w:color w:val="8A0000"/>
          <w:sz w:val="26"/>
          <w:szCs w:val="26"/>
        </w:rPr>
        <w:t>Procedures for Disseminating Emergency Information to the Larger Community</w:t>
      </w:r>
    </w:p>
    <w:p w14:paraId="6725CAFE" w14:textId="77777777" w:rsidR="006D35D7" w:rsidRPr="00091A13" w:rsidRDefault="006D35D7" w:rsidP="006D35D7">
      <w:pPr>
        <w:rPr>
          <w:rFonts w:cstheme="minorHAnsi"/>
        </w:rPr>
      </w:pPr>
      <w:r w:rsidRPr="00091A13">
        <w:rPr>
          <w:rFonts w:cstheme="minorHAnsi"/>
        </w:rPr>
        <w:t xml:space="preserve">If the campus activates its Emergency Notification in response to a situation that poses an immediate threat to members of the campus community, University Police will notify the larger community about the situation and steps the campus has taken to address the emergency. </w:t>
      </w:r>
    </w:p>
    <w:p w14:paraId="2FE955A1" w14:textId="77777777" w:rsidR="006D35D7" w:rsidRPr="00091A13" w:rsidRDefault="006D35D7" w:rsidP="006D35D7">
      <w:pPr>
        <w:rPr>
          <w:rFonts w:cstheme="minorHAnsi"/>
        </w:rPr>
      </w:pPr>
    </w:p>
    <w:p w14:paraId="2586D5C9" w14:textId="271246AE" w:rsidR="006D35D7" w:rsidRPr="00091A13" w:rsidRDefault="006D35D7" w:rsidP="006D35D7">
      <w:pPr>
        <w:rPr>
          <w:rFonts w:cstheme="minorHAnsi"/>
        </w:rPr>
      </w:pPr>
      <w:r w:rsidRPr="00091A13">
        <w:rPr>
          <w:rFonts w:cstheme="minorHAnsi"/>
        </w:rPr>
        <w:t>University Police typically message the emergency using text messages, email, alerts to university</w:t>
      </w:r>
      <w:r w:rsidR="0038394A">
        <w:rPr>
          <w:rFonts w:cstheme="minorHAnsi"/>
        </w:rPr>
        <w:t>-</w:t>
      </w:r>
      <w:r w:rsidRPr="00091A13">
        <w:rPr>
          <w:rFonts w:cstheme="minorHAnsi"/>
        </w:rPr>
        <w:t>own</w:t>
      </w:r>
      <w:r w:rsidR="00A21498">
        <w:rPr>
          <w:rFonts w:cstheme="minorHAnsi"/>
        </w:rPr>
        <w:t>ed</w:t>
      </w:r>
      <w:r w:rsidRPr="00091A13">
        <w:rPr>
          <w:rFonts w:cstheme="minorHAnsi"/>
        </w:rPr>
        <w:t xml:space="preserve"> computers, </w:t>
      </w:r>
      <w:r w:rsidR="00370F78">
        <w:rPr>
          <w:rFonts w:cstheme="minorHAnsi"/>
        </w:rPr>
        <w:t>“X”</w:t>
      </w:r>
      <w:r w:rsidRPr="00091A13">
        <w:rPr>
          <w:rFonts w:cstheme="minorHAnsi"/>
        </w:rPr>
        <w:t>, Facebook, and university digital signage.</w:t>
      </w:r>
    </w:p>
    <w:p w14:paraId="1829D775" w14:textId="77777777" w:rsidR="00C647CF" w:rsidRPr="002828C0" w:rsidRDefault="00C647CF" w:rsidP="006D35D7">
      <w:pPr>
        <w:rPr>
          <w:rFonts w:cstheme="minorHAnsi"/>
          <w:color w:val="8A0000"/>
        </w:rPr>
      </w:pPr>
    </w:p>
    <w:p w14:paraId="43F529EB" w14:textId="77777777" w:rsidR="006D35D7" w:rsidRPr="00297EAF" w:rsidRDefault="006D35D7" w:rsidP="006D35D7">
      <w:pPr>
        <w:pStyle w:val="Heading4"/>
        <w:keepNext w:val="0"/>
        <w:keepLines w:val="0"/>
        <w:spacing w:before="0"/>
        <w:rPr>
          <w:rFonts w:asciiTheme="minorHAnsi" w:hAnsiTheme="minorHAnsi" w:cstheme="minorHAnsi"/>
          <w:color w:val="8A0000"/>
          <w:sz w:val="26"/>
          <w:szCs w:val="26"/>
        </w:rPr>
      </w:pPr>
      <w:r w:rsidRPr="00297EAF">
        <w:rPr>
          <w:rFonts w:asciiTheme="minorHAnsi" w:hAnsiTheme="minorHAnsi" w:cstheme="minorHAnsi"/>
          <w:color w:val="8A0000"/>
          <w:sz w:val="26"/>
          <w:szCs w:val="26"/>
        </w:rPr>
        <w:t>Enrolling in the UWL Alert (RAVE) Mass Notification System</w:t>
      </w:r>
    </w:p>
    <w:p w14:paraId="2F55F53D" w14:textId="7C27E97C" w:rsidR="006D35D7" w:rsidRPr="00807051" w:rsidRDefault="006D35D7" w:rsidP="006D35D7">
      <w:pPr>
        <w:rPr>
          <w:rFonts w:cstheme="minorHAnsi"/>
        </w:rPr>
      </w:pPr>
      <w:r w:rsidRPr="00807051">
        <w:rPr>
          <w:rFonts w:cstheme="minorHAnsi"/>
        </w:rPr>
        <w:t>All faculty, staff, and students are automatically enrolled in the UWL Alert mass notification system RAVE.  Individuals can edit their information and add additional numbers and email addresses.  Individuals can also test their number or email address to ensure it is working properly.</w:t>
      </w:r>
    </w:p>
    <w:p w14:paraId="0FADE8F9" w14:textId="77777777" w:rsidR="006D35D7" w:rsidRPr="00807051" w:rsidRDefault="006D35D7" w:rsidP="006D35D7">
      <w:pPr>
        <w:rPr>
          <w:rFonts w:cstheme="minorHAnsi"/>
        </w:rPr>
      </w:pPr>
    </w:p>
    <w:p w14:paraId="1DCF5AB2" w14:textId="77777777" w:rsidR="006D35D7" w:rsidRPr="00297EAF" w:rsidRDefault="006D35D7" w:rsidP="006D35D7">
      <w:pPr>
        <w:pStyle w:val="Heading4"/>
        <w:keepNext w:val="0"/>
        <w:keepLines w:val="0"/>
        <w:spacing w:before="0"/>
        <w:rPr>
          <w:rFonts w:asciiTheme="minorHAnsi" w:hAnsiTheme="minorHAnsi" w:cstheme="minorHAnsi"/>
          <w:color w:val="8A0000"/>
          <w:sz w:val="26"/>
          <w:szCs w:val="26"/>
        </w:rPr>
      </w:pPr>
      <w:r w:rsidRPr="00297EAF">
        <w:rPr>
          <w:rFonts w:asciiTheme="minorHAnsi" w:hAnsiTheme="minorHAnsi" w:cstheme="minorHAnsi"/>
          <w:color w:val="8A0000"/>
          <w:sz w:val="26"/>
          <w:szCs w:val="26"/>
        </w:rPr>
        <w:t>On-Campus Safety Services</w:t>
      </w:r>
    </w:p>
    <w:p w14:paraId="36D72805" w14:textId="23509261" w:rsidR="006D35D7" w:rsidRPr="00BB3361" w:rsidRDefault="006D35D7" w:rsidP="002658B7">
      <w:pPr>
        <w:rPr>
          <w:rFonts w:cstheme="minorHAnsi"/>
        </w:rPr>
      </w:pPr>
      <w:r w:rsidRPr="00BB3361">
        <w:rPr>
          <w:rFonts w:cstheme="minorHAnsi"/>
        </w:rPr>
        <w:t xml:space="preserve">The </w:t>
      </w:r>
      <w:r w:rsidR="005D666D">
        <w:rPr>
          <w:rFonts w:cstheme="minorHAnsi"/>
        </w:rPr>
        <w:t xml:space="preserve">University of Wisconsin-La Crosse </w:t>
      </w:r>
      <w:r>
        <w:rPr>
          <w:rFonts w:cstheme="minorHAnsi"/>
        </w:rPr>
        <w:t>utilizes the following on-campus safety services:</w:t>
      </w:r>
    </w:p>
    <w:p w14:paraId="77271AFC" w14:textId="77777777" w:rsidR="006D35D7" w:rsidRPr="00BB3361" w:rsidRDefault="006D35D7" w:rsidP="00FF3063">
      <w:pPr>
        <w:pStyle w:val="ListParagraph"/>
        <w:numPr>
          <w:ilvl w:val="0"/>
          <w:numId w:val="54"/>
        </w:numPr>
        <w:spacing w:after="0" w:line="240" w:lineRule="auto"/>
        <w:rPr>
          <w:rFonts w:cstheme="minorHAnsi"/>
        </w:rPr>
      </w:pPr>
      <w:r w:rsidRPr="00BB3361">
        <w:rPr>
          <w:rFonts w:cstheme="minorHAnsi"/>
        </w:rPr>
        <w:t>Blue Lights</w:t>
      </w:r>
    </w:p>
    <w:p w14:paraId="32432737" w14:textId="77777777" w:rsidR="006D35D7" w:rsidRPr="00BB3361" w:rsidRDefault="006D35D7" w:rsidP="00FF3063">
      <w:pPr>
        <w:pStyle w:val="ListParagraph"/>
        <w:numPr>
          <w:ilvl w:val="0"/>
          <w:numId w:val="54"/>
        </w:numPr>
        <w:spacing w:after="0" w:line="240" w:lineRule="auto"/>
        <w:rPr>
          <w:rFonts w:cstheme="minorHAnsi"/>
        </w:rPr>
      </w:pPr>
      <w:r w:rsidRPr="00BB3361">
        <w:rPr>
          <w:rFonts w:cstheme="minorHAnsi"/>
        </w:rPr>
        <w:t>Walking Patrols</w:t>
      </w:r>
    </w:p>
    <w:p w14:paraId="55443196" w14:textId="77777777" w:rsidR="006D35D7" w:rsidRPr="00BB3361" w:rsidRDefault="006D35D7" w:rsidP="00FF3063">
      <w:pPr>
        <w:pStyle w:val="ListParagraph"/>
        <w:numPr>
          <w:ilvl w:val="0"/>
          <w:numId w:val="54"/>
        </w:numPr>
        <w:spacing w:after="0" w:line="240" w:lineRule="auto"/>
        <w:rPr>
          <w:rFonts w:cstheme="minorHAnsi"/>
        </w:rPr>
      </w:pPr>
      <w:r w:rsidRPr="00BB3361">
        <w:rPr>
          <w:rFonts w:cstheme="minorHAnsi"/>
        </w:rPr>
        <w:t>Bike Patrols</w:t>
      </w:r>
    </w:p>
    <w:p w14:paraId="342F21B5" w14:textId="77777777" w:rsidR="006D35D7" w:rsidRPr="00BB3361" w:rsidRDefault="006D35D7" w:rsidP="00FF3063">
      <w:pPr>
        <w:pStyle w:val="ListParagraph"/>
        <w:numPr>
          <w:ilvl w:val="0"/>
          <w:numId w:val="54"/>
        </w:numPr>
        <w:spacing w:after="0" w:line="240" w:lineRule="auto"/>
        <w:rPr>
          <w:rFonts w:cstheme="minorHAnsi"/>
        </w:rPr>
      </w:pPr>
      <w:r w:rsidRPr="00BB3361">
        <w:rPr>
          <w:rFonts w:cstheme="minorHAnsi"/>
        </w:rPr>
        <w:t>Plain Clothes Patrol</w:t>
      </w:r>
    </w:p>
    <w:p w14:paraId="0F2CEAE8" w14:textId="77777777" w:rsidR="006D35D7" w:rsidRDefault="006D35D7" w:rsidP="00FF3063">
      <w:pPr>
        <w:pStyle w:val="ListParagraph"/>
        <w:numPr>
          <w:ilvl w:val="0"/>
          <w:numId w:val="54"/>
        </w:numPr>
        <w:spacing w:after="0" w:line="240" w:lineRule="auto"/>
        <w:rPr>
          <w:rFonts w:cstheme="minorHAnsi"/>
        </w:rPr>
      </w:pPr>
      <w:r w:rsidRPr="00BB3361">
        <w:rPr>
          <w:rFonts w:cstheme="minorHAnsi"/>
        </w:rPr>
        <w:t>Building Checks</w:t>
      </w:r>
    </w:p>
    <w:p w14:paraId="672E98E4" w14:textId="5510EBFB" w:rsidR="003B12C3" w:rsidRPr="00BB3361" w:rsidRDefault="002F1D52" w:rsidP="00FF3063">
      <w:pPr>
        <w:pStyle w:val="ListParagraph"/>
        <w:numPr>
          <w:ilvl w:val="0"/>
          <w:numId w:val="54"/>
        </w:numPr>
        <w:spacing w:after="0" w:line="240" w:lineRule="auto"/>
        <w:rPr>
          <w:rFonts w:cstheme="minorHAnsi"/>
        </w:rPr>
      </w:pPr>
      <w:r>
        <w:rPr>
          <w:rFonts w:cstheme="minorHAnsi"/>
        </w:rPr>
        <w:t>University Surveillance Cameras</w:t>
      </w:r>
    </w:p>
    <w:p w14:paraId="493C8B11" w14:textId="77777777" w:rsidR="006D35D7" w:rsidRDefault="006D35D7" w:rsidP="00FF3063">
      <w:pPr>
        <w:pStyle w:val="ListParagraph"/>
        <w:numPr>
          <w:ilvl w:val="0"/>
          <w:numId w:val="54"/>
        </w:numPr>
        <w:spacing w:after="0" w:line="240" w:lineRule="auto"/>
        <w:rPr>
          <w:rFonts w:cstheme="minorHAnsi"/>
        </w:rPr>
      </w:pPr>
      <w:r w:rsidRPr="00BB3361">
        <w:rPr>
          <w:rFonts w:cstheme="minorHAnsi"/>
        </w:rPr>
        <w:t>Campus Lighting Checks</w:t>
      </w:r>
    </w:p>
    <w:p w14:paraId="32AFDB46" w14:textId="7407FC93" w:rsidR="006D35D7" w:rsidRPr="00BB3361" w:rsidRDefault="006D35D7" w:rsidP="00FF3063">
      <w:pPr>
        <w:pStyle w:val="ListParagraph"/>
        <w:numPr>
          <w:ilvl w:val="0"/>
          <w:numId w:val="54"/>
        </w:numPr>
        <w:spacing w:after="0" w:line="240" w:lineRule="auto"/>
        <w:rPr>
          <w:rFonts w:cstheme="minorHAnsi"/>
        </w:rPr>
      </w:pPr>
      <w:r>
        <w:rPr>
          <w:rFonts w:cstheme="minorHAnsi"/>
        </w:rPr>
        <w:t xml:space="preserve">University Police </w:t>
      </w:r>
      <w:r w:rsidR="00DC50E8">
        <w:rPr>
          <w:rFonts w:cstheme="minorHAnsi"/>
        </w:rPr>
        <w:t>Safety</w:t>
      </w:r>
      <w:r>
        <w:rPr>
          <w:rFonts w:cstheme="minorHAnsi"/>
        </w:rPr>
        <w:t xml:space="preserve"> Escorts</w:t>
      </w:r>
    </w:p>
    <w:p w14:paraId="0D0EA14C" w14:textId="77777777" w:rsidR="00E34156" w:rsidRPr="00AC4BE1" w:rsidRDefault="00E34156" w:rsidP="002658B7"/>
    <w:p w14:paraId="7A23F3F6" w14:textId="77777777" w:rsidR="002658B7" w:rsidRDefault="002658B7">
      <w:pPr>
        <w:spacing w:after="160" w:line="259" w:lineRule="auto"/>
        <w:rPr>
          <w:rFonts w:eastAsiaTheme="majorEastAsia" w:cstheme="minorHAnsi"/>
          <w:color w:val="8A0000"/>
          <w:sz w:val="26"/>
          <w:szCs w:val="26"/>
        </w:rPr>
      </w:pPr>
      <w:r>
        <w:rPr>
          <w:rFonts w:cstheme="minorHAnsi"/>
          <w:color w:val="8A0000"/>
        </w:rPr>
        <w:br w:type="page"/>
      </w:r>
    </w:p>
    <w:p w14:paraId="572F3DAD" w14:textId="6ED846E0" w:rsidR="004A5D8C" w:rsidRPr="003B285D" w:rsidRDefault="0A9A048A" w:rsidP="008348CD">
      <w:pPr>
        <w:pStyle w:val="Heading2"/>
        <w:keepNext w:val="0"/>
        <w:keepLines w:val="0"/>
        <w:spacing w:before="0"/>
        <w:rPr>
          <w:rFonts w:asciiTheme="minorHAnsi" w:hAnsiTheme="minorHAnsi" w:cstheme="minorHAnsi"/>
          <w:color w:val="8A0000"/>
        </w:rPr>
      </w:pPr>
      <w:bookmarkStart w:id="145" w:name="_Toc210120484"/>
      <w:r w:rsidRPr="003B285D">
        <w:rPr>
          <w:rFonts w:asciiTheme="minorHAnsi" w:hAnsiTheme="minorHAnsi" w:cstheme="minorHAnsi"/>
          <w:color w:val="8A0000"/>
        </w:rPr>
        <w:lastRenderedPageBreak/>
        <w:t>Missing Student Notification for Students in On-Campus Housing</w:t>
      </w:r>
      <w:bookmarkEnd w:id="144"/>
      <w:bookmarkEnd w:id="145"/>
    </w:p>
    <w:p w14:paraId="4A5DF2D5" w14:textId="095A850E" w:rsidR="004A5D8C" w:rsidRPr="00D839AC" w:rsidRDefault="00AB2466" w:rsidP="008348CD">
      <w:pPr>
        <w:rPr>
          <w:rFonts w:cstheme="minorHAnsi"/>
        </w:rPr>
      </w:pPr>
      <w:r w:rsidRPr="00D839AC">
        <w:rPr>
          <w:rFonts w:eastAsia="Calibri" w:cstheme="minorHAnsi"/>
        </w:rPr>
        <w:t xml:space="preserve">The </w:t>
      </w:r>
      <w:r w:rsidR="005D666D" w:rsidRPr="00D839AC">
        <w:rPr>
          <w:rFonts w:eastAsia="Calibri" w:cstheme="minorHAnsi"/>
        </w:rPr>
        <w:t xml:space="preserve">University of Wisconsin-La Crosse </w:t>
      </w:r>
      <w:r w:rsidR="0A9A048A" w:rsidRPr="00D839AC">
        <w:rPr>
          <w:rFonts w:cstheme="minorHAnsi"/>
        </w:rPr>
        <w:t>has on-campus student housing facilities.  As a part of the housing assignment process, each prospective residence hall student, regardless of age, is required to provide a</w:t>
      </w:r>
      <w:r w:rsidR="00A50B99" w:rsidRPr="00D839AC">
        <w:rPr>
          <w:rFonts w:cstheme="minorHAnsi"/>
        </w:rPr>
        <w:t xml:space="preserve"> missing person</w:t>
      </w:r>
      <w:r w:rsidR="0A9A048A" w:rsidRPr="00D839AC">
        <w:rPr>
          <w:rFonts w:cstheme="minorHAnsi"/>
        </w:rPr>
        <w:t xml:space="preserve"> contact name and telephone number, for missing person purposes, which </w:t>
      </w:r>
      <w:r w:rsidRPr="00D839AC">
        <w:rPr>
          <w:rFonts w:cstheme="minorHAnsi"/>
        </w:rPr>
        <w:t xml:space="preserve">Residence Life staff </w:t>
      </w:r>
      <w:r w:rsidR="0A9A048A" w:rsidRPr="00D839AC">
        <w:rPr>
          <w:rFonts w:cstheme="minorHAnsi"/>
        </w:rPr>
        <w:t>will provide to University or local law enforcement.</w:t>
      </w:r>
      <w:r w:rsidRPr="00D839AC">
        <w:rPr>
          <w:rFonts w:cstheme="minorHAnsi"/>
        </w:rPr>
        <w:t xml:space="preserve"> </w:t>
      </w:r>
      <w:r w:rsidR="0A9A048A" w:rsidRPr="00D839AC">
        <w:rPr>
          <w:rFonts w:cstheme="minorHAnsi"/>
        </w:rPr>
        <w:t xml:space="preserve"> Students’ contact person information is registered confidentially, the information is accessible only to authorized campus officials, and it may not be disclosed, except to law enforcement personnel in furtherance of a missing persons investigation.</w:t>
      </w:r>
    </w:p>
    <w:p w14:paraId="70BEA186" w14:textId="77777777" w:rsidR="004E5883" w:rsidRPr="00D839AC" w:rsidRDefault="004E5883" w:rsidP="008348CD">
      <w:pPr>
        <w:rPr>
          <w:rFonts w:eastAsia="Calibri" w:cstheme="minorHAnsi"/>
        </w:rPr>
      </w:pPr>
    </w:p>
    <w:p w14:paraId="1603C593" w14:textId="59533E68" w:rsidR="006D35D7" w:rsidRDefault="0A9A048A" w:rsidP="009A5743">
      <w:pPr>
        <w:rPr>
          <w:rFonts w:cstheme="minorHAnsi"/>
        </w:rPr>
      </w:pPr>
      <w:r w:rsidRPr="00D839AC">
        <w:rPr>
          <w:rFonts w:cstheme="minorHAnsi"/>
        </w:rPr>
        <w:t xml:space="preserve">If a student is reported to have been missing for more than 24 hours, </w:t>
      </w:r>
      <w:r w:rsidR="00AB2466" w:rsidRPr="00D839AC">
        <w:rPr>
          <w:rFonts w:cstheme="minorHAnsi"/>
        </w:rPr>
        <w:t xml:space="preserve">University Police </w:t>
      </w:r>
      <w:r w:rsidRPr="00D839AC">
        <w:rPr>
          <w:rFonts w:cstheme="minorHAnsi"/>
        </w:rPr>
        <w:t xml:space="preserve">should be notified.  If a Resident Assistant is notified initially, they will immediately notify their </w:t>
      </w:r>
      <w:r w:rsidR="00EB4C13" w:rsidRPr="00D839AC">
        <w:rPr>
          <w:rFonts w:cstheme="minorHAnsi"/>
          <w:color w:val="000000"/>
        </w:rPr>
        <w:t>supervisor</w:t>
      </w:r>
      <w:r w:rsidRPr="00D839AC">
        <w:rPr>
          <w:rFonts w:cstheme="minorHAnsi"/>
        </w:rPr>
        <w:t xml:space="preserve">.  Once a student is reported to be missing, Residence Life will immediately notify </w:t>
      </w:r>
      <w:r w:rsidR="00AB2466" w:rsidRPr="00D839AC">
        <w:rPr>
          <w:rFonts w:cstheme="minorHAnsi"/>
        </w:rPr>
        <w:t xml:space="preserve">the </w:t>
      </w:r>
      <w:r w:rsidR="005D666D" w:rsidRPr="00D839AC">
        <w:rPr>
          <w:rFonts w:eastAsia="Calibri" w:cstheme="minorHAnsi"/>
        </w:rPr>
        <w:t xml:space="preserve">University of Wisconsin-La Crosse </w:t>
      </w:r>
      <w:r w:rsidRPr="00D839AC">
        <w:rPr>
          <w:rFonts w:eastAsia="Calibri" w:cstheme="minorHAnsi"/>
        </w:rPr>
        <w:t>Police</w:t>
      </w:r>
      <w:r w:rsidRPr="00D839AC">
        <w:rPr>
          <w:rFonts w:cstheme="minorHAnsi"/>
        </w:rPr>
        <w:t xml:space="preserve">, who will begin an investigation. </w:t>
      </w:r>
      <w:r w:rsidR="005D666D" w:rsidRPr="00D839AC">
        <w:rPr>
          <w:rFonts w:eastAsia="Calibri" w:cstheme="minorHAnsi"/>
        </w:rPr>
        <w:t xml:space="preserve">University of Wisconsin-La Crosse </w:t>
      </w:r>
      <w:r w:rsidRPr="00D839AC">
        <w:rPr>
          <w:rFonts w:cstheme="minorHAnsi"/>
        </w:rPr>
        <w:t xml:space="preserve">Police will be informed if the missing person is under 18 and not emancipated. </w:t>
      </w:r>
      <w:r w:rsidR="00AB2466" w:rsidRPr="00D839AC">
        <w:rPr>
          <w:rFonts w:cstheme="minorHAnsi"/>
        </w:rPr>
        <w:t xml:space="preserve"> </w:t>
      </w:r>
      <w:r w:rsidRPr="00D839AC">
        <w:rPr>
          <w:rFonts w:cstheme="minorHAnsi"/>
        </w:rPr>
        <w:t xml:space="preserve">If the missing student is under 18 and not emancipated, </w:t>
      </w:r>
      <w:r w:rsidR="005D666D" w:rsidRPr="00D839AC">
        <w:rPr>
          <w:rFonts w:eastAsia="Calibri" w:cstheme="minorHAnsi"/>
        </w:rPr>
        <w:t xml:space="preserve">University of Wisconsin-La Crosse </w:t>
      </w:r>
      <w:r w:rsidRPr="00D839AC">
        <w:rPr>
          <w:rFonts w:eastAsia="Calibri" w:cstheme="minorHAnsi"/>
        </w:rPr>
        <w:t>Police</w:t>
      </w:r>
      <w:r w:rsidRPr="00D839AC">
        <w:rPr>
          <w:rFonts w:cstheme="minorHAnsi"/>
        </w:rPr>
        <w:t xml:space="preserve"> will notify La Crosse Police Department, custodial parent(s) or guardian, and any additional contact person designated by the student, within 24 hours of the determination that the student is missing.</w:t>
      </w:r>
      <w:r w:rsidR="00AB2466" w:rsidRPr="00D839AC">
        <w:rPr>
          <w:rFonts w:cstheme="minorHAnsi"/>
        </w:rPr>
        <w:t xml:space="preserve"> </w:t>
      </w:r>
      <w:r w:rsidRPr="00D839AC">
        <w:rPr>
          <w:rFonts w:cstheme="minorHAnsi"/>
        </w:rPr>
        <w:t xml:space="preserve"> If a student is over 18 or emancipated, </w:t>
      </w:r>
      <w:r w:rsidR="005D666D" w:rsidRPr="00D839AC">
        <w:rPr>
          <w:rFonts w:eastAsia="Calibri" w:cstheme="minorHAnsi"/>
        </w:rPr>
        <w:t xml:space="preserve">University of Wisconsin-La Crosse </w:t>
      </w:r>
      <w:r w:rsidRPr="00D839AC">
        <w:rPr>
          <w:rFonts w:eastAsia="Calibri" w:cstheme="minorHAnsi"/>
        </w:rPr>
        <w:t>Police</w:t>
      </w:r>
      <w:r w:rsidRPr="00D839AC">
        <w:rPr>
          <w:rFonts w:cstheme="minorHAnsi"/>
        </w:rPr>
        <w:t xml:space="preserve"> will notify the </w:t>
      </w:r>
      <w:r w:rsidR="002E10AC" w:rsidRPr="00D839AC">
        <w:rPr>
          <w:rFonts w:cstheme="minorHAnsi"/>
        </w:rPr>
        <w:t>missing person</w:t>
      </w:r>
      <w:r w:rsidRPr="00D839AC">
        <w:rPr>
          <w:rFonts w:cstheme="minorHAnsi"/>
        </w:rPr>
        <w:t xml:space="preserve"> contact, if any, and the La Crosse Police Department within 24 hours of the determination that the st</w:t>
      </w:r>
      <w:r w:rsidRPr="00091A13">
        <w:rPr>
          <w:rFonts w:cstheme="minorHAnsi"/>
        </w:rPr>
        <w:t xml:space="preserve">udent is missing.  </w:t>
      </w:r>
    </w:p>
    <w:p w14:paraId="226478CF" w14:textId="1CE7A51E" w:rsidR="006D35D7" w:rsidRPr="00D839AC" w:rsidRDefault="006D35D7" w:rsidP="006D35D7">
      <w:pPr>
        <w:pStyle w:val="paragraph"/>
        <w:spacing w:before="0" w:beforeAutospacing="0" w:after="0" w:afterAutospacing="0"/>
        <w:textAlignment w:val="baseline"/>
        <w:rPr>
          <w:rFonts w:cstheme="minorHAnsi"/>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B048AD" w:rsidRPr="00B048AD" w14:paraId="3FA5DC7F" w14:textId="77777777" w:rsidTr="00B048AD">
        <w:trPr>
          <w:jc w:val="center"/>
        </w:trPr>
        <w:tc>
          <w:tcPr>
            <w:tcW w:w="4665" w:type="dxa"/>
            <w:tcBorders>
              <w:top w:val="single" w:sz="6" w:space="0" w:color="auto"/>
              <w:left w:val="single" w:sz="6" w:space="0" w:color="auto"/>
              <w:bottom w:val="single" w:sz="6" w:space="0" w:color="auto"/>
              <w:right w:val="single" w:sz="6" w:space="0" w:color="auto"/>
            </w:tcBorders>
            <w:shd w:val="clear" w:color="auto" w:fill="95201C"/>
            <w:hideMark/>
          </w:tcPr>
          <w:p w14:paraId="037B5F37" w14:textId="77777777" w:rsidR="006D35D7" w:rsidRPr="00B048AD" w:rsidRDefault="006D35D7" w:rsidP="00B048AD">
            <w:pPr>
              <w:pStyle w:val="paragraph"/>
              <w:spacing w:before="0" w:beforeAutospacing="0" w:after="0" w:afterAutospacing="0"/>
              <w:ind w:left="166"/>
              <w:textAlignment w:val="baseline"/>
              <w:rPr>
                <w:b/>
                <w:color w:val="FFFFFF" w:themeColor="background1"/>
              </w:rPr>
            </w:pPr>
            <w:r w:rsidRPr="00B048AD">
              <w:rPr>
                <w:rStyle w:val="normaltextrun"/>
                <w:rFonts w:ascii="Calibri" w:hAnsi="Calibri" w:cs="Calibri"/>
                <w:b/>
                <w:color w:val="FFFFFF" w:themeColor="background1"/>
              </w:rPr>
              <w:t>If under 18 and not emancipated:</w:t>
            </w:r>
            <w:r w:rsidRPr="00B048AD">
              <w:rPr>
                <w:rStyle w:val="eop"/>
                <w:rFonts w:ascii="Calibri" w:hAnsi="Calibri" w:cs="Calibri"/>
                <w:b/>
                <w:color w:val="FFFFFF" w:themeColor="background1"/>
              </w:rPr>
              <w:t> </w:t>
            </w:r>
          </w:p>
        </w:tc>
        <w:tc>
          <w:tcPr>
            <w:tcW w:w="4665" w:type="dxa"/>
            <w:tcBorders>
              <w:top w:val="single" w:sz="6" w:space="0" w:color="auto"/>
              <w:left w:val="outset" w:sz="6" w:space="0" w:color="auto"/>
              <w:bottom w:val="single" w:sz="6" w:space="0" w:color="auto"/>
              <w:right w:val="single" w:sz="6" w:space="0" w:color="auto"/>
            </w:tcBorders>
            <w:shd w:val="clear" w:color="auto" w:fill="95201C"/>
            <w:hideMark/>
          </w:tcPr>
          <w:p w14:paraId="2F00756E" w14:textId="77777777" w:rsidR="006D35D7" w:rsidRPr="00B048AD" w:rsidRDefault="006D35D7" w:rsidP="00B048AD">
            <w:pPr>
              <w:pStyle w:val="paragraph"/>
              <w:spacing w:before="0" w:beforeAutospacing="0" w:after="0" w:afterAutospacing="0"/>
              <w:ind w:left="184"/>
              <w:textAlignment w:val="baseline"/>
              <w:rPr>
                <w:b/>
                <w:color w:val="FFFFFF" w:themeColor="background1"/>
              </w:rPr>
            </w:pPr>
            <w:r w:rsidRPr="00B048AD">
              <w:rPr>
                <w:rStyle w:val="normaltextrun"/>
                <w:rFonts w:ascii="Calibri" w:hAnsi="Calibri" w:cs="Calibri"/>
                <w:b/>
                <w:color w:val="FFFFFF" w:themeColor="background1"/>
              </w:rPr>
              <w:t>If 18+ or emancipated:</w:t>
            </w:r>
            <w:r w:rsidRPr="00B048AD">
              <w:rPr>
                <w:rStyle w:val="eop"/>
                <w:rFonts w:ascii="Calibri" w:hAnsi="Calibri" w:cs="Calibri"/>
                <w:b/>
                <w:color w:val="FFFFFF" w:themeColor="background1"/>
              </w:rPr>
              <w:t> </w:t>
            </w:r>
          </w:p>
        </w:tc>
      </w:tr>
      <w:tr w:rsidR="006D35D7" w:rsidRPr="007F1220" w14:paraId="1E6D0BFD" w14:textId="77777777" w:rsidTr="00CC49B7">
        <w:trPr>
          <w:jc w:val="center"/>
        </w:trPr>
        <w:tc>
          <w:tcPr>
            <w:tcW w:w="4665" w:type="dxa"/>
            <w:tcBorders>
              <w:top w:val="outset" w:sz="6" w:space="0" w:color="auto"/>
              <w:left w:val="single" w:sz="6" w:space="0" w:color="auto"/>
              <w:bottom w:val="single" w:sz="6" w:space="0" w:color="auto"/>
              <w:right w:val="single" w:sz="6" w:space="0" w:color="auto"/>
            </w:tcBorders>
            <w:vAlign w:val="center"/>
            <w:hideMark/>
          </w:tcPr>
          <w:p w14:paraId="5908BE51" w14:textId="49F4509A" w:rsidR="006D35D7" w:rsidRPr="007F1220" w:rsidRDefault="006D35D7" w:rsidP="00B048AD">
            <w:pPr>
              <w:pStyle w:val="paragraph"/>
              <w:spacing w:before="0" w:beforeAutospacing="0" w:after="0" w:afterAutospacing="0"/>
              <w:ind w:left="166"/>
              <w:textAlignment w:val="baseline"/>
            </w:pPr>
            <w:r w:rsidRPr="007F1220">
              <w:rPr>
                <w:rStyle w:val="normaltextrun"/>
                <w:rFonts w:ascii="Calibri" w:hAnsi="Calibri" w:cs="Calibri"/>
              </w:rPr>
              <w:t xml:space="preserve">Within 24 hours of determining the student is missing, University </w:t>
            </w:r>
            <w:r w:rsidR="00D92C33" w:rsidRPr="007F1220">
              <w:rPr>
                <w:rStyle w:val="normaltextrun"/>
                <w:rFonts w:ascii="Calibri" w:hAnsi="Calibri" w:cs="Calibri"/>
              </w:rPr>
              <w:t>P</w:t>
            </w:r>
            <w:r w:rsidRPr="007F1220">
              <w:rPr>
                <w:rStyle w:val="normaltextrun"/>
                <w:rFonts w:ascii="Calibri" w:hAnsi="Calibri" w:cs="Calibri"/>
              </w:rPr>
              <w:t>olice will notify:</w:t>
            </w:r>
          </w:p>
          <w:p w14:paraId="3F79FC86" w14:textId="3CC4EECD" w:rsidR="006D35D7" w:rsidRPr="007F1220" w:rsidRDefault="00D92C33" w:rsidP="00FF3063">
            <w:pPr>
              <w:pStyle w:val="paragraph"/>
              <w:numPr>
                <w:ilvl w:val="0"/>
                <w:numId w:val="74"/>
              </w:numPr>
              <w:spacing w:before="0" w:beforeAutospacing="0" w:after="0" w:afterAutospacing="0"/>
              <w:ind w:left="360" w:firstLine="0"/>
              <w:textAlignment w:val="baseline"/>
              <w:rPr>
                <w:rFonts w:ascii="Calibri" w:hAnsi="Calibri" w:cs="Calibri"/>
              </w:rPr>
            </w:pPr>
            <w:r w:rsidRPr="007F1220">
              <w:rPr>
                <w:rStyle w:val="normaltextrun"/>
                <w:rFonts w:ascii="Calibri" w:hAnsi="Calibri" w:cs="Calibri"/>
              </w:rPr>
              <w:t>La Crosse</w:t>
            </w:r>
            <w:r w:rsidR="006D35D7" w:rsidRPr="007F1220">
              <w:rPr>
                <w:rStyle w:val="normaltextrun"/>
                <w:rFonts w:ascii="Calibri" w:hAnsi="Calibri" w:cs="Calibri"/>
              </w:rPr>
              <w:t xml:space="preserve"> Police Department</w:t>
            </w:r>
          </w:p>
          <w:p w14:paraId="45D96504" w14:textId="6A09F38E" w:rsidR="006D35D7" w:rsidRPr="007F1220" w:rsidRDefault="006D35D7" w:rsidP="00FF3063">
            <w:pPr>
              <w:pStyle w:val="paragraph"/>
              <w:numPr>
                <w:ilvl w:val="0"/>
                <w:numId w:val="74"/>
              </w:numPr>
              <w:spacing w:before="0" w:beforeAutospacing="0" w:after="0" w:afterAutospacing="0"/>
              <w:ind w:left="360" w:firstLine="0"/>
              <w:textAlignment w:val="baseline"/>
              <w:rPr>
                <w:rFonts w:ascii="Calibri" w:hAnsi="Calibri" w:cs="Calibri"/>
              </w:rPr>
            </w:pPr>
            <w:r w:rsidRPr="007F1220">
              <w:rPr>
                <w:rStyle w:val="normaltextrun"/>
                <w:rFonts w:ascii="Calibri" w:hAnsi="Calibri" w:cs="Calibri"/>
              </w:rPr>
              <w:t>custodial parent(s) or guardian</w:t>
            </w:r>
          </w:p>
          <w:p w14:paraId="4005171B" w14:textId="1AD17A8F" w:rsidR="006D35D7" w:rsidRPr="007F1220" w:rsidRDefault="006D35D7" w:rsidP="00FF3063">
            <w:pPr>
              <w:pStyle w:val="paragraph"/>
              <w:numPr>
                <w:ilvl w:val="0"/>
                <w:numId w:val="74"/>
              </w:numPr>
              <w:spacing w:before="0" w:beforeAutospacing="0" w:after="0" w:afterAutospacing="0"/>
              <w:ind w:left="707"/>
              <w:textAlignment w:val="baseline"/>
              <w:rPr>
                <w:rFonts w:ascii="Calibri" w:hAnsi="Calibri" w:cs="Calibri"/>
              </w:rPr>
            </w:pPr>
            <w:r w:rsidRPr="007F1220">
              <w:rPr>
                <w:rStyle w:val="normaltextrun"/>
                <w:rFonts w:ascii="Calibri" w:hAnsi="Calibri" w:cs="Calibri"/>
              </w:rPr>
              <w:t>any additional contact person designated by the student</w:t>
            </w:r>
          </w:p>
        </w:tc>
        <w:tc>
          <w:tcPr>
            <w:tcW w:w="4665" w:type="dxa"/>
            <w:tcBorders>
              <w:top w:val="outset" w:sz="6" w:space="0" w:color="auto"/>
              <w:left w:val="outset" w:sz="6" w:space="0" w:color="auto"/>
              <w:bottom w:val="single" w:sz="6" w:space="0" w:color="auto"/>
              <w:right w:val="single" w:sz="6" w:space="0" w:color="auto"/>
            </w:tcBorders>
            <w:hideMark/>
          </w:tcPr>
          <w:p w14:paraId="1E5439AF" w14:textId="4161BE7D" w:rsidR="006D35D7" w:rsidRPr="007F1220" w:rsidRDefault="006D35D7" w:rsidP="00B048AD">
            <w:pPr>
              <w:pStyle w:val="paragraph"/>
              <w:spacing w:before="0" w:beforeAutospacing="0" w:after="0" w:afterAutospacing="0"/>
              <w:ind w:left="184"/>
              <w:textAlignment w:val="baseline"/>
            </w:pPr>
            <w:r w:rsidRPr="007F1220">
              <w:rPr>
                <w:rStyle w:val="normaltextrun"/>
                <w:rFonts w:ascii="Calibri" w:hAnsi="Calibri" w:cs="Calibri"/>
              </w:rPr>
              <w:t xml:space="preserve">Within 24 hours of determining the student is missing, University </w:t>
            </w:r>
            <w:r w:rsidR="00D92C33" w:rsidRPr="007F1220">
              <w:rPr>
                <w:rStyle w:val="normaltextrun"/>
                <w:rFonts w:ascii="Calibri" w:hAnsi="Calibri" w:cs="Calibri"/>
              </w:rPr>
              <w:t>P</w:t>
            </w:r>
            <w:r w:rsidRPr="007F1220">
              <w:rPr>
                <w:rStyle w:val="normaltextrun"/>
                <w:rFonts w:ascii="Calibri" w:hAnsi="Calibri" w:cs="Calibri"/>
              </w:rPr>
              <w:t>olice will notify:</w:t>
            </w:r>
            <w:r w:rsidRPr="007F1220">
              <w:rPr>
                <w:rStyle w:val="eop"/>
                <w:rFonts w:ascii="Calibri" w:hAnsi="Calibri" w:cs="Calibri"/>
              </w:rPr>
              <w:t> </w:t>
            </w:r>
          </w:p>
          <w:p w14:paraId="20359E02" w14:textId="382868BB" w:rsidR="006D35D7" w:rsidRPr="007F1220" w:rsidRDefault="006D35D7" w:rsidP="00FF3063">
            <w:pPr>
              <w:pStyle w:val="paragraph"/>
              <w:numPr>
                <w:ilvl w:val="0"/>
                <w:numId w:val="75"/>
              </w:numPr>
              <w:spacing w:before="0" w:beforeAutospacing="0" w:after="0" w:afterAutospacing="0"/>
              <w:textAlignment w:val="baseline"/>
              <w:rPr>
                <w:rFonts w:ascii="Calibri" w:hAnsi="Calibri" w:cs="Calibri"/>
              </w:rPr>
            </w:pPr>
            <w:r w:rsidRPr="007F1220">
              <w:rPr>
                <w:rStyle w:val="normaltextrun"/>
                <w:rFonts w:ascii="Calibri" w:hAnsi="Calibri" w:cs="Calibri"/>
              </w:rPr>
              <w:t xml:space="preserve">the </w:t>
            </w:r>
            <w:r w:rsidR="002E10AC" w:rsidRPr="007F1220">
              <w:rPr>
                <w:rStyle w:val="normaltextrun"/>
                <w:rFonts w:ascii="Calibri" w:hAnsi="Calibri" w:cs="Calibri"/>
              </w:rPr>
              <w:t>missing person</w:t>
            </w:r>
            <w:r w:rsidRPr="007F1220">
              <w:rPr>
                <w:rStyle w:val="normaltextrun"/>
                <w:rFonts w:ascii="Calibri" w:hAnsi="Calibri" w:cs="Calibri"/>
              </w:rPr>
              <w:t xml:space="preserve"> contact(s)</w:t>
            </w:r>
            <w:r w:rsidRPr="007F1220">
              <w:rPr>
                <w:rStyle w:val="eop"/>
                <w:rFonts w:ascii="Calibri" w:hAnsi="Calibri" w:cs="Calibri"/>
              </w:rPr>
              <w:t> </w:t>
            </w:r>
          </w:p>
          <w:p w14:paraId="067B04A1" w14:textId="77777777" w:rsidR="00D92C33" w:rsidRPr="007F1220" w:rsidRDefault="00D92C33" w:rsidP="00FF3063">
            <w:pPr>
              <w:pStyle w:val="paragraph"/>
              <w:numPr>
                <w:ilvl w:val="0"/>
                <w:numId w:val="75"/>
              </w:numPr>
              <w:tabs>
                <w:tab w:val="clear" w:pos="720"/>
              </w:tabs>
              <w:spacing w:before="0" w:beforeAutospacing="0" w:after="0" w:afterAutospacing="0"/>
              <w:textAlignment w:val="baseline"/>
              <w:rPr>
                <w:rFonts w:ascii="Calibri" w:hAnsi="Calibri" w:cs="Calibri"/>
              </w:rPr>
            </w:pPr>
            <w:r w:rsidRPr="007F1220">
              <w:rPr>
                <w:rStyle w:val="normaltextrun"/>
                <w:rFonts w:ascii="Calibri" w:hAnsi="Calibri" w:cs="Calibri"/>
              </w:rPr>
              <w:t>La Crosse Police Department </w:t>
            </w:r>
            <w:r w:rsidRPr="007F1220">
              <w:rPr>
                <w:rStyle w:val="eop"/>
                <w:rFonts w:ascii="Calibri" w:hAnsi="Calibri" w:cs="Calibri"/>
              </w:rPr>
              <w:t> </w:t>
            </w:r>
          </w:p>
          <w:p w14:paraId="43FB6561" w14:textId="748DFEF5" w:rsidR="006D35D7" w:rsidRPr="007F1220" w:rsidRDefault="006D35D7" w:rsidP="00D92C33">
            <w:pPr>
              <w:pStyle w:val="paragraph"/>
              <w:spacing w:before="0" w:beforeAutospacing="0" w:after="0" w:afterAutospacing="0"/>
              <w:textAlignment w:val="baseline"/>
              <w:rPr>
                <w:rFonts w:ascii="Calibri" w:hAnsi="Calibri" w:cs="Calibri"/>
              </w:rPr>
            </w:pPr>
          </w:p>
        </w:tc>
      </w:tr>
    </w:tbl>
    <w:p w14:paraId="29957682" w14:textId="77777777" w:rsidR="006D35D7" w:rsidRDefault="006D35D7" w:rsidP="006D35D7">
      <w:pPr>
        <w:jc w:val="center"/>
        <w:rPr>
          <w:rFonts w:cstheme="minorHAnsi"/>
        </w:rPr>
      </w:pPr>
    </w:p>
    <w:p w14:paraId="1139BF2E" w14:textId="166F3838" w:rsidR="004A5D8C" w:rsidRPr="00091A13" w:rsidRDefault="0A9A048A" w:rsidP="009A5743">
      <w:pPr>
        <w:rPr>
          <w:rFonts w:cstheme="minorHAnsi"/>
        </w:rPr>
      </w:pPr>
      <w:r w:rsidRPr="00091A13">
        <w:rPr>
          <w:rFonts w:cstheme="minorHAnsi"/>
        </w:rPr>
        <w:t xml:space="preserve">If the La Crosse Police Department was the entity that originally made the determination that the student was missing, there is no need for </w:t>
      </w:r>
      <w:r w:rsidR="00640FC5">
        <w:rPr>
          <w:rFonts w:cstheme="minorHAnsi"/>
        </w:rPr>
        <w:t xml:space="preserve">the </w:t>
      </w:r>
      <w:r w:rsidR="005D666D">
        <w:rPr>
          <w:rFonts w:eastAsia="Calibri" w:cstheme="minorHAnsi"/>
        </w:rPr>
        <w:t xml:space="preserve">University of Wisconsin-La Crosse </w:t>
      </w:r>
      <w:r w:rsidRPr="00091A13">
        <w:rPr>
          <w:rFonts w:eastAsia="Calibri" w:cstheme="minorHAnsi"/>
        </w:rPr>
        <w:t>Police</w:t>
      </w:r>
      <w:r w:rsidRPr="00091A13">
        <w:rPr>
          <w:rFonts w:cstheme="minorHAnsi"/>
        </w:rPr>
        <w:t xml:space="preserve"> to notify the La Crosse Police Department. </w:t>
      </w:r>
    </w:p>
    <w:p w14:paraId="664AE882" w14:textId="77777777" w:rsidR="009A5743" w:rsidRPr="00B048AD" w:rsidRDefault="009A5743" w:rsidP="009A5743">
      <w:pPr>
        <w:rPr>
          <w:rFonts w:cstheme="minorHAnsi"/>
        </w:rPr>
      </w:pPr>
    </w:p>
    <w:p w14:paraId="6F680D77" w14:textId="1FB6FFAC" w:rsidR="004A5D8C" w:rsidRPr="00091A13" w:rsidRDefault="0A9A048A" w:rsidP="009A5743">
      <w:pPr>
        <w:rPr>
          <w:rFonts w:cstheme="minorHAnsi"/>
          <w:highlight w:val="yellow"/>
        </w:rPr>
      </w:pPr>
      <w:r w:rsidRPr="00091A13">
        <w:rPr>
          <w:rFonts w:cstheme="minorHAnsi"/>
        </w:rPr>
        <w:t xml:space="preserve">While </w:t>
      </w:r>
      <w:r w:rsidR="00312760">
        <w:rPr>
          <w:rFonts w:cstheme="minorHAnsi"/>
        </w:rPr>
        <w:t xml:space="preserve">the </w:t>
      </w:r>
      <w:r w:rsidR="005D666D">
        <w:rPr>
          <w:rFonts w:eastAsia="Calibri" w:cstheme="minorHAnsi"/>
        </w:rPr>
        <w:t xml:space="preserve">University of Wisconsin-La Crosse </w:t>
      </w:r>
      <w:r w:rsidRPr="00091A13">
        <w:rPr>
          <w:rFonts w:cstheme="minorHAnsi"/>
        </w:rPr>
        <w:t xml:space="preserve">Police proceeds, </w:t>
      </w:r>
      <w:r w:rsidR="00255730" w:rsidRPr="00091A13">
        <w:rPr>
          <w:rFonts w:cstheme="minorHAnsi"/>
        </w:rPr>
        <w:t>the Office of Residence Life</w:t>
      </w:r>
      <w:r w:rsidRPr="00091A13">
        <w:rPr>
          <w:rFonts w:cstheme="minorHAnsi"/>
        </w:rPr>
        <w:t xml:space="preserve"> will take the following steps:</w:t>
      </w:r>
    </w:p>
    <w:p w14:paraId="05D9928F" w14:textId="0571BD96" w:rsidR="004A5D8C" w:rsidRPr="00091A13" w:rsidRDefault="0A9A048A" w:rsidP="004D2761">
      <w:pPr>
        <w:pStyle w:val="ListParagraph"/>
        <w:numPr>
          <w:ilvl w:val="0"/>
          <w:numId w:val="12"/>
        </w:numPr>
        <w:spacing w:after="0" w:line="240" w:lineRule="auto"/>
        <w:rPr>
          <w:rFonts w:cstheme="minorHAnsi"/>
        </w:rPr>
      </w:pPr>
      <w:r w:rsidRPr="00091A13">
        <w:rPr>
          <w:rFonts w:cstheme="minorHAnsi"/>
        </w:rPr>
        <w:t xml:space="preserve">The Residence Life staff member will ensure </w:t>
      </w:r>
      <w:r w:rsidR="005F24E2">
        <w:rPr>
          <w:rFonts w:cstheme="minorHAnsi"/>
        </w:rPr>
        <w:t xml:space="preserve">that </w:t>
      </w:r>
      <w:r w:rsidRPr="00091A13">
        <w:rPr>
          <w:rFonts w:cstheme="minorHAnsi"/>
        </w:rPr>
        <w:t>University police ha</w:t>
      </w:r>
      <w:r w:rsidR="005F24E2">
        <w:rPr>
          <w:rFonts w:cstheme="minorHAnsi"/>
        </w:rPr>
        <w:t>ve</w:t>
      </w:r>
      <w:r w:rsidRPr="00091A13">
        <w:rPr>
          <w:rFonts w:cstheme="minorHAnsi"/>
        </w:rPr>
        <w:t xml:space="preserve"> the information they require </w:t>
      </w:r>
    </w:p>
    <w:p w14:paraId="2CC4D4C1" w14:textId="3EAEDAF9" w:rsidR="004A5D8C" w:rsidRPr="00091A13" w:rsidRDefault="0A9A048A" w:rsidP="004D2761">
      <w:pPr>
        <w:pStyle w:val="ListParagraph"/>
        <w:numPr>
          <w:ilvl w:val="0"/>
          <w:numId w:val="12"/>
        </w:numPr>
        <w:spacing w:after="0" w:line="240" w:lineRule="auto"/>
        <w:rPr>
          <w:rFonts w:cstheme="minorHAnsi"/>
        </w:rPr>
      </w:pPr>
      <w:r w:rsidRPr="00091A13">
        <w:rPr>
          <w:rFonts w:cstheme="minorHAnsi"/>
        </w:rPr>
        <w:t xml:space="preserve">The Residence Life staff member will direct </w:t>
      </w:r>
      <w:r w:rsidR="0011757A" w:rsidRPr="00091A13">
        <w:rPr>
          <w:rFonts w:cstheme="minorHAnsi"/>
        </w:rPr>
        <w:t>hall staff</w:t>
      </w:r>
      <w:r w:rsidRPr="00091A13">
        <w:rPr>
          <w:rFonts w:cstheme="minorHAnsi"/>
        </w:rPr>
        <w:t xml:space="preserve"> to gather information on the student </w:t>
      </w:r>
    </w:p>
    <w:p w14:paraId="1622CAB4" w14:textId="7782C7E7" w:rsidR="004A5D8C" w:rsidRPr="00091A13" w:rsidRDefault="00926182" w:rsidP="004D2761">
      <w:pPr>
        <w:pStyle w:val="ListParagraph"/>
        <w:numPr>
          <w:ilvl w:val="0"/>
          <w:numId w:val="12"/>
        </w:numPr>
        <w:spacing w:after="0" w:line="240" w:lineRule="auto"/>
        <w:rPr>
          <w:rFonts w:cstheme="minorHAnsi"/>
        </w:rPr>
      </w:pPr>
      <w:r>
        <w:rPr>
          <w:rFonts w:cstheme="minorHAnsi"/>
        </w:rPr>
        <w:t xml:space="preserve">Residence Life </w:t>
      </w:r>
      <w:r w:rsidR="00A551B8">
        <w:rPr>
          <w:rFonts w:cstheme="minorHAnsi"/>
        </w:rPr>
        <w:t>s</w:t>
      </w:r>
      <w:r w:rsidR="0018313A">
        <w:rPr>
          <w:rFonts w:cstheme="minorHAnsi"/>
        </w:rPr>
        <w:t>taff</w:t>
      </w:r>
      <w:r w:rsidR="0A9A048A" w:rsidRPr="00091A13">
        <w:rPr>
          <w:rFonts w:cstheme="minorHAnsi"/>
        </w:rPr>
        <w:t xml:space="preserve"> will determine the last time and location the student accessed dining services </w:t>
      </w:r>
    </w:p>
    <w:p w14:paraId="4FC72605" w14:textId="7FB2378D" w:rsidR="004A5D8C" w:rsidRPr="00091A13" w:rsidRDefault="0011757A" w:rsidP="004D2761">
      <w:pPr>
        <w:pStyle w:val="ListParagraph"/>
        <w:numPr>
          <w:ilvl w:val="0"/>
          <w:numId w:val="12"/>
        </w:numPr>
        <w:spacing w:after="0" w:line="240" w:lineRule="auto"/>
        <w:rPr>
          <w:rFonts w:cstheme="minorHAnsi"/>
        </w:rPr>
      </w:pPr>
      <w:r w:rsidRPr="00091A13">
        <w:rPr>
          <w:rFonts w:cstheme="minorHAnsi"/>
        </w:rPr>
        <w:t>The Residence Life staff</w:t>
      </w:r>
      <w:r w:rsidR="0A9A048A" w:rsidRPr="00091A13">
        <w:rPr>
          <w:rFonts w:cstheme="minorHAnsi"/>
        </w:rPr>
        <w:t xml:space="preserve"> will confirm the last time and location of building access</w:t>
      </w:r>
    </w:p>
    <w:p w14:paraId="730A26EA" w14:textId="77777777" w:rsidR="00B905AC" w:rsidRPr="00091A13" w:rsidRDefault="00B905AC" w:rsidP="00B905AC">
      <w:pPr>
        <w:pStyle w:val="ListParagraph"/>
        <w:spacing w:after="0" w:line="240" w:lineRule="auto"/>
        <w:rPr>
          <w:rFonts w:cstheme="minorHAnsi"/>
        </w:rPr>
      </w:pPr>
    </w:p>
    <w:p w14:paraId="260A645C" w14:textId="4B8AC923" w:rsidR="004A5D8C" w:rsidRPr="00091A13" w:rsidRDefault="7C780E62" w:rsidP="009A5743">
      <w:pPr>
        <w:rPr>
          <w:rFonts w:cstheme="minorHAnsi"/>
        </w:rPr>
      </w:pPr>
      <w:r w:rsidRPr="00091A13">
        <w:rPr>
          <w:rFonts w:cstheme="minorHAnsi"/>
        </w:rPr>
        <w:t xml:space="preserve">All the above is provided immediately to </w:t>
      </w:r>
      <w:r w:rsidR="005D666D">
        <w:rPr>
          <w:rFonts w:cstheme="minorHAnsi"/>
        </w:rPr>
        <w:t xml:space="preserve">University of Wisconsin-La Crosse </w:t>
      </w:r>
      <w:r w:rsidRPr="00091A13">
        <w:rPr>
          <w:rFonts w:cstheme="minorHAnsi"/>
        </w:rPr>
        <w:t>Police.</w:t>
      </w:r>
    </w:p>
    <w:p w14:paraId="77B8EF64" w14:textId="7B2C8FE1" w:rsidR="004A5D8C" w:rsidRPr="00091A13" w:rsidRDefault="004A5D8C" w:rsidP="009A5743">
      <w:pPr>
        <w:rPr>
          <w:rFonts w:cstheme="minorHAnsi"/>
        </w:rPr>
      </w:pPr>
      <w:r w:rsidRPr="00091A13">
        <w:rPr>
          <w:rFonts w:cstheme="minorHAnsi"/>
        </w:rPr>
        <w:t>Important phone numbers to know:</w:t>
      </w:r>
    </w:p>
    <w:p w14:paraId="7D94D55E" w14:textId="4C7881CE" w:rsidR="00ED4A4A" w:rsidRPr="00091A13" w:rsidRDefault="3E5D5F1A" w:rsidP="004D2761">
      <w:pPr>
        <w:pStyle w:val="ListParagraph"/>
        <w:numPr>
          <w:ilvl w:val="0"/>
          <w:numId w:val="13"/>
        </w:numPr>
        <w:spacing w:after="0" w:line="240" w:lineRule="auto"/>
        <w:rPr>
          <w:rFonts w:cstheme="minorHAnsi"/>
        </w:rPr>
      </w:pPr>
      <w:r w:rsidRPr="00091A13">
        <w:rPr>
          <w:rFonts w:cstheme="minorHAnsi"/>
        </w:rPr>
        <w:t>University Police:  608-789-9000 or 911</w:t>
      </w:r>
    </w:p>
    <w:p w14:paraId="2BB338F0" w14:textId="77777777" w:rsidR="00646483" w:rsidRPr="00CC471D" w:rsidRDefault="00646483" w:rsidP="009A5743">
      <w:pPr>
        <w:pStyle w:val="Heading2"/>
        <w:keepNext w:val="0"/>
        <w:keepLines w:val="0"/>
        <w:spacing w:before="0" w:line="240" w:lineRule="auto"/>
        <w:rPr>
          <w:rFonts w:asciiTheme="minorHAnsi" w:hAnsiTheme="minorHAnsi" w:cstheme="minorHAnsi"/>
          <w:color w:val="C00000"/>
          <w:sz w:val="22"/>
          <w:szCs w:val="22"/>
          <w:highlight w:val="yellow"/>
        </w:rPr>
      </w:pPr>
      <w:bookmarkStart w:id="146" w:name="_Toc498512573"/>
    </w:p>
    <w:p w14:paraId="5200358B" w14:textId="5A3B3027" w:rsidR="008D14D6" w:rsidRPr="003B285D" w:rsidRDefault="3E5D5F1A" w:rsidP="00646483">
      <w:pPr>
        <w:pStyle w:val="Heading2"/>
        <w:keepNext w:val="0"/>
        <w:keepLines w:val="0"/>
        <w:spacing w:before="0"/>
        <w:rPr>
          <w:rFonts w:asciiTheme="minorHAnsi" w:hAnsiTheme="minorHAnsi" w:cstheme="minorHAnsi"/>
          <w:color w:val="8A0000"/>
        </w:rPr>
      </w:pPr>
      <w:bookmarkStart w:id="147" w:name="_Toc210120485"/>
      <w:r w:rsidRPr="003B285D">
        <w:rPr>
          <w:rFonts w:asciiTheme="minorHAnsi" w:hAnsiTheme="minorHAnsi" w:cstheme="minorHAnsi"/>
          <w:color w:val="8A0000"/>
        </w:rPr>
        <w:t>Emergency Response and Evacuation</w:t>
      </w:r>
      <w:bookmarkEnd w:id="146"/>
      <w:bookmarkEnd w:id="147"/>
    </w:p>
    <w:p w14:paraId="214613D8" w14:textId="7DC4513D" w:rsidR="000A46CD" w:rsidRPr="00640FC5" w:rsidRDefault="00011CFC" w:rsidP="00011CFC">
      <w:pPr>
        <w:autoSpaceDE w:val="0"/>
        <w:autoSpaceDN w:val="0"/>
        <w:adjustRightInd w:val="0"/>
        <w:rPr>
          <w:rFonts w:cstheme="minorHAnsi"/>
        </w:rPr>
      </w:pPr>
      <w:r w:rsidRPr="00640FC5">
        <w:rPr>
          <w:rFonts w:cstheme="minorHAnsi"/>
        </w:rPr>
        <w:t xml:space="preserve">University departments are responsible for developing contingency plans and continuity of operations plans for their staff and areas of responsibility.  The University conducts emergency response exercises, such as tabletop exercises, field exercises, and tests of the emergency notification systems on campus.  Using </w:t>
      </w:r>
      <w:r w:rsidR="00F51AB2" w:rsidRPr="00640FC5">
        <w:rPr>
          <w:rFonts w:cstheme="minorHAnsi"/>
        </w:rPr>
        <w:t>UWL Alert (RAVE)</w:t>
      </w:r>
      <w:r w:rsidRPr="00640FC5">
        <w:rPr>
          <w:rFonts w:cstheme="minorHAnsi"/>
        </w:rPr>
        <w:t>, a test message is sent out to ensure its functionality.  Fire Alarm Drills are conducted each year in non-residence halls at the beginning of the fall semester.  Residence Hall Fire Alarm Test/Drills are conducted once a semester.  These tests/drill</w:t>
      </w:r>
      <w:r w:rsidR="009967DE" w:rsidRPr="00640FC5">
        <w:rPr>
          <w:rFonts w:cstheme="minorHAnsi"/>
        </w:rPr>
        <w:t>s</w:t>
      </w:r>
      <w:r w:rsidRPr="00640FC5">
        <w:rPr>
          <w:rFonts w:cstheme="minorHAnsi"/>
        </w:rPr>
        <w:t xml:space="preserve"> are accompanied by a University Police Officer to ensure compliance </w:t>
      </w:r>
      <w:r w:rsidR="00116FE2" w:rsidRPr="00640FC5">
        <w:rPr>
          <w:rFonts w:cstheme="minorHAnsi"/>
        </w:rPr>
        <w:t>with</w:t>
      </w:r>
      <w:r w:rsidRPr="00640FC5">
        <w:rPr>
          <w:rFonts w:cstheme="minorHAnsi"/>
        </w:rPr>
        <w:t xml:space="preserve"> the activation of each test/drill.  The</w:t>
      </w:r>
      <w:r w:rsidR="005E48F4" w:rsidRPr="00640FC5">
        <w:rPr>
          <w:rFonts w:cstheme="minorHAnsi"/>
        </w:rPr>
        <w:t xml:space="preserve"> emergency response exercises</w:t>
      </w:r>
      <w:r w:rsidRPr="00640FC5">
        <w:rPr>
          <w:rFonts w:cstheme="minorHAnsi"/>
        </w:rPr>
        <w:t xml:space="preserve"> include coordinating tests with the surrounding communities, county, and state organizations.  These tests are designed to assess and evaluate the emergency plans and capabilities of the institution.  UWL Police Officers and supervisors have received training in Incident Command and Responding to Critical Incidents on Campus.  The Incident Command System (ICS) is utilized when responding to incidents with other UWL departments, as well as local public </w:t>
      </w:r>
      <w:r w:rsidRPr="00640FC5">
        <w:rPr>
          <w:rFonts w:cstheme="minorHAnsi"/>
        </w:rPr>
        <w:lastRenderedPageBreak/>
        <w:t xml:space="preserve">safety agencies to manage, mitigate, and recover from critical incidents.  The incident command system allows for a more efficient flow of information.  ICS also establishes emergency leaders in the affected area to direct resources where they are most needed.  General information about the emergency response and evacuation procedures for UWL </w:t>
      </w:r>
      <w:r w:rsidR="005E65D2" w:rsidRPr="00640FC5">
        <w:rPr>
          <w:rFonts w:cstheme="minorHAnsi"/>
        </w:rPr>
        <w:t>is</w:t>
      </w:r>
      <w:r w:rsidRPr="00640FC5">
        <w:rPr>
          <w:rFonts w:cstheme="minorHAnsi"/>
        </w:rPr>
        <w:t xml:space="preserve"> publicized each year as part of the University’s Clery Act compliance efforts, and is available on the UWL Police website.  The Emergency Response plan is listed below and on </w:t>
      </w:r>
      <w:hyperlink r:id="rId69" w:history="1">
        <w:r w:rsidR="00091A13" w:rsidRPr="00AE3E7C">
          <w:rPr>
            <w:rStyle w:val="Hyperlink"/>
            <w:rFonts w:cstheme="minorHAnsi"/>
          </w:rPr>
          <w:t>www.uwlax.edu/police</w:t>
        </w:r>
      </w:hyperlink>
      <w:r w:rsidR="00091A13" w:rsidRPr="00687840">
        <w:rPr>
          <w:rFonts w:cstheme="minorHAnsi"/>
          <w:color w:val="95201C"/>
        </w:rPr>
        <w:t xml:space="preserve"> </w:t>
      </w:r>
    </w:p>
    <w:p w14:paraId="39329343" w14:textId="77777777" w:rsidR="000A46CD" w:rsidRPr="00640FC5" w:rsidRDefault="000A46CD" w:rsidP="00011CFC">
      <w:pPr>
        <w:autoSpaceDE w:val="0"/>
        <w:autoSpaceDN w:val="0"/>
        <w:adjustRightInd w:val="0"/>
        <w:rPr>
          <w:rFonts w:cstheme="minorHAnsi"/>
        </w:rPr>
      </w:pPr>
    </w:p>
    <w:p w14:paraId="2C0A29A6" w14:textId="64B2BCE9" w:rsidR="00B40EDC" w:rsidRPr="00577909" w:rsidRDefault="00B40EDC" w:rsidP="00B40EDC">
      <w:pPr>
        <w:pStyle w:val="paragraph"/>
        <w:spacing w:before="0" w:beforeAutospacing="0" w:after="0" w:afterAutospacing="0"/>
        <w:textAlignment w:val="baseline"/>
        <w:rPr>
          <w:rFonts w:cstheme="minorHAnsi"/>
          <w:i/>
          <w:iCs/>
          <w:color w:val="8A0000"/>
          <w:sz w:val="26"/>
          <w:szCs w:val="26"/>
        </w:rPr>
      </w:pPr>
      <w:r w:rsidRPr="00577909">
        <w:rPr>
          <w:rStyle w:val="normaltextrun"/>
          <w:rFonts w:cstheme="minorHAnsi"/>
          <w:i/>
          <w:iCs/>
          <w:color w:val="8A0000"/>
          <w:sz w:val="26"/>
          <w:szCs w:val="26"/>
        </w:rPr>
        <w:t>Drills, Exercises, and Training</w:t>
      </w:r>
      <w:r w:rsidRPr="00577909">
        <w:rPr>
          <w:rStyle w:val="eop"/>
          <w:rFonts w:cstheme="minorHAnsi"/>
          <w:i/>
          <w:iCs/>
          <w:color w:val="8A0000"/>
          <w:sz w:val="26"/>
          <w:szCs w:val="26"/>
        </w:rPr>
        <w:t> </w:t>
      </w:r>
    </w:p>
    <w:p w14:paraId="39FBBEA3" w14:textId="19D76961" w:rsidR="00B40EDC" w:rsidRPr="00E119AB" w:rsidRDefault="00B40EDC" w:rsidP="00B40EDC">
      <w:pPr>
        <w:pStyle w:val="paragraph"/>
        <w:spacing w:before="0" w:beforeAutospacing="0" w:after="0" w:afterAutospacing="0"/>
        <w:textAlignment w:val="baseline"/>
        <w:rPr>
          <w:rFonts w:ascii="Segoe UI" w:hAnsi="Segoe UI" w:cs="Segoe UI"/>
          <w:sz w:val="18"/>
          <w:szCs w:val="18"/>
        </w:rPr>
      </w:pPr>
      <w:r w:rsidRPr="00E119AB">
        <w:rPr>
          <w:rStyle w:val="normaltextrun"/>
          <w:rFonts w:ascii="Calibri" w:hAnsi="Calibri" w:cs="Calibri"/>
        </w:rPr>
        <w:t>To ensure the Emergency Response and Preparedness Plan remains current and actionable, the campus</w:t>
      </w:r>
      <w:r w:rsidR="00133F56">
        <w:rPr>
          <w:rStyle w:val="normaltextrun"/>
          <w:rFonts w:ascii="Calibri" w:hAnsi="Calibri" w:cs="Calibri"/>
        </w:rPr>
        <w:t xml:space="preserve"> </w:t>
      </w:r>
      <w:r w:rsidRPr="00E119AB">
        <w:rPr>
          <w:rStyle w:val="normaltextrun"/>
          <w:rFonts w:ascii="Calibri" w:hAnsi="Calibri" w:cs="Calibri"/>
        </w:rPr>
        <w:t>conducts</w:t>
      </w:r>
      <w:r w:rsidR="00133F56">
        <w:rPr>
          <w:rStyle w:val="normaltextrun"/>
          <w:rFonts w:ascii="Calibri" w:hAnsi="Calibri" w:cs="Calibri"/>
        </w:rPr>
        <w:t xml:space="preserve"> </w:t>
      </w:r>
      <w:r w:rsidRPr="00E119AB">
        <w:rPr>
          <w:rStyle w:val="normaltextrun"/>
          <w:rFonts w:ascii="Calibri" w:hAnsi="Calibri" w:cs="Calibri"/>
        </w:rPr>
        <w:t>scheduled drills and exercises each year. </w:t>
      </w:r>
      <w:r w:rsidR="00E119AB" w:rsidRPr="00E119AB">
        <w:rPr>
          <w:rStyle w:val="normaltextrun"/>
          <w:rFonts w:ascii="Calibri" w:hAnsi="Calibri" w:cs="Calibri"/>
        </w:rPr>
        <w:t xml:space="preserve">Campus outreach and notification of these drills are sent </w:t>
      </w:r>
      <w:r w:rsidRPr="00E119AB">
        <w:rPr>
          <w:rStyle w:val="normaltextrun"/>
          <w:rFonts w:ascii="Calibri" w:hAnsi="Calibri" w:cs="Calibri"/>
        </w:rPr>
        <w:t xml:space="preserve">in conjunction </w:t>
      </w:r>
      <w:r w:rsidR="00E119AB" w:rsidRPr="00E119AB">
        <w:rPr>
          <w:rStyle w:val="normaltextrun"/>
          <w:rFonts w:ascii="Calibri" w:hAnsi="Calibri" w:cs="Calibri"/>
        </w:rPr>
        <w:t>with announced drills.</w:t>
      </w:r>
      <w:r w:rsidRPr="00E119AB">
        <w:rPr>
          <w:rStyle w:val="eop"/>
          <w:rFonts w:ascii="Calibri" w:hAnsi="Calibri" w:cs="Calibri"/>
        </w:rPr>
        <w:t> </w:t>
      </w:r>
      <w:r w:rsidR="00E119AB" w:rsidRPr="00E119AB">
        <w:rPr>
          <w:rFonts w:ascii="Segoe UI" w:hAnsi="Segoe UI" w:cs="Segoe UI"/>
          <w:sz w:val="18"/>
          <w:szCs w:val="18"/>
        </w:rPr>
        <w:t xml:space="preserve"> </w:t>
      </w:r>
      <w:r w:rsidRPr="00E119AB">
        <w:rPr>
          <w:rStyle w:val="normaltextrun"/>
          <w:rFonts w:ascii="Calibri" w:hAnsi="Calibri" w:cs="Calibri"/>
        </w:rPr>
        <w:t xml:space="preserve">The exercises and drills are assessed based on how well they conform to the </w:t>
      </w:r>
      <w:r w:rsidR="00E119AB" w:rsidRPr="00E119AB">
        <w:rPr>
          <w:rStyle w:val="normaltextrun"/>
          <w:rFonts w:ascii="Calibri" w:hAnsi="Calibri" w:cs="Calibri"/>
        </w:rPr>
        <w:t xml:space="preserve">Emergency Response and Preparedness Plan’s </w:t>
      </w:r>
      <w:r w:rsidRPr="00E119AB">
        <w:rPr>
          <w:rStyle w:val="normaltextrun"/>
          <w:rFonts w:ascii="Calibri" w:hAnsi="Calibri" w:cs="Calibri"/>
        </w:rPr>
        <w:t>goals. These goals include:</w:t>
      </w:r>
      <w:r w:rsidRPr="00E119AB">
        <w:rPr>
          <w:rStyle w:val="eop"/>
          <w:rFonts w:ascii="Calibri" w:hAnsi="Calibri" w:cs="Calibri"/>
        </w:rPr>
        <w:t> </w:t>
      </w:r>
    </w:p>
    <w:p w14:paraId="09CD33BB" w14:textId="20A3DAB2" w:rsidR="00B40EDC" w:rsidRPr="00E119AB" w:rsidRDefault="00E119AB" w:rsidP="00FF3063">
      <w:pPr>
        <w:pStyle w:val="paragraph"/>
        <w:numPr>
          <w:ilvl w:val="0"/>
          <w:numId w:val="76"/>
        </w:numPr>
        <w:spacing w:before="0" w:beforeAutospacing="0" w:after="0" w:afterAutospacing="0"/>
        <w:ind w:hanging="315"/>
        <w:textAlignment w:val="baseline"/>
        <w:rPr>
          <w:rStyle w:val="eop"/>
          <w:rFonts w:ascii="Calibri" w:hAnsi="Calibri" w:cs="Calibri"/>
        </w:rPr>
      </w:pPr>
      <w:r w:rsidRPr="00E119AB">
        <w:rPr>
          <w:rStyle w:val="normaltextrun"/>
          <w:rFonts w:ascii="Calibri" w:hAnsi="Calibri" w:cs="Calibri"/>
        </w:rPr>
        <w:t>E</w:t>
      </w:r>
      <w:r w:rsidR="00B40EDC" w:rsidRPr="00E119AB">
        <w:rPr>
          <w:rStyle w:val="normaltextrun"/>
          <w:rFonts w:ascii="Calibri" w:hAnsi="Calibri" w:cs="Calibri"/>
        </w:rPr>
        <w:t>veryone involved in the emergency response and notification procedures understands their role and responsibility. </w:t>
      </w:r>
      <w:r w:rsidR="00B40EDC" w:rsidRPr="00E119AB">
        <w:rPr>
          <w:rStyle w:val="eop"/>
          <w:rFonts w:ascii="Calibri" w:hAnsi="Calibri" w:cs="Calibri"/>
        </w:rPr>
        <w:t> </w:t>
      </w:r>
    </w:p>
    <w:p w14:paraId="490990CA" w14:textId="695B3E61" w:rsidR="00E119AB" w:rsidRPr="00E119AB" w:rsidRDefault="00E119AB" w:rsidP="00FF3063">
      <w:pPr>
        <w:pStyle w:val="paragraph"/>
        <w:numPr>
          <w:ilvl w:val="0"/>
          <w:numId w:val="76"/>
        </w:numPr>
        <w:spacing w:before="0" w:beforeAutospacing="0" w:after="0" w:afterAutospacing="0"/>
        <w:ind w:left="405" w:firstLine="0"/>
        <w:textAlignment w:val="baseline"/>
        <w:rPr>
          <w:rStyle w:val="eop"/>
          <w:rFonts w:ascii="Calibri" w:hAnsi="Calibri" w:cs="Calibri"/>
        </w:rPr>
      </w:pPr>
      <w:r w:rsidRPr="00E119AB">
        <w:rPr>
          <w:rStyle w:val="eop"/>
          <w:rFonts w:ascii="Calibri" w:hAnsi="Calibri" w:cs="Calibri"/>
        </w:rPr>
        <w:t>Conduct multi-agency training.</w:t>
      </w:r>
    </w:p>
    <w:p w14:paraId="6C75021A" w14:textId="766B2CC9" w:rsidR="00E119AB" w:rsidRPr="00E119AB" w:rsidRDefault="00E119AB" w:rsidP="00FF3063">
      <w:pPr>
        <w:pStyle w:val="paragraph"/>
        <w:numPr>
          <w:ilvl w:val="0"/>
          <w:numId w:val="76"/>
        </w:numPr>
        <w:spacing w:before="0" w:beforeAutospacing="0" w:after="0" w:afterAutospacing="0"/>
        <w:ind w:left="405" w:firstLine="0"/>
        <w:textAlignment w:val="baseline"/>
        <w:rPr>
          <w:rStyle w:val="eop"/>
          <w:rFonts w:ascii="Calibri" w:hAnsi="Calibri" w:cs="Calibri"/>
        </w:rPr>
      </w:pPr>
      <w:r w:rsidRPr="00E119AB">
        <w:rPr>
          <w:rStyle w:val="eop"/>
          <w:rFonts w:ascii="Calibri" w:hAnsi="Calibri" w:cs="Calibri"/>
        </w:rPr>
        <w:t xml:space="preserve">Build relations. </w:t>
      </w:r>
    </w:p>
    <w:p w14:paraId="08A202B9" w14:textId="44F30DFF" w:rsidR="00E119AB" w:rsidRPr="00E119AB" w:rsidRDefault="00E119AB" w:rsidP="00FF3063">
      <w:pPr>
        <w:pStyle w:val="paragraph"/>
        <w:numPr>
          <w:ilvl w:val="0"/>
          <w:numId w:val="76"/>
        </w:numPr>
        <w:spacing w:before="0" w:beforeAutospacing="0" w:after="0" w:afterAutospacing="0"/>
        <w:ind w:left="405" w:firstLine="0"/>
        <w:textAlignment w:val="baseline"/>
        <w:rPr>
          <w:rStyle w:val="eop"/>
          <w:rFonts w:ascii="Calibri" w:hAnsi="Calibri" w:cs="Calibri"/>
        </w:rPr>
      </w:pPr>
      <w:r w:rsidRPr="00E119AB">
        <w:rPr>
          <w:rStyle w:val="eop"/>
          <w:rFonts w:ascii="Calibri" w:hAnsi="Calibri" w:cs="Calibri"/>
        </w:rPr>
        <w:t>Determine communication best practice between agencies.</w:t>
      </w:r>
    </w:p>
    <w:p w14:paraId="3B6CC0B6" w14:textId="317BA9AB" w:rsidR="00E119AB" w:rsidRPr="00E119AB" w:rsidRDefault="00E119AB" w:rsidP="00FF3063">
      <w:pPr>
        <w:pStyle w:val="paragraph"/>
        <w:numPr>
          <w:ilvl w:val="0"/>
          <w:numId w:val="76"/>
        </w:numPr>
        <w:spacing w:before="0" w:beforeAutospacing="0" w:after="0" w:afterAutospacing="0"/>
        <w:ind w:left="405" w:firstLine="0"/>
        <w:textAlignment w:val="baseline"/>
        <w:rPr>
          <w:rFonts w:ascii="Calibri" w:hAnsi="Calibri" w:cs="Calibri"/>
        </w:rPr>
      </w:pPr>
      <w:r w:rsidRPr="00E119AB">
        <w:rPr>
          <w:rStyle w:val="eop"/>
          <w:rFonts w:ascii="Calibri" w:hAnsi="Calibri" w:cs="Calibri"/>
        </w:rPr>
        <w:t xml:space="preserve">Identify appropriate use of resources (manning and equipment). </w:t>
      </w:r>
    </w:p>
    <w:p w14:paraId="6FCBBF37" w14:textId="77777777" w:rsidR="00515EFA" w:rsidRDefault="00515EFA" w:rsidP="00B40EDC">
      <w:pPr>
        <w:pStyle w:val="paragraph"/>
        <w:spacing w:before="0" w:beforeAutospacing="0" w:after="0" w:afterAutospacing="0"/>
        <w:textAlignment w:val="baseline"/>
        <w:rPr>
          <w:rStyle w:val="normaltextrun"/>
          <w:rFonts w:ascii="Calibri" w:hAnsi="Calibri" w:cs="Calibri"/>
        </w:rPr>
      </w:pPr>
    </w:p>
    <w:p w14:paraId="20464F79" w14:textId="7CF1E6C7" w:rsidR="00B40EDC" w:rsidRDefault="00B40EDC" w:rsidP="00B40EDC">
      <w:pPr>
        <w:pStyle w:val="paragraph"/>
        <w:spacing w:before="0" w:beforeAutospacing="0" w:after="0" w:afterAutospacing="0"/>
        <w:textAlignment w:val="baseline"/>
        <w:rPr>
          <w:rStyle w:val="eop"/>
          <w:rFonts w:ascii="Calibri" w:hAnsi="Calibri" w:cs="Calibri"/>
        </w:rPr>
      </w:pPr>
      <w:r w:rsidRPr="00E119AB">
        <w:rPr>
          <w:rStyle w:val="normaltextrun"/>
          <w:rFonts w:ascii="Calibri" w:hAnsi="Calibri" w:cs="Calibri"/>
        </w:rPr>
        <w:t>The assessment is then discussed with participants and their supervisor for follow-up discussions, and practices to determine if response team’s goals were met. Further follow-through activities</w:t>
      </w:r>
      <w:r w:rsidR="00054C0F">
        <w:rPr>
          <w:rStyle w:val="normaltextrun"/>
          <w:rFonts w:ascii="Calibri" w:hAnsi="Calibri" w:cs="Calibri"/>
        </w:rPr>
        <w:t>,</w:t>
      </w:r>
      <w:r w:rsidR="00E119AB" w:rsidRPr="00E119AB">
        <w:rPr>
          <w:rStyle w:val="normaltextrun"/>
          <w:rFonts w:ascii="Calibri" w:hAnsi="Calibri" w:cs="Calibri"/>
        </w:rPr>
        <w:t xml:space="preserve"> gathering feedback from participants</w:t>
      </w:r>
      <w:r w:rsidRPr="00E119AB">
        <w:rPr>
          <w:rStyle w:val="normaltextrun"/>
          <w:rFonts w:ascii="Calibri" w:hAnsi="Calibri" w:cs="Calibri"/>
        </w:rPr>
        <w:t xml:space="preserve"> is also discussed with supervisors.</w:t>
      </w:r>
      <w:r w:rsidRPr="00E119AB">
        <w:rPr>
          <w:rStyle w:val="eop"/>
          <w:rFonts w:ascii="Calibri" w:hAnsi="Calibri" w:cs="Calibri"/>
        </w:rPr>
        <w:t> </w:t>
      </w:r>
    </w:p>
    <w:p w14:paraId="35F87195" w14:textId="77777777" w:rsidR="00B60177" w:rsidRPr="000C4B9F" w:rsidRDefault="00B60177" w:rsidP="00B40EDC">
      <w:pPr>
        <w:pStyle w:val="paragraph"/>
        <w:spacing w:before="0" w:beforeAutospacing="0" w:after="0" w:afterAutospacing="0"/>
        <w:textAlignment w:val="baseline"/>
        <w:rPr>
          <w:rFonts w:ascii="Segoe UI" w:hAnsi="Segoe UI" w:cs="Segoe UI"/>
        </w:rPr>
      </w:pPr>
    </w:p>
    <w:p w14:paraId="72AD8291" w14:textId="77777777" w:rsidR="002210DF" w:rsidRDefault="00E119AB" w:rsidP="00B40EDC">
      <w:pPr>
        <w:pStyle w:val="paragraph"/>
        <w:spacing w:before="0" w:beforeAutospacing="0" w:after="0" w:afterAutospacing="0"/>
        <w:textAlignment w:val="baseline"/>
        <w:rPr>
          <w:rStyle w:val="eop"/>
          <w:rFonts w:ascii="Calibri" w:hAnsi="Calibri" w:cs="Calibri"/>
        </w:rPr>
      </w:pPr>
      <w:r w:rsidRPr="00E119AB">
        <w:rPr>
          <w:rStyle w:val="normaltextrun"/>
          <w:rFonts w:ascii="Calibri" w:hAnsi="Calibri" w:cs="Calibri"/>
        </w:rPr>
        <w:t xml:space="preserve">A table including the </w:t>
      </w:r>
      <w:r w:rsidR="00B40EDC" w:rsidRPr="00E119AB">
        <w:rPr>
          <w:rStyle w:val="normaltextrun"/>
          <w:rFonts w:ascii="Calibri" w:hAnsi="Calibri" w:cs="Calibri"/>
        </w:rPr>
        <w:t xml:space="preserve">description of the test, the exercise, the date, time, and whether it was announced is recorded with </w:t>
      </w:r>
      <w:r w:rsidRPr="00E119AB">
        <w:rPr>
          <w:rStyle w:val="normaltextrun"/>
          <w:rFonts w:ascii="Calibri" w:hAnsi="Calibri" w:cs="Calibri"/>
        </w:rPr>
        <w:t xml:space="preserve">the University Police Department. </w:t>
      </w:r>
      <w:r w:rsidR="00B40EDC" w:rsidRPr="00E119AB">
        <w:rPr>
          <w:rStyle w:val="normaltextrun"/>
          <w:rFonts w:ascii="Calibri" w:hAnsi="Calibri" w:cs="Calibri"/>
        </w:rPr>
        <w:t>These reports are kept for seven years. This information is also regularly distributed in the Annual Security Report.</w:t>
      </w:r>
      <w:r w:rsidR="00B40EDC">
        <w:rPr>
          <w:rStyle w:val="normaltextrun"/>
          <w:rFonts w:ascii="Calibri" w:hAnsi="Calibri" w:cs="Calibri"/>
        </w:rPr>
        <w:t> </w:t>
      </w:r>
      <w:r w:rsidR="00B40EDC">
        <w:rPr>
          <w:rStyle w:val="eop"/>
          <w:rFonts w:ascii="Calibri" w:hAnsi="Calibri" w:cs="Calibri"/>
        </w:rPr>
        <w:t> </w:t>
      </w:r>
      <w:r w:rsidR="00A4521D">
        <w:rPr>
          <w:rStyle w:val="eop"/>
          <w:rFonts w:ascii="Calibri" w:hAnsi="Calibri" w:cs="Calibri"/>
        </w:rPr>
        <w:t>A listing of additional training provided by the police department to campus on emergency preparedness is also included below.</w:t>
      </w:r>
    </w:p>
    <w:p w14:paraId="1361E79C" w14:textId="3996B71C" w:rsidR="00E119AB" w:rsidRPr="007F1220" w:rsidRDefault="00E119AB" w:rsidP="00B40EDC">
      <w:pPr>
        <w:pStyle w:val="paragraph"/>
        <w:spacing w:before="0" w:beforeAutospacing="0" w:after="0" w:afterAutospacing="0"/>
        <w:textAlignment w:val="baseline"/>
        <w:rPr>
          <w:rFonts w:ascii="Calibri" w:hAnsi="Calibri" w:cs="Calibri"/>
        </w:rPr>
      </w:pPr>
    </w:p>
    <w:tbl>
      <w:tblPr>
        <w:tblW w:w="0" w:type="auto"/>
        <w:tblLook w:val="04A0" w:firstRow="1" w:lastRow="0" w:firstColumn="1" w:lastColumn="0" w:noHBand="0" w:noVBand="1"/>
      </w:tblPr>
      <w:tblGrid>
        <w:gridCol w:w="3596"/>
        <w:gridCol w:w="3689"/>
        <w:gridCol w:w="3505"/>
      </w:tblGrid>
      <w:tr w:rsidR="00E119AB" w:rsidRPr="000C4B9F" w14:paraId="1BBFB0C4" w14:textId="77777777" w:rsidTr="000C4B9F">
        <w:tc>
          <w:tcPr>
            <w:tcW w:w="3596" w:type="dxa"/>
            <w:shd w:val="clear" w:color="auto" w:fill="8A0000"/>
          </w:tcPr>
          <w:p w14:paraId="2B3369E3" w14:textId="04105EA5" w:rsidR="00E119AB" w:rsidRPr="000C4B9F" w:rsidRDefault="00E119AB" w:rsidP="00011CFC">
            <w:pPr>
              <w:autoSpaceDE w:val="0"/>
              <w:autoSpaceDN w:val="0"/>
              <w:adjustRightInd w:val="0"/>
              <w:rPr>
                <w:rFonts w:cstheme="minorHAnsi"/>
                <w:b/>
                <w:color w:val="FFFFFF" w:themeColor="background1"/>
              </w:rPr>
            </w:pPr>
            <w:r w:rsidRPr="000C4B9F">
              <w:rPr>
                <w:rFonts w:cstheme="minorHAnsi"/>
                <w:b/>
                <w:color w:val="FFFFFF" w:themeColor="background1"/>
              </w:rPr>
              <w:t>DATE</w:t>
            </w:r>
          </w:p>
        </w:tc>
        <w:tc>
          <w:tcPr>
            <w:tcW w:w="3689" w:type="dxa"/>
            <w:shd w:val="clear" w:color="auto" w:fill="8A0000"/>
          </w:tcPr>
          <w:p w14:paraId="6E71F5E4" w14:textId="7B14545C" w:rsidR="00E119AB" w:rsidRPr="000C4B9F" w:rsidRDefault="00E119AB" w:rsidP="00011CFC">
            <w:pPr>
              <w:autoSpaceDE w:val="0"/>
              <w:autoSpaceDN w:val="0"/>
              <w:adjustRightInd w:val="0"/>
              <w:rPr>
                <w:rFonts w:cstheme="minorHAnsi"/>
                <w:b/>
                <w:color w:val="FFFFFF" w:themeColor="background1"/>
              </w:rPr>
            </w:pPr>
            <w:r w:rsidRPr="000C4B9F">
              <w:rPr>
                <w:rFonts w:cstheme="minorHAnsi"/>
                <w:b/>
                <w:color w:val="FFFFFF" w:themeColor="background1"/>
              </w:rPr>
              <w:t>DESCRIPTION</w:t>
            </w:r>
          </w:p>
        </w:tc>
        <w:tc>
          <w:tcPr>
            <w:tcW w:w="3505" w:type="dxa"/>
            <w:shd w:val="clear" w:color="auto" w:fill="8A0000"/>
          </w:tcPr>
          <w:p w14:paraId="24F31029" w14:textId="72D5BE00" w:rsidR="00E119AB" w:rsidRPr="000C4B9F" w:rsidRDefault="00E119AB" w:rsidP="00011CFC">
            <w:pPr>
              <w:autoSpaceDE w:val="0"/>
              <w:autoSpaceDN w:val="0"/>
              <w:adjustRightInd w:val="0"/>
              <w:rPr>
                <w:rFonts w:cstheme="minorHAnsi"/>
                <w:b/>
                <w:color w:val="FFFFFF" w:themeColor="background1"/>
              </w:rPr>
            </w:pPr>
            <w:r w:rsidRPr="000C4B9F">
              <w:rPr>
                <w:rFonts w:cstheme="minorHAnsi"/>
                <w:b/>
                <w:color w:val="FFFFFF" w:themeColor="background1"/>
              </w:rPr>
              <w:t>OBJECTIVES</w:t>
            </w:r>
          </w:p>
        </w:tc>
      </w:tr>
      <w:tr w:rsidR="00B632B2" w:rsidRPr="000C4B9F" w14:paraId="060EC893" w14:textId="77777777" w:rsidTr="000C4B9F">
        <w:tc>
          <w:tcPr>
            <w:tcW w:w="3596" w:type="dxa"/>
          </w:tcPr>
          <w:p w14:paraId="25D837A9" w14:textId="39D2A3FA" w:rsidR="006D6A74" w:rsidRPr="000C4B9F" w:rsidRDefault="006D6A74" w:rsidP="006D6A74">
            <w:pPr>
              <w:rPr>
                <w:rFonts w:cstheme="minorHAnsi"/>
              </w:rPr>
            </w:pPr>
            <w:r w:rsidRPr="000C4B9F">
              <w:rPr>
                <w:rFonts w:cstheme="minorHAnsi"/>
              </w:rPr>
              <w:t>January 3, 2024</w:t>
            </w:r>
          </w:p>
        </w:tc>
        <w:tc>
          <w:tcPr>
            <w:tcW w:w="3689" w:type="dxa"/>
          </w:tcPr>
          <w:p w14:paraId="72DC27EE" w14:textId="295C6F5E" w:rsidR="006D6A74" w:rsidRPr="000C4B9F" w:rsidRDefault="00431742" w:rsidP="006D6A74">
            <w:pPr>
              <w:rPr>
                <w:rFonts w:cstheme="minorHAnsi"/>
              </w:rPr>
            </w:pPr>
            <w:r>
              <w:rPr>
                <w:rFonts w:cstheme="minorHAnsi"/>
              </w:rPr>
              <w:t xml:space="preserve">Unannounced - </w:t>
            </w:r>
            <w:r w:rsidR="006D6A74" w:rsidRPr="000C4B9F">
              <w:rPr>
                <w:rFonts w:cstheme="minorHAnsi"/>
              </w:rPr>
              <w:t>Campus Child Center Fire Drill</w:t>
            </w:r>
          </w:p>
        </w:tc>
        <w:tc>
          <w:tcPr>
            <w:tcW w:w="3505" w:type="dxa"/>
          </w:tcPr>
          <w:p w14:paraId="1A8E279B" w14:textId="77777777" w:rsidR="006D6A74" w:rsidRPr="000C4B9F" w:rsidRDefault="006D6A74" w:rsidP="002137F6">
            <w:pPr>
              <w:autoSpaceDE w:val="0"/>
              <w:autoSpaceDN w:val="0"/>
              <w:adjustRightInd w:val="0"/>
              <w:rPr>
                <w:rFonts w:cstheme="minorHAnsi"/>
              </w:rPr>
            </w:pPr>
            <w:r w:rsidRPr="000C4B9F">
              <w:rPr>
                <w:rFonts w:cstheme="minorHAnsi"/>
              </w:rPr>
              <w:t>Practice facility evacuation procedures. More information can be found in the Annual Fire Report.</w:t>
            </w:r>
          </w:p>
          <w:p w14:paraId="02F4D7FD" w14:textId="6D67D451" w:rsidR="00BB1BF1" w:rsidRPr="000C4B9F" w:rsidRDefault="00BB1BF1" w:rsidP="002137F6">
            <w:pPr>
              <w:autoSpaceDE w:val="0"/>
              <w:autoSpaceDN w:val="0"/>
              <w:adjustRightInd w:val="0"/>
              <w:rPr>
                <w:rFonts w:cstheme="minorHAnsi"/>
              </w:rPr>
            </w:pPr>
          </w:p>
        </w:tc>
      </w:tr>
      <w:tr w:rsidR="00E6110A" w:rsidRPr="000C4B9F" w14:paraId="468A8A14" w14:textId="77777777" w:rsidTr="000C4B9F">
        <w:tc>
          <w:tcPr>
            <w:tcW w:w="3596" w:type="dxa"/>
            <w:shd w:val="clear" w:color="auto" w:fill="E7E6E6" w:themeFill="background2"/>
          </w:tcPr>
          <w:p w14:paraId="6EFB08CD" w14:textId="777C8D4A" w:rsidR="00E6110A" w:rsidRPr="000C4B9F" w:rsidRDefault="00E6110A" w:rsidP="002137F6">
            <w:pPr>
              <w:autoSpaceDE w:val="0"/>
              <w:autoSpaceDN w:val="0"/>
              <w:adjustRightInd w:val="0"/>
              <w:rPr>
                <w:rFonts w:cstheme="minorHAnsi"/>
              </w:rPr>
            </w:pPr>
            <w:r w:rsidRPr="000C4B9F">
              <w:rPr>
                <w:rFonts w:cstheme="minorHAnsi"/>
              </w:rPr>
              <w:t>January 5, 2024, from 11:45am-2pm</w:t>
            </w:r>
          </w:p>
        </w:tc>
        <w:tc>
          <w:tcPr>
            <w:tcW w:w="3689" w:type="dxa"/>
            <w:shd w:val="clear" w:color="auto" w:fill="E7E6E6" w:themeFill="background2"/>
          </w:tcPr>
          <w:p w14:paraId="625AA057" w14:textId="550B268E" w:rsidR="00E6110A" w:rsidRPr="000C4B9F" w:rsidRDefault="00A46B7A" w:rsidP="00E6110A">
            <w:pPr>
              <w:autoSpaceDE w:val="0"/>
              <w:autoSpaceDN w:val="0"/>
              <w:adjustRightInd w:val="0"/>
              <w:rPr>
                <w:rFonts w:cstheme="minorHAnsi"/>
              </w:rPr>
            </w:pPr>
            <w:r>
              <w:rPr>
                <w:rFonts w:cstheme="minorHAnsi"/>
              </w:rPr>
              <w:t xml:space="preserve">Announced - </w:t>
            </w:r>
            <w:r w:rsidR="00E6110A" w:rsidRPr="000C4B9F">
              <w:rPr>
                <w:rFonts w:cstheme="minorHAnsi"/>
              </w:rPr>
              <w:t>Residence Hall Fire System Test</w:t>
            </w:r>
          </w:p>
          <w:p w14:paraId="2F8DA313" w14:textId="77777777" w:rsidR="00E6110A" w:rsidRPr="000C4B9F" w:rsidRDefault="00E6110A" w:rsidP="002137F6">
            <w:pPr>
              <w:autoSpaceDE w:val="0"/>
              <w:autoSpaceDN w:val="0"/>
              <w:adjustRightInd w:val="0"/>
              <w:rPr>
                <w:rFonts w:cstheme="minorHAnsi"/>
              </w:rPr>
            </w:pPr>
          </w:p>
        </w:tc>
        <w:tc>
          <w:tcPr>
            <w:tcW w:w="3505" w:type="dxa"/>
            <w:shd w:val="clear" w:color="auto" w:fill="E7E6E6" w:themeFill="background2"/>
          </w:tcPr>
          <w:p w14:paraId="329C9F62" w14:textId="77777777" w:rsidR="00E6110A" w:rsidRPr="000C4B9F" w:rsidRDefault="00E6110A" w:rsidP="002137F6">
            <w:pPr>
              <w:autoSpaceDE w:val="0"/>
              <w:autoSpaceDN w:val="0"/>
              <w:adjustRightInd w:val="0"/>
              <w:rPr>
                <w:rFonts w:cstheme="minorHAnsi"/>
              </w:rPr>
            </w:pPr>
            <w:r w:rsidRPr="000C4B9F">
              <w:rPr>
                <w:rFonts w:cstheme="minorHAnsi"/>
              </w:rPr>
              <w:t>Testing of fire safety equipment in halls to ensure functionality. (All Halls)</w:t>
            </w:r>
          </w:p>
          <w:p w14:paraId="67B5DA74" w14:textId="3799AAAE" w:rsidR="00BB1BF1" w:rsidRPr="000C4B9F" w:rsidRDefault="00BB1BF1" w:rsidP="002137F6">
            <w:pPr>
              <w:autoSpaceDE w:val="0"/>
              <w:autoSpaceDN w:val="0"/>
              <w:adjustRightInd w:val="0"/>
              <w:rPr>
                <w:rFonts w:cstheme="minorHAnsi"/>
              </w:rPr>
            </w:pPr>
          </w:p>
        </w:tc>
      </w:tr>
      <w:tr w:rsidR="00F01DC2" w:rsidRPr="000C4B9F" w14:paraId="4236FD4E" w14:textId="77777777" w:rsidTr="000C4B9F">
        <w:tc>
          <w:tcPr>
            <w:tcW w:w="3596" w:type="dxa"/>
          </w:tcPr>
          <w:p w14:paraId="27672C6B" w14:textId="7FA51C26" w:rsidR="00F01DC2" w:rsidRPr="000C4B9F" w:rsidRDefault="003B2D8B" w:rsidP="002137F6">
            <w:pPr>
              <w:autoSpaceDE w:val="0"/>
              <w:autoSpaceDN w:val="0"/>
              <w:adjustRightInd w:val="0"/>
              <w:rPr>
                <w:rFonts w:cstheme="minorHAnsi"/>
              </w:rPr>
            </w:pPr>
            <w:r w:rsidRPr="000C4B9F">
              <w:rPr>
                <w:rFonts w:cstheme="minorHAnsi"/>
              </w:rPr>
              <w:t>January 17, 2024 (6 hours)</w:t>
            </w:r>
          </w:p>
        </w:tc>
        <w:tc>
          <w:tcPr>
            <w:tcW w:w="3689" w:type="dxa"/>
          </w:tcPr>
          <w:p w14:paraId="432C731C" w14:textId="77777777" w:rsidR="003B2D8B" w:rsidRPr="000C4B9F" w:rsidRDefault="003B2D8B" w:rsidP="003B2D8B">
            <w:pPr>
              <w:autoSpaceDE w:val="0"/>
              <w:autoSpaceDN w:val="0"/>
              <w:adjustRightInd w:val="0"/>
              <w:rPr>
                <w:rFonts w:cstheme="minorHAnsi"/>
              </w:rPr>
            </w:pPr>
            <w:r w:rsidRPr="000C4B9F">
              <w:rPr>
                <w:rFonts w:cstheme="minorHAnsi"/>
              </w:rPr>
              <w:t>Stop the Bleed UWL Community</w:t>
            </w:r>
          </w:p>
          <w:p w14:paraId="3C1FDDA9" w14:textId="77777777" w:rsidR="00F01DC2" w:rsidRPr="000C4B9F" w:rsidRDefault="00F01DC2" w:rsidP="002137F6">
            <w:pPr>
              <w:autoSpaceDE w:val="0"/>
              <w:autoSpaceDN w:val="0"/>
              <w:adjustRightInd w:val="0"/>
              <w:rPr>
                <w:rFonts w:cstheme="minorHAnsi"/>
              </w:rPr>
            </w:pPr>
          </w:p>
        </w:tc>
        <w:tc>
          <w:tcPr>
            <w:tcW w:w="3505" w:type="dxa"/>
          </w:tcPr>
          <w:p w14:paraId="05864E21" w14:textId="77777777" w:rsidR="00F01DC2" w:rsidRPr="000C4B9F" w:rsidRDefault="003B2D8B" w:rsidP="002137F6">
            <w:pPr>
              <w:autoSpaceDE w:val="0"/>
              <w:autoSpaceDN w:val="0"/>
              <w:adjustRightInd w:val="0"/>
              <w:rPr>
                <w:rFonts w:cstheme="minorHAnsi"/>
              </w:rPr>
            </w:pPr>
            <w:r w:rsidRPr="000C4B9F">
              <w:rPr>
                <w:rFonts w:cstheme="minorHAnsi"/>
              </w:rPr>
              <w:t>Techniques to learn how to stop bleeding when a subject(s)/victims are shot or stabbed.</w:t>
            </w:r>
          </w:p>
          <w:p w14:paraId="2D877F9A" w14:textId="4A629FDD" w:rsidR="00BB1BF1" w:rsidRPr="000C4B9F" w:rsidRDefault="00BB1BF1" w:rsidP="002137F6">
            <w:pPr>
              <w:autoSpaceDE w:val="0"/>
              <w:autoSpaceDN w:val="0"/>
              <w:adjustRightInd w:val="0"/>
              <w:rPr>
                <w:rFonts w:cstheme="minorHAnsi"/>
              </w:rPr>
            </w:pPr>
          </w:p>
        </w:tc>
      </w:tr>
      <w:tr w:rsidR="00C87EDF" w:rsidRPr="000C4B9F" w14:paraId="7FF5FFE6" w14:textId="77777777" w:rsidTr="000C4B9F">
        <w:tc>
          <w:tcPr>
            <w:tcW w:w="3596" w:type="dxa"/>
            <w:shd w:val="clear" w:color="auto" w:fill="E7E6E6" w:themeFill="background2"/>
          </w:tcPr>
          <w:p w14:paraId="72F4AD00" w14:textId="370C0FE2" w:rsidR="00C87EDF" w:rsidRPr="000C4B9F" w:rsidRDefault="006F6BA8" w:rsidP="002137F6">
            <w:pPr>
              <w:autoSpaceDE w:val="0"/>
              <w:autoSpaceDN w:val="0"/>
              <w:adjustRightInd w:val="0"/>
              <w:rPr>
                <w:rFonts w:cstheme="minorHAnsi"/>
              </w:rPr>
            </w:pPr>
            <w:r w:rsidRPr="000C4B9F">
              <w:rPr>
                <w:rFonts w:cstheme="minorHAnsi"/>
              </w:rPr>
              <w:t xml:space="preserve">January </w:t>
            </w:r>
            <w:r w:rsidR="005437E9" w:rsidRPr="000C4B9F">
              <w:rPr>
                <w:rFonts w:cstheme="minorHAnsi"/>
              </w:rPr>
              <w:t>16, 2024</w:t>
            </w:r>
          </w:p>
        </w:tc>
        <w:tc>
          <w:tcPr>
            <w:tcW w:w="3689" w:type="dxa"/>
            <w:shd w:val="clear" w:color="auto" w:fill="E7E6E6" w:themeFill="background2"/>
          </w:tcPr>
          <w:p w14:paraId="2F9DBCE1" w14:textId="6CF36EAE" w:rsidR="00C87EDF" w:rsidRPr="000C4B9F" w:rsidRDefault="00FE6666" w:rsidP="002137F6">
            <w:pPr>
              <w:autoSpaceDE w:val="0"/>
              <w:autoSpaceDN w:val="0"/>
              <w:adjustRightInd w:val="0"/>
              <w:rPr>
                <w:rFonts w:cstheme="minorHAnsi"/>
              </w:rPr>
            </w:pPr>
            <w:r w:rsidRPr="000C4B9F">
              <w:rPr>
                <w:rFonts w:cstheme="minorHAnsi"/>
              </w:rPr>
              <w:t>A</w:t>
            </w:r>
            <w:r w:rsidR="00A46B7A">
              <w:rPr>
                <w:rFonts w:cstheme="minorHAnsi"/>
              </w:rPr>
              <w:t>nnounced</w:t>
            </w:r>
            <w:r w:rsidRPr="000C4B9F">
              <w:rPr>
                <w:rFonts w:cstheme="minorHAnsi"/>
              </w:rPr>
              <w:t xml:space="preserve"> - </w:t>
            </w:r>
            <w:r w:rsidR="00DE05EE" w:rsidRPr="000C4B9F">
              <w:rPr>
                <w:rFonts w:cstheme="minorHAnsi"/>
              </w:rPr>
              <w:t>Recreational Eagle Center (REC) Fire Drill</w:t>
            </w:r>
          </w:p>
        </w:tc>
        <w:tc>
          <w:tcPr>
            <w:tcW w:w="3505" w:type="dxa"/>
            <w:shd w:val="clear" w:color="auto" w:fill="E7E6E6" w:themeFill="background2"/>
          </w:tcPr>
          <w:p w14:paraId="1B58E7C1" w14:textId="77777777" w:rsidR="005437E9" w:rsidRPr="000C4B9F" w:rsidRDefault="00840993" w:rsidP="001E0D66">
            <w:pPr>
              <w:autoSpaceDE w:val="0"/>
              <w:autoSpaceDN w:val="0"/>
              <w:adjustRightInd w:val="0"/>
              <w:rPr>
                <w:rFonts w:cstheme="minorHAnsi"/>
              </w:rPr>
            </w:pPr>
            <w:r w:rsidRPr="000C4B9F">
              <w:rPr>
                <w:rFonts w:cstheme="minorHAnsi"/>
              </w:rPr>
              <w:t>Practice facility evacuation procedures. More information can be found in the Annual Fire Report.</w:t>
            </w:r>
          </w:p>
          <w:p w14:paraId="5163E286" w14:textId="4D028BC2" w:rsidR="00CC3D69" w:rsidRPr="000C4B9F" w:rsidRDefault="00CC3D69" w:rsidP="001E0D66">
            <w:pPr>
              <w:autoSpaceDE w:val="0"/>
              <w:autoSpaceDN w:val="0"/>
              <w:adjustRightInd w:val="0"/>
              <w:rPr>
                <w:rFonts w:cstheme="minorHAnsi"/>
              </w:rPr>
            </w:pPr>
          </w:p>
        </w:tc>
      </w:tr>
      <w:tr w:rsidR="00BD37F3" w:rsidRPr="000C4B9F" w14:paraId="3C8DADBB" w14:textId="77777777" w:rsidTr="000C4B9F">
        <w:tc>
          <w:tcPr>
            <w:tcW w:w="3596" w:type="dxa"/>
          </w:tcPr>
          <w:p w14:paraId="64AE7B40" w14:textId="3B11EEE5" w:rsidR="007B2D06" w:rsidRPr="000C4B9F" w:rsidRDefault="007B2D06" w:rsidP="007B2D06">
            <w:pPr>
              <w:autoSpaceDE w:val="0"/>
              <w:autoSpaceDN w:val="0"/>
              <w:adjustRightInd w:val="0"/>
              <w:rPr>
                <w:rFonts w:cstheme="minorHAnsi"/>
              </w:rPr>
            </w:pPr>
            <w:r w:rsidRPr="000C4B9F">
              <w:rPr>
                <w:rFonts w:cstheme="minorHAnsi"/>
              </w:rPr>
              <w:t>February 9, 2024, from 11:45am-2pm</w:t>
            </w:r>
          </w:p>
          <w:p w14:paraId="210A3522" w14:textId="77777777" w:rsidR="00BD37F3" w:rsidRPr="000C4B9F" w:rsidRDefault="00BD37F3" w:rsidP="002137F6">
            <w:pPr>
              <w:autoSpaceDE w:val="0"/>
              <w:autoSpaceDN w:val="0"/>
              <w:adjustRightInd w:val="0"/>
              <w:rPr>
                <w:rFonts w:cstheme="minorHAnsi"/>
              </w:rPr>
            </w:pPr>
          </w:p>
        </w:tc>
        <w:tc>
          <w:tcPr>
            <w:tcW w:w="3689" w:type="dxa"/>
          </w:tcPr>
          <w:p w14:paraId="4EEC404A" w14:textId="2420E93C" w:rsidR="007B2D06" w:rsidRPr="000C4B9F" w:rsidRDefault="00A46B7A" w:rsidP="007B2D06">
            <w:pPr>
              <w:autoSpaceDE w:val="0"/>
              <w:autoSpaceDN w:val="0"/>
              <w:adjustRightInd w:val="0"/>
              <w:rPr>
                <w:rFonts w:cstheme="minorHAnsi"/>
              </w:rPr>
            </w:pPr>
            <w:r>
              <w:rPr>
                <w:rFonts w:cstheme="minorHAnsi"/>
              </w:rPr>
              <w:t xml:space="preserve">Announced - </w:t>
            </w:r>
            <w:r w:rsidR="007B2D06" w:rsidRPr="000C4B9F">
              <w:rPr>
                <w:rFonts w:cstheme="minorHAnsi"/>
              </w:rPr>
              <w:t>Residence Hall Fire System Test</w:t>
            </w:r>
          </w:p>
          <w:p w14:paraId="1FA5227C" w14:textId="77777777" w:rsidR="00BD37F3" w:rsidRPr="000C4B9F" w:rsidRDefault="00BD37F3" w:rsidP="002137F6">
            <w:pPr>
              <w:autoSpaceDE w:val="0"/>
              <w:autoSpaceDN w:val="0"/>
              <w:adjustRightInd w:val="0"/>
              <w:rPr>
                <w:rFonts w:cstheme="minorHAnsi"/>
              </w:rPr>
            </w:pPr>
          </w:p>
        </w:tc>
        <w:tc>
          <w:tcPr>
            <w:tcW w:w="3505" w:type="dxa"/>
          </w:tcPr>
          <w:p w14:paraId="1E2E5242" w14:textId="77777777" w:rsidR="00BD37F3" w:rsidRPr="000C4B9F" w:rsidRDefault="007B2D06" w:rsidP="002137F6">
            <w:pPr>
              <w:autoSpaceDE w:val="0"/>
              <w:autoSpaceDN w:val="0"/>
              <w:adjustRightInd w:val="0"/>
              <w:rPr>
                <w:rFonts w:cstheme="minorHAnsi"/>
              </w:rPr>
            </w:pPr>
            <w:r w:rsidRPr="000C4B9F">
              <w:rPr>
                <w:rFonts w:cstheme="minorHAnsi"/>
              </w:rPr>
              <w:t>Testing of fire safety equipment in halls to ensure functionality. (All Halls)</w:t>
            </w:r>
          </w:p>
          <w:p w14:paraId="1D28AD51" w14:textId="4D1552D7" w:rsidR="00CC3D69" w:rsidRPr="000C4B9F" w:rsidRDefault="00CC3D69" w:rsidP="002137F6">
            <w:pPr>
              <w:autoSpaceDE w:val="0"/>
              <w:autoSpaceDN w:val="0"/>
              <w:adjustRightInd w:val="0"/>
              <w:rPr>
                <w:rFonts w:cstheme="minorHAnsi"/>
              </w:rPr>
            </w:pPr>
          </w:p>
        </w:tc>
      </w:tr>
    </w:tbl>
    <w:p w14:paraId="62A4EE48" w14:textId="77777777" w:rsidR="00CC3D69" w:rsidRDefault="00CC3D69">
      <w:r>
        <w:br w:type="page"/>
      </w:r>
    </w:p>
    <w:tbl>
      <w:tblPr>
        <w:tblW w:w="0" w:type="auto"/>
        <w:tblLook w:val="04A0" w:firstRow="1" w:lastRow="0" w:firstColumn="1" w:lastColumn="0" w:noHBand="0" w:noVBand="1"/>
      </w:tblPr>
      <w:tblGrid>
        <w:gridCol w:w="3596"/>
        <w:gridCol w:w="3689"/>
        <w:gridCol w:w="3505"/>
      </w:tblGrid>
      <w:tr w:rsidR="00BD37F3" w:rsidRPr="007F1220" w14:paraId="7C914D95" w14:textId="77777777" w:rsidTr="00CF4619">
        <w:tc>
          <w:tcPr>
            <w:tcW w:w="3596" w:type="dxa"/>
            <w:shd w:val="clear" w:color="auto" w:fill="E7E6E6" w:themeFill="background2"/>
          </w:tcPr>
          <w:p w14:paraId="69EE7596" w14:textId="72167575" w:rsidR="00BD37F3" w:rsidRPr="007F1220" w:rsidRDefault="007B2D06" w:rsidP="002137F6">
            <w:pPr>
              <w:autoSpaceDE w:val="0"/>
              <w:autoSpaceDN w:val="0"/>
              <w:adjustRightInd w:val="0"/>
              <w:rPr>
                <w:rFonts w:cstheme="minorHAnsi"/>
              </w:rPr>
            </w:pPr>
            <w:r>
              <w:rPr>
                <w:rFonts w:cstheme="minorHAnsi"/>
              </w:rPr>
              <w:lastRenderedPageBreak/>
              <w:t>February 12, 2024</w:t>
            </w:r>
          </w:p>
        </w:tc>
        <w:tc>
          <w:tcPr>
            <w:tcW w:w="3689" w:type="dxa"/>
            <w:shd w:val="clear" w:color="auto" w:fill="E7E6E6" w:themeFill="background2"/>
          </w:tcPr>
          <w:p w14:paraId="0BDCE51E" w14:textId="66ACB486" w:rsidR="004E4339" w:rsidRDefault="004E4339" w:rsidP="004E4339">
            <w:pPr>
              <w:autoSpaceDE w:val="0"/>
              <w:autoSpaceDN w:val="0"/>
              <w:adjustRightInd w:val="0"/>
              <w:rPr>
                <w:rFonts w:cstheme="minorHAnsi"/>
              </w:rPr>
            </w:pPr>
            <w:r>
              <w:rPr>
                <w:rFonts w:cstheme="minorHAnsi"/>
              </w:rPr>
              <w:t>CPR</w:t>
            </w:r>
            <w:r w:rsidR="00D93535">
              <w:rPr>
                <w:rFonts w:cstheme="minorHAnsi"/>
              </w:rPr>
              <w:t>, First</w:t>
            </w:r>
            <w:r>
              <w:rPr>
                <w:rFonts w:cstheme="minorHAnsi"/>
              </w:rPr>
              <w:t xml:space="preserve"> Aid, AED, and NARCAN Training for University Centers</w:t>
            </w:r>
          </w:p>
          <w:p w14:paraId="7C21DD92" w14:textId="77777777" w:rsidR="00BD37F3" w:rsidRPr="007F1220" w:rsidRDefault="00BD37F3" w:rsidP="002137F6">
            <w:pPr>
              <w:autoSpaceDE w:val="0"/>
              <w:autoSpaceDN w:val="0"/>
              <w:adjustRightInd w:val="0"/>
              <w:rPr>
                <w:rFonts w:cstheme="minorHAnsi"/>
              </w:rPr>
            </w:pPr>
          </w:p>
        </w:tc>
        <w:tc>
          <w:tcPr>
            <w:tcW w:w="3505" w:type="dxa"/>
            <w:shd w:val="clear" w:color="auto" w:fill="E7E6E6" w:themeFill="background2"/>
          </w:tcPr>
          <w:p w14:paraId="3FF648E0" w14:textId="77777777" w:rsidR="00BD37F3" w:rsidRDefault="004E4339" w:rsidP="002137F6">
            <w:pPr>
              <w:autoSpaceDE w:val="0"/>
              <w:autoSpaceDN w:val="0"/>
              <w:adjustRightInd w:val="0"/>
              <w:rPr>
                <w:rFonts w:cstheme="minorHAnsi"/>
              </w:rPr>
            </w:pPr>
            <w:r>
              <w:rPr>
                <w:rFonts w:cstheme="minorHAnsi"/>
              </w:rPr>
              <w:t>Training on how to use NARCAN that is located on campus to help staff feel prepared when a subject is in cardiac arrest or if they overdose on opioids.</w:t>
            </w:r>
          </w:p>
          <w:p w14:paraId="3A3E2153" w14:textId="4E12EF21" w:rsidR="00CC3D69" w:rsidRPr="007F1220" w:rsidRDefault="00CC3D69" w:rsidP="002137F6">
            <w:pPr>
              <w:autoSpaceDE w:val="0"/>
              <w:autoSpaceDN w:val="0"/>
              <w:adjustRightInd w:val="0"/>
              <w:rPr>
                <w:rFonts w:cstheme="minorHAnsi"/>
              </w:rPr>
            </w:pPr>
          </w:p>
        </w:tc>
      </w:tr>
      <w:tr w:rsidR="007B2D06" w:rsidRPr="007F1220" w14:paraId="2CB85C93" w14:textId="77777777" w:rsidTr="00CF4619">
        <w:tc>
          <w:tcPr>
            <w:tcW w:w="3596" w:type="dxa"/>
          </w:tcPr>
          <w:p w14:paraId="357AC970" w14:textId="1C0D6670" w:rsidR="007B2D06" w:rsidRPr="00657B65" w:rsidRDefault="007B2D06" w:rsidP="007B2D06">
            <w:pPr>
              <w:autoSpaceDE w:val="0"/>
              <w:autoSpaceDN w:val="0"/>
              <w:adjustRightInd w:val="0"/>
              <w:rPr>
                <w:rFonts w:cstheme="minorHAnsi"/>
              </w:rPr>
            </w:pPr>
            <w:r>
              <w:rPr>
                <w:rFonts w:cstheme="minorHAnsi"/>
              </w:rPr>
              <w:t>February 14, 2024</w:t>
            </w:r>
          </w:p>
          <w:p w14:paraId="2AB968AC" w14:textId="77777777" w:rsidR="007B2D06" w:rsidRPr="007F1220" w:rsidRDefault="007B2D06" w:rsidP="002137F6">
            <w:pPr>
              <w:autoSpaceDE w:val="0"/>
              <w:autoSpaceDN w:val="0"/>
              <w:adjustRightInd w:val="0"/>
              <w:rPr>
                <w:rFonts w:cstheme="minorHAnsi"/>
              </w:rPr>
            </w:pPr>
          </w:p>
        </w:tc>
        <w:tc>
          <w:tcPr>
            <w:tcW w:w="3689" w:type="dxa"/>
          </w:tcPr>
          <w:p w14:paraId="0C0B647A" w14:textId="6E1E0582" w:rsidR="00330377" w:rsidRDefault="00431742" w:rsidP="00330377">
            <w:pPr>
              <w:autoSpaceDE w:val="0"/>
              <w:autoSpaceDN w:val="0"/>
              <w:adjustRightInd w:val="0"/>
              <w:rPr>
                <w:rFonts w:cstheme="minorHAnsi"/>
              </w:rPr>
            </w:pPr>
            <w:r>
              <w:rPr>
                <w:rFonts w:cstheme="minorHAnsi"/>
              </w:rPr>
              <w:t xml:space="preserve">Unannounced - </w:t>
            </w:r>
            <w:r w:rsidR="00330377">
              <w:rPr>
                <w:rFonts w:cstheme="minorHAnsi"/>
              </w:rPr>
              <w:t>Campus Child Center Fire Drill</w:t>
            </w:r>
          </w:p>
          <w:p w14:paraId="25F14662" w14:textId="77777777" w:rsidR="007B2D06" w:rsidRPr="007F1220" w:rsidRDefault="007B2D06" w:rsidP="002137F6">
            <w:pPr>
              <w:autoSpaceDE w:val="0"/>
              <w:autoSpaceDN w:val="0"/>
              <w:adjustRightInd w:val="0"/>
              <w:rPr>
                <w:rFonts w:cstheme="minorHAnsi"/>
              </w:rPr>
            </w:pPr>
          </w:p>
        </w:tc>
        <w:tc>
          <w:tcPr>
            <w:tcW w:w="3505" w:type="dxa"/>
          </w:tcPr>
          <w:p w14:paraId="2271759F" w14:textId="77777777" w:rsidR="007B2D06" w:rsidRDefault="00330377" w:rsidP="002137F6">
            <w:pPr>
              <w:autoSpaceDE w:val="0"/>
              <w:autoSpaceDN w:val="0"/>
              <w:adjustRightInd w:val="0"/>
              <w:rPr>
                <w:rFonts w:cstheme="minorHAnsi"/>
              </w:rPr>
            </w:pPr>
            <w:r>
              <w:rPr>
                <w:rFonts w:cstheme="minorHAnsi"/>
              </w:rPr>
              <w:t>Practice facility evacuation procedures. More information can be found in the Annual Fire Report.</w:t>
            </w:r>
          </w:p>
          <w:p w14:paraId="3425E469" w14:textId="638E07CF" w:rsidR="00CC3D69" w:rsidRPr="007F1220" w:rsidRDefault="00CC3D69" w:rsidP="002137F6">
            <w:pPr>
              <w:autoSpaceDE w:val="0"/>
              <w:autoSpaceDN w:val="0"/>
              <w:adjustRightInd w:val="0"/>
              <w:rPr>
                <w:rFonts w:cstheme="minorHAnsi"/>
              </w:rPr>
            </w:pPr>
          </w:p>
        </w:tc>
      </w:tr>
      <w:tr w:rsidR="007B2D06" w:rsidRPr="009828CF" w14:paraId="54A35270" w14:textId="77777777" w:rsidTr="00CF4619">
        <w:tc>
          <w:tcPr>
            <w:tcW w:w="3596" w:type="dxa"/>
            <w:shd w:val="clear" w:color="auto" w:fill="E7E6E6" w:themeFill="background2"/>
          </w:tcPr>
          <w:p w14:paraId="4259F320" w14:textId="5A603ACA" w:rsidR="007B2D06" w:rsidRDefault="00330377" w:rsidP="002137F6">
            <w:pPr>
              <w:autoSpaceDE w:val="0"/>
              <w:autoSpaceDN w:val="0"/>
              <w:adjustRightInd w:val="0"/>
              <w:rPr>
                <w:rFonts w:cstheme="minorHAnsi"/>
              </w:rPr>
            </w:pPr>
            <w:r>
              <w:rPr>
                <w:rFonts w:cstheme="minorHAnsi"/>
              </w:rPr>
              <w:t>February 25, 2024</w:t>
            </w:r>
          </w:p>
        </w:tc>
        <w:tc>
          <w:tcPr>
            <w:tcW w:w="3689" w:type="dxa"/>
            <w:shd w:val="clear" w:color="auto" w:fill="E7E6E6" w:themeFill="background2"/>
          </w:tcPr>
          <w:p w14:paraId="0FD0F6A8" w14:textId="1141B360" w:rsidR="007B2D06" w:rsidRDefault="00995AF2" w:rsidP="002137F6">
            <w:pPr>
              <w:autoSpaceDE w:val="0"/>
              <w:autoSpaceDN w:val="0"/>
              <w:adjustRightInd w:val="0"/>
              <w:rPr>
                <w:rFonts w:cstheme="minorHAnsi"/>
              </w:rPr>
            </w:pPr>
            <w:r>
              <w:rPr>
                <w:rFonts w:cstheme="minorHAnsi"/>
              </w:rPr>
              <w:t>A</w:t>
            </w:r>
            <w:r w:rsidR="00A46B7A">
              <w:rPr>
                <w:rFonts w:cstheme="minorHAnsi"/>
              </w:rPr>
              <w:t>nnounced</w:t>
            </w:r>
            <w:r>
              <w:rPr>
                <w:rFonts w:cstheme="minorHAnsi"/>
              </w:rPr>
              <w:t xml:space="preserve"> - </w:t>
            </w:r>
            <w:r w:rsidR="00330377">
              <w:rPr>
                <w:rFonts w:cstheme="minorHAnsi"/>
              </w:rPr>
              <w:t>Recreational Eagle Center (REC) Fire Drill</w:t>
            </w:r>
          </w:p>
        </w:tc>
        <w:tc>
          <w:tcPr>
            <w:tcW w:w="3505" w:type="dxa"/>
            <w:shd w:val="clear" w:color="auto" w:fill="E7E6E6" w:themeFill="background2"/>
          </w:tcPr>
          <w:p w14:paraId="7D98954B" w14:textId="77777777" w:rsidR="007B2D06" w:rsidRDefault="00330377" w:rsidP="002137F6">
            <w:pPr>
              <w:autoSpaceDE w:val="0"/>
              <w:autoSpaceDN w:val="0"/>
              <w:adjustRightInd w:val="0"/>
              <w:rPr>
                <w:rFonts w:cstheme="minorHAnsi"/>
              </w:rPr>
            </w:pPr>
            <w:r>
              <w:rPr>
                <w:rFonts w:cstheme="minorHAnsi"/>
              </w:rPr>
              <w:t>Practice facility evacuation procedures. More information can be found in the Annual Fire Report.</w:t>
            </w:r>
          </w:p>
          <w:p w14:paraId="5E935150" w14:textId="75B1DFD7" w:rsidR="00CC3D69" w:rsidRDefault="00CC3D69" w:rsidP="002137F6">
            <w:pPr>
              <w:autoSpaceDE w:val="0"/>
              <w:autoSpaceDN w:val="0"/>
              <w:adjustRightInd w:val="0"/>
              <w:rPr>
                <w:rFonts w:cstheme="minorHAnsi"/>
              </w:rPr>
            </w:pPr>
          </w:p>
        </w:tc>
      </w:tr>
      <w:tr w:rsidR="007B2D06" w:rsidRPr="009828CF" w14:paraId="33848A44" w14:textId="77777777" w:rsidTr="00CF4619">
        <w:tc>
          <w:tcPr>
            <w:tcW w:w="3596" w:type="dxa"/>
          </w:tcPr>
          <w:p w14:paraId="4EEC1829" w14:textId="29E3C4E9" w:rsidR="00330377" w:rsidRPr="00B04512" w:rsidRDefault="00330377" w:rsidP="00330377">
            <w:pPr>
              <w:rPr>
                <w:rFonts w:cstheme="minorHAnsi"/>
              </w:rPr>
            </w:pPr>
            <w:r w:rsidRPr="00B04512">
              <w:rPr>
                <w:rFonts w:cstheme="minorHAnsi"/>
              </w:rPr>
              <w:t>February 29, 2024</w:t>
            </w:r>
          </w:p>
          <w:p w14:paraId="1AE6CFEF" w14:textId="77777777" w:rsidR="007B2D06" w:rsidRDefault="007B2D06" w:rsidP="002137F6">
            <w:pPr>
              <w:autoSpaceDE w:val="0"/>
              <w:autoSpaceDN w:val="0"/>
              <w:adjustRightInd w:val="0"/>
              <w:rPr>
                <w:rFonts w:cstheme="minorHAnsi"/>
              </w:rPr>
            </w:pPr>
          </w:p>
        </w:tc>
        <w:tc>
          <w:tcPr>
            <w:tcW w:w="3689" w:type="dxa"/>
          </w:tcPr>
          <w:p w14:paraId="3A91D65C" w14:textId="0A965778" w:rsidR="00330377" w:rsidRPr="00B04512" w:rsidRDefault="00330377" w:rsidP="00330377">
            <w:pPr>
              <w:rPr>
                <w:rFonts w:cstheme="minorHAnsi"/>
              </w:rPr>
            </w:pPr>
            <w:r w:rsidRPr="00B04512">
              <w:rPr>
                <w:rFonts w:cstheme="minorHAnsi"/>
              </w:rPr>
              <w:t>CPR,</w:t>
            </w:r>
            <w:r w:rsidR="00D93535">
              <w:rPr>
                <w:rFonts w:cstheme="minorHAnsi"/>
              </w:rPr>
              <w:t xml:space="preserve"> First</w:t>
            </w:r>
            <w:r w:rsidRPr="00B04512">
              <w:rPr>
                <w:rFonts w:cstheme="minorHAnsi"/>
              </w:rPr>
              <w:t xml:space="preserve"> Aid Training, AED, and NARCAN Training for Financial Aid Staff</w:t>
            </w:r>
          </w:p>
          <w:p w14:paraId="23C3D0B4" w14:textId="77777777" w:rsidR="007B2D06" w:rsidRDefault="007B2D06" w:rsidP="002137F6">
            <w:pPr>
              <w:autoSpaceDE w:val="0"/>
              <w:autoSpaceDN w:val="0"/>
              <w:adjustRightInd w:val="0"/>
              <w:rPr>
                <w:rFonts w:cstheme="minorHAnsi"/>
              </w:rPr>
            </w:pPr>
          </w:p>
        </w:tc>
        <w:tc>
          <w:tcPr>
            <w:tcW w:w="3505" w:type="dxa"/>
          </w:tcPr>
          <w:p w14:paraId="7932BA3F" w14:textId="77777777" w:rsidR="007B2D06" w:rsidRDefault="00330377" w:rsidP="002137F6">
            <w:pPr>
              <w:autoSpaceDE w:val="0"/>
              <w:autoSpaceDN w:val="0"/>
              <w:adjustRightInd w:val="0"/>
              <w:rPr>
                <w:rFonts w:cstheme="minorHAnsi"/>
              </w:rPr>
            </w:pPr>
            <w:r w:rsidRPr="00B04512">
              <w:rPr>
                <w:rFonts w:cstheme="minorHAnsi"/>
              </w:rPr>
              <w:t>Training on how to use NARCAN that is located on campus to help staff feel prepared when a subject is in cardiac arrest or if they overdose on opioids.</w:t>
            </w:r>
          </w:p>
          <w:p w14:paraId="2A2A4ACE" w14:textId="0DF819C2" w:rsidR="00CC3D69" w:rsidRDefault="00CC3D69" w:rsidP="002137F6">
            <w:pPr>
              <w:autoSpaceDE w:val="0"/>
              <w:autoSpaceDN w:val="0"/>
              <w:adjustRightInd w:val="0"/>
              <w:rPr>
                <w:rFonts w:cstheme="minorHAnsi"/>
              </w:rPr>
            </w:pPr>
          </w:p>
        </w:tc>
      </w:tr>
      <w:tr w:rsidR="007B2D06" w:rsidRPr="009828CF" w14:paraId="26A8CC63" w14:textId="77777777" w:rsidTr="00CF4619">
        <w:tc>
          <w:tcPr>
            <w:tcW w:w="3596" w:type="dxa"/>
            <w:shd w:val="clear" w:color="auto" w:fill="E7E6E6" w:themeFill="background2"/>
          </w:tcPr>
          <w:p w14:paraId="4C03BE09" w14:textId="585A12E4" w:rsidR="007B2D06" w:rsidRDefault="006F3A48" w:rsidP="006F3A48">
            <w:pPr>
              <w:rPr>
                <w:rFonts w:cstheme="minorHAnsi"/>
              </w:rPr>
            </w:pPr>
            <w:r w:rsidRPr="00B04512">
              <w:rPr>
                <w:rFonts w:cstheme="minorHAnsi"/>
              </w:rPr>
              <w:t>March 4</w:t>
            </w:r>
            <w:r w:rsidRPr="00B04512">
              <w:rPr>
                <w:rFonts w:cstheme="minorHAnsi"/>
                <w:vertAlign w:val="superscript"/>
              </w:rPr>
              <w:t>t</w:t>
            </w:r>
            <w:r w:rsidRPr="00B04512">
              <w:rPr>
                <w:rFonts w:cstheme="minorHAnsi"/>
              </w:rPr>
              <w:t xml:space="preserve"> 2024, from 6pm-8pm</w:t>
            </w:r>
          </w:p>
        </w:tc>
        <w:tc>
          <w:tcPr>
            <w:tcW w:w="3689" w:type="dxa"/>
            <w:shd w:val="clear" w:color="auto" w:fill="E7E6E6" w:themeFill="background2"/>
          </w:tcPr>
          <w:p w14:paraId="469E3344" w14:textId="60DCF4E4" w:rsidR="007B2D06" w:rsidRDefault="006F3A48" w:rsidP="006F3A48">
            <w:pPr>
              <w:rPr>
                <w:rFonts w:cstheme="minorHAnsi"/>
              </w:rPr>
            </w:pPr>
            <w:r w:rsidRPr="00B04512">
              <w:rPr>
                <w:rFonts w:cstheme="minorHAnsi"/>
              </w:rPr>
              <w:t>Eagle REC Self-Defense</w:t>
            </w:r>
          </w:p>
        </w:tc>
        <w:tc>
          <w:tcPr>
            <w:tcW w:w="3505" w:type="dxa"/>
            <w:shd w:val="clear" w:color="auto" w:fill="E7E6E6" w:themeFill="background2"/>
          </w:tcPr>
          <w:p w14:paraId="27BC0B32" w14:textId="77777777" w:rsidR="007B2D06" w:rsidRDefault="006F3A48" w:rsidP="002137F6">
            <w:pPr>
              <w:autoSpaceDE w:val="0"/>
              <w:autoSpaceDN w:val="0"/>
              <w:adjustRightInd w:val="0"/>
              <w:rPr>
                <w:rFonts w:cstheme="minorHAnsi"/>
              </w:rPr>
            </w:pPr>
            <w:r w:rsidRPr="00B04512">
              <w:rPr>
                <w:rFonts w:cstheme="minorHAnsi"/>
              </w:rPr>
              <w:t>UWL students taught various techniques in order to defend themselves from sudden assault.</w:t>
            </w:r>
          </w:p>
          <w:p w14:paraId="3E2182EE" w14:textId="264F61E2" w:rsidR="00CC3D69" w:rsidRDefault="00CC3D69" w:rsidP="002137F6">
            <w:pPr>
              <w:autoSpaceDE w:val="0"/>
              <w:autoSpaceDN w:val="0"/>
              <w:adjustRightInd w:val="0"/>
              <w:rPr>
                <w:rFonts w:cstheme="minorHAnsi"/>
              </w:rPr>
            </w:pPr>
          </w:p>
        </w:tc>
      </w:tr>
      <w:tr w:rsidR="007B2D06" w:rsidRPr="009828CF" w14:paraId="5C86B6ED" w14:textId="77777777" w:rsidTr="00CF4619">
        <w:tc>
          <w:tcPr>
            <w:tcW w:w="3596" w:type="dxa"/>
          </w:tcPr>
          <w:p w14:paraId="082D2283" w14:textId="461F1664" w:rsidR="007B2D06" w:rsidRDefault="006F3A48" w:rsidP="002137F6">
            <w:pPr>
              <w:autoSpaceDE w:val="0"/>
              <w:autoSpaceDN w:val="0"/>
              <w:adjustRightInd w:val="0"/>
              <w:rPr>
                <w:rFonts w:cstheme="minorHAnsi"/>
              </w:rPr>
            </w:pPr>
            <w:r w:rsidRPr="00B04512">
              <w:rPr>
                <w:rFonts w:cstheme="minorHAnsi"/>
              </w:rPr>
              <w:t>March 12, 2024</w:t>
            </w:r>
          </w:p>
        </w:tc>
        <w:tc>
          <w:tcPr>
            <w:tcW w:w="3689" w:type="dxa"/>
          </w:tcPr>
          <w:p w14:paraId="4691B56F" w14:textId="4914B8C5" w:rsidR="007B2D06" w:rsidRDefault="00431742" w:rsidP="002137F6">
            <w:pPr>
              <w:autoSpaceDE w:val="0"/>
              <w:autoSpaceDN w:val="0"/>
              <w:adjustRightInd w:val="0"/>
              <w:rPr>
                <w:rFonts w:cstheme="minorHAnsi"/>
              </w:rPr>
            </w:pPr>
            <w:r>
              <w:rPr>
                <w:rFonts w:cstheme="minorHAnsi"/>
              </w:rPr>
              <w:t xml:space="preserve">Unannounced - </w:t>
            </w:r>
            <w:r w:rsidR="006F3A48" w:rsidRPr="00B04512">
              <w:rPr>
                <w:rFonts w:cstheme="minorHAnsi"/>
              </w:rPr>
              <w:t>Campus Child Center Fire Drill</w:t>
            </w:r>
          </w:p>
        </w:tc>
        <w:tc>
          <w:tcPr>
            <w:tcW w:w="3505" w:type="dxa"/>
          </w:tcPr>
          <w:p w14:paraId="2EE919B4" w14:textId="77777777" w:rsidR="007B2D06" w:rsidRDefault="006F3A48" w:rsidP="002137F6">
            <w:pPr>
              <w:autoSpaceDE w:val="0"/>
              <w:autoSpaceDN w:val="0"/>
              <w:adjustRightInd w:val="0"/>
              <w:rPr>
                <w:rFonts w:cstheme="minorHAnsi"/>
              </w:rPr>
            </w:pPr>
            <w:r w:rsidRPr="00B04512">
              <w:rPr>
                <w:rFonts w:cstheme="minorHAnsi"/>
              </w:rPr>
              <w:t>Practice facility evacuation procedures. More information can be found in the Annual Fire Report.</w:t>
            </w:r>
          </w:p>
          <w:p w14:paraId="5EEA45DA" w14:textId="637FCDE2" w:rsidR="00CC3D69" w:rsidRDefault="00CC3D69" w:rsidP="002137F6">
            <w:pPr>
              <w:autoSpaceDE w:val="0"/>
              <w:autoSpaceDN w:val="0"/>
              <w:adjustRightInd w:val="0"/>
              <w:rPr>
                <w:rFonts w:cstheme="minorHAnsi"/>
              </w:rPr>
            </w:pPr>
          </w:p>
        </w:tc>
      </w:tr>
      <w:tr w:rsidR="00B70C21" w:rsidRPr="009828CF" w14:paraId="2744990A" w14:textId="77777777" w:rsidTr="00CF4619">
        <w:tc>
          <w:tcPr>
            <w:tcW w:w="3596" w:type="dxa"/>
            <w:shd w:val="clear" w:color="auto" w:fill="E7E6E6" w:themeFill="background2"/>
          </w:tcPr>
          <w:p w14:paraId="7928DBA6" w14:textId="4C89939F" w:rsidR="00B70C21" w:rsidRDefault="006F3A48" w:rsidP="002137F6">
            <w:pPr>
              <w:autoSpaceDE w:val="0"/>
              <w:autoSpaceDN w:val="0"/>
              <w:adjustRightInd w:val="0"/>
              <w:rPr>
                <w:rFonts w:cstheme="minorHAnsi"/>
              </w:rPr>
            </w:pPr>
            <w:r w:rsidRPr="00B04512">
              <w:rPr>
                <w:rFonts w:cstheme="minorHAnsi"/>
              </w:rPr>
              <w:t>March 14, 2024, from 11:45am-2pm</w:t>
            </w:r>
          </w:p>
        </w:tc>
        <w:tc>
          <w:tcPr>
            <w:tcW w:w="3689" w:type="dxa"/>
            <w:shd w:val="clear" w:color="auto" w:fill="E7E6E6" w:themeFill="background2"/>
          </w:tcPr>
          <w:p w14:paraId="2F7F7427" w14:textId="1F4F5577" w:rsidR="00B70C21" w:rsidRDefault="00A46B7A" w:rsidP="002137F6">
            <w:pPr>
              <w:autoSpaceDE w:val="0"/>
              <w:autoSpaceDN w:val="0"/>
              <w:adjustRightInd w:val="0"/>
              <w:rPr>
                <w:rFonts w:cstheme="minorHAnsi"/>
              </w:rPr>
            </w:pPr>
            <w:r>
              <w:rPr>
                <w:rFonts w:cstheme="minorHAnsi"/>
              </w:rPr>
              <w:t xml:space="preserve">Announced - </w:t>
            </w:r>
            <w:r w:rsidR="006F3A48" w:rsidRPr="00B04512">
              <w:rPr>
                <w:rFonts w:cstheme="minorHAnsi"/>
              </w:rPr>
              <w:t>Residence Hall Fire System Test</w:t>
            </w:r>
          </w:p>
        </w:tc>
        <w:tc>
          <w:tcPr>
            <w:tcW w:w="3505" w:type="dxa"/>
            <w:shd w:val="clear" w:color="auto" w:fill="E7E6E6" w:themeFill="background2"/>
          </w:tcPr>
          <w:p w14:paraId="75F9E9DC" w14:textId="77777777" w:rsidR="00B70C21" w:rsidRDefault="006F3A48" w:rsidP="002137F6">
            <w:pPr>
              <w:autoSpaceDE w:val="0"/>
              <w:autoSpaceDN w:val="0"/>
              <w:adjustRightInd w:val="0"/>
              <w:rPr>
                <w:rFonts w:cstheme="minorHAnsi"/>
              </w:rPr>
            </w:pPr>
            <w:r w:rsidRPr="00B04512">
              <w:rPr>
                <w:rFonts w:cstheme="minorHAnsi"/>
              </w:rPr>
              <w:t>Testing of fire safety equipment in halls to ensure functionality. (All Halls)</w:t>
            </w:r>
          </w:p>
          <w:p w14:paraId="4797D7F4" w14:textId="32708AD0" w:rsidR="00CC3D69" w:rsidRDefault="00CC3D69" w:rsidP="002137F6">
            <w:pPr>
              <w:autoSpaceDE w:val="0"/>
              <w:autoSpaceDN w:val="0"/>
              <w:adjustRightInd w:val="0"/>
              <w:rPr>
                <w:rFonts w:cstheme="minorHAnsi"/>
              </w:rPr>
            </w:pPr>
          </w:p>
        </w:tc>
      </w:tr>
      <w:tr w:rsidR="006F3A48" w:rsidRPr="009828CF" w14:paraId="4B4D85CB" w14:textId="77777777" w:rsidTr="00CF4619">
        <w:tc>
          <w:tcPr>
            <w:tcW w:w="3596" w:type="dxa"/>
          </w:tcPr>
          <w:p w14:paraId="105A2F68" w14:textId="432581C9" w:rsidR="006F3A48" w:rsidRDefault="006F3A48" w:rsidP="002137F6">
            <w:pPr>
              <w:autoSpaceDE w:val="0"/>
              <w:autoSpaceDN w:val="0"/>
              <w:adjustRightInd w:val="0"/>
              <w:rPr>
                <w:rFonts w:cstheme="minorHAnsi"/>
              </w:rPr>
            </w:pPr>
            <w:r>
              <w:rPr>
                <w:rFonts w:cstheme="minorHAnsi"/>
              </w:rPr>
              <w:t>March 19, 2024</w:t>
            </w:r>
          </w:p>
        </w:tc>
        <w:tc>
          <w:tcPr>
            <w:tcW w:w="3689" w:type="dxa"/>
          </w:tcPr>
          <w:p w14:paraId="6ED96519" w14:textId="3F06B834" w:rsidR="006F3A48" w:rsidRDefault="00431742" w:rsidP="002137F6">
            <w:pPr>
              <w:autoSpaceDE w:val="0"/>
              <w:autoSpaceDN w:val="0"/>
              <w:adjustRightInd w:val="0"/>
              <w:rPr>
                <w:rFonts w:cstheme="minorHAnsi"/>
              </w:rPr>
            </w:pPr>
            <w:r>
              <w:rPr>
                <w:rFonts w:cstheme="minorHAnsi"/>
              </w:rPr>
              <w:t xml:space="preserve">Announced - </w:t>
            </w:r>
            <w:r w:rsidR="006F3A48">
              <w:rPr>
                <w:rFonts w:cstheme="minorHAnsi"/>
              </w:rPr>
              <w:t>Recreational Eagle Center (REC) Fire Drill</w:t>
            </w:r>
          </w:p>
        </w:tc>
        <w:tc>
          <w:tcPr>
            <w:tcW w:w="3505" w:type="dxa"/>
          </w:tcPr>
          <w:p w14:paraId="46A9682F" w14:textId="77777777" w:rsidR="006F3A48" w:rsidRDefault="006F3A48" w:rsidP="002137F6">
            <w:pPr>
              <w:autoSpaceDE w:val="0"/>
              <w:autoSpaceDN w:val="0"/>
              <w:adjustRightInd w:val="0"/>
              <w:rPr>
                <w:rFonts w:cstheme="minorHAnsi"/>
              </w:rPr>
            </w:pPr>
            <w:r>
              <w:rPr>
                <w:rFonts w:cstheme="minorHAnsi"/>
              </w:rPr>
              <w:t>Practice facility evacuation procedures. More information can be found in the Annual Fire Report.</w:t>
            </w:r>
          </w:p>
          <w:p w14:paraId="25085264" w14:textId="2794AFC8" w:rsidR="00CC3D69" w:rsidRDefault="00CC3D69" w:rsidP="002137F6">
            <w:pPr>
              <w:autoSpaceDE w:val="0"/>
              <w:autoSpaceDN w:val="0"/>
              <w:adjustRightInd w:val="0"/>
              <w:rPr>
                <w:rFonts w:cstheme="minorHAnsi"/>
              </w:rPr>
            </w:pPr>
          </w:p>
        </w:tc>
      </w:tr>
      <w:tr w:rsidR="006F3A48" w:rsidRPr="009828CF" w14:paraId="7FC3FA68" w14:textId="77777777" w:rsidTr="00CF4619">
        <w:tc>
          <w:tcPr>
            <w:tcW w:w="3596" w:type="dxa"/>
            <w:shd w:val="clear" w:color="auto" w:fill="E7E6E6" w:themeFill="background2"/>
          </w:tcPr>
          <w:p w14:paraId="49E8C318" w14:textId="01B97110" w:rsidR="002A02AB" w:rsidRDefault="002A02AB" w:rsidP="002A02AB">
            <w:pPr>
              <w:rPr>
                <w:rFonts w:cstheme="minorHAnsi"/>
              </w:rPr>
            </w:pPr>
            <w:r>
              <w:rPr>
                <w:rFonts w:cstheme="minorHAnsi"/>
              </w:rPr>
              <w:t>March 19, 2024, from 5pm-6:30pm</w:t>
            </w:r>
          </w:p>
          <w:p w14:paraId="3DA34A41" w14:textId="77777777" w:rsidR="006F3A48" w:rsidRDefault="006F3A48" w:rsidP="002137F6">
            <w:pPr>
              <w:autoSpaceDE w:val="0"/>
              <w:autoSpaceDN w:val="0"/>
              <w:adjustRightInd w:val="0"/>
              <w:rPr>
                <w:rFonts w:cstheme="minorHAnsi"/>
              </w:rPr>
            </w:pPr>
          </w:p>
        </w:tc>
        <w:tc>
          <w:tcPr>
            <w:tcW w:w="3689" w:type="dxa"/>
            <w:shd w:val="clear" w:color="auto" w:fill="E7E6E6" w:themeFill="background2"/>
          </w:tcPr>
          <w:p w14:paraId="746294C2" w14:textId="77777777" w:rsidR="002A02AB" w:rsidRDefault="002A02AB" w:rsidP="002A02AB">
            <w:pPr>
              <w:rPr>
                <w:rFonts w:cstheme="minorHAnsi"/>
              </w:rPr>
            </w:pPr>
            <w:r>
              <w:rPr>
                <w:rFonts w:cstheme="minorHAnsi"/>
              </w:rPr>
              <w:t>Self-Defense for Tri Sigma</w:t>
            </w:r>
          </w:p>
          <w:p w14:paraId="3C646286" w14:textId="77777777" w:rsidR="006F3A48" w:rsidRDefault="006F3A48" w:rsidP="002137F6">
            <w:pPr>
              <w:autoSpaceDE w:val="0"/>
              <w:autoSpaceDN w:val="0"/>
              <w:adjustRightInd w:val="0"/>
              <w:rPr>
                <w:rFonts w:cstheme="minorHAnsi"/>
              </w:rPr>
            </w:pPr>
          </w:p>
        </w:tc>
        <w:tc>
          <w:tcPr>
            <w:tcW w:w="3505" w:type="dxa"/>
            <w:shd w:val="clear" w:color="auto" w:fill="E7E6E6" w:themeFill="background2"/>
          </w:tcPr>
          <w:p w14:paraId="082C5448" w14:textId="77777777" w:rsidR="006F3A48" w:rsidRDefault="006F3A48" w:rsidP="002137F6">
            <w:pPr>
              <w:autoSpaceDE w:val="0"/>
              <w:autoSpaceDN w:val="0"/>
              <w:adjustRightInd w:val="0"/>
              <w:rPr>
                <w:rFonts w:cstheme="minorHAnsi"/>
              </w:rPr>
            </w:pPr>
            <w:r>
              <w:rPr>
                <w:rFonts w:cstheme="minorHAnsi"/>
              </w:rPr>
              <w:t>UWL Sorority taught various techniques in order to defend themselves from sudden assault.</w:t>
            </w:r>
          </w:p>
          <w:p w14:paraId="72249062" w14:textId="2646680A" w:rsidR="00CC3D69" w:rsidRDefault="00CC3D69" w:rsidP="002137F6">
            <w:pPr>
              <w:autoSpaceDE w:val="0"/>
              <w:autoSpaceDN w:val="0"/>
              <w:adjustRightInd w:val="0"/>
              <w:rPr>
                <w:rFonts w:cstheme="minorHAnsi"/>
              </w:rPr>
            </w:pPr>
          </w:p>
        </w:tc>
      </w:tr>
      <w:tr w:rsidR="00B70C21" w:rsidRPr="009828CF" w14:paraId="2F3E424C" w14:textId="77777777" w:rsidTr="00CF4619">
        <w:tc>
          <w:tcPr>
            <w:tcW w:w="3596" w:type="dxa"/>
          </w:tcPr>
          <w:p w14:paraId="1FB55C3C" w14:textId="41619EC3" w:rsidR="002A02AB" w:rsidRDefault="002A02AB" w:rsidP="002A02AB">
            <w:pPr>
              <w:rPr>
                <w:rFonts w:cstheme="minorHAnsi"/>
              </w:rPr>
            </w:pPr>
            <w:r>
              <w:rPr>
                <w:rFonts w:cstheme="minorHAnsi"/>
              </w:rPr>
              <w:t>March 20, 2024, from 7pm-8pm</w:t>
            </w:r>
          </w:p>
          <w:p w14:paraId="77D5586C" w14:textId="77777777" w:rsidR="00B70C21" w:rsidRDefault="00B70C21" w:rsidP="002137F6">
            <w:pPr>
              <w:autoSpaceDE w:val="0"/>
              <w:autoSpaceDN w:val="0"/>
              <w:adjustRightInd w:val="0"/>
              <w:rPr>
                <w:rFonts w:cstheme="minorHAnsi"/>
              </w:rPr>
            </w:pPr>
          </w:p>
        </w:tc>
        <w:tc>
          <w:tcPr>
            <w:tcW w:w="3689" w:type="dxa"/>
          </w:tcPr>
          <w:p w14:paraId="13B2B667" w14:textId="77777777" w:rsidR="002A02AB" w:rsidRDefault="002A02AB" w:rsidP="002A02AB">
            <w:pPr>
              <w:rPr>
                <w:rFonts w:cstheme="minorHAnsi"/>
              </w:rPr>
            </w:pPr>
            <w:r>
              <w:rPr>
                <w:rFonts w:cstheme="minorHAnsi"/>
              </w:rPr>
              <w:t>Self-Defense for FLOW</w:t>
            </w:r>
          </w:p>
          <w:p w14:paraId="4EAE1275" w14:textId="77777777" w:rsidR="00B70C21" w:rsidRDefault="00B70C21" w:rsidP="002137F6">
            <w:pPr>
              <w:autoSpaceDE w:val="0"/>
              <w:autoSpaceDN w:val="0"/>
              <w:adjustRightInd w:val="0"/>
              <w:rPr>
                <w:rFonts w:cstheme="minorHAnsi"/>
              </w:rPr>
            </w:pPr>
          </w:p>
        </w:tc>
        <w:tc>
          <w:tcPr>
            <w:tcW w:w="3505" w:type="dxa"/>
          </w:tcPr>
          <w:p w14:paraId="3FA5FA2E" w14:textId="77777777" w:rsidR="00B70C21" w:rsidRDefault="006F3A48" w:rsidP="002137F6">
            <w:pPr>
              <w:autoSpaceDE w:val="0"/>
              <w:autoSpaceDN w:val="0"/>
              <w:adjustRightInd w:val="0"/>
              <w:rPr>
                <w:rFonts w:cstheme="minorHAnsi"/>
              </w:rPr>
            </w:pPr>
            <w:r>
              <w:rPr>
                <w:rFonts w:cstheme="minorHAnsi"/>
              </w:rPr>
              <w:t>UWL students taught various techniques in order to defend themselves from sudden assault.</w:t>
            </w:r>
          </w:p>
          <w:p w14:paraId="0706E9A6" w14:textId="6AFEEB8F" w:rsidR="00CC3D69" w:rsidRDefault="00CC3D69" w:rsidP="002137F6">
            <w:pPr>
              <w:autoSpaceDE w:val="0"/>
              <w:autoSpaceDN w:val="0"/>
              <w:adjustRightInd w:val="0"/>
              <w:rPr>
                <w:rFonts w:cstheme="minorHAnsi"/>
              </w:rPr>
            </w:pPr>
          </w:p>
        </w:tc>
      </w:tr>
      <w:tr w:rsidR="00DE05EE" w:rsidRPr="009828CF" w14:paraId="7C1A7466" w14:textId="77777777" w:rsidTr="00CF4619">
        <w:tc>
          <w:tcPr>
            <w:tcW w:w="3596" w:type="dxa"/>
            <w:shd w:val="clear" w:color="auto" w:fill="E7E6E6" w:themeFill="background2"/>
          </w:tcPr>
          <w:p w14:paraId="44FF7613" w14:textId="0060E8A8" w:rsidR="00D03CBB" w:rsidRDefault="00D03CBB" w:rsidP="00D03CBB">
            <w:pPr>
              <w:rPr>
                <w:rFonts w:cstheme="minorHAnsi"/>
              </w:rPr>
            </w:pPr>
            <w:r>
              <w:rPr>
                <w:rFonts w:cstheme="minorHAnsi"/>
              </w:rPr>
              <w:t>March 26, 2024, from 6pm-7pm</w:t>
            </w:r>
          </w:p>
          <w:p w14:paraId="67A71EF0" w14:textId="75739D9C" w:rsidR="00657B65" w:rsidRPr="00657B65" w:rsidRDefault="00657B65" w:rsidP="00657B65">
            <w:pPr>
              <w:rPr>
                <w:rFonts w:cstheme="minorHAnsi"/>
              </w:rPr>
            </w:pPr>
          </w:p>
        </w:tc>
        <w:tc>
          <w:tcPr>
            <w:tcW w:w="3689" w:type="dxa"/>
            <w:shd w:val="clear" w:color="auto" w:fill="E7E6E6" w:themeFill="background2"/>
          </w:tcPr>
          <w:p w14:paraId="2259ADE5" w14:textId="77777777" w:rsidR="00D03CBB" w:rsidRDefault="00D03CBB" w:rsidP="00D03CBB">
            <w:pPr>
              <w:rPr>
                <w:rFonts w:cstheme="minorHAnsi"/>
              </w:rPr>
            </w:pPr>
            <w:r>
              <w:rPr>
                <w:rFonts w:cstheme="minorHAnsi"/>
              </w:rPr>
              <w:t>Self-Defense for Alpha Phi</w:t>
            </w:r>
          </w:p>
          <w:p w14:paraId="115AD946" w14:textId="17FA5466" w:rsidR="002C0448" w:rsidRPr="002C0448" w:rsidRDefault="002C0448" w:rsidP="002C0448">
            <w:pPr>
              <w:rPr>
                <w:rFonts w:cstheme="minorHAnsi"/>
              </w:rPr>
            </w:pPr>
          </w:p>
        </w:tc>
        <w:tc>
          <w:tcPr>
            <w:tcW w:w="3505" w:type="dxa"/>
            <w:shd w:val="clear" w:color="auto" w:fill="E7E6E6" w:themeFill="background2"/>
          </w:tcPr>
          <w:p w14:paraId="67908C76" w14:textId="77777777" w:rsidR="002F69E7" w:rsidRDefault="006F3A48" w:rsidP="002137F6">
            <w:pPr>
              <w:autoSpaceDE w:val="0"/>
              <w:autoSpaceDN w:val="0"/>
              <w:adjustRightInd w:val="0"/>
              <w:rPr>
                <w:rFonts w:cstheme="minorHAnsi"/>
              </w:rPr>
            </w:pPr>
            <w:r>
              <w:rPr>
                <w:rFonts w:cstheme="minorHAnsi"/>
              </w:rPr>
              <w:t>UWL Sorority taught various techniques in order to defend themselves from sudden assault.</w:t>
            </w:r>
          </w:p>
          <w:p w14:paraId="654DFE1C" w14:textId="41DDC32C" w:rsidR="00CC3D69" w:rsidRDefault="00CC3D69" w:rsidP="002137F6">
            <w:pPr>
              <w:autoSpaceDE w:val="0"/>
              <w:autoSpaceDN w:val="0"/>
              <w:adjustRightInd w:val="0"/>
              <w:rPr>
                <w:rFonts w:cstheme="minorHAnsi"/>
              </w:rPr>
            </w:pPr>
          </w:p>
        </w:tc>
      </w:tr>
      <w:tr w:rsidR="006857D4" w:rsidRPr="009828CF" w14:paraId="146F8044" w14:textId="77777777" w:rsidTr="00CF4619">
        <w:tc>
          <w:tcPr>
            <w:tcW w:w="3596" w:type="dxa"/>
          </w:tcPr>
          <w:p w14:paraId="42C3E631" w14:textId="39D4ED77" w:rsidR="006857D4" w:rsidRPr="00B04512" w:rsidRDefault="006857D4" w:rsidP="00F96DB0">
            <w:pPr>
              <w:rPr>
                <w:rFonts w:cstheme="minorHAnsi"/>
              </w:rPr>
            </w:pPr>
            <w:r>
              <w:rPr>
                <w:rFonts w:cstheme="minorHAnsi"/>
              </w:rPr>
              <w:t>April 1, 2024, from 6pm-8pm</w:t>
            </w:r>
          </w:p>
        </w:tc>
        <w:tc>
          <w:tcPr>
            <w:tcW w:w="3689" w:type="dxa"/>
          </w:tcPr>
          <w:p w14:paraId="7062C40F" w14:textId="17C6BC68" w:rsidR="006857D4" w:rsidRPr="00B04512" w:rsidRDefault="006857D4" w:rsidP="00F96DB0">
            <w:pPr>
              <w:rPr>
                <w:rFonts w:cstheme="minorHAnsi"/>
              </w:rPr>
            </w:pPr>
            <w:r>
              <w:rPr>
                <w:rFonts w:cstheme="minorHAnsi"/>
              </w:rPr>
              <w:t>Eagle REC Self-Defense</w:t>
            </w:r>
          </w:p>
        </w:tc>
        <w:tc>
          <w:tcPr>
            <w:tcW w:w="3505" w:type="dxa"/>
          </w:tcPr>
          <w:p w14:paraId="1808609F" w14:textId="3DBB4B43" w:rsidR="00CC3D69" w:rsidRPr="00B04512" w:rsidRDefault="003762EB" w:rsidP="002137F6">
            <w:pPr>
              <w:autoSpaceDE w:val="0"/>
              <w:autoSpaceDN w:val="0"/>
              <w:adjustRightInd w:val="0"/>
              <w:rPr>
                <w:rFonts w:cstheme="minorHAnsi"/>
              </w:rPr>
            </w:pPr>
            <w:r>
              <w:rPr>
                <w:rFonts w:cstheme="minorHAnsi"/>
              </w:rPr>
              <w:t>UWL students taught various techniques in order to defend themselves from sudden assault.</w:t>
            </w:r>
          </w:p>
        </w:tc>
      </w:tr>
      <w:tr w:rsidR="006857D4" w:rsidRPr="009828CF" w14:paraId="721680DF" w14:textId="77777777" w:rsidTr="00CF4619">
        <w:tc>
          <w:tcPr>
            <w:tcW w:w="3596" w:type="dxa"/>
            <w:shd w:val="clear" w:color="auto" w:fill="E7E6E6" w:themeFill="background2"/>
          </w:tcPr>
          <w:p w14:paraId="04D49EF5" w14:textId="7036B924" w:rsidR="006857D4" w:rsidRPr="00B04512" w:rsidRDefault="003762EB" w:rsidP="00F96DB0">
            <w:pPr>
              <w:rPr>
                <w:rFonts w:cstheme="minorHAnsi"/>
              </w:rPr>
            </w:pPr>
            <w:r>
              <w:rPr>
                <w:rFonts w:cstheme="minorHAnsi"/>
              </w:rPr>
              <w:lastRenderedPageBreak/>
              <w:t>April 8, 2024 (8 hours)</w:t>
            </w:r>
          </w:p>
        </w:tc>
        <w:tc>
          <w:tcPr>
            <w:tcW w:w="3689" w:type="dxa"/>
            <w:shd w:val="clear" w:color="auto" w:fill="E7E6E6" w:themeFill="background2"/>
          </w:tcPr>
          <w:p w14:paraId="6BE2BCFF" w14:textId="042007DF" w:rsidR="006857D4" w:rsidRPr="00B04512" w:rsidRDefault="003762EB" w:rsidP="00F96DB0">
            <w:pPr>
              <w:rPr>
                <w:rFonts w:cstheme="minorHAnsi"/>
              </w:rPr>
            </w:pPr>
            <w:r>
              <w:rPr>
                <w:rFonts w:cstheme="minorHAnsi"/>
              </w:rPr>
              <w:t>Run, Hide, Fight UWL Community</w:t>
            </w:r>
          </w:p>
        </w:tc>
        <w:tc>
          <w:tcPr>
            <w:tcW w:w="3505" w:type="dxa"/>
            <w:shd w:val="clear" w:color="auto" w:fill="E7E6E6" w:themeFill="background2"/>
          </w:tcPr>
          <w:p w14:paraId="462EFC8A" w14:textId="77777777" w:rsidR="006857D4" w:rsidRDefault="003762EB" w:rsidP="002137F6">
            <w:pPr>
              <w:autoSpaceDE w:val="0"/>
              <w:autoSpaceDN w:val="0"/>
              <w:adjustRightInd w:val="0"/>
              <w:rPr>
                <w:rFonts w:cstheme="minorHAnsi"/>
              </w:rPr>
            </w:pPr>
            <w:r>
              <w:rPr>
                <w:rFonts w:cstheme="minorHAnsi"/>
              </w:rPr>
              <w:t>Provide techniques to safer and more strategic evacuations. Role play training to allow participants to be better prepared for an active shooter.</w:t>
            </w:r>
          </w:p>
          <w:p w14:paraId="747971FA" w14:textId="5B87E131" w:rsidR="00CC3D69" w:rsidRPr="00B04512" w:rsidRDefault="00CC3D69" w:rsidP="002137F6">
            <w:pPr>
              <w:autoSpaceDE w:val="0"/>
              <w:autoSpaceDN w:val="0"/>
              <w:adjustRightInd w:val="0"/>
              <w:rPr>
                <w:rFonts w:cstheme="minorHAnsi"/>
              </w:rPr>
            </w:pPr>
          </w:p>
        </w:tc>
      </w:tr>
      <w:tr w:rsidR="00CC3D69" w:rsidRPr="009828CF" w14:paraId="178A4786" w14:textId="77777777" w:rsidTr="00CF4619">
        <w:tc>
          <w:tcPr>
            <w:tcW w:w="3596" w:type="dxa"/>
          </w:tcPr>
          <w:p w14:paraId="0015F2C6" w14:textId="77777777" w:rsidR="00CC3D69" w:rsidRPr="00B04512" w:rsidRDefault="00CC3D69" w:rsidP="00A1542F">
            <w:pPr>
              <w:rPr>
                <w:rFonts w:cstheme="minorHAnsi"/>
              </w:rPr>
            </w:pPr>
            <w:r>
              <w:rPr>
                <w:rFonts w:cstheme="minorHAnsi"/>
              </w:rPr>
              <w:t>April 9, 2024 (8 hours)</w:t>
            </w:r>
          </w:p>
        </w:tc>
        <w:tc>
          <w:tcPr>
            <w:tcW w:w="3689" w:type="dxa"/>
          </w:tcPr>
          <w:p w14:paraId="650F40F0" w14:textId="77777777" w:rsidR="00CC3D69" w:rsidRPr="00B04512" w:rsidRDefault="00CC3D69" w:rsidP="00A1542F">
            <w:pPr>
              <w:rPr>
                <w:rFonts w:cstheme="minorHAnsi"/>
              </w:rPr>
            </w:pPr>
            <w:r>
              <w:rPr>
                <w:rFonts w:cstheme="minorHAnsi"/>
              </w:rPr>
              <w:t>Run, Hide, Fight UWL Community</w:t>
            </w:r>
          </w:p>
        </w:tc>
        <w:tc>
          <w:tcPr>
            <w:tcW w:w="3505" w:type="dxa"/>
          </w:tcPr>
          <w:p w14:paraId="62684C02" w14:textId="77777777" w:rsidR="00CC3D69" w:rsidRDefault="00CC3D69" w:rsidP="00A1542F">
            <w:pPr>
              <w:autoSpaceDE w:val="0"/>
              <w:autoSpaceDN w:val="0"/>
              <w:adjustRightInd w:val="0"/>
              <w:rPr>
                <w:rFonts w:cstheme="minorHAnsi"/>
              </w:rPr>
            </w:pPr>
            <w:r>
              <w:rPr>
                <w:rFonts w:cstheme="minorHAnsi"/>
              </w:rPr>
              <w:t>Provide techniques to safer and more strategic evacuations. Role play training to allow participants to be better prepared for an active shooter.</w:t>
            </w:r>
          </w:p>
          <w:p w14:paraId="153B1B12" w14:textId="77777777" w:rsidR="00CC3D69" w:rsidRPr="00B04512" w:rsidRDefault="00CC3D69" w:rsidP="00A1542F">
            <w:pPr>
              <w:autoSpaceDE w:val="0"/>
              <w:autoSpaceDN w:val="0"/>
              <w:adjustRightInd w:val="0"/>
              <w:rPr>
                <w:rFonts w:cstheme="minorHAnsi"/>
              </w:rPr>
            </w:pPr>
          </w:p>
        </w:tc>
      </w:tr>
      <w:tr w:rsidR="00687840" w:rsidRPr="009828CF" w14:paraId="658AE26A" w14:textId="77777777" w:rsidTr="00CF4619">
        <w:tc>
          <w:tcPr>
            <w:tcW w:w="3596" w:type="dxa"/>
            <w:shd w:val="clear" w:color="auto" w:fill="E7E6E6" w:themeFill="background2"/>
          </w:tcPr>
          <w:p w14:paraId="78C7995C" w14:textId="77777777" w:rsidR="00687840" w:rsidRPr="00B04512" w:rsidRDefault="00687840" w:rsidP="00A1542F">
            <w:pPr>
              <w:rPr>
                <w:rFonts w:cstheme="minorHAnsi"/>
              </w:rPr>
            </w:pPr>
            <w:r>
              <w:rPr>
                <w:rFonts w:cstheme="minorHAnsi"/>
              </w:rPr>
              <w:t>April 9, 2024, from 3pm-4:30pm</w:t>
            </w:r>
          </w:p>
        </w:tc>
        <w:tc>
          <w:tcPr>
            <w:tcW w:w="3689" w:type="dxa"/>
            <w:shd w:val="clear" w:color="auto" w:fill="E7E6E6" w:themeFill="background2"/>
          </w:tcPr>
          <w:p w14:paraId="1C535676" w14:textId="77777777" w:rsidR="00687840" w:rsidRPr="00B04512" w:rsidRDefault="00687840" w:rsidP="00A1542F">
            <w:pPr>
              <w:rPr>
                <w:rFonts w:cstheme="minorHAnsi"/>
              </w:rPr>
            </w:pPr>
            <w:r>
              <w:rPr>
                <w:rFonts w:cstheme="minorHAnsi"/>
              </w:rPr>
              <w:t>Self-Defense for GEL</w:t>
            </w:r>
          </w:p>
        </w:tc>
        <w:tc>
          <w:tcPr>
            <w:tcW w:w="3505" w:type="dxa"/>
            <w:shd w:val="clear" w:color="auto" w:fill="E7E6E6" w:themeFill="background2"/>
          </w:tcPr>
          <w:p w14:paraId="11D15A01" w14:textId="77777777" w:rsidR="00687840" w:rsidRDefault="00687840" w:rsidP="00A1542F">
            <w:pPr>
              <w:autoSpaceDE w:val="0"/>
              <w:autoSpaceDN w:val="0"/>
              <w:adjustRightInd w:val="0"/>
              <w:rPr>
                <w:rFonts w:cstheme="minorHAnsi"/>
              </w:rPr>
            </w:pPr>
            <w:r>
              <w:rPr>
                <w:rFonts w:cstheme="minorHAnsi"/>
              </w:rPr>
              <w:t>Taught various techniques in order to defend themselves from sudden assault.</w:t>
            </w:r>
          </w:p>
          <w:p w14:paraId="44289FE5" w14:textId="77777777" w:rsidR="00687840" w:rsidRPr="00B04512" w:rsidRDefault="00687840" w:rsidP="00A1542F">
            <w:pPr>
              <w:autoSpaceDE w:val="0"/>
              <w:autoSpaceDN w:val="0"/>
              <w:adjustRightInd w:val="0"/>
              <w:rPr>
                <w:rFonts w:cstheme="minorHAnsi"/>
              </w:rPr>
            </w:pPr>
          </w:p>
        </w:tc>
      </w:tr>
      <w:tr w:rsidR="00687840" w:rsidRPr="009828CF" w14:paraId="1D010ED3" w14:textId="77777777" w:rsidTr="00CF4619">
        <w:tc>
          <w:tcPr>
            <w:tcW w:w="3596" w:type="dxa"/>
          </w:tcPr>
          <w:p w14:paraId="06A07DB6" w14:textId="77777777" w:rsidR="00687840" w:rsidRPr="00B04512" w:rsidRDefault="00687840" w:rsidP="00A1542F">
            <w:pPr>
              <w:autoSpaceDE w:val="0"/>
              <w:autoSpaceDN w:val="0"/>
              <w:adjustRightInd w:val="0"/>
              <w:rPr>
                <w:rFonts w:cstheme="minorHAnsi"/>
              </w:rPr>
            </w:pPr>
            <w:r>
              <w:rPr>
                <w:rFonts w:cstheme="minorHAnsi"/>
              </w:rPr>
              <w:t>April 16, 2024</w:t>
            </w:r>
          </w:p>
        </w:tc>
        <w:tc>
          <w:tcPr>
            <w:tcW w:w="3689" w:type="dxa"/>
          </w:tcPr>
          <w:p w14:paraId="56035B53" w14:textId="310E6015" w:rsidR="00687840" w:rsidRPr="00B04512" w:rsidRDefault="00995AF2" w:rsidP="00A1542F">
            <w:pPr>
              <w:autoSpaceDE w:val="0"/>
              <w:autoSpaceDN w:val="0"/>
              <w:adjustRightInd w:val="0"/>
              <w:rPr>
                <w:rFonts w:cstheme="minorHAnsi"/>
              </w:rPr>
            </w:pPr>
            <w:r>
              <w:rPr>
                <w:rFonts w:cstheme="minorHAnsi"/>
              </w:rPr>
              <w:t>A</w:t>
            </w:r>
            <w:r w:rsidR="00853F6E">
              <w:rPr>
                <w:rFonts w:cstheme="minorHAnsi"/>
              </w:rPr>
              <w:t>nnounced</w:t>
            </w:r>
            <w:r>
              <w:rPr>
                <w:rFonts w:cstheme="minorHAnsi"/>
              </w:rPr>
              <w:t xml:space="preserve"> – </w:t>
            </w:r>
            <w:r w:rsidR="00687840">
              <w:rPr>
                <w:rFonts w:cstheme="minorHAnsi"/>
              </w:rPr>
              <w:t>Recreational Eagle Center (REC) Fire Drill</w:t>
            </w:r>
          </w:p>
        </w:tc>
        <w:tc>
          <w:tcPr>
            <w:tcW w:w="3505" w:type="dxa"/>
          </w:tcPr>
          <w:p w14:paraId="085E5A1C" w14:textId="77777777" w:rsidR="00687840" w:rsidRDefault="00687840" w:rsidP="00A1542F">
            <w:pPr>
              <w:autoSpaceDE w:val="0"/>
              <w:autoSpaceDN w:val="0"/>
              <w:adjustRightInd w:val="0"/>
              <w:rPr>
                <w:rFonts w:cstheme="minorHAnsi"/>
              </w:rPr>
            </w:pPr>
            <w:r>
              <w:rPr>
                <w:rFonts w:cstheme="minorHAnsi"/>
              </w:rPr>
              <w:t>Practice facility evacuation procedures. More information can be found in the Annual Fire Report.</w:t>
            </w:r>
          </w:p>
          <w:p w14:paraId="59D35F6F" w14:textId="77777777" w:rsidR="00687840" w:rsidRPr="00B04512" w:rsidRDefault="00687840" w:rsidP="00A1542F">
            <w:pPr>
              <w:autoSpaceDE w:val="0"/>
              <w:autoSpaceDN w:val="0"/>
              <w:adjustRightInd w:val="0"/>
              <w:rPr>
                <w:rFonts w:cstheme="minorHAnsi"/>
              </w:rPr>
            </w:pPr>
          </w:p>
        </w:tc>
      </w:tr>
      <w:tr w:rsidR="00687840" w:rsidRPr="009828CF" w14:paraId="6E7FC3C4" w14:textId="77777777" w:rsidTr="00CF4619">
        <w:tc>
          <w:tcPr>
            <w:tcW w:w="3596" w:type="dxa"/>
            <w:shd w:val="clear" w:color="auto" w:fill="E7E6E6" w:themeFill="background2"/>
          </w:tcPr>
          <w:p w14:paraId="57B948E1" w14:textId="77777777" w:rsidR="00687840" w:rsidRPr="001F1FFB" w:rsidRDefault="00687840" w:rsidP="00A1542F">
            <w:pPr>
              <w:rPr>
                <w:rFonts w:cstheme="minorHAnsi"/>
              </w:rPr>
            </w:pPr>
            <w:r>
              <w:rPr>
                <w:rFonts w:cstheme="minorHAnsi"/>
              </w:rPr>
              <w:t>April 17, 2024</w:t>
            </w:r>
          </w:p>
        </w:tc>
        <w:tc>
          <w:tcPr>
            <w:tcW w:w="3689" w:type="dxa"/>
            <w:shd w:val="clear" w:color="auto" w:fill="E7E6E6" w:themeFill="background2"/>
          </w:tcPr>
          <w:p w14:paraId="7A2DCA48" w14:textId="0BA619E6" w:rsidR="00687840" w:rsidRPr="001F1FFB" w:rsidRDefault="00431742" w:rsidP="00A1542F">
            <w:pPr>
              <w:rPr>
                <w:rFonts w:cstheme="minorHAnsi"/>
              </w:rPr>
            </w:pPr>
            <w:r>
              <w:rPr>
                <w:rFonts w:cstheme="minorHAnsi"/>
              </w:rPr>
              <w:t xml:space="preserve">Unannounced - </w:t>
            </w:r>
            <w:r w:rsidR="00687840">
              <w:rPr>
                <w:rFonts w:cstheme="minorHAnsi"/>
              </w:rPr>
              <w:t>Campus Child Center Fire Drill</w:t>
            </w:r>
          </w:p>
        </w:tc>
        <w:tc>
          <w:tcPr>
            <w:tcW w:w="3505" w:type="dxa"/>
            <w:shd w:val="clear" w:color="auto" w:fill="E7E6E6" w:themeFill="background2"/>
          </w:tcPr>
          <w:p w14:paraId="563561B4" w14:textId="77777777" w:rsidR="00687840" w:rsidRDefault="00687840" w:rsidP="00A1542F">
            <w:pPr>
              <w:autoSpaceDE w:val="0"/>
              <w:autoSpaceDN w:val="0"/>
              <w:adjustRightInd w:val="0"/>
              <w:rPr>
                <w:rFonts w:cstheme="minorHAnsi"/>
              </w:rPr>
            </w:pPr>
            <w:r>
              <w:rPr>
                <w:rFonts w:cstheme="minorHAnsi"/>
              </w:rPr>
              <w:t>Practice facility evacuation procedures. More information can be found in the Annual Fire Report.</w:t>
            </w:r>
          </w:p>
          <w:p w14:paraId="49B63799" w14:textId="77777777" w:rsidR="00687840" w:rsidRDefault="00687840" w:rsidP="00A1542F">
            <w:pPr>
              <w:autoSpaceDE w:val="0"/>
              <w:autoSpaceDN w:val="0"/>
              <w:adjustRightInd w:val="0"/>
              <w:rPr>
                <w:rFonts w:cstheme="minorHAnsi"/>
              </w:rPr>
            </w:pPr>
          </w:p>
        </w:tc>
      </w:tr>
      <w:tr w:rsidR="00687840" w:rsidRPr="009828CF" w14:paraId="228BEC65" w14:textId="77777777" w:rsidTr="00CF4619">
        <w:tc>
          <w:tcPr>
            <w:tcW w:w="3596" w:type="dxa"/>
          </w:tcPr>
          <w:p w14:paraId="2FD83784" w14:textId="77777777" w:rsidR="00687840" w:rsidRPr="000A1F6F" w:rsidRDefault="00687840" w:rsidP="00A1542F">
            <w:pPr>
              <w:rPr>
                <w:rFonts w:cstheme="minorHAnsi"/>
              </w:rPr>
            </w:pPr>
            <w:r>
              <w:rPr>
                <w:rFonts w:cstheme="minorHAnsi"/>
              </w:rPr>
              <w:t>April 17, 2024, from 6pm-7pm</w:t>
            </w:r>
          </w:p>
        </w:tc>
        <w:tc>
          <w:tcPr>
            <w:tcW w:w="3689" w:type="dxa"/>
          </w:tcPr>
          <w:p w14:paraId="14D6827F" w14:textId="77777777" w:rsidR="00687840" w:rsidRPr="000A1F6F" w:rsidRDefault="00687840" w:rsidP="00A1542F">
            <w:pPr>
              <w:rPr>
                <w:rFonts w:cstheme="minorHAnsi"/>
              </w:rPr>
            </w:pPr>
            <w:r>
              <w:rPr>
                <w:rFonts w:cstheme="minorHAnsi"/>
              </w:rPr>
              <w:t>Self-Defense for Alpha Phi</w:t>
            </w:r>
          </w:p>
        </w:tc>
        <w:tc>
          <w:tcPr>
            <w:tcW w:w="3505" w:type="dxa"/>
          </w:tcPr>
          <w:p w14:paraId="0458F6D1" w14:textId="77777777" w:rsidR="00687840" w:rsidRDefault="00687840" w:rsidP="00A1542F">
            <w:pPr>
              <w:autoSpaceDE w:val="0"/>
              <w:autoSpaceDN w:val="0"/>
              <w:adjustRightInd w:val="0"/>
              <w:rPr>
                <w:rFonts w:cstheme="minorHAnsi"/>
              </w:rPr>
            </w:pPr>
            <w:r>
              <w:rPr>
                <w:rFonts w:cstheme="minorHAnsi"/>
              </w:rPr>
              <w:t>UWL Sorority taught various techniques in order to defend themselves from sudden assault.</w:t>
            </w:r>
          </w:p>
          <w:p w14:paraId="640157A3" w14:textId="77777777" w:rsidR="00687840" w:rsidRDefault="00687840" w:rsidP="00A1542F">
            <w:pPr>
              <w:autoSpaceDE w:val="0"/>
              <w:autoSpaceDN w:val="0"/>
              <w:adjustRightInd w:val="0"/>
              <w:rPr>
                <w:rFonts w:cstheme="minorHAnsi"/>
              </w:rPr>
            </w:pPr>
          </w:p>
        </w:tc>
      </w:tr>
      <w:tr w:rsidR="00687840" w:rsidRPr="009828CF" w14:paraId="69622F50" w14:textId="77777777" w:rsidTr="00CF4619">
        <w:tc>
          <w:tcPr>
            <w:tcW w:w="3596" w:type="dxa"/>
            <w:shd w:val="clear" w:color="auto" w:fill="E7E6E6" w:themeFill="background2"/>
          </w:tcPr>
          <w:p w14:paraId="3291D1FD" w14:textId="77777777" w:rsidR="00687840" w:rsidRDefault="00687840" w:rsidP="00A1542F">
            <w:pPr>
              <w:autoSpaceDE w:val="0"/>
              <w:autoSpaceDN w:val="0"/>
              <w:adjustRightInd w:val="0"/>
              <w:rPr>
                <w:rFonts w:cstheme="minorHAnsi"/>
              </w:rPr>
            </w:pPr>
            <w:r w:rsidRPr="006918AA">
              <w:rPr>
                <w:rFonts w:cstheme="minorHAnsi"/>
              </w:rPr>
              <w:t>April 19, 2024, from 10am-2:15pm</w:t>
            </w:r>
          </w:p>
        </w:tc>
        <w:tc>
          <w:tcPr>
            <w:tcW w:w="3689" w:type="dxa"/>
            <w:shd w:val="clear" w:color="auto" w:fill="E7E6E6" w:themeFill="background2"/>
          </w:tcPr>
          <w:p w14:paraId="1F31A4EA" w14:textId="797DAAD1" w:rsidR="00687840" w:rsidRDefault="00853F6E" w:rsidP="00A1542F">
            <w:pPr>
              <w:autoSpaceDE w:val="0"/>
              <w:autoSpaceDN w:val="0"/>
              <w:adjustRightInd w:val="0"/>
              <w:rPr>
                <w:rFonts w:cstheme="minorHAnsi"/>
              </w:rPr>
            </w:pPr>
            <w:r>
              <w:rPr>
                <w:rFonts w:cstheme="minorHAnsi"/>
              </w:rPr>
              <w:t xml:space="preserve">Unannounced - </w:t>
            </w:r>
            <w:r w:rsidR="00687840" w:rsidRPr="006918AA">
              <w:rPr>
                <w:rFonts w:cstheme="minorHAnsi"/>
              </w:rPr>
              <w:t>Residence Hall Fire System Drill</w:t>
            </w:r>
          </w:p>
        </w:tc>
        <w:tc>
          <w:tcPr>
            <w:tcW w:w="3505" w:type="dxa"/>
            <w:shd w:val="clear" w:color="auto" w:fill="E7E6E6" w:themeFill="background2"/>
          </w:tcPr>
          <w:p w14:paraId="4E905BDB" w14:textId="77777777" w:rsidR="00687840" w:rsidRDefault="00687840" w:rsidP="00A1542F">
            <w:pPr>
              <w:autoSpaceDE w:val="0"/>
              <w:autoSpaceDN w:val="0"/>
              <w:adjustRightInd w:val="0"/>
              <w:rPr>
                <w:rFonts w:cstheme="minorHAnsi"/>
              </w:rPr>
            </w:pPr>
            <w:r w:rsidRPr="006918AA">
              <w:rPr>
                <w:rFonts w:cstheme="minorHAnsi"/>
              </w:rPr>
              <w:t>Practice residential living facility evacuation procedures. More information can be found in the Annual Fire Report. (All halls)</w:t>
            </w:r>
          </w:p>
          <w:p w14:paraId="1320B8E7" w14:textId="77777777" w:rsidR="00687840" w:rsidRDefault="00687840" w:rsidP="00A1542F">
            <w:pPr>
              <w:autoSpaceDE w:val="0"/>
              <w:autoSpaceDN w:val="0"/>
              <w:adjustRightInd w:val="0"/>
              <w:rPr>
                <w:rFonts w:cstheme="minorHAnsi"/>
              </w:rPr>
            </w:pPr>
          </w:p>
        </w:tc>
      </w:tr>
      <w:tr w:rsidR="00687840" w:rsidRPr="009828CF" w14:paraId="27E0298C" w14:textId="77777777" w:rsidTr="00CF4619">
        <w:tc>
          <w:tcPr>
            <w:tcW w:w="3596" w:type="dxa"/>
          </w:tcPr>
          <w:p w14:paraId="228648F9" w14:textId="77777777" w:rsidR="00687840" w:rsidRPr="006918AA" w:rsidRDefault="00687840" w:rsidP="00A1542F">
            <w:pPr>
              <w:autoSpaceDE w:val="0"/>
              <w:autoSpaceDN w:val="0"/>
              <w:adjustRightInd w:val="0"/>
              <w:rPr>
                <w:rFonts w:cstheme="minorHAnsi"/>
              </w:rPr>
            </w:pPr>
            <w:r>
              <w:rPr>
                <w:rFonts w:cstheme="minorHAnsi"/>
              </w:rPr>
              <w:t>May 5, 2024</w:t>
            </w:r>
          </w:p>
        </w:tc>
        <w:tc>
          <w:tcPr>
            <w:tcW w:w="3689" w:type="dxa"/>
          </w:tcPr>
          <w:p w14:paraId="14AA3633" w14:textId="0AB07519" w:rsidR="00687840" w:rsidRPr="006918AA" w:rsidRDefault="00995AF2" w:rsidP="00A1542F">
            <w:pPr>
              <w:autoSpaceDE w:val="0"/>
              <w:autoSpaceDN w:val="0"/>
              <w:adjustRightInd w:val="0"/>
              <w:rPr>
                <w:rFonts w:cstheme="minorHAnsi"/>
              </w:rPr>
            </w:pPr>
            <w:r>
              <w:rPr>
                <w:rFonts w:cstheme="minorHAnsi"/>
              </w:rPr>
              <w:t>A</w:t>
            </w:r>
            <w:r w:rsidR="008D1214">
              <w:rPr>
                <w:rFonts w:cstheme="minorHAnsi"/>
              </w:rPr>
              <w:t>nnounced</w:t>
            </w:r>
            <w:r>
              <w:rPr>
                <w:rFonts w:cstheme="minorHAnsi"/>
              </w:rPr>
              <w:t xml:space="preserve"> – </w:t>
            </w:r>
            <w:r w:rsidR="00687840">
              <w:rPr>
                <w:rFonts w:cstheme="minorHAnsi"/>
              </w:rPr>
              <w:t>Recreational Eagle Center (REC) Fire Drills</w:t>
            </w:r>
          </w:p>
        </w:tc>
        <w:tc>
          <w:tcPr>
            <w:tcW w:w="3505" w:type="dxa"/>
          </w:tcPr>
          <w:p w14:paraId="51230F96" w14:textId="77777777" w:rsidR="00687840" w:rsidRDefault="00687840" w:rsidP="00A1542F">
            <w:pPr>
              <w:autoSpaceDE w:val="0"/>
              <w:autoSpaceDN w:val="0"/>
              <w:adjustRightInd w:val="0"/>
              <w:rPr>
                <w:rFonts w:cstheme="minorHAnsi"/>
              </w:rPr>
            </w:pPr>
            <w:r>
              <w:rPr>
                <w:rFonts w:cstheme="minorHAnsi"/>
              </w:rPr>
              <w:t>Practice facility evacuation procedures. More information can be found in the Annual Fire Report.</w:t>
            </w:r>
          </w:p>
          <w:p w14:paraId="60EE0FC7" w14:textId="77777777" w:rsidR="00687840" w:rsidRPr="006918AA" w:rsidRDefault="00687840" w:rsidP="00A1542F">
            <w:pPr>
              <w:autoSpaceDE w:val="0"/>
              <w:autoSpaceDN w:val="0"/>
              <w:adjustRightInd w:val="0"/>
              <w:rPr>
                <w:rFonts w:cstheme="minorHAnsi"/>
              </w:rPr>
            </w:pPr>
          </w:p>
        </w:tc>
      </w:tr>
      <w:tr w:rsidR="00687840" w:rsidRPr="009828CF" w14:paraId="5C3A93CB" w14:textId="77777777" w:rsidTr="00CF4619">
        <w:tc>
          <w:tcPr>
            <w:tcW w:w="3596" w:type="dxa"/>
            <w:shd w:val="clear" w:color="auto" w:fill="E7E6E6" w:themeFill="background2"/>
          </w:tcPr>
          <w:p w14:paraId="09E21BA9" w14:textId="77777777" w:rsidR="00687840" w:rsidRPr="009F3D76" w:rsidRDefault="00687840" w:rsidP="00A1542F">
            <w:pPr>
              <w:rPr>
                <w:rFonts w:cstheme="minorHAnsi"/>
              </w:rPr>
            </w:pPr>
            <w:r>
              <w:rPr>
                <w:rFonts w:cstheme="minorHAnsi"/>
              </w:rPr>
              <w:t>May 14, 2024</w:t>
            </w:r>
          </w:p>
        </w:tc>
        <w:tc>
          <w:tcPr>
            <w:tcW w:w="3689" w:type="dxa"/>
            <w:shd w:val="clear" w:color="auto" w:fill="E7E6E6" w:themeFill="background2"/>
          </w:tcPr>
          <w:p w14:paraId="424BDCD7" w14:textId="10D9C7F3" w:rsidR="00687840" w:rsidRPr="009F3D76" w:rsidRDefault="00431742" w:rsidP="00A1542F">
            <w:pPr>
              <w:rPr>
                <w:rFonts w:cstheme="minorHAnsi"/>
              </w:rPr>
            </w:pPr>
            <w:r>
              <w:rPr>
                <w:rFonts w:cstheme="minorHAnsi"/>
              </w:rPr>
              <w:t xml:space="preserve">Unannounced - </w:t>
            </w:r>
            <w:r w:rsidR="00687840">
              <w:rPr>
                <w:rFonts w:cstheme="minorHAnsi"/>
              </w:rPr>
              <w:t>Campus Child Center Fire Drill</w:t>
            </w:r>
          </w:p>
        </w:tc>
        <w:tc>
          <w:tcPr>
            <w:tcW w:w="3505" w:type="dxa"/>
            <w:shd w:val="clear" w:color="auto" w:fill="E7E6E6" w:themeFill="background2"/>
          </w:tcPr>
          <w:p w14:paraId="3F18E013" w14:textId="77777777" w:rsidR="00687840" w:rsidRDefault="00687840" w:rsidP="00A1542F">
            <w:pPr>
              <w:autoSpaceDE w:val="0"/>
              <w:autoSpaceDN w:val="0"/>
              <w:adjustRightInd w:val="0"/>
              <w:rPr>
                <w:rFonts w:cstheme="minorHAnsi"/>
              </w:rPr>
            </w:pPr>
            <w:r>
              <w:rPr>
                <w:rFonts w:cstheme="minorHAnsi"/>
              </w:rPr>
              <w:t>Practice facility evacuation procedures. More information can be found in the Annual Fire Report.</w:t>
            </w:r>
          </w:p>
          <w:p w14:paraId="7363F1A7" w14:textId="77777777" w:rsidR="00687840" w:rsidRDefault="00687840" w:rsidP="00A1542F">
            <w:pPr>
              <w:autoSpaceDE w:val="0"/>
              <w:autoSpaceDN w:val="0"/>
              <w:adjustRightInd w:val="0"/>
              <w:rPr>
                <w:rFonts w:cstheme="minorHAnsi"/>
              </w:rPr>
            </w:pPr>
          </w:p>
        </w:tc>
      </w:tr>
      <w:tr w:rsidR="00687840" w:rsidRPr="009828CF" w14:paraId="7CC38B24" w14:textId="77777777" w:rsidTr="00CF4619">
        <w:tc>
          <w:tcPr>
            <w:tcW w:w="3596" w:type="dxa"/>
          </w:tcPr>
          <w:p w14:paraId="2B40678D" w14:textId="77777777" w:rsidR="00687840" w:rsidRPr="00F135E9" w:rsidRDefault="00687840" w:rsidP="00A1542F">
            <w:pPr>
              <w:autoSpaceDE w:val="0"/>
              <w:autoSpaceDN w:val="0"/>
              <w:adjustRightInd w:val="0"/>
              <w:rPr>
                <w:rFonts w:cstheme="minorHAnsi"/>
              </w:rPr>
            </w:pPr>
            <w:r w:rsidRPr="00F135E9">
              <w:rPr>
                <w:rFonts w:cstheme="minorHAnsi"/>
              </w:rPr>
              <w:t>May 16, 2024, from 11:45am-2pm</w:t>
            </w:r>
          </w:p>
        </w:tc>
        <w:tc>
          <w:tcPr>
            <w:tcW w:w="3689" w:type="dxa"/>
          </w:tcPr>
          <w:p w14:paraId="60D15055" w14:textId="437E1675" w:rsidR="00687840" w:rsidRPr="00F135E9" w:rsidRDefault="008D1214" w:rsidP="00A1542F">
            <w:pPr>
              <w:autoSpaceDE w:val="0"/>
              <w:autoSpaceDN w:val="0"/>
              <w:adjustRightInd w:val="0"/>
              <w:rPr>
                <w:rFonts w:cstheme="minorHAnsi"/>
              </w:rPr>
            </w:pPr>
            <w:r>
              <w:rPr>
                <w:rFonts w:cstheme="minorHAnsi"/>
              </w:rPr>
              <w:t xml:space="preserve">Announced - </w:t>
            </w:r>
            <w:r w:rsidR="00687840" w:rsidRPr="00F135E9">
              <w:rPr>
                <w:rFonts w:cstheme="minorHAnsi"/>
              </w:rPr>
              <w:t>Residence Hall Fire System Test</w:t>
            </w:r>
          </w:p>
        </w:tc>
        <w:tc>
          <w:tcPr>
            <w:tcW w:w="3505" w:type="dxa"/>
          </w:tcPr>
          <w:p w14:paraId="5903AAFD" w14:textId="169BC5D9" w:rsidR="00687840" w:rsidRPr="00F135E9" w:rsidRDefault="00687840" w:rsidP="00A1542F">
            <w:pPr>
              <w:autoSpaceDE w:val="0"/>
              <w:autoSpaceDN w:val="0"/>
              <w:adjustRightInd w:val="0"/>
              <w:rPr>
                <w:rFonts w:cstheme="minorHAnsi"/>
              </w:rPr>
            </w:pPr>
            <w:r w:rsidRPr="00F135E9">
              <w:rPr>
                <w:rFonts w:cstheme="minorHAnsi"/>
              </w:rPr>
              <w:t>Testing of fire safety equipment in halls to ensure functionality. (All Halls)</w:t>
            </w:r>
          </w:p>
        </w:tc>
      </w:tr>
    </w:tbl>
    <w:p w14:paraId="7D5C83D0" w14:textId="46E28FEE" w:rsidR="009D6267" w:rsidRDefault="009D6267"/>
    <w:tbl>
      <w:tblPr>
        <w:tblW w:w="0" w:type="auto"/>
        <w:tblLook w:val="04A0" w:firstRow="1" w:lastRow="0" w:firstColumn="1" w:lastColumn="0" w:noHBand="0" w:noVBand="1"/>
      </w:tblPr>
      <w:tblGrid>
        <w:gridCol w:w="3596"/>
        <w:gridCol w:w="3689"/>
        <w:gridCol w:w="3505"/>
      </w:tblGrid>
      <w:tr w:rsidR="00C75EAE" w:rsidRPr="009828CF" w14:paraId="7F7D7C19" w14:textId="77777777" w:rsidTr="003D2A77">
        <w:tc>
          <w:tcPr>
            <w:tcW w:w="3596" w:type="dxa"/>
            <w:shd w:val="clear" w:color="auto" w:fill="E7E6E6" w:themeFill="background2"/>
          </w:tcPr>
          <w:p w14:paraId="0589A6E6" w14:textId="62662707" w:rsidR="00C75EAE" w:rsidRPr="00137EFF" w:rsidRDefault="00C75EAE" w:rsidP="002137F6">
            <w:pPr>
              <w:autoSpaceDE w:val="0"/>
              <w:autoSpaceDN w:val="0"/>
              <w:adjustRightInd w:val="0"/>
              <w:rPr>
                <w:rFonts w:cstheme="minorHAnsi"/>
              </w:rPr>
            </w:pPr>
            <w:r w:rsidRPr="00137EFF">
              <w:rPr>
                <w:rFonts w:cstheme="minorHAnsi"/>
              </w:rPr>
              <w:t>July 22, 2024</w:t>
            </w:r>
            <w:r>
              <w:rPr>
                <w:rFonts w:cstheme="minorHAnsi"/>
              </w:rPr>
              <w:t>,</w:t>
            </w:r>
            <w:r w:rsidRPr="00137EFF">
              <w:rPr>
                <w:rFonts w:cstheme="minorHAnsi"/>
              </w:rPr>
              <w:t xml:space="preserve"> from 12:30pm-2:30pm</w:t>
            </w:r>
          </w:p>
        </w:tc>
        <w:tc>
          <w:tcPr>
            <w:tcW w:w="3689" w:type="dxa"/>
            <w:shd w:val="clear" w:color="auto" w:fill="E7E6E6" w:themeFill="background2"/>
          </w:tcPr>
          <w:p w14:paraId="09C04BE9" w14:textId="3360DD5D" w:rsidR="00C75EAE" w:rsidRPr="00137EFF" w:rsidRDefault="008D1214" w:rsidP="00C75EAE">
            <w:pPr>
              <w:autoSpaceDE w:val="0"/>
              <w:autoSpaceDN w:val="0"/>
              <w:adjustRightInd w:val="0"/>
              <w:rPr>
                <w:rFonts w:cstheme="minorHAnsi"/>
              </w:rPr>
            </w:pPr>
            <w:r>
              <w:rPr>
                <w:rFonts w:cstheme="minorHAnsi"/>
              </w:rPr>
              <w:t xml:space="preserve">Announced - </w:t>
            </w:r>
            <w:r w:rsidR="00C75EAE" w:rsidRPr="00137EFF">
              <w:rPr>
                <w:rFonts w:cstheme="minorHAnsi"/>
              </w:rPr>
              <w:t>Residence Hall Fire System Test</w:t>
            </w:r>
          </w:p>
          <w:p w14:paraId="0CD48985" w14:textId="77777777" w:rsidR="00C75EAE" w:rsidRPr="00137EFF" w:rsidRDefault="00C75EAE" w:rsidP="002137F6">
            <w:pPr>
              <w:autoSpaceDE w:val="0"/>
              <w:autoSpaceDN w:val="0"/>
              <w:adjustRightInd w:val="0"/>
              <w:rPr>
                <w:rFonts w:cstheme="minorHAnsi"/>
              </w:rPr>
            </w:pPr>
          </w:p>
        </w:tc>
        <w:tc>
          <w:tcPr>
            <w:tcW w:w="3505" w:type="dxa"/>
            <w:shd w:val="clear" w:color="auto" w:fill="E7E6E6" w:themeFill="background2"/>
          </w:tcPr>
          <w:p w14:paraId="1894BC2F" w14:textId="77777777" w:rsidR="00C75EAE" w:rsidRDefault="00C75EAE" w:rsidP="002137F6">
            <w:pPr>
              <w:autoSpaceDE w:val="0"/>
              <w:autoSpaceDN w:val="0"/>
              <w:adjustRightInd w:val="0"/>
              <w:rPr>
                <w:rFonts w:cstheme="minorHAnsi"/>
              </w:rPr>
            </w:pPr>
            <w:r w:rsidRPr="00137EFF">
              <w:rPr>
                <w:rFonts w:cstheme="minorHAnsi"/>
              </w:rPr>
              <w:t>Testing of fire safety equipment in halls to ensure functionality. (All Halls)</w:t>
            </w:r>
          </w:p>
          <w:p w14:paraId="50AC5D20" w14:textId="141B945D" w:rsidR="00687840" w:rsidRPr="00137EFF" w:rsidRDefault="00687840" w:rsidP="002137F6">
            <w:pPr>
              <w:autoSpaceDE w:val="0"/>
              <w:autoSpaceDN w:val="0"/>
              <w:adjustRightInd w:val="0"/>
              <w:rPr>
                <w:rFonts w:cstheme="minorHAnsi"/>
              </w:rPr>
            </w:pPr>
          </w:p>
        </w:tc>
      </w:tr>
    </w:tbl>
    <w:p w14:paraId="6F9CCA73" w14:textId="77777777" w:rsidR="008A64AF" w:rsidRDefault="008A64AF">
      <w:r>
        <w:br w:type="page"/>
      </w:r>
    </w:p>
    <w:tbl>
      <w:tblPr>
        <w:tblW w:w="0" w:type="auto"/>
        <w:tblLook w:val="04A0" w:firstRow="1" w:lastRow="0" w:firstColumn="1" w:lastColumn="0" w:noHBand="0" w:noVBand="1"/>
      </w:tblPr>
      <w:tblGrid>
        <w:gridCol w:w="3596"/>
        <w:gridCol w:w="3689"/>
        <w:gridCol w:w="3505"/>
      </w:tblGrid>
      <w:tr w:rsidR="005A224F" w:rsidRPr="009828CF" w14:paraId="5E4FBD99" w14:textId="77777777" w:rsidTr="002F024D">
        <w:tc>
          <w:tcPr>
            <w:tcW w:w="3596" w:type="dxa"/>
          </w:tcPr>
          <w:p w14:paraId="6301095B" w14:textId="7101DD89" w:rsidR="00A320C4" w:rsidRPr="00137EFF" w:rsidRDefault="00A320C4" w:rsidP="00A320C4">
            <w:pPr>
              <w:rPr>
                <w:rFonts w:cstheme="minorHAnsi"/>
              </w:rPr>
            </w:pPr>
            <w:r w:rsidRPr="00137EFF">
              <w:rPr>
                <w:rFonts w:cstheme="minorHAnsi"/>
              </w:rPr>
              <w:lastRenderedPageBreak/>
              <w:t>July 23, 2024, from 8am-5pm</w:t>
            </w:r>
          </w:p>
        </w:tc>
        <w:tc>
          <w:tcPr>
            <w:tcW w:w="3689" w:type="dxa"/>
          </w:tcPr>
          <w:p w14:paraId="39D0DF45" w14:textId="207E0843" w:rsidR="00FF65E2" w:rsidRPr="00137EFF" w:rsidRDefault="00FF65E2" w:rsidP="00FF65E2">
            <w:pPr>
              <w:rPr>
                <w:rFonts w:cstheme="minorHAnsi"/>
              </w:rPr>
            </w:pPr>
            <w:r w:rsidRPr="00137EFF">
              <w:rPr>
                <w:rFonts w:cstheme="minorHAnsi"/>
              </w:rPr>
              <w:t>UWL Police Department Joint Ex</w:t>
            </w:r>
            <w:r w:rsidR="00A320C4" w:rsidRPr="00137EFF">
              <w:rPr>
                <w:rFonts w:cstheme="minorHAnsi"/>
              </w:rPr>
              <w:t>ercise</w:t>
            </w:r>
          </w:p>
        </w:tc>
        <w:tc>
          <w:tcPr>
            <w:tcW w:w="3505" w:type="dxa"/>
          </w:tcPr>
          <w:p w14:paraId="16DF3ADB" w14:textId="77777777" w:rsidR="005437E9" w:rsidRDefault="00FF65E2" w:rsidP="002137F6">
            <w:pPr>
              <w:autoSpaceDE w:val="0"/>
              <w:autoSpaceDN w:val="0"/>
              <w:adjustRightInd w:val="0"/>
              <w:rPr>
                <w:rFonts w:cstheme="minorHAnsi"/>
              </w:rPr>
            </w:pPr>
            <w:r w:rsidRPr="00137EFF">
              <w:rPr>
                <w:rFonts w:cstheme="minorHAnsi"/>
              </w:rPr>
              <w:t>Joint exercise with UWL Police Department, City of La Crosse Police Department’s Emergency Response Team, and the La Crosse County Sheriff’s Department. Training scenario to aid in the readiness of campus and community partners in the event of an active threat.</w:t>
            </w:r>
          </w:p>
          <w:p w14:paraId="1D123389" w14:textId="3348A65A" w:rsidR="00687840" w:rsidRPr="00137EFF" w:rsidRDefault="00687840" w:rsidP="002137F6">
            <w:pPr>
              <w:autoSpaceDE w:val="0"/>
              <w:autoSpaceDN w:val="0"/>
              <w:adjustRightInd w:val="0"/>
              <w:rPr>
                <w:rFonts w:cstheme="minorHAnsi"/>
              </w:rPr>
            </w:pPr>
          </w:p>
        </w:tc>
      </w:tr>
      <w:tr w:rsidR="00C75EAE" w:rsidRPr="009828CF" w14:paraId="6AF57429" w14:textId="77777777" w:rsidTr="002F024D">
        <w:tc>
          <w:tcPr>
            <w:tcW w:w="3596" w:type="dxa"/>
            <w:shd w:val="clear" w:color="auto" w:fill="E7E6E6" w:themeFill="background2"/>
          </w:tcPr>
          <w:p w14:paraId="1233FE40" w14:textId="19374190" w:rsidR="00C75EAE" w:rsidRPr="00137EFF" w:rsidRDefault="00C75EAE" w:rsidP="003F475A">
            <w:pPr>
              <w:autoSpaceDE w:val="0"/>
              <w:autoSpaceDN w:val="0"/>
              <w:adjustRightInd w:val="0"/>
              <w:rPr>
                <w:rFonts w:cstheme="minorHAnsi"/>
              </w:rPr>
            </w:pPr>
            <w:r w:rsidRPr="00137EFF">
              <w:rPr>
                <w:rFonts w:cstheme="minorHAnsi"/>
              </w:rPr>
              <w:t>August 2, 2024, from 11:45am</w:t>
            </w:r>
            <w:r w:rsidR="00FF0068">
              <w:rPr>
                <w:rFonts w:cstheme="minorHAnsi"/>
              </w:rPr>
              <w:t>-</w:t>
            </w:r>
            <w:r w:rsidRPr="00137EFF">
              <w:rPr>
                <w:rFonts w:cstheme="minorHAnsi"/>
              </w:rPr>
              <w:t>2:15pm</w:t>
            </w:r>
          </w:p>
        </w:tc>
        <w:tc>
          <w:tcPr>
            <w:tcW w:w="3689" w:type="dxa"/>
            <w:shd w:val="clear" w:color="auto" w:fill="E7E6E6" w:themeFill="background2"/>
          </w:tcPr>
          <w:p w14:paraId="74F9D96E" w14:textId="361F05B3" w:rsidR="00C75EAE" w:rsidRPr="00137EFF" w:rsidRDefault="008D1214" w:rsidP="00C75EAE">
            <w:pPr>
              <w:autoSpaceDE w:val="0"/>
              <w:autoSpaceDN w:val="0"/>
              <w:adjustRightInd w:val="0"/>
              <w:rPr>
                <w:rFonts w:cstheme="minorHAnsi"/>
              </w:rPr>
            </w:pPr>
            <w:r>
              <w:rPr>
                <w:rFonts w:cstheme="minorHAnsi"/>
              </w:rPr>
              <w:t xml:space="preserve">Announced - </w:t>
            </w:r>
            <w:r w:rsidR="00C75EAE" w:rsidRPr="00137EFF">
              <w:rPr>
                <w:rFonts w:cstheme="minorHAnsi"/>
              </w:rPr>
              <w:t>Residence Hall Fire System Test</w:t>
            </w:r>
          </w:p>
          <w:p w14:paraId="6FAD9824" w14:textId="77777777" w:rsidR="00C75EAE" w:rsidRPr="00137EFF" w:rsidRDefault="00C75EAE" w:rsidP="003F475A">
            <w:pPr>
              <w:autoSpaceDE w:val="0"/>
              <w:autoSpaceDN w:val="0"/>
              <w:adjustRightInd w:val="0"/>
              <w:rPr>
                <w:rFonts w:cstheme="minorHAnsi"/>
              </w:rPr>
            </w:pPr>
          </w:p>
        </w:tc>
        <w:tc>
          <w:tcPr>
            <w:tcW w:w="3505" w:type="dxa"/>
            <w:shd w:val="clear" w:color="auto" w:fill="E7E6E6" w:themeFill="background2"/>
          </w:tcPr>
          <w:p w14:paraId="0C3609E2" w14:textId="77777777" w:rsidR="00C75EAE" w:rsidRDefault="00C75EAE" w:rsidP="003F475A">
            <w:pPr>
              <w:autoSpaceDE w:val="0"/>
              <w:autoSpaceDN w:val="0"/>
              <w:adjustRightInd w:val="0"/>
              <w:rPr>
                <w:rFonts w:cstheme="minorHAnsi"/>
              </w:rPr>
            </w:pPr>
            <w:r w:rsidRPr="00137EFF">
              <w:rPr>
                <w:rFonts w:cstheme="minorHAnsi"/>
              </w:rPr>
              <w:t>Testing of fire safety equipment in halls to ensure functionality. (All Halls)</w:t>
            </w:r>
          </w:p>
          <w:p w14:paraId="71B29470" w14:textId="25A901F4" w:rsidR="00687840" w:rsidRPr="00137EFF" w:rsidRDefault="00687840" w:rsidP="003F475A">
            <w:pPr>
              <w:autoSpaceDE w:val="0"/>
              <w:autoSpaceDN w:val="0"/>
              <w:adjustRightInd w:val="0"/>
              <w:rPr>
                <w:rFonts w:cstheme="minorHAnsi"/>
              </w:rPr>
            </w:pPr>
          </w:p>
        </w:tc>
      </w:tr>
      <w:tr w:rsidR="00C75EAE" w:rsidRPr="009828CF" w14:paraId="0B8FBCD6" w14:textId="77777777" w:rsidTr="002F024D">
        <w:tc>
          <w:tcPr>
            <w:tcW w:w="3596" w:type="dxa"/>
          </w:tcPr>
          <w:p w14:paraId="4CDD9F79" w14:textId="16B6573F" w:rsidR="00C75EAE" w:rsidRPr="00137EFF" w:rsidRDefault="00C75EAE" w:rsidP="00C75EAE">
            <w:pPr>
              <w:rPr>
                <w:rFonts w:cstheme="minorHAnsi"/>
              </w:rPr>
            </w:pPr>
            <w:r w:rsidRPr="00137EFF">
              <w:rPr>
                <w:rFonts w:cstheme="minorHAnsi"/>
              </w:rPr>
              <w:t>August 14, 2024</w:t>
            </w:r>
          </w:p>
        </w:tc>
        <w:tc>
          <w:tcPr>
            <w:tcW w:w="3689" w:type="dxa"/>
          </w:tcPr>
          <w:p w14:paraId="0865ED4B" w14:textId="3929D516" w:rsidR="00C75EAE" w:rsidRPr="00137EFF" w:rsidRDefault="00C75EAE" w:rsidP="00C75EAE">
            <w:pPr>
              <w:rPr>
                <w:rFonts w:cstheme="minorHAnsi"/>
              </w:rPr>
            </w:pPr>
            <w:r w:rsidRPr="00137EFF">
              <w:rPr>
                <w:rFonts w:cstheme="minorHAnsi"/>
              </w:rPr>
              <w:t xml:space="preserve">CPR, </w:t>
            </w:r>
            <w:r w:rsidR="00D93535">
              <w:rPr>
                <w:rFonts w:cstheme="minorHAnsi"/>
              </w:rPr>
              <w:t>First</w:t>
            </w:r>
            <w:r w:rsidRPr="00137EFF">
              <w:rPr>
                <w:rFonts w:cstheme="minorHAnsi"/>
              </w:rPr>
              <w:t xml:space="preserve"> Aid, AED, and NARCAN Training for Custodial Staff</w:t>
            </w:r>
          </w:p>
          <w:p w14:paraId="6D3BC889" w14:textId="77777777" w:rsidR="00C75EAE" w:rsidRPr="00137EFF" w:rsidRDefault="00C75EAE" w:rsidP="003F475A">
            <w:pPr>
              <w:autoSpaceDE w:val="0"/>
              <w:autoSpaceDN w:val="0"/>
              <w:adjustRightInd w:val="0"/>
              <w:rPr>
                <w:rFonts w:cstheme="minorHAnsi"/>
              </w:rPr>
            </w:pPr>
          </w:p>
        </w:tc>
        <w:tc>
          <w:tcPr>
            <w:tcW w:w="3505" w:type="dxa"/>
          </w:tcPr>
          <w:p w14:paraId="3878B54C" w14:textId="77777777" w:rsidR="00C75EAE" w:rsidRDefault="00C75EAE" w:rsidP="003F475A">
            <w:pPr>
              <w:autoSpaceDE w:val="0"/>
              <w:autoSpaceDN w:val="0"/>
              <w:adjustRightInd w:val="0"/>
              <w:rPr>
                <w:rFonts w:cstheme="minorHAnsi"/>
              </w:rPr>
            </w:pPr>
            <w:r w:rsidRPr="00137EFF">
              <w:rPr>
                <w:rFonts w:cstheme="minorHAnsi"/>
              </w:rPr>
              <w:t>Training on how to use NARCAN that is located on campus to help staff feel prepared when a subject is in cardiac arrest or if they overdose on opioids.</w:t>
            </w:r>
          </w:p>
          <w:p w14:paraId="298918F8" w14:textId="77E09315" w:rsidR="00687840" w:rsidRPr="00137EFF" w:rsidRDefault="00687840" w:rsidP="003F475A">
            <w:pPr>
              <w:autoSpaceDE w:val="0"/>
              <w:autoSpaceDN w:val="0"/>
              <w:adjustRightInd w:val="0"/>
              <w:rPr>
                <w:rFonts w:cstheme="minorHAnsi"/>
              </w:rPr>
            </w:pPr>
          </w:p>
        </w:tc>
      </w:tr>
      <w:tr w:rsidR="00C75EAE" w:rsidRPr="009828CF" w14:paraId="06391FFF" w14:textId="77777777" w:rsidTr="002F024D">
        <w:tc>
          <w:tcPr>
            <w:tcW w:w="3596" w:type="dxa"/>
            <w:shd w:val="clear" w:color="auto" w:fill="E7E6E6" w:themeFill="background2"/>
          </w:tcPr>
          <w:p w14:paraId="05421FFA" w14:textId="1BFF3520" w:rsidR="00C75EAE" w:rsidRPr="00137EFF" w:rsidRDefault="00C75EAE" w:rsidP="000945E5">
            <w:pPr>
              <w:rPr>
                <w:rFonts w:cstheme="minorHAnsi"/>
              </w:rPr>
            </w:pPr>
            <w:r w:rsidRPr="00137EFF">
              <w:rPr>
                <w:rFonts w:cstheme="minorHAnsi"/>
              </w:rPr>
              <w:t>August 15, 2024</w:t>
            </w:r>
          </w:p>
        </w:tc>
        <w:tc>
          <w:tcPr>
            <w:tcW w:w="3689" w:type="dxa"/>
            <w:shd w:val="clear" w:color="auto" w:fill="E7E6E6" w:themeFill="background2"/>
          </w:tcPr>
          <w:p w14:paraId="0A5B5690" w14:textId="00D8B6A3" w:rsidR="002038E3" w:rsidRPr="00137EFF" w:rsidRDefault="002038E3" w:rsidP="002038E3">
            <w:pPr>
              <w:rPr>
                <w:rFonts w:cstheme="minorHAnsi"/>
              </w:rPr>
            </w:pPr>
            <w:r w:rsidRPr="00137EFF">
              <w:rPr>
                <w:rFonts w:cstheme="minorHAnsi"/>
              </w:rPr>
              <w:t xml:space="preserve">CPR, </w:t>
            </w:r>
            <w:r w:rsidR="00D93535">
              <w:rPr>
                <w:rFonts w:cstheme="minorHAnsi"/>
              </w:rPr>
              <w:t>First</w:t>
            </w:r>
            <w:r w:rsidRPr="00137EFF">
              <w:rPr>
                <w:rFonts w:cstheme="minorHAnsi"/>
              </w:rPr>
              <w:t xml:space="preserve"> Aid, AED, and NARCAN Training for Custodial Staff</w:t>
            </w:r>
          </w:p>
          <w:p w14:paraId="54D15F49" w14:textId="77777777" w:rsidR="00C75EAE" w:rsidRPr="00137EFF" w:rsidRDefault="00C75EAE" w:rsidP="000945E5">
            <w:pPr>
              <w:rPr>
                <w:rFonts w:cstheme="minorHAnsi"/>
              </w:rPr>
            </w:pPr>
          </w:p>
        </w:tc>
        <w:tc>
          <w:tcPr>
            <w:tcW w:w="3505" w:type="dxa"/>
            <w:shd w:val="clear" w:color="auto" w:fill="E7E6E6" w:themeFill="background2"/>
          </w:tcPr>
          <w:p w14:paraId="54E035D0" w14:textId="77777777" w:rsidR="00C75EAE" w:rsidRDefault="002038E3" w:rsidP="000945E5">
            <w:pPr>
              <w:autoSpaceDE w:val="0"/>
              <w:autoSpaceDN w:val="0"/>
              <w:adjustRightInd w:val="0"/>
              <w:rPr>
                <w:rFonts w:cstheme="minorHAnsi"/>
              </w:rPr>
            </w:pPr>
            <w:r w:rsidRPr="00137EFF">
              <w:rPr>
                <w:rFonts w:cstheme="minorHAnsi"/>
              </w:rPr>
              <w:t>Training on how to use NARCAN that is located on campus to help staff feel prepared when a subject is in cardiac arrest or if they overdose on opioids.</w:t>
            </w:r>
          </w:p>
          <w:p w14:paraId="7F414676" w14:textId="597336D8" w:rsidR="00687840" w:rsidRPr="00137EFF" w:rsidRDefault="00687840" w:rsidP="000945E5">
            <w:pPr>
              <w:autoSpaceDE w:val="0"/>
              <w:autoSpaceDN w:val="0"/>
              <w:adjustRightInd w:val="0"/>
              <w:rPr>
                <w:rFonts w:cstheme="minorHAnsi"/>
              </w:rPr>
            </w:pPr>
          </w:p>
        </w:tc>
      </w:tr>
      <w:tr w:rsidR="00C75EAE" w:rsidRPr="009828CF" w14:paraId="718D3114" w14:textId="77777777" w:rsidTr="002F024D">
        <w:tc>
          <w:tcPr>
            <w:tcW w:w="3596" w:type="dxa"/>
          </w:tcPr>
          <w:p w14:paraId="13584EB2" w14:textId="7DA44AA0" w:rsidR="00C75EAE" w:rsidRPr="00137EFF" w:rsidRDefault="00C75EAE" w:rsidP="000945E5">
            <w:pPr>
              <w:rPr>
                <w:rFonts w:cstheme="minorHAnsi"/>
              </w:rPr>
            </w:pPr>
            <w:r w:rsidRPr="00137EFF">
              <w:rPr>
                <w:rFonts w:cstheme="minorHAnsi"/>
              </w:rPr>
              <w:t>August 19, 2024</w:t>
            </w:r>
          </w:p>
        </w:tc>
        <w:tc>
          <w:tcPr>
            <w:tcW w:w="3689" w:type="dxa"/>
          </w:tcPr>
          <w:p w14:paraId="67F905DC" w14:textId="6DFFB16D" w:rsidR="002038E3" w:rsidRPr="00137EFF" w:rsidRDefault="002038E3" w:rsidP="002038E3">
            <w:pPr>
              <w:rPr>
                <w:rFonts w:cstheme="minorHAnsi"/>
              </w:rPr>
            </w:pPr>
            <w:r w:rsidRPr="00137EFF">
              <w:rPr>
                <w:rFonts w:cstheme="minorHAnsi"/>
              </w:rPr>
              <w:t xml:space="preserve">CPR, </w:t>
            </w:r>
            <w:r w:rsidR="00D93535">
              <w:rPr>
                <w:rFonts w:cstheme="minorHAnsi"/>
              </w:rPr>
              <w:t>First</w:t>
            </w:r>
            <w:r w:rsidRPr="00137EFF">
              <w:rPr>
                <w:rFonts w:cstheme="minorHAnsi"/>
              </w:rPr>
              <w:t xml:space="preserve"> Aid, AED, and NARCAN Training for Custodial Staff</w:t>
            </w:r>
          </w:p>
          <w:p w14:paraId="3DCFBD09" w14:textId="77777777" w:rsidR="00C75EAE" w:rsidRPr="00137EFF" w:rsidRDefault="00C75EAE" w:rsidP="000945E5">
            <w:pPr>
              <w:rPr>
                <w:rFonts w:cstheme="minorHAnsi"/>
              </w:rPr>
            </w:pPr>
          </w:p>
        </w:tc>
        <w:tc>
          <w:tcPr>
            <w:tcW w:w="3505" w:type="dxa"/>
          </w:tcPr>
          <w:p w14:paraId="56C7869F" w14:textId="77777777" w:rsidR="00C75EAE" w:rsidRDefault="002038E3" w:rsidP="000945E5">
            <w:pPr>
              <w:autoSpaceDE w:val="0"/>
              <w:autoSpaceDN w:val="0"/>
              <w:adjustRightInd w:val="0"/>
              <w:rPr>
                <w:rFonts w:cstheme="minorHAnsi"/>
              </w:rPr>
            </w:pPr>
            <w:r w:rsidRPr="00137EFF">
              <w:rPr>
                <w:rFonts w:cstheme="minorHAnsi"/>
              </w:rPr>
              <w:t>Training on how to use NARCAN that is located on campus to help staff feel prepared when a subject is in cardiac arrest or if they overdose on opioids.</w:t>
            </w:r>
          </w:p>
          <w:p w14:paraId="6593C8DA" w14:textId="4D969692" w:rsidR="00687840" w:rsidRPr="00137EFF" w:rsidRDefault="00687840" w:rsidP="000945E5">
            <w:pPr>
              <w:autoSpaceDE w:val="0"/>
              <w:autoSpaceDN w:val="0"/>
              <w:adjustRightInd w:val="0"/>
              <w:rPr>
                <w:rFonts w:cstheme="minorHAnsi"/>
              </w:rPr>
            </w:pPr>
          </w:p>
        </w:tc>
      </w:tr>
      <w:tr w:rsidR="008D2661" w:rsidRPr="009828CF" w14:paraId="3FC0BE7B" w14:textId="77777777" w:rsidTr="002F024D">
        <w:tc>
          <w:tcPr>
            <w:tcW w:w="3596" w:type="dxa"/>
            <w:shd w:val="clear" w:color="auto" w:fill="E7E6E6" w:themeFill="background2"/>
          </w:tcPr>
          <w:p w14:paraId="4BC16713" w14:textId="1B7811F0" w:rsidR="000945E5" w:rsidRPr="00137EFF" w:rsidRDefault="000945E5" w:rsidP="000945E5">
            <w:pPr>
              <w:rPr>
                <w:rFonts w:cstheme="minorHAnsi"/>
              </w:rPr>
            </w:pPr>
            <w:r w:rsidRPr="00137EFF">
              <w:rPr>
                <w:rFonts w:cstheme="minorHAnsi"/>
              </w:rPr>
              <w:t>August 20, 2024</w:t>
            </w:r>
          </w:p>
        </w:tc>
        <w:tc>
          <w:tcPr>
            <w:tcW w:w="3689" w:type="dxa"/>
            <w:shd w:val="clear" w:color="auto" w:fill="E7E6E6" w:themeFill="background2"/>
          </w:tcPr>
          <w:p w14:paraId="559C265B" w14:textId="4B6CA77F" w:rsidR="000945E5" w:rsidRPr="00137EFF" w:rsidRDefault="000945E5" w:rsidP="000945E5">
            <w:pPr>
              <w:rPr>
                <w:rFonts w:cstheme="minorHAnsi"/>
              </w:rPr>
            </w:pPr>
            <w:r w:rsidRPr="00137EFF">
              <w:rPr>
                <w:rFonts w:cstheme="minorHAnsi"/>
              </w:rPr>
              <w:t xml:space="preserve">CPR, </w:t>
            </w:r>
            <w:r w:rsidR="00D93535">
              <w:rPr>
                <w:rFonts w:cstheme="minorHAnsi"/>
              </w:rPr>
              <w:t>First</w:t>
            </w:r>
            <w:r w:rsidRPr="00137EFF">
              <w:rPr>
                <w:rFonts w:cstheme="minorHAnsi"/>
              </w:rPr>
              <w:t xml:space="preserve"> Aid, AED, and NARCAN Training for Custodial Staff</w:t>
            </w:r>
          </w:p>
        </w:tc>
        <w:tc>
          <w:tcPr>
            <w:tcW w:w="3505" w:type="dxa"/>
            <w:shd w:val="clear" w:color="auto" w:fill="E7E6E6" w:themeFill="background2"/>
          </w:tcPr>
          <w:p w14:paraId="436B22FA" w14:textId="77777777" w:rsidR="005437E9" w:rsidRDefault="000945E5" w:rsidP="003F475A">
            <w:pPr>
              <w:autoSpaceDE w:val="0"/>
              <w:autoSpaceDN w:val="0"/>
              <w:adjustRightInd w:val="0"/>
              <w:rPr>
                <w:rFonts w:cstheme="minorHAnsi"/>
              </w:rPr>
            </w:pPr>
            <w:r w:rsidRPr="00137EFF">
              <w:rPr>
                <w:rFonts w:cstheme="minorHAnsi"/>
              </w:rPr>
              <w:t>Training on how to use NARCAN that is located on campus to help staff feel prepared when a subject is in cardiac arrest or if they overdose on opioids.</w:t>
            </w:r>
          </w:p>
          <w:p w14:paraId="627864D2" w14:textId="64EF6007" w:rsidR="00687840" w:rsidRPr="00137EFF" w:rsidRDefault="00687840" w:rsidP="003F475A">
            <w:pPr>
              <w:autoSpaceDE w:val="0"/>
              <w:autoSpaceDN w:val="0"/>
              <w:adjustRightInd w:val="0"/>
              <w:rPr>
                <w:rFonts w:cstheme="minorHAnsi"/>
              </w:rPr>
            </w:pPr>
          </w:p>
        </w:tc>
      </w:tr>
      <w:tr w:rsidR="0004270D" w:rsidRPr="009828CF" w14:paraId="190429CA" w14:textId="77777777" w:rsidTr="002F024D">
        <w:tc>
          <w:tcPr>
            <w:tcW w:w="3596" w:type="dxa"/>
          </w:tcPr>
          <w:p w14:paraId="047A2572" w14:textId="77777777" w:rsidR="0004270D" w:rsidRPr="003E5914" w:rsidRDefault="0004270D" w:rsidP="00A1542F">
            <w:pPr>
              <w:autoSpaceDE w:val="0"/>
              <w:autoSpaceDN w:val="0"/>
              <w:adjustRightInd w:val="0"/>
              <w:rPr>
                <w:rFonts w:cstheme="minorHAnsi"/>
                <w:highlight w:val="yellow"/>
              </w:rPr>
            </w:pPr>
            <w:r w:rsidRPr="00E71FDC">
              <w:rPr>
                <w:rFonts w:cstheme="minorHAnsi"/>
              </w:rPr>
              <w:t>September 18, 2024</w:t>
            </w:r>
          </w:p>
        </w:tc>
        <w:tc>
          <w:tcPr>
            <w:tcW w:w="3689" w:type="dxa"/>
          </w:tcPr>
          <w:p w14:paraId="5CFB4859" w14:textId="10A2F29F" w:rsidR="0004270D" w:rsidRPr="003E5914" w:rsidRDefault="00995AF2" w:rsidP="00A1542F">
            <w:pPr>
              <w:autoSpaceDE w:val="0"/>
              <w:autoSpaceDN w:val="0"/>
              <w:adjustRightInd w:val="0"/>
              <w:rPr>
                <w:rFonts w:cstheme="minorHAnsi"/>
                <w:highlight w:val="yellow"/>
              </w:rPr>
            </w:pPr>
            <w:r>
              <w:rPr>
                <w:rFonts w:cstheme="minorHAnsi"/>
              </w:rPr>
              <w:t>A</w:t>
            </w:r>
            <w:r w:rsidR="008D1214">
              <w:rPr>
                <w:rFonts w:cstheme="minorHAnsi"/>
              </w:rPr>
              <w:t>nnounced</w:t>
            </w:r>
            <w:r w:rsidR="0004270D">
              <w:rPr>
                <w:rFonts w:cstheme="minorHAnsi"/>
              </w:rPr>
              <w:t xml:space="preserve"> – </w:t>
            </w:r>
            <w:r>
              <w:rPr>
                <w:rFonts w:cstheme="minorHAnsi"/>
              </w:rPr>
              <w:t xml:space="preserve">Fire Drill for </w:t>
            </w:r>
            <w:r w:rsidR="0004270D" w:rsidRPr="00E71FDC">
              <w:rPr>
                <w:rFonts w:cstheme="minorHAnsi"/>
              </w:rPr>
              <w:t>All GPR Buildings and Residence Halls</w:t>
            </w:r>
          </w:p>
        </w:tc>
        <w:tc>
          <w:tcPr>
            <w:tcW w:w="3505" w:type="dxa"/>
          </w:tcPr>
          <w:p w14:paraId="4480508C" w14:textId="77777777" w:rsidR="0004270D" w:rsidRDefault="0004270D" w:rsidP="00A1542F">
            <w:pPr>
              <w:autoSpaceDE w:val="0"/>
              <w:autoSpaceDN w:val="0"/>
              <w:adjustRightInd w:val="0"/>
              <w:rPr>
                <w:rFonts w:cstheme="minorHAnsi"/>
              </w:rPr>
            </w:pPr>
            <w:r w:rsidRPr="00E71FDC">
              <w:rPr>
                <w:rFonts w:cstheme="minorHAnsi"/>
                <w:color w:val="000000"/>
              </w:rPr>
              <w:t xml:space="preserve">The purpose of the fire drills are to </w:t>
            </w:r>
            <w:r>
              <w:rPr>
                <w:rFonts w:cstheme="minorHAnsi"/>
                <w:color w:val="000000"/>
              </w:rPr>
              <w:t>test the</w:t>
            </w:r>
            <w:r w:rsidRPr="00E71FDC">
              <w:rPr>
                <w:rFonts w:cstheme="minorHAnsi"/>
              </w:rPr>
              <w:t xml:space="preserve"> fire safety equipment in</w:t>
            </w:r>
            <w:r>
              <w:rPr>
                <w:rFonts w:cstheme="minorHAnsi"/>
              </w:rPr>
              <w:t xml:space="preserve"> buildings</w:t>
            </w:r>
            <w:r w:rsidRPr="00E71FDC">
              <w:rPr>
                <w:rFonts w:cstheme="minorHAnsi"/>
              </w:rPr>
              <w:t xml:space="preserve"> to ensure functionality</w:t>
            </w:r>
            <w:r>
              <w:rPr>
                <w:rFonts w:cstheme="minorHAnsi"/>
              </w:rPr>
              <w:t xml:space="preserve"> and</w:t>
            </w:r>
            <w:r w:rsidRPr="00E71FDC">
              <w:rPr>
                <w:rFonts w:cstheme="minorHAnsi"/>
                <w:color w:val="000000"/>
              </w:rPr>
              <w:t xml:space="preserve"> familiarize students and staff with the egress routes in the event of a fire or other building evacuation</w:t>
            </w:r>
            <w:r w:rsidRPr="00E71FDC">
              <w:rPr>
                <w:rFonts w:cstheme="minorHAnsi"/>
              </w:rPr>
              <w:t xml:space="preserve">. </w:t>
            </w:r>
          </w:p>
          <w:p w14:paraId="2F13788B" w14:textId="77777777" w:rsidR="00687840" w:rsidRPr="004F2BA3" w:rsidRDefault="00687840" w:rsidP="00A1542F">
            <w:pPr>
              <w:autoSpaceDE w:val="0"/>
              <w:autoSpaceDN w:val="0"/>
              <w:adjustRightInd w:val="0"/>
              <w:rPr>
                <w:rFonts w:cstheme="minorHAnsi"/>
              </w:rPr>
            </w:pPr>
          </w:p>
        </w:tc>
      </w:tr>
      <w:tr w:rsidR="003D2A77" w:rsidRPr="009828CF" w14:paraId="4E84CF81" w14:textId="77777777" w:rsidTr="002F024D">
        <w:tc>
          <w:tcPr>
            <w:tcW w:w="3596" w:type="dxa"/>
            <w:shd w:val="clear" w:color="auto" w:fill="E7E6E6" w:themeFill="background2"/>
          </w:tcPr>
          <w:p w14:paraId="77C3DB7B" w14:textId="77777777" w:rsidR="003D2A77" w:rsidRDefault="003D2A77" w:rsidP="00A1542F">
            <w:pPr>
              <w:autoSpaceDE w:val="0"/>
              <w:autoSpaceDN w:val="0"/>
              <w:adjustRightInd w:val="0"/>
              <w:rPr>
                <w:rFonts w:cstheme="minorHAnsi"/>
              </w:rPr>
            </w:pPr>
            <w:r>
              <w:rPr>
                <w:rFonts w:cstheme="minorHAnsi"/>
              </w:rPr>
              <w:t>September 22, 2024</w:t>
            </w:r>
          </w:p>
        </w:tc>
        <w:tc>
          <w:tcPr>
            <w:tcW w:w="3689" w:type="dxa"/>
            <w:shd w:val="clear" w:color="auto" w:fill="E7E6E6" w:themeFill="background2"/>
          </w:tcPr>
          <w:p w14:paraId="2FC7FA5E" w14:textId="345D2F87" w:rsidR="003D2A77" w:rsidRDefault="003D2A77" w:rsidP="00A1542F">
            <w:pPr>
              <w:autoSpaceDE w:val="0"/>
              <w:autoSpaceDN w:val="0"/>
              <w:adjustRightInd w:val="0"/>
              <w:rPr>
                <w:rFonts w:cstheme="minorHAnsi"/>
              </w:rPr>
            </w:pPr>
            <w:r>
              <w:rPr>
                <w:rFonts w:cstheme="minorHAnsi"/>
              </w:rPr>
              <w:t>A</w:t>
            </w:r>
            <w:r w:rsidR="008D1214">
              <w:rPr>
                <w:rFonts w:cstheme="minorHAnsi"/>
              </w:rPr>
              <w:t>nnounced</w:t>
            </w:r>
            <w:r>
              <w:rPr>
                <w:rFonts w:cstheme="minorHAnsi"/>
              </w:rPr>
              <w:t xml:space="preserve"> – Recreational Eagle Center (REC) Fire Drill</w:t>
            </w:r>
          </w:p>
        </w:tc>
        <w:tc>
          <w:tcPr>
            <w:tcW w:w="3505" w:type="dxa"/>
            <w:shd w:val="clear" w:color="auto" w:fill="E7E6E6" w:themeFill="background2"/>
          </w:tcPr>
          <w:p w14:paraId="25DCA538" w14:textId="77777777" w:rsidR="003D2A77" w:rsidRDefault="003D2A77" w:rsidP="00A1542F">
            <w:pPr>
              <w:autoSpaceDE w:val="0"/>
              <w:autoSpaceDN w:val="0"/>
              <w:adjustRightInd w:val="0"/>
              <w:rPr>
                <w:rFonts w:cstheme="minorHAnsi"/>
              </w:rPr>
            </w:pPr>
            <w:r>
              <w:rPr>
                <w:rFonts w:cstheme="minorHAnsi"/>
              </w:rPr>
              <w:t>Practice facility evacuation procedures. More information can be found in the Annual Fire Report.</w:t>
            </w:r>
          </w:p>
          <w:p w14:paraId="1CBB0A3F" w14:textId="77777777" w:rsidR="003D2A77" w:rsidRDefault="003D2A77" w:rsidP="00A1542F">
            <w:pPr>
              <w:autoSpaceDE w:val="0"/>
              <w:autoSpaceDN w:val="0"/>
              <w:adjustRightInd w:val="0"/>
              <w:rPr>
                <w:rFonts w:cstheme="minorHAnsi"/>
              </w:rPr>
            </w:pPr>
          </w:p>
        </w:tc>
      </w:tr>
      <w:tr w:rsidR="001F1407" w:rsidRPr="009828CF" w14:paraId="2B4D407C" w14:textId="77777777" w:rsidTr="002F024D">
        <w:tc>
          <w:tcPr>
            <w:tcW w:w="3596" w:type="dxa"/>
          </w:tcPr>
          <w:p w14:paraId="2264A3E5" w14:textId="77777777" w:rsidR="001F1407" w:rsidRDefault="001F1407" w:rsidP="00A1542F">
            <w:pPr>
              <w:autoSpaceDE w:val="0"/>
              <w:autoSpaceDN w:val="0"/>
              <w:adjustRightInd w:val="0"/>
              <w:rPr>
                <w:rFonts w:cstheme="minorHAnsi"/>
              </w:rPr>
            </w:pPr>
            <w:r>
              <w:rPr>
                <w:rFonts w:cstheme="minorHAnsi"/>
              </w:rPr>
              <w:t>September 24, 2024</w:t>
            </w:r>
          </w:p>
        </w:tc>
        <w:tc>
          <w:tcPr>
            <w:tcW w:w="3689" w:type="dxa"/>
          </w:tcPr>
          <w:p w14:paraId="09F06016" w14:textId="00A684BE" w:rsidR="001F1407" w:rsidRDefault="00AB1B77" w:rsidP="00A1542F">
            <w:pPr>
              <w:autoSpaceDE w:val="0"/>
              <w:autoSpaceDN w:val="0"/>
              <w:adjustRightInd w:val="0"/>
              <w:rPr>
                <w:rFonts w:cstheme="minorHAnsi"/>
              </w:rPr>
            </w:pPr>
            <w:r>
              <w:rPr>
                <w:rFonts w:cstheme="minorHAnsi"/>
              </w:rPr>
              <w:t xml:space="preserve">Announced - </w:t>
            </w:r>
            <w:r w:rsidR="001F1407">
              <w:rPr>
                <w:rFonts w:cstheme="minorHAnsi"/>
              </w:rPr>
              <w:t>Campus Child Center Fire Drill</w:t>
            </w:r>
          </w:p>
        </w:tc>
        <w:tc>
          <w:tcPr>
            <w:tcW w:w="3505" w:type="dxa"/>
          </w:tcPr>
          <w:p w14:paraId="34C2AC00" w14:textId="207CF901" w:rsidR="001F1407" w:rsidRDefault="001F1407" w:rsidP="00A1542F">
            <w:pPr>
              <w:autoSpaceDE w:val="0"/>
              <w:autoSpaceDN w:val="0"/>
              <w:adjustRightInd w:val="0"/>
              <w:rPr>
                <w:rFonts w:cstheme="minorHAnsi"/>
              </w:rPr>
            </w:pPr>
            <w:r>
              <w:rPr>
                <w:rFonts w:cstheme="minorHAnsi"/>
              </w:rPr>
              <w:t>Practice facility evacuation procedures. More information can be found in the Annual Fire Report.</w:t>
            </w:r>
          </w:p>
        </w:tc>
      </w:tr>
    </w:tbl>
    <w:p w14:paraId="2E8D8627" w14:textId="75697054" w:rsidR="00687840" w:rsidRDefault="00687840"/>
    <w:tbl>
      <w:tblPr>
        <w:tblW w:w="0" w:type="auto"/>
        <w:tblLook w:val="04A0" w:firstRow="1" w:lastRow="0" w:firstColumn="1" w:lastColumn="0" w:noHBand="0" w:noVBand="1"/>
      </w:tblPr>
      <w:tblGrid>
        <w:gridCol w:w="3596"/>
        <w:gridCol w:w="3689"/>
        <w:gridCol w:w="3505"/>
      </w:tblGrid>
      <w:tr w:rsidR="00097B9C" w:rsidRPr="009828CF" w14:paraId="69991C74" w14:textId="77777777" w:rsidTr="00942935">
        <w:tc>
          <w:tcPr>
            <w:tcW w:w="3596" w:type="dxa"/>
            <w:shd w:val="clear" w:color="auto" w:fill="E7E6E6" w:themeFill="background2"/>
          </w:tcPr>
          <w:p w14:paraId="31F7D24B" w14:textId="1C3690E6" w:rsidR="00097B9C" w:rsidRDefault="000A5F2F" w:rsidP="000C0E7B">
            <w:pPr>
              <w:autoSpaceDE w:val="0"/>
              <w:autoSpaceDN w:val="0"/>
              <w:adjustRightInd w:val="0"/>
              <w:rPr>
                <w:rFonts w:cstheme="minorHAnsi"/>
              </w:rPr>
            </w:pPr>
            <w:r>
              <w:rPr>
                <w:rFonts w:cstheme="minorHAnsi"/>
              </w:rPr>
              <w:t>October 2</w:t>
            </w:r>
            <w:r w:rsidR="007226F0">
              <w:rPr>
                <w:rFonts w:cstheme="minorHAnsi"/>
              </w:rPr>
              <w:t>9</w:t>
            </w:r>
            <w:r>
              <w:rPr>
                <w:rFonts w:cstheme="minorHAnsi"/>
              </w:rPr>
              <w:t>, 202</w:t>
            </w:r>
            <w:r w:rsidR="007226F0">
              <w:rPr>
                <w:rFonts w:cstheme="minorHAnsi"/>
              </w:rPr>
              <w:t>4</w:t>
            </w:r>
          </w:p>
        </w:tc>
        <w:tc>
          <w:tcPr>
            <w:tcW w:w="3689" w:type="dxa"/>
            <w:shd w:val="clear" w:color="auto" w:fill="E7E6E6" w:themeFill="background2"/>
          </w:tcPr>
          <w:p w14:paraId="0B4B5699" w14:textId="45A2D9B1" w:rsidR="00097B9C" w:rsidRDefault="00995AF2" w:rsidP="000C0E7B">
            <w:pPr>
              <w:autoSpaceDE w:val="0"/>
              <w:autoSpaceDN w:val="0"/>
              <w:adjustRightInd w:val="0"/>
              <w:rPr>
                <w:rFonts w:cstheme="minorHAnsi"/>
              </w:rPr>
            </w:pPr>
            <w:r>
              <w:rPr>
                <w:rFonts w:cstheme="minorHAnsi"/>
              </w:rPr>
              <w:t>A</w:t>
            </w:r>
            <w:r w:rsidR="008D1214">
              <w:rPr>
                <w:rFonts w:cstheme="minorHAnsi"/>
              </w:rPr>
              <w:t>nnounced</w:t>
            </w:r>
            <w:r>
              <w:rPr>
                <w:rFonts w:cstheme="minorHAnsi"/>
              </w:rPr>
              <w:t xml:space="preserve"> – </w:t>
            </w:r>
            <w:r w:rsidR="000A5F2F">
              <w:rPr>
                <w:rFonts w:cstheme="minorHAnsi"/>
              </w:rPr>
              <w:t>C</w:t>
            </w:r>
            <w:r w:rsidR="007226F0">
              <w:rPr>
                <w:rFonts w:cstheme="minorHAnsi"/>
              </w:rPr>
              <w:t>ampus Child</w:t>
            </w:r>
            <w:r w:rsidR="000A5F2F">
              <w:rPr>
                <w:rFonts w:cstheme="minorHAnsi"/>
              </w:rPr>
              <w:t xml:space="preserve"> Center and Recreational Eagle Center (REC) Fire Drills</w:t>
            </w:r>
          </w:p>
        </w:tc>
        <w:tc>
          <w:tcPr>
            <w:tcW w:w="3505" w:type="dxa"/>
            <w:shd w:val="clear" w:color="auto" w:fill="E7E6E6" w:themeFill="background2"/>
          </w:tcPr>
          <w:p w14:paraId="575536AF" w14:textId="77777777" w:rsidR="0029435D" w:rsidRDefault="00840993" w:rsidP="000C0E7B">
            <w:pPr>
              <w:autoSpaceDE w:val="0"/>
              <w:autoSpaceDN w:val="0"/>
              <w:adjustRightInd w:val="0"/>
              <w:rPr>
                <w:rFonts w:cstheme="minorHAnsi"/>
              </w:rPr>
            </w:pPr>
            <w:r>
              <w:rPr>
                <w:rFonts w:cstheme="minorHAnsi"/>
              </w:rPr>
              <w:t>Practice facility evacuation procedures. More information can be found in the Annual Fire Report.</w:t>
            </w:r>
          </w:p>
          <w:p w14:paraId="6445ECC5" w14:textId="5F18C7F8" w:rsidR="007960B5" w:rsidRDefault="007960B5" w:rsidP="000C0E7B">
            <w:pPr>
              <w:autoSpaceDE w:val="0"/>
              <w:autoSpaceDN w:val="0"/>
              <w:adjustRightInd w:val="0"/>
              <w:rPr>
                <w:rFonts w:cstheme="minorHAnsi"/>
              </w:rPr>
            </w:pPr>
          </w:p>
        </w:tc>
      </w:tr>
      <w:tr w:rsidR="006E22F7" w:rsidRPr="009828CF" w14:paraId="54C52F12" w14:textId="77777777" w:rsidTr="00942935">
        <w:tc>
          <w:tcPr>
            <w:tcW w:w="3596" w:type="dxa"/>
          </w:tcPr>
          <w:p w14:paraId="79144F1B" w14:textId="09E27167" w:rsidR="006E22F7" w:rsidRPr="00AC1FD3" w:rsidRDefault="006E22F7" w:rsidP="000C0E7B">
            <w:pPr>
              <w:autoSpaceDE w:val="0"/>
              <w:autoSpaceDN w:val="0"/>
              <w:adjustRightInd w:val="0"/>
              <w:rPr>
                <w:rFonts w:cstheme="minorHAnsi"/>
              </w:rPr>
            </w:pPr>
            <w:r w:rsidRPr="00AC1FD3">
              <w:rPr>
                <w:rFonts w:cstheme="minorHAnsi"/>
              </w:rPr>
              <w:t>October 2</w:t>
            </w:r>
            <w:r w:rsidR="00AC1FD3" w:rsidRPr="00AC1FD3">
              <w:rPr>
                <w:rFonts w:cstheme="minorHAnsi"/>
              </w:rPr>
              <w:t>5</w:t>
            </w:r>
            <w:r w:rsidRPr="00AC1FD3">
              <w:rPr>
                <w:rFonts w:cstheme="minorHAnsi"/>
              </w:rPr>
              <w:t>, 202</w:t>
            </w:r>
            <w:r w:rsidR="00AC1FD3" w:rsidRPr="00AC1FD3">
              <w:rPr>
                <w:rFonts w:cstheme="minorHAnsi"/>
              </w:rPr>
              <w:t>4,</w:t>
            </w:r>
            <w:r w:rsidRPr="00AC1FD3">
              <w:rPr>
                <w:rFonts w:cstheme="minorHAnsi"/>
              </w:rPr>
              <w:t xml:space="preserve"> from 11:45am</w:t>
            </w:r>
            <w:r w:rsidR="007960B5">
              <w:rPr>
                <w:rFonts w:cstheme="minorHAnsi"/>
              </w:rPr>
              <w:t>-</w:t>
            </w:r>
            <w:r w:rsidRPr="00AC1FD3">
              <w:rPr>
                <w:rFonts w:cstheme="minorHAnsi"/>
              </w:rPr>
              <w:t>2:30pm</w:t>
            </w:r>
          </w:p>
        </w:tc>
        <w:tc>
          <w:tcPr>
            <w:tcW w:w="3689" w:type="dxa"/>
          </w:tcPr>
          <w:p w14:paraId="1B2BABC2" w14:textId="6BDB0498" w:rsidR="006E22F7" w:rsidRPr="00AC1FD3" w:rsidRDefault="008D1214" w:rsidP="000C0E7B">
            <w:pPr>
              <w:autoSpaceDE w:val="0"/>
              <w:autoSpaceDN w:val="0"/>
              <w:adjustRightInd w:val="0"/>
              <w:rPr>
                <w:rFonts w:cstheme="minorHAnsi"/>
              </w:rPr>
            </w:pPr>
            <w:r>
              <w:rPr>
                <w:rFonts w:cstheme="minorHAnsi"/>
              </w:rPr>
              <w:t xml:space="preserve">Announced - </w:t>
            </w:r>
            <w:r w:rsidR="006E22F7" w:rsidRPr="00AC1FD3">
              <w:rPr>
                <w:rFonts w:cstheme="minorHAnsi"/>
              </w:rPr>
              <w:t>Residence Hall Fire System Test</w:t>
            </w:r>
          </w:p>
        </w:tc>
        <w:tc>
          <w:tcPr>
            <w:tcW w:w="3505" w:type="dxa"/>
          </w:tcPr>
          <w:p w14:paraId="07202DA7" w14:textId="77777777" w:rsidR="005437E9" w:rsidRDefault="00EF71C0" w:rsidP="000C0E7B">
            <w:pPr>
              <w:autoSpaceDE w:val="0"/>
              <w:autoSpaceDN w:val="0"/>
              <w:adjustRightInd w:val="0"/>
              <w:rPr>
                <w:rFonts w:cstheme="minorHAnsi"/>
              </w:rPr>
            </w:pPr>
            <w:r w:rsidRPr="00AC1FD3">
              <w:rPr>
                <w:rFonts w:cstheme="minorHAnsi"/>
              </w:rPr>
              <w:t>Testing of fire safety equipment in halls to ensure functionality. (All Halls)</w:t>
            </w:r>
          </w:p>
          <w:p w14:paraId="7568E925" w14:textId="6A47992D" w:rsidR="002B271E" w:rsidRPr="00AC1FD3" w:rsidRDefault="002B271E" w:rsidP="000C0E7B">
            <w:pPr>
              <w:autoSpaceDE w:val="0"/>
              <w:autoSpaceDN w:val="0"/>
              <w:adjustRightInd w:val="0"/>
              <w:rPr>
                <w:rFonts w:cstheme="minorHAnsi"/>
              </w:rPr>
            </w:pPr>
          </w:p>
        </w:tc>
      </w:tr>
      <w:tr w:rsidR="006E22F7" w:rsidRPr="009828CF" w14:paraId="0C57A06B" w14:textId="77777777" w:rsidTr="00942935">
        <w:tc>
          <w:tcPr>
            <w:tcW w:w="3596" w:type="dxa"/>
            <w:shd w:val="clear" w:color="auto" w:fill="E7E6E6" w:themeFill="background2"/>
          </w:tcPr>
          <w:p w14:paraId="3DF28941" w14:textId="132B59AF" w:rsidR="006E22F7" w:rsidRPr="007C6595" w:rsidRDefault="006E22F7" w:rsidP="006E22F7">
            <w:pPr>
              <w:autoSpaceDE w:val="0"/>
              <w:autoSpaceDN w:val="0"/>
              <w:adjustRightInd w:val="0"/>
              <w:rPr>
                <w:rFonts w:cstheme="minorHAnsi"/>
              </w:rPr>
            </w:pPr>
            <w:r w:rsidRPr="007C6595">
              <w:rPr>
                <w:rFonts w:cstheme="minorHAnsi"/>
              </w:rPr>
              <w:t>November 2</w:t>
            </w:r>
            <w:r w:rsidR="007C6595" w:rsidRPr="007C6595">
              <w:rPr>
                <w:rFonts w:cstheme="minorHAnsi"/>
              </w:rPr>
              <w:t>9</w:t>
            </w:r>
            <w:r w:rsidRPr="007C6595">
              <w:rPr>
                <w:rFonts w:cstheme="minorHAnsi"/>
              </w:rPr>
              <w:t>, 202</w:t>
            </w:r>
            <w:r w:rsidR="007C6595" w:rsidRPr="007C6595">
              <w:rPr>
                <w:rFonts w:cstheme="minorHAnsi"/>
              </w:rPr>
              <w:t>4,</w:t>
            </w:r>
            <w:r w:rsidRPr="007C6595">
              <w:rPr>
                <w:rFonts w:cstheme="minorHAnsi"/>
              </w:rPr>
              <w:t xml:space="preserve"> from 11:45am-2:30pm</w:t>
            </w:r>
          </w:p>
        </w:tc>
        <w:tc>
          <w:tcPr>
            <w:tcW w:w="3689" w:type="dxa"/>
            <w:shd w:val="clear" w:color="auto" w:fill="E7E6E6" w:themeFill="background2"/>
          </w:tcPr>
          <w:p w14:paraId="1C8853EA" w14:textId="51C772D5" w:rsidR="006E22F7" w:rsidRPr="007C6595" w:rsidRDefault="008D1214" w:rsidP="006E22F7">
            <w:pPr>
              <w:autoSpaceDE w:val="0"/>
              <w:autoSpaceDN w:val="0"/>
              <w:adjustRightInd w:val="0"/>
              <w:rPr>
                <w:rFonts w:cstheme="minorHAnsi"/>
              </w:rPr>
            </w:pPr>
            <w:r>
              <w:rPr>
                <w:rFonts w:cstheme="minorHAnsi"/>
              </w:rPr>
              <w:t xml:space="preserve">Announced - </w:t>
            </w:r>
            <w:r w:rsidR="006E22F7" w:rsidRPr="007C6595">
              <w:rPr>
                <w:rFonts w:cstheme="minorHAnsi"/>
              </w:rPr>
              <w:t>Residence Hall Fire System Test</w:t>
            </w:r>
          </w:p>
        </w:tc>
        <w:tc>
          <w:tcPr>
            <w:tcW w:w="3505" w:type="dxa"/>
            <w:shd w:val="clear" w:color="auto" w:fill="E7E6E6" w:themeFill="background2"/>
          </w:tcPr>
          <w:p w14:paraId="7FB6AEE6" w14:textId="77777777" w:rsidR="005437E9" w:rsidRDefault="00EF71C0" w:rsidP="006E22F7">
            <w:pPr>
              <w:autoSpaceDE w:val="0"/>
              <w:autoSpaceDN w:val="0"/>
              <w:adjustRightInd w:val="0"/>
              <w:rPr>
                <w:rFonts w:cstheme="minorHAnsi"/>
              </w:rPr>
            </w:pPr>
            <w:r w:rsidRPr="007C6595">
              <w:rPr>
                <w:rFonts w:cstheme="minorHAnsi"/>
              </w:rPr>
              <w:t>Testing of fire safety equipment in halls to ensure functionality. (All Halls)</w:t>
            </w:r>
          </w:p>
          <w:p w14:paraId="3507EE8E" w14:textId="3212A78C" w:rsidR="002B271E" w:rsidRPr="007C6595" w:rsidRDefault="002B271E" w:rsidP="006E22F7">
            <w:pPr>
              <w:autoSpaceDE w:val="0"/>
              <w:autoSpaceDN w:val="0"/>
              <w:adjustRightInd w:val="0"/>
              <w:rPr>
                <w:rFonts w:cstheme="minorHAnsi"/>
              </w:rPr>
            </w:pPr>
          </w:p>
        </w:tc>
      </w:tr>
      <w:tr w:rsidR="000A5F2F" w:rsidRPr="009828CF" w14:paraId="6E2B0FD4" w14:textId="77777777" w:rsidTr="00942935">
        <w:tc>
          <w:tcPr>
            <w:tcW w:w="3596" w:type="dxa"/>
          </w:tcPr>
          <w:p w14:paraId="7F9512CD" w14:textId="1841131A" w:rsidR="00C53B05" w:rsidRPr="00C53B05" w:rsidRDefault="000A5F2F" w:rsidP="00C0136E">
            <w:pPr>
              <w:autoSpaceDE w:val="0"/>
              <w:autoSpaceDN w:val="0"/>
              <w:adjustRightInd w:val="0"/>
              <w:rPr>
                <w:rFonts w:cstheme="minorHAnsi"/>
              </w:rPr>
            </w:pPr>
            <w:r>
              <w:rPr>
                <w:rFonts w:cstheme="minorHAnsi"/>
              </w:rPr>
              <w:t xml:space="preserve">November </w:t>
            </w:r>
            <w:r w:rsidR="00BE3519">
              <w:rPr>
                <w:rFonts w:cstheme="minorHAnsi"/>
              </w:rPr>
              <w:t>22, 2024</w:t>
            </w:r>
          </w:p>
        </w:tc>
        <w:tc>
          <w:tcPr>
            <w:tcW w:w="3689" w:type="dxa"/>
          </w:tcPr>
          <w:p w14:paraId="14FF4D78" w14:textId="1EDE79B5" w:rsidR="00C53B05" w:rsidRPr="00C53B05" w:rsidRDefault="00995AF2" w:rsidP="00C0136E">
            <w:pPr>
              <w:autoSpaceDE w:val="0"/>
              <w:autoSpaceDN w:val="0"/>
              <w:adjustRightInd w:val="0"/>
              <w:rPr>
                <w:rFonts w:cstheme="minorHAnsi"/>
              </w:rPr>
            </w:pPr>
            <w:r>
              <w:rPr>
                <w:rFonts w:cstheme="minorHAnsi"/>
              </w:rPr>
              <w:t>A</w:t>
            </w:r>
            <w:r w:rsidR="008D1214">
              <w:rPr>
                <w:rFonts w:cstheme="minorHAnsi"/>
              </w:rPr>
              <w:t>nnounced</w:t>
            </w:r>
            <w:r>
              <w:rPr>
                <w:rFonts w:cstheme="minorHAnsi"/>
              </w:rPr>
              <w:t xml:space="preserve"> – </w:t>
            </w:r>
            <w:r w:rsidR="00BE3519">
              <w:rPr>
                <w:rFonts w:cstheme="minorHAnsi"/>
              </w:rPr>
              <w:t>Campus Child</w:t>
            </w:r>
            <w:r w:rsidR="000A5F2F">
              <w:rPr>
                <w:rFonts w:cstheme="minorHAnsi"/>
              </w:rPr>
              <w:t xml:space="preserve"> Center and Recreational Eagle Center (REC) Fire Drills</w:t>
            </w:r>
          </w:p>
        </w:tc>
        <w:tc>
          <w:tcPr>
            <w:tcW w:w="3505" w:type="dxa"/>
          </w:tcPr>
          <w:p w14:paraId="0018E4A8" w14:textId="77777777" w:rsidR="005437E9" w:rsidRDefault="00840993" w:rsidP="006E22F7">
            <w:pPr>
              <w:autoSpaceDE w:val="0"/>
              <w:autoSpaceDN w:val="0"/>
              <w:adjustRightInd w:val="0"/>
              <w:rPr>
                <w:rFonts w:cstheme="minorHAnsi"/>
              </w:rPr>
            </w:pPr>
            <w:r>
              <w:rPr>
                <w:rFonts w:cstheme="minorHAnsi"/>
              </w:rPr>
              <w:t>Practice facility evacuation procedures. More information can be found in the Annual Fire Report.</w:t>
            </w:r>
          </w:p>
          <w:p w14:paraId="214BA5F9" w14:textId="350CBDAF" w:rsidR="002B271E" w:rsidRDefault="002B271E" w:rsidP="006E22F7">
            <w:pPr>
              <w:autoSpaceDE w:val="0"/>
              <w:autoSpaceDN w:val="0"/>
              <w:adjustRightInd w:val="0"/>
              <w:rPr>
                <w:rFonts w:cstheme="minorHAnsi"/>
              </w:rPr>
            </w:pPr>
          </w:p>
        </w:tc>
      </w:tr>
      <w:tr w:rsidR="00C0136E" w:rsidRPr="009828CF" w14:paraId="72AC3D92" w14:textId="77777777" w:rsidTr="00942935">
        <w:trPr>
          <w:trHeight w:val="288"/>
        </w:trPr>
        <w:tc>
          <w:tcPr>
            <w:tcW w:w="3596" w:type="dxa"/>
            <w:shd w:val="clear" w:color="auto" w:fill="E7E6E6" w:themeFill="background2"/>
          </w:tcPr>
          <w:p w14:paraId="6B8984F5" w14:textId="13869581" w:rsidR="00C0136E" w:rsidRDefault="00C0136E" w:rsidP="006E22F7">
            <w:pPr>
              <w:autoSpaceDE w:val="0"/>
              <w:autoSpaceDN w:val="0"/>
              <w:adjustRightInd w:val="0"/>
              <w:rPr>
                <w:rFonts w:cstheme="minorHAnsi"/>
              </w:rPr>
            </w:pPr>
            <w:r>
              <w:rPr>
                <w:rFonts w:cstheme="minorHAnsi"/>
              </w:rPr>
              <w:t>December 10, 2024</w:t>
            </w:r>
          </w:p>
        </w:tc>
        <w:tc>
          <w:tcPr>
            <w:tcW w:w="3689" w:type="dxa"/>
            <w:shd w:val="clear" w:color="auto" w:fill="E7E6E6" w:themeFill="background2"/>
          </w:tcPr>
          <w:p w14:paraId="15BE8FE6" w14:textId="423091BF" w:rsidR="00C0136E" w:rsidRDefault="00995AF2" w:rsidP="006E22F7">
            <w:pPr>
              <w:autoSpaceDE w:val="0"/>
              <w:autoSpaceDN w:val="0"/>
              <w:adjustRightInd w:val="0"/>
              <w:rPr>
                <w:rFonts w:cstheme="minorHAnsi"/>
              </w:rPr>
            </w:pPr>
            <w:r>
              <w:rPr>
                <w:rFonts w:cstheme="minorHAnsi"/>
              </w:rPr>
              <w:t>A</w:t>
            </w:r>
            <w:r w:rsidR="008D1214">
              <w:rPr>
                <w:rFonts w:cstheme="minorHAnsi"/>
              </w:rPr>
              <w:t>nnounced</w:t>
            </w:r>
            <w:r>
              <w:rPr>
                <w:rFonts w:cstheme="minorHAnsi"/>
              </w:rPr>
              <w:t xml:space="preserve"> – </w:t>
            </w:r>
            <w:r w:rsidR="00C0136E">
              <w:rPr>
                <w:rFonts w:cstheme="minorHAnsi"/>
              </w:rPr>
              <w:t>Campus Child Center and Recreational Eagle Center (REC) Fire Drills</w:t>
            </w:r>
          </w:p>
        </w:tc>
        <w:tc>
          <w:tcPr>
            <w:tcW w:w="3505" w:type="dxa"/>
            <w:shd w:val="clear" w:color="auto" w:fill="E7E6E6" w:themeFill="background2"/>
          </w:tcPr>
          <w:p w14:paraId="25A020CF" w14:textId="77777777" w:rsidR="00C0136E" w:rsidRDefault="00C0136E" w:rsidP="006E22F7">
            <w:pPr>
              <w:autoSpaceDE w:val="0"/>
              <w:autoSpaceDN w:val="0"/>
              <w:adjustRightInd w:val="0"/>
              <w:rPr>
                <w:rFonts w:cstheme="minorHAnsi"/>
              </w:rPr>
            </w:pPr>
            <w:r>
              <w:rPr>
                <w:rFonts w:cstheme="minorHAnsi"/>
              </w:rPr>
              <w:t>Practice facility evacuation procedures. More information can be found in the Annual Fire Report.</w:t>
            </w:r>
          </w:p>
          <w:p w14:paraId="4AA3381B" w14:textId="64024E30" w:rsidR="002B271E" w:rsidRPr="00661827" w:rsidRDefault="002B271E" w:rsidP="006E22F7">
            <w:pPr>
              <w:autoSpaceDE w:val="0"/>
              <w:autoSpaceDN w:val="0"/>
              <w:adjustRightInd w:val="0"/>
              <w:rPr>
                <w:rFonts w:cstheme="minorHAnsi"/>
              </w:rPr>
            </w:pPr>
          </w:p>
        </w:tc>
      </w:tr>
      <w:tr w:rsidR="00C0136E" w:rsidRPr="009828CF" w14:paraId="38A19933" w14:textId="77777777" w:rsidTr="00942935">
        <w:trPr>
          <w:trHeight w:val="288"/>
        </w:trPr>
        <w:tc>
          <w:tcPr>
            <w:tcW w:w="3596" w:type="dxa"/>
          </w:tcPr>
          <w:p w14:paraId="20DC100D" w14:textId="3ABC3F7B" w:rsidR="00C0136E" w:rsidRPr="007C6595" w:rsidRDefault="00C0136E" w:rsidP="006E22F7">
            <w:pPr>
              <w:autoSpaceDE w:val="0"/>
              <w:autoSpaceDN w:val="0"/>
              <w:adjustRightInd w:val="0"/>
              <w:rPr>
                <w:rFonts w:cstheme="minorHAnsi"/>
              </w:rPr>
            </w:pPr>
            <w:r>
              <w:rPr>
                <w:rFonts w:cstheme="minorHAnsi"/>
              </w:rPr>
              <w:t>December 13, 2024</w:t>
            </w:r>
          </w:p>
        </w:tc>
        <w:tc>
          <w:tcPr>
            <w:tcW w:w="3689" w:type="dxa"/>
          </w:tcPr>
          <w:p w14:paraId="356073F4" w14:textId="13DCCEF0" w:rsidR="00C0136E" w:rsidRPr="007C6595" w:rsidRDefault="00C0136E" w:rsidP="006E22F7">
            <w:pPr>
              <w:autoSpaceDE w:val="0"/>
              <w:autoSpaceDN w:val="0"/>
              <w:adjustRightInd w:val="0"/>
              <w:rPr>
                <w:rFonts w:cstheme="minorHAnsi"/>
              </w:rPr>
            </w:pPr>
            <w:r>
              <w:rPr>
                <w:rFonts w:cstheme="minorHAnsi"/>
              </w:rPr>
              <w:t>CPR, First Aid, AED, and NARCAN Training for UWL Students</w:t>
            </w:r>
          </w:p>
        </w:tc>
        <w:tc>
          <w:tcPr>
            <w:tcW w:w="3505" w:type="dxa"/>
          </w:tcPr>
          <w:p w14:paraId="1CE4F1AA" w14:textId="77777777" w:rsidR="00C0136E" w:rsidRDefault="00C0136E" w:rsidP="006E22F7">
            <w:pPr>
              <w:autoSpaceDE w:val="0"/>
              <w:autoSpaceDN w:val="0"/>
              <w:adjustRightInd w:val="0"/>
              <w:rPr>
                <w:rFonts w:cstheme="minorHAnsi"/>
              </w:rPr>
            </w:pPr>
            <w:r w:rsidRPr="00661827">
              <w:rPr>
                <w:rFonts w:cstheme="minorHAnsi"/>
              </w:rPr>
              <w:t>Training on how to use NARCAN that is located on campus to help staff feel prepared when a subject is in cardiac arrest or if they overdose on opioids.</w:t>
            </w:r>
          </w:p>
          <w:p w14:paraId="504D1814" w14:textId="4006BF97" w:rsidR="002B271E" w:rsidRPr="007C6595" w:rsidRDefault="002B271E" w:rsidP="006E22F7">
            <w:pPr>
              <w:autoSpaceDE w:val="0"/>
              <w:autoSpaceDN w:val="0"/>
              <w:adjustRightInd w:val="0"/>
              <w:rPr>
                <w:rFonts w:cstheme="minorHAnsi"/>
              </w:rPr>
            </w:pPr>
          </w:p>
        </w:tc>
      </w:tr>
      <w:tr w:rsidR="006E22F7" w:rsidRPr="009828CF" w14:paraId="5C6B4F00" w14:textId="77777777" w:rsidTr="00942935">
        <w:trPr>
          <w:trHeight w:val="288"/>
        </w:trPr>
        <w:tc>
          <w:tcPr>
            <w:tcW w:w="3596" w:type="dxa"/>
            <w:shd w:val="clear" w:color="auto" w:fill="E7E6E6" w:themeFill="background2"/>
          </w:tcPr>
          <w:p w14:paraId="6111ADF7" w14:textId="70822A74" w:rsidR="006E22F7" w:rsidRPr="007C6595" w:rsidRDefault="006E22F7" w:rsidP="006E22F7">
            <w:pPr>
              <w:autoSpaceDE w:val="0"/>
              <w:autoSpaceDN w:val="0"/>
              <w:adjustRightInd w:val="0"/>
              <w:rPr>
                <w:rFonts w:cstheme="minorHAnsi"/>
              </w:rPr>
            </w:pPr>
            <w:r w:rsidRPr="007C6595">
              <w:rPr>
                <w:rFonts w:cstheme="minorHAnsi"/>
              </w:rPr>
              <w:t>December 2</w:t>
            </w:r>
            <w:r w:rsidR="007C6595" w:rsidRPr="007C6595">
              <w:rPr>
                <w:rFonts w:cstheme="minorHAnsi"/>
              </w:rPr>
              <w:t>0</w:t>
            </w:r>
            <w:r w:rsidRPr="007C6595">
              <w:rPr>
                <w:rFonts w:cstheme="minorHAnsi"/>
              </w:rPr>
              <w:t>, 202</w:t>
            </w:r>
            <w:r w:rsidR="007C6595" w:rsidRPr="007C6595">
              <w:rPr>
                <w:rFonts w:cstheme="minorHAnsi"/>
              </w:rPr>
              <w:t>4,</w:t>
            </w:r>
            <w:r w:rsidRPr="007C6595">
              <w:rPr>
                <w:rFonts w:cstheme="minorHAnsi"/>
              </w:rPr>
              <w:t xml:space="preserve"> from 11:45am-2:30pm</w:t>
            </w:r>
          </w:p>
        </w:tc>
        <w:tc>
          <w:tcPr>
            <w:tcW w:w="3689" w:type="dxa"/>
            <w:shd w:val="clear" w:color="auto" w:fill="E7E6E6" w:themeFill="background2"/>
          </w:tcPr>
          <w:p w14:paraId="7E4BB598" w14:textId="273E5DA0" w:rsidR="006E22F7" w:rsidRPr="007C6595" w:rsidRDefault="008D1214" w:rsidP="006E22F7">
            <w:pPr>
              <w:autoSpaceDE w:val="0"/>
              <w:autoSpaceDN w:val="0"/>
              <w:adjustRightInd w:val="0"/>
              <w:rPr>
                <w:rFonts w:cstheme="minorHAnsi"/>
              </w:rPr>
            </w:pPr>
            <w:r>
              <w:rPr>
                <w:rFonts w:cstheme="minorHAnsi"/>
              </w:rPr>
              <w:t xml:space="preserve">Announced - </w:t>
            </w:r>
            <w:r w:rsidR="006E22F7" w:rsidRPr="007C6595">
              <w:rPr>
                <w:rFonts w:cstheme="minorHAnsi"/>
              </w:rPr>
              <w:t>Residence Hall Fire System Test</w:t>
            </w:r>
          </w:p>
        </w:tc>
        <w:tc>
          <w:tcPr>
            <w:tcW w:w="3505" w:type="dxa"/>
            <w:shd w:val="clear" w:color="auto" w:fill="E7E6E6" w:themeFill="background2"/>
          </w:tcPr>
          <w:p w14:paraId="39827265" w14:textId="3860A962" w:rsidR="006E22F7" w:rsidRPr="007C6595" w:rsidRDefault="00EF71C0" w:rsidP="006E22F7">
            <w:pPr>
              <w:autoSpaceDE w:val="0"/>
              <w:autoSpaceDN w:val="0"/>
              <w:adjustRightInd w:val="0"/>
              <w:rPr>
                <w:rFonts w:cstheme="minorHAnsi"/>
              </w:rPr>
            </w:pPr>
            <w:r w:rsidRPr="007C6595">
              <w:rPr>
                <w:rFonts w:cstheme="minorHAnsi"/>
              </w:rPr>
              <w:t>Testing of fire safety equipment in halls to ensure functionality. (All Halls)</w:t>
            </w:r>
          </w:p>
        </w:tc>
      </w:tr>
    </w:tbl>
    <w:p w14:paraId="59E249A4" w14:textId="77777777" w:rsidR="007C6595" w:rsidRDefault="007C6595" w:rsidP="002B271E">
      <w:pPr>
        <w:autoSpaceDE w:val="0"/>
        <w:autoSpaceDN w:val="0"/>
        <w:adjustRightInd w:val="0"/>
        <w:rPr>
          <w:rFonts w:cstheme="minorHAnsi"/>
        </w:rPr>
      </w:pPr>
    </w:p>
    <w:p w14:paraId="532C9DBD" w14:textId="471856E5" w:rsidR="00F46CBA" w:rsidRPr="00EE09FD" w:rsidRDefault="00F46CBA" w:rsidP="00F46CBA">
      <w:pPr>
        <w:pStyle w:val="Heading3"/>
        <w:rPr>
          <w:rFonts w:asciiTheme="minorHAnsi" w:hAnsiTheme="minorHAnsi" w:cstheme="minorHAnsi"/>
          <w:color w:val="8A0000"/>
          <w:sz w:val="26"/>
          <w:szCs w:val="26"/>
        </w:rPr>
      </w:pPr>
      <w:r w:rsidRPr="00EE09FD">
        <w:rPr>
          <w:rFonts w:asciiTheme="minorHAnsi" w:hAnsiTheme="minorHAnsi" w:cstheme="minorHAnsi"/>
          <w:color w:val="8A0000"/>
          <w:sz w:val="26"/>
          <w:szCs w:val="26"/>
        </w:rPr>
        <w:t>Emergency Response and Preparedness Plan</w:t>
      </w:r>
    </w:p>
    <w:p w14:paraId="591D8929" w14:textId="0CF2EBFF" w:rsidR="00F46CBA" w:rsidRPr="003D06AF" w:rsidRDefault="00F46CB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Purpose</w:t>
      </w:r>
    </w:p>
    <w:p w14:paraId="51E25176" w14:textId="77777777" w:rsidR="00ED6643" w:rsidRDefault="00ED6643" w:rsidP="00ED6643">
      <w:pPr>
        <w:autoSpaceDE w:val="0"/>
        <w:autoSpaceDN w:val="0"/>
        <w:adjustRightInd w:val="0"/>
        <w:ind w:left="720"/>
        <w:rPr>
          <w:rFonts w:cstheme="minorHAnsi"/>
        </w:rPr>
      </w:pPr>
      <w:r w:rsidRPr="00ED6643">
        <w:rPr>
          <w:rFonts w:cstheme="minorHAnsi"/>
        </w:rPr>
        <w:t>The purpose of the emergency procedures outlined in this plan is to provide protection to the lives, property, and operations through the effective use of university, community, county, and state resources. This document has been developed to provide an organizational and procedural framework for the management of emergency situations through the coordination between the University and other government and emergency units. Additionally, it has been designed to provide a basic contingency manual for the administration of the University in order to plan for campus emergencies. The plan does not cover every conceivable situation; it does, however, supply the basic administrative guidelines necessary to cope with most campus emergencies.</w:t>
      </w:r>
    </w:p>
    <w:p w14:paraId="4E35A3AF" w14:textId="77777777" w:rsidR="00ED6643" w:rsidRDefault="00ED6643" w:rsidP="00ED6643">
      <w:pPr>
        <w:autoSpaceDE w:val="0"/>
        <w:autoSpaceDN w:val="0"/>
        <w:adjustRightInd w:val="0"/>
        <w:ind w:left="720"/>
        <w:rPr>
          <w:rFonts w:cstheme="minorHAnsi"/>
        </w:rPr>
      </w:pPr>
    </w:p>
    <w:p w14:paraId="4FA1513F" w14:textId="6A3FB8B8" w:rsidR="00ED6643" w:rsidRPr="00ED6643" w:rsidRDefault="00ED6643" w:rsidP="00ED6643">
      <w:pPr>
        <w:autoSpaceDE w:val="0"/>
        <w:autoSpaceDN w:val="0"/>
        <w:adjustRightInd w:val="0"/>
        <w:ind w:left="720"/>
        <w:rPr>
          <w:rFonts w:cstheme="minorHAnsi"/>
        </w:rPr>
      </w:pPr>
      <w:r w:rsidRPr="00ED6643">
        <w:rPr>
          <w:rFonts w:cstheme="minorHAnsi"/>
        </w:rPr>
        <w:t>It is understood that the University of Wisconsin-La Crosse will make every effort to respond to individuals who are affected by a crisis or emergency with compassion and concern.</w:t>
      </w:r>
    </w:p>
    <w:p w14:paraId="2FCF99DD" w14:textId="77777777" w:rsidR="00F46CBA" w:rsidRPr="00ED6643" w:rsidRDefault="00F46CBA" w:rsidP="00F46CBA">
      <w:pPr>
        <w:autoSpaceDE w:val="0"/>
        <w:autoSpaceDN w:val="0"/>
        <w:adjustRightInd w:val="0"/>
        <w:rPr>
          <w:rFonts w:cstheme="minorHAnsi"/>
        </w:rPr>
      </w:pPr>
    </w:p>
    <w:p w14:paraId="52B7CFDA" w14:textId="5FDFD939" w:rsidR="00F46CBA" w:rsidRPr="003D06AF" w:rsidRDefault="00F46CB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Authority &amp; Reference</w:t>
      </w:r>
    </w:p>
    <w:p w14:paraId="07DCE887" w14:textId="77777777" w:rsidR="00602D84" w:rsidRDefault="00602D84" w:rsidP="00602D84">
      <w:pPr>
        <w:autoSpaceDE w:val="0"/>
        <w:autoSpaceDN w:val="0"/>
        <w:adjustRightInd w:val="0"/>
        <w:ind w:firstLine="720"/>
        <w:rPr>
          <w:rFonts w:cstheme="minorHAnsi"/>
        </w:rPr>
      </w:pPr>
      <w:r w:rsidRPr="00602D84">
        <w:rPr>
          <w:rFonts w:cstheme="minorHAnsi"/>
          <w:shd w:val="clear" w:color="auto" w:fill="FFFFFF"/>
        </w:rPr>
        <w:t>Occupational Health and Safety Administration (OSHA) 29 CFR 1910.38</w:t>
      </w:r>
    </w:p>
    <w:p w14:paraId="771D190A" w14:textId="77777777" w:rsidR="00602D84" w:rsidRDefault="00602D84" w:rsidP="00602D84">
      <w:pPr>
        <w:autoSpaceDE w:val="0"/>
        <w:autoSpaceDN w:val="0"/>
        <w:adjustRightInd w:val="0"/>
        <w:ind w:firstLine="720"/>
        <w:rPr>
          <w:rFonts w:cstheme="minorHAnsi"/>
        </w:rPr>
      </w:pPr>
      <w:r w:rsidRPr="00602D84">
        <w:rPr>
          <w:rFonts w:cstheme="minorHAnsi"/>
          <w:shd w:val="clear" w:color="auto" w:fill="FFFFFF"/>
        </w:rPr>
        <w:t>Industry, Labor, and Human Relations (ILHR) 32.15</w:t>
      </w:r>
    </w:p>
    <w:p w14:paraId="6967B9BF" w14:textId="37BD601D" w:rsidR="00602D84" w:rsidRPr="00602D84" w:rsidRDefault="00602D84" w:rsidP="00602D84">
      <w:pPr>
        <w:autoSpaceDE w:val="0"/>
        <w:autoSpaceDN w:val="0"/>
        <w:adjustRightInd w:val="0"/>
        <w:ind w:firstLine="720"/>
        <w:rPr>
          <w:rFonts w:cstheme="minorHAnsi"/>
        </w:rPr>
      </w:pPr>
      <w:r w:rsidRPr="00602D84">
        <w:rPr>
          <w:rFonts w:cstheme="minorHAnsi"/>
          <w:shd w:val="clear" w:color="auto" w:fill="FFFFFF"/>
        </w:rPr>
        <w:t>Wisconsin Statutes 101.01(06), 101.11, and 101.055</w:t>
      </w:r>
    </w:p>
    <w:p w14:paraId="31B009F2" w14:textId="77777777" w:rsidR="00F46CBA" w:rsidRPr="00091A13" w:rsidRDefault="00F46CBA" w:rsidP="00F46CBA">
      <w:pPr>
        <w:autoSpaceDE w:val="0"/>
        <w:autoSpaceDN w:val="0"/>
        <w:adjustRightInd w:val="0"/>
        <w:ind w:firstLine="720"/>
        <w:rPr>
          <w:rFonts w:cstheme="minorHAnsi"/>
        </w:rPr>
      </w:pPr>
    </w:p>
    <w:p w14:paraId="613C2329" w14:textId="77777777" w:rsidR="00FD56BE" w:rsidRDefault="00FD56BE">
      <w:pPr>
        <w:spacing w:after="160" w:line="259" w:lineRule="auto"/>
        <w:rPr>
          <w:rFonts w:cstheme="minorHAnsi"/>
          <w:b/>
        </w:rPr>
      </w:pPr>
      <w:r>
        <w:rPr>
          <w:rFonts w:cstheme="minorHAnsi"/>
          <w:b/>
          <w:bCs/>
        </w:rPr>
        <w:br w:type="page"/>
      </w:r>
    </w:p>
    <w:p w14:paraId="1936B695" w14:textId="7D1D1F06" w:rsidR="00F46CBA" w:rsidRPr="003D06AF" w:rsidRDefault="00F46CB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lastRenderedPageBreak/>
        <w:t>Application</w:t>
      </w:r>
    </w:p>
    <w:p w14:paraId="5143684A" w14:textId="412F0BF7" w:rsidR="006B200B" w:rsidRPr="006B200B" w:rsidRDefault="006B200B" w:rsidP="00F46CBA">
      <w:pPr>
        <w:autoSpaceDE w:val="0"/>
        <w:autoSpaceDN w:val="0"/>
        <w:adjustRightInd w:val="0"/>
        <w:ind w:left="720"/>
        <w:rPr>
          <w:rFonts w:cstheme="minorHAnsi"/>
        </w:rPr>
      </w:pPr>
      <w:r w:rsidRPr="006B200B">
        <w:rPr>
          <w:rFonts w:cstheme="minorHAnsi"/>
          <w:shd w:val="clear" w:color="auto" w:fill="FFFFFF"/>
        </w:rPr>
        <w:t>This plan applies to all faculty, staff, employees, students</w:t>
      </w:r>
      <w:r w:rsidR="002000E8">
        <w:rPr>
          <w:rFonts w:cstheme="minorHAnsi"/>
          <w:shd w:val="clear" w:color="auto" w:fill="FFFFFF"/>
        </w:rPr>
        <w:t>,</w:t>
      </w:r>
      <w:r w:rsidRPr="006B200B">
        <w:rPr>
          <w:rFonts w:cstheme="minorHAnsi"/>
          <w:shd w:val="clear" w:color="auto" w:fill="FFFFFF"/>
        </w:rPr>
        <w:t xml:space="preserve"> and visitors. It encompasses all buildings and grounds owned and operated by the University.</w:t>
      </w:r>
    </w:p>
    <w:p w14:paraId="01CD26D6" w14:textId="77777777" w:rsidR="009A5743" w:rsidRPr="00091A13" w:rsidRDefault="009A5743" w:rsidP="00F46CBA">
      <w:pPr>
        <w:autoSpaceDE w:val="0"/>
        <w:autoSpaceDN w:val="0"/>
        <w:adjustRightInd w:val="0"/>
        <w:rPr>
          <w:rFonts w:cstheme="minorHAnsi"/>
        </w:rPr>
      </w:pPr>
    </w:p>
    <w:p w14:paraId="650CD1B2" w14:textId="058DCEB3" w:rsidR="00F46CBA" w:rsidRPr="003D06AF" w:rsidRDefault="00F46CB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Responsibility for Compliance</w:t>
      </w:r>
    </w:p>
    <w:p w14:paraId="795852EA" w14:textId="1BF7AD3D" w:rsidR="006B200B" w:rsidRPr="006B200B" w:rsidRDefault="006B200B" w:rsidP="006B200B">
      <w:pPr>
        <w:autoSpaceDE w:val="0"/>
        <w:autoSpaceDN w:val="0"/>
        <w:adjustRightInd w:val="0"/>
        <w:ind w:left="720"/>
        <w:rPr>
          <w:rFonts w:cstheme="minorHAnsi"/>
        </w:rPr>
      </w:pPr>
      <w:r w:rsidRPr="006B200B">
        <w:rPr>
          <w:rFonts w:cstheme="minorHAnsi"/>
          <w:shd w:val="clear" w:color="auto" w:fill="FFFFFF"/>
        </w:rPr>
        <w:t>The development and administration of this Emergency Response and Preparedness Plan is the responsibility of the Chief of University Police</w:t>
      </w:r>
      <w:r w:rsidR="002000E8">
        <w:rPr>
          <w:rFonts w:cstheme="minorHAnsi"/>
          <w:shd w:val="clear" w:color="auto" w:fill="FFFFFF"/>
        </w:rPr>
        <w:t>, or designee.</w:t>
      </w:r>
    </w:p>
    <w:p w14:paraId="4C44D4EE" w14:textId="77777777" w:rsidR="00F46CBA" w:rsidRPr="006B200B" w:rsidRDefault="00F46CBA" w:rsidP="00F46CBA">
      <w:pPr>
        <w:autoSpaceDE w:val="0"/>
        <w:autoSpaceDN w:val="0"/>
        <w:adjustRightInd w:val="0"/>
        <w:ind w:left="720"/>
        <w:rPr>
          <w:rFonts w:cstheme="minorHAnsi"/>
          <w:sz w:val="20"/>
          <w:szCs w:val="20"/>
        </w:rPr>
      </w:pPr>
    </w:p>
    <w:p w14:paraId="1F0BE3C4" w14:textId="77777777" w:rsidR="00A90350" w:rsidRPr="003D06AF" w:rsidRDefault="00F46CB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Definitions of Emergencies</w:t>
      </w:r>
    </w:p>
    <w:p w14:paraId="09F2C68E" w14:textId="638FCF2D" w:rsidR="00A90350" w:rsidRDefault="00A90350" w:rsidP="00A90350">
      <w:pPr>
        <w:pStyle w:val="ListParagraph"/>
        <w:autoSpaceDE w:val="0"/>
        <w:autoSpaceDN w:val="0"/>
        <w:adjustRightInd w:val="0"/>
        <w:spacing w:after="0" w:line="240" w:lineRule="auto"/>
        <w:rPr>
          <w:rFonts w:cstheme="minorHAnsi"/>
        </w:rPr>
      </w:pPr>
      <w:r w:rsidRPr="00A90350">
        <w:rPr>
          <w:rFonts w:cstheme="minorHAnsi"/>
        </w:rPr>
        <w:t>The University Police Chief, or their assigned designee, will serve as the Campus Emergency Director during any major emergency or disaster. The following definitions of an emergency are provided as guidelines to assist the campus emergency staff in determining the appropriate response:</w:t>
      </w:r>
    </w:p>
    <w:p w14:paraId="3E2131B3" w14:textId="77777777" w:rsidR="00A90350" w:rsidRPr="00A90350" w:rsidRDefault="00A90350" w:rsidP="00A90350">
      <w:pPr>
        <w:pStyle w:val="ListParagraph"/>
        <w:autoSpaceDE w:val="0"/>
        <w:autoSpaceDN w:val="0"/>
        <w:adjustRightInd w:val="0"/>
        <w:spacing w:after="0" w:line="240" w:lineRule="auto"/>
        <w:rPr>
          <w:rFonts w:cstheme="minorHAnsi"/>
        </w:rPr>
      </w:pPr>
    </w:p>
    <w:p w14:paraId="41B7F760" w14:textId="75E934C7" w:rsidR="00A90350" w:rsidRDefault="00A90350" w:rsidP="00FF3063">
      <w:pPr>
        <w:numPr>
          <w:ilvl w:val="0"/>
          <w:numId w:val="145"/>
        </w:numPr>
        <w:shd w:val="clear" w:color="auto" w:fill="FFFFFF"/>
        <w:ind w:left="1095"/>
        <w:rPr>
          <w:rFonts w:cstheme="minorHAnsi"/>
        </w:rPr>
      </w:pPr>
      <w:r w:rsidRPr="00A90350">
        <w:rPr>
          <w:rStyle w:val="Emphasis"/>
          <w:rFonts w:cstheme="minorHAnsi"/>
          <w:b/>
          <w:i w:val="0"/>
        </w:rPr>
        <w:t>MINOR EMERGENCY:</w:t>
      </w:r>
      <w:r w:rsidRPr="00A90350">
        <w:rPr>
          <w:rStyle w:val="Emphasis"/>
          <w:rFonts w:cstheme="minorHAnsi"/>
          <w:b/>
        </w:rPr>
        <w:t> </w:t>
      </w:r>
      <w:r w:rsidRPr="00A90350">
        <w:rPr>
          <w:rFonts w:cstheme="minorHAnsi"/>
        </w:rPr>
        <w:t xml:space="preserve"> Any incident </w:t>
      </w:r>
      <w:r w:rsidR="00851D39">
        <w:rPr>
          <w:rFonts w:cstheme="minorHAnsi"/>
        </w:rPr>
        <w:t>that</w:t>
      </w:r>
      <w:r w:rsidRPr="00A90350">
        <w:rPr>
          <w:rFonts w:cstheme="minorHAnsi"/>
        </w:rPr>
        <w:t xml:space="preserve"> does not seriously affect the overall functional capacity of the University, such as minor plumbing problems or an inoperative elevator.</w:t>
      </w:r>
    </w:p>
    <w:p w14:paraId="1D60FB3A" w14:textId="77777777" w:rsidR="0023266A" w:rsidRPr="00A90350" w:rsidRDefault="0023266A" w:rsidP="00E80761">
      <w:pPr>
        <w:shd w:val="clear" w:color="auto" w:fill="FFFFFF"/>
        <w:ind w:left="1095"/>
        <w:rPr>
          <w:rFonts w:cstheme="minorHAnsi"/>
        </w:rPr>
      </w:pPr>
    </w:p>
    <w:p w14:paraId="4999E3C8" w14:textId="2731C2C8" w:rsidR="00A90350" w:rsidRDefault="00A90350" w:rsidP="00FF3063">
      <w:pPr>
        <w:numPr>
          <w:ilvl w:val="0"/>
          <w:numId w:val="145"/>
        </w:numPr>
        <w:shd w:val="clear" w:color="auto" w:fill="FFFFFF"/>
        <w:ind w:left="1095"/>
        <w:rPr>
          <w:rFonts w:cstheme="minorHAnsi"/>
        </w:rPr>
      </w:pPr>
      <w:r w:rsidRPr="00A90350">
        <w:rPr>
          <w:rStyle w:val="Emphasis"/>
          <w:rFonts w:cstheme="minorHAnsi"/>
          <w:b/>
          <w:i w:val="0"/>
        </w:rPr>
        <w:t>MAJOR EMERGENCY:</w:t>
      </w:r>
      <w:r w:rsidRPr="00A90350">
        <w:rPr>
          <w:rStyle w:val="Emphasis"/>
          <w:rFonts w:cstheme="minorHAnsi"/>
          <w:b/>
        </w:rPr>
        <w:t> </w:t>
      </w:r>
      <w:r w:rsidRPr="00A90350">
        <w:rPr>
          <w:rFonts w:cstheme="minorHAnsi"/>
        </w:rPr>
        <w:t xml:space="preserve"> Any incident </w:t>
      </w:r>
      <w:r w:rsidR="00851D39">
        <w:rPr>
          <w:rFonts w:cstheme="minorHAnsi"/>
        </w:rPr>
        <w:t>that</w:t>
      </w:r>
      <w:r w:rsidRPr="00A90350">
        <w:rPr>
          <w:rFonts w:cstheme="minorHAnsi"/>
        </w:rPr>
        <w:t xml:space="preserve"> affects an entire building or buildings and which will disrupt the overall operations of the University. Examples are a building fire or chemical spill during which outside emergency services will probably be required, as well as major efforts from campus support services. Major policy considerations and decisions will usually be required from the University Administration during times of cris</w:t>
      </w:r>
      <w:r w:rsidR="00354FD5">
        <w:rPr>
          <w:rFonts w:cstheme="minorHAnsi"/>
        </w:rPr>
        <w:t>i</w:t>
      </w:r>
      <w:r w:rsidRPr="00A90350">
        <w:rPr>
          <w:rFonts w:cstheme="minorHAnsi"/>
        </w:rPr>
        <w:t xml:space="preserve">s. The Central Emergency Command Post in the </w:t>
      </w:r>
      <w:r w:rsidR="00E80761">
        <w:rPr>
          <w:rFonts w:cstheme="minorHAnsi"/>
        </w:rPr>
        <w:t xml:space="preserve">University </w:t>
      </w:r>
      <w:r w:rsidRPr="00A90350">
        <w:rPr>
          <w:rFonts w:cstheme="minorHAnsi"/>
        </w:rPr>
        <w:t xml:space="preserve">Police </w:t>
      </w:r>
      <w:r w:rsidR="00E80761">
        <w:rPr>
          <w:rFonts w:cstheme="minorHAnsi"/>
        </w:rPr>
        <w:t>Department</w:t>
      </w:r>
      <w:r w:rsidRPr="00A90350">
        <w:rPr>
          <w:rFonts w:cstheme="minorHAnsi"/>
        </w:rPr>
        <w:t xml:space="preserve"> will be activated by the Chief of University Police or their designee.</w:t>
      </w:r>
    </w:p>
    <w:p w14:paraId="0FC99FA8" w14:textId="77777777" w:rsidR="0023266A" w:rsidRPr="00A90350" w:rsidRDefault="0023266A" w:rsidP="00E80761">
      <w:pPr>
        <w:shd w:val="clear" w:color="auto" w:fill="FFFFFF"/>
        <w:rPr>
          <w:rFonts w:cstheme="minorHAnsi"/>
        </w:rPr>
      </w:pPr>
    </w:p>
    <w:p w14:paraId="2FC45B8E" w14:textId="40F8D74E" w:rsidR="00A90350" w:rsidRDefault="00A90350" w:rsidP="00FF3063">
      <w:pPr>
        <w:numPr>
          <w:ilvl w:val="0"/>
          <w:numId w:val="145"/>
        </w:numPr>
        <w:shd w:val="clear" w:color="auto" w:fill="FFFFFF"/>
        <w:ind w:left="1095"/>
        <w:rPr>
          <w:rFonts w:cstheme="minorHAnsi"/>
        </w:rPr>
      </w:pPr>
      <w:r w:rsidRPr="00A90350">
        <w:rPr>
          <w:rStyle w:val="Emphasis"/>
          <w:rFonts w:cstheme="minorHAnsi"/>
          <w:b/>
          <w:i w:val="0"/>
        </w:rPr>
        <w:t>DISASTER:</w:t>
      </w:r>
      <w:r w:rsidRPr="00A90350">
        <w:rPr>
          <w:rStyle w:val="Emphasis"/>
          <w:rFonts w:cstheme="minorHAnsi"/>
          <w:b/>
        </w:rPr>
        <w:t> </w:t>
      </w:r>
      <w:r w:rsidRPr="00A90350">
        <w:rPr>
          <w:rFonts w:cstheme="minorHAnsi"/>
        </w:rPr>
        <w:t xml:space="preserve"> Any event or occurrence </w:t>
      </w:r>
      <w:r w:rsidR="00F63D00">
        <w:rPr>
          <w:rFonts w:cstheme="minorHAnsi"/>
        </w:rPr>
        <w:t>that</w:t>
      </w:r>
      <w:r w:rsidR="00F63D00" w:rsidRPr="00A90350">
        <w:rPr>
          <w:rFonts w:cstheme="minorHAnsi"/>
        </w:rPr>
        <w:t xml:space="preserve"> </w:t>
      </w:r>
      <w:r w:rsidRPr="00A90350">
        <w:rPr>
          <w:rFonts w:cstheme="minorHAnsi"/>
        </w:rPr>
        <w:t>has taken place and has seriously impaired or halted the operations of the University. In some cases, mass personnel casualties and severe property damage may be sustained. A coordinated effort of all campus-wide resources is required to effectively control the situation. Outside emergency services will be essential. In all cases of disaster, the Central Emergency Command Post (Police Services Office) will be activated</w:t>
      </w:r>
      <w:r w:rsidR="00FE17B9">
        <w:rPr>
          <w:rFonts w:cstheme="minorHAnsi"/>
        </w:rPr>
        <w:t>,</w:t>
      </w:r>
      <w:r w:rsidRPr="00A90350">
        <w:rPr>
          <w:rFonts w:cstheme="minorHAnsi"/>
        </w:rPr>
        <w:t xml:space="preserve"> and the appropriate support and operational plans will be executed</w:t>
      </w:r>
      <w:r w:rsidR="008B5BDE">
        <w:rPr>
          <w:rFonts w:cstheme="minorHAnsi"/>
        </w:rPr>
        <w:t>.</w:t>
      </w:r>
    </w:p>
    <w:p w14:paraId="6139D3D5" w14:textId="77777777" w:rsidR="008B5BDE" w:rsidRDefault="008B5BDE" w:rsidP="008B5BDE">
      <w:pPr>
        <w:shd w:val="clear" w:color="auto" w:fill="FFFFFF"/>
        <w:ind w:left="1095"/>
        <w:rPr>
          <w:rStyle w:val="Emphasis"/>
          <w:rFonts w:cstheme="minorHAnsi"/>
          <w:b/>
          <w:i w:val="0"/>
        </w:rPr>
      </w:pPr>
    </w:p>
    <w:p w14:paraId="4D0EBDAC" w14:textId="2298B3FE" w:rsidR="008B5BDE" w:rsidRDefault="008B5BDE" w:rsidP="008B5BDE">
      <w:pPr>
        <w:shd w:val="clear" w:color="auto" w:fill="FFFFFF"/>
        <w:jc w:val="center"/>
        <w:rPr>
          <w:rStyle w:val="Emphasis"/>
          <w:rFonts w:cstheme="minorHAnsi"/>
          <w:b/>
          <w:i w:val="0"/>
        </w:rPr>
      </w:pPr>
      <w:r>
        <w:rPr>
          <w:rStyle w:val="Emphasis"/>
          <w:rFonts w:cstheme="minorHAnsi"/>
          <w:b/>
          <w:i w:val="0"/>
        </w:rPr>
        <w:t>The types of emergencies covered in this manual are:</w:t>
      </w:r>
    </w:p>
    <w:tbl>
      <w:tblPr>
        <w:tblW w:w="0" w:type="auto"/>
        <w:jc w:val="center"/>
        <w:tblLook w:val="04A0" w:firstRow="1" w:lastRow="0" w:firstColumn="1" w:lastColumn="0" w:noHBand="0" w:noVBand="1"/>
      </w:tblPr>
      <w:tblGrid>
        <w:gridCol w:w="3775"/>
        <w:gridCol w:w="3600"/>
      </w:tblGrid>
      <w:tr w:rsidR="00C9414A" w:rsidRPr="00A90350" w14:paraId="1BC0101F" w14:textId="77777777">
        <w:trPr>
          <w:jc w:val="center"/>
        </w:trPr>
        <w:tc>
          <w:tcPr>
            <w:tcW w:w="3775" w:type="dxa"/>
          </w:tcPr>
          <w:p w14:paraId="0BEF2EF6" w14:textId="77777777" w:rsidR="00C9414A" w:rsidRPr="00A90350" w:rsidRDefault="00C9414A">
            <w:pPr>
              <w:autoSpaceDE w:val="0"/>
              <w:autoSpaceDN w:val="0"/>
              <w:adjustRightInd w:val="0"/>
              <w:rPr>
                <w:rFonts w:cstheme="minorHAnsi"/>
              </w:rPr>
            </w:pPr>
            <w:r w:rsidRPr="00A90350">
              <w:rPr>
                <w:rFonts w:cstheme="minorHAnsi"/>
              </w:rPr>
              <w:t>Airborne Release</w:t>
            </w:r>
          </w:p>
        </w:tc>
        <w:tc>
          <w:tcPr>
            <w:tcW w:w="3600" w:type="dxa"/>
          </w:tcPr>
          <w:p w14:paraId="71E93C6D" w14:textId="77777777" w:rsidR="00C9414A" w:rsidRPr="00A90350" w:rsidRDefault="00C9414A">
            <w:pPr>
              <w:autoSpaceDE w:val="0"/>
              <w:autoSpaceDN w:val="0"/>
              <w:adjustRightInd w:val="0"/>
              <w:rPr>
                <w:rFonts w:cstheme="minorHAnsi"/>
              </w:rPr>
            </w:pPr>
            <w:r w:rsidRPr="00A90350">
              <w:rPr>
                <w:rFonts w:cstheme="minorHAnsi"/>
              </w:rPr>
              <w:t>Severe Weather</w:t>
            </w:r>
          </w:p>
        </w:tc>
      </w:tr>
      <w:tr w:rsidR="00C9414A" w:rsidRPr="00A90350" w14:paraId="573986A4" w14:textId="77777777">
        <w:trPr>
          <w:jc w:val="center"/>
        </w:trPr>
        <w:tc>
          <w:tcPr>
            <w:tcW w:w="3775" w:type="dxa"/>
          </w:tcPr>
          <w:p w14:paraId="323725BE" w14:textId="77777777" w:rsidR="00C9414A" w:rsidRPr="00A90350" w:rsidRDefault="00C9414A">
            <w:pPr>
              <w:autoSpaceDE w:val="0"/>
              <w:autoSpaceDN w:val="0"/>
              <w:adjustRightInd w:val="0"/>
              <w:rPr>
                <w:rFonts w:cstheme="minorHAnsi"/>
              </w:rPr>
            </w:pPr>
            <w:r w:rsidRPr="00A90350">
              <w:rPr>
                <w:rFonts w:cstheme="minorHAnsi"/>
              </w:rPr>
              <w:t>Bitter Cold Weather</w:t>
            </w:r>
          </w:p>
        </w:tc>
        <w:tc>
          <w:tcPr>
            <w:tcW w:w="3600" w:type="dxa"/>
          </w:tcPr>
          <w:p w14:paraId="08AFB182" w14:textId="77777777" w:rsidR="00C9414A" w:rsidRPr="00A90350" w:rsidRDefault="00C9414A">
            <w:pPr>
              <w:autoSpaceDE w:val="0"/>
              <w:autoSpaceDN w:val="0"/>
              <w:adjustRightInd w:val="0"/>
              <w:rPr>
                <w:rFonts w:cstheme="minorHAnsi"/>
              </w:rPr>
            </w:pPr>
            <w:r w:rsidRPr="00A90350">
              <w:rPr>
                <w:rFonts w:cstheme="minorHAnsi"/>
              </w:rPr>
              <w:t>Infectious Disease Epidemic</w:t>
            </w:r>
          </w:p>
        </w:tc>
      </w:tr>
      <w:tr w:rsidR="00C9414A" w:rsidRPr="00A90350" w14:paraId="39D303B8" w14:textId="77777777">
        <w:trPr>
          <w:jc w:val="center"/>
        </w:trPr>
        <w:tc>
          <w:tcPr>
            <w:tcW w:w="3775" w:type="dxa"/>
          </w:tcPr>
          <w:p w14:paraId="54EF272E" w14:textId="77777777" w:rsidR="00C9414A" w:rsidRPr="00A90350" w:rsidRDefault="00C9414A">
            <w:pPr>
              <w:autoSpaceDE w:val="0"/>
              <w:autoSpaceDN w:val="0"/>
              <w:adjustRightInd w:val="0"/>
              <w:rPr>
                <w:rFonts w:cstheme="minorHAnsi"/>
              </w:rPr>
            </w:pPr>
            <w:r w:rsidRPr="00A90350">
              <w:rPr>
                <w:rFonts w:cstheme="minorHAnsi"/>
              </w:rPr>
              <w:t>Bomb Threat</w:t>
            </w:r>
          </w:p>
        </w:tc>
        <w:tc>
          <w:tcPr>
            <w:tcW w:w="3600" w:type="dxa"/>
          </w:tcPr>
          <w:p w14:paraId="75BEF53C" w14:textId="77777777" w:rsidR="00C9414A" w:rsidRPr="00A90350" w:rsidRDefault="00C9414A">
            <w:pPr>
              <w:autoSpaceDE w:val="0"/>
              <w:autoSpaceDN w:val="0"/>
              <w:adjustRightInd w:val="0"/>
              <w:rPr>
                <w:rFonts w:cstheme="minorHAnsi"/>
              </w:rPr>
            </w:pPr>
            <w:r w:rsidRPr="00A90350">
              <w:rPr>
                <w:rFonts w:cstheme="minorHAnsi"/>
              </w:rPr>
              <w:t>Life Threatening Emergencies</w:t>
            </w:r>
          </w:p>
        </w:tc>
      </w:tr>
      <w:tr w:rsidR="00C9414A" w:rsidRPr="00A90350" w14:paraId="4B4BF360" w14:textId="77777777">
        <w:trPr>
          <w:jc w:val="center"/>
        </w:trPr>
        <w:tc>
          <w:tcPr>
            <w:tcW w:w="3775" w:type="dxa"/>
          </w:tcPr>
          <w:p w14:paraId="6F428C86" w14:textId="77777777" w:rsidR="00C9414A" w:rsidRPr="00A90350" w:rsidRDefault="00C9414A">
            <w:pPr>
              <w:autoSpaceDE w:val="0"/>
              <w:autoSpaceDN w:val="0"/>
              <w:adjustRightInd w:val="0"/>
              <w:rPr>
                <w:rFonts w:cstheme="minorHAnsi"/>
              </w:rPr>
            </w:pPr>
            <w:r w:rsidRPr="00A90350">
              <w:rPr>
                <w:rFonts w:cstheme="minorHAnsi"/>
              </w:rPr>
              <w:t>Chemical or Radiation Spill</w:t>
            </w:r>
          </w:p>
        </w:tc>
        <w:tc>
          <w:tcPr>
            <w:tcW w:w="3600" w:type="dxa"/>
          </w:tcPr>
          <w:p w14:paraId="6715D2FC" w14:textId="77777777" w:rsidR="00C9414A" w:rsidRPr="00A90350" w:rsidRDefault="00C9414A">
            <w:pPr>
              <w:autoSpaceDE w:val="0"/>
              <w:autoSpaceDN w:val="0"/>
              <w:adjustRightInd w:val="0"/>
              <w:rPr>
                <w:rFonts w:cstheme="minorHAnsi"/>
              </w:rPr>
            </w:pPr>
            <w:r w:rsidRPr="00A90350">
              <w:rPr>
                <w:rFonts w:cstheme="minorHAnsi"/>
              </w:rPr>
              <w:t>Medical / Emergency / Ambulance</w:t>
            </w:r>
          </w:p>
        </w:tc>
      </w:tr>
      <w:tr w:rsidR="00C9414A" w:rsidRPr="00A90350" w14:paraId="05B938FB" w14:textId="77777777">
        <w:trPr>
          <w:jc w:val="center"/>
        </w:trPr>
        <w:tc>
          <w:tcPr>
            <w:tcW w:w="3775" w:type="dxa"/>
          </w:tcPr>
          <w:p w14:paraId="3BC47DF2" w14:textId="77777777" w:rsidR="00C9414A" w:rsidRPr="00A90350" w:rsidRDefault="00C9414A">
            <w:pPr>
              <w:autoSpaceDE w:val="0"/>
              <w:autoSpaceDN w:val="0"/>
              <w:adjustRightInd w:val="0"/>
              <w:rPr>
                <w:rFonts w:cstheme="minorHAnsi"/>
              </w:rPr>
            </w:pPr>
            <w:r w:rsidRPr="00A90350">
              <w:rPr>
                <w:rFonts w:cstheme="minorHAnsi"/>
              </w:rPr>
              <w:t>Civil Disturbances / Demonstrations</w:t>
            </w:r>
          </w:p>
        </w:tc>
        <w:tc>
          <w:tcPr>
            <w:tcW w:w="3600" w:type="dxa"/>
          </w:tcPr>
          <w:p w14:paraId="7C207F1B" w14:textId="77777777" w:rsidR="00C9414A" w:rsidRPr="00A90350" w:rsidRDefault="00C9414A">
            <w:pPr>
              <w:autoSpaceDE w:val="0"/>
              <w:autoSpaceDN w:val="0"/>
              <w:adjustRightInd w:val="0"/>
              <w:rPr>
                <w:rFonts w:cstheme="minorHAnsi"/>
              </w:rPr>
            </w:pPr>
            <w:r w:rsidRPr="00A90350">
              <w:rPr>
                <w:rFonts w:cstheme="minorHAnsi"/>
              </w:rPr>
              <w:t>Psychological Crisis</w:t>
            </w:r>
          </w:p>
        </w:tc>
      </w:tr>
      <w:tr w:rsidR="00C9414A" w:rsidRPr="00A90350" w14:paraId="39A429A1" w14:textId="77777777">
        <w:trPr>
          <w:jc w:val="center"/>
        </w:trPr>
        <w:tc>
          <w:tcPr>
            <w:tcW w:w="3775" w:type="dxa"/>
          </w:tcPr>
          <w:p w14:paraId="2DCBA690" w14:textId="77777777" w:rsidR="00C9414A" w:rsidRPr="00A90350" w:rsidRDefault="00C9414A">
            <w:pPr>
              <w:autoSpaceDE w:val="0"/>
              <w:autoSpaceDN w:val="0"/>
              <w:adjustRightInd w:val="0"/>
              <w:rPr>
                <w:rFonts w:cstheme="minorHAnsi"/>
              </w:rPr>
            </w:pPr>
            <w:r w:rsidRPr="00A90350">
              <w:rPr>
                <w:rFonts w:cstheme="minorHAnsi"/>
              </w:rPr>
              <w:t>Earthquake</w:t>
            </w:r>
          </w:p>
        </w:tc>
        <w:tc>
          <w:tcPr>
            <w:tcW w:w="3600" w:type="dxa"/>
          </w:tcPr>
          <w:p w14:paraId="78C1B0AF" w14:textId="77777777" w:rsidR="00C9414A" w:rsidRPr="00A90350" w:rsidRDefault="00C9414A">
            <w:pPr>
              <w:autoSpaceDE w:val="0"/>
              <w:autoSpaceDN w:val="0"/>
              <w:adjustRightInd w:val="0"/>
              <w:rPr>
                <w:rFonts w:cstheme="minorHAnsi"/>
              </w:rPr>
            </w:pPr>
            <w:r w:rsidRPr="00A90350">
              <w:rPr>
                <w:rFonts w:cstheme="minorHAnsi"/>
              </w:rPr>
              <w:t>Radiation Emergency</w:t>
            </w:r>
          </w:p>
        </w:tc>
      </w:tr>
      <w:tr w:rsidR="00C9414A" w:rsidRPr="00A90350" w14:paraId="61B84DF8" w14:textId="77777777">
        <w:trPr>
          <w:jc w:val="center"/>
        </w:trPr>
        <w:tc>
          <w:tcPr>
            <w:tcW w:w="3775" w:type="dxa"/>
          </w:tcPr>
          <w:p w14:paraId="69DDC94C" w14:textId="77777777" w:rsidR="00C9414A" w:rsidRPr="00A90350" w:rsidRDefault="00C9414A">
            <w:pPr>
              <w:autoSpaceDE w:val="0"/>
              <w:autoSpaceDN w:val="0"/>
              <w:adjustRightInd w:val="0"/>
              <w:rPr>
                <w:rFonts w:cstheme="minorHAnsi"/>
              </w:rPr>
            </w:pPr>
            <w:r w:rsidRPr="00A90350">
              <w:rPr>
                <w:rFonts w:cstheme="minorHAnsi"/>
              </w:rPr>
              <w:t>Utility Failure</w:t>
            </w:r>
          </w:p>
        </w:tc>
        <w:tc>
          <w:tcPr>
            <w:tcW w:w="3600" w:type="dxa"/>
          </w:tcPr>
          <w:p w14:paraId="7C805135" w14:textId="77777777" w:rsidR="00C9414A" w:rsidRPr="00A90350" w:rsidRDefault="00C9414A">
            <w:pPr>
              <w:autoSpaceDE w:val="0"/>
              <w:autoSpaceDN w:val="0"/>
              <w:adjustRightInd w:val="0"/>
              <w:rPr>
                <w:rFonts w:cstheme="minorHAnsi"/>
              </w:rPr>
            </w:pPr>
            <w:r w:rsidRPr="00A90350">
              <w:rPr>
                <w:rFonts w:cstheme="minorHAnsi"/>
              </w:rPr>
              <w:t>Rape or Sexual Assault</w:t>
            </w:r>
          </w:p>
        </w:tc>
      </w:tr>
      <w:tr w:rsidR="00C9414A" w:rsidRPr="00A90350" w14:paraId="37B2F92B" w14:textId="77777777">
        <w:trPr>
          <w:jc w:val="center"/>
        </w:trPr>
        <w:tc>
          <w:tcPr>
            <w:tcW w:w="3775" w:type="dxa"/>
          </w:tcPr>
          <w:p w14:paraId="76941CB3" w14:textId="77777777" w:rsidR="00C9414A" w:rsidRPr="00A90350" w:rsidRDefault="00C9414A">
            <w:pPr>
              <w:autoSpaceDE w:val="0"/>
              <w:autoSpaceDN w:val="0"/>
              <w:adjustRightInd w:val="0"/>
              <w:rPr>
                <w:rFonts w:cstheme="minorHAnsi"/>
              </w:rPr>
            </w:pPr>
            <w:r w:rsidRPr="00A90350">
              <w:rPr>
                <w:rFonts w:cstheme="minorHAnsi"/>
              </w:rPr>
              <w:t>Explosion</w:t>
            </w:r>
          </w:p>
        </w:tc>
        <w:tc>
          <w:tcPr>
            <w:tcW w:w="3600" w:type="dxa"/>
          </w:tcPr>
          <w:p w14:paraId="2B1DF7AA" w14:textId="77777777" w:rsidR="00C9414A" w:rsidRPr="00A90350" w:rsidRDefault="00C9414A">
            <w:pPr>
              <w:autoSpaceDE w:val="0"/>
              <w:autoSpaceDN w:val="0"/>
              <w:adjustRightInd w:val="0"/>
              <w:rPr>
                <w:rFonts w:cstheme="minorHAnsi"/>
              </w:rPr>
            </w:pPr>
            <w:r w:rsidRPr="00A90350">
              <w:rPr>
                <w:rFonts w:cstheme="minorHAnsi"/>
              </w:rPr>
              <w:t>Tornado / Severe Weather</w:t>
            </w:r>
          </w:p>
        </w:tc>
      </w:tr>
      <w:tr w:rsidR="00C9414A" w:rsidRPr="00A90350" w14:paraId="54ED7299" w14:textId="77777777">
        <w:trPr>
          <w:jc w:val="center"/>
        </w:trPr>
        <w:tc>
          <w:tcPr>
            <w:tcW w:w="3775" w:type="dxa"/>
          </w:tcPr>
          <w:p w14:paraId="680DBA3D" w14:textId="77777777" w:rsidR="00C9414A" w:rsidRPr="00A90350" w:rsidRDefault="00C9414A">
            <w:pPr>
              <w:autoSpaceDE w:val="0"/>
              <w:autoSpaceDN w:val="0"/>
              <w:adjustRightInd w:val="0"/>
              <w:rPr>
                <w:rFonts w:cstheme="minorHAnsi"/>
              </w:rPr>
            </w:pPr>
            <w:r w:rsidRPr="00A90350">
              <w:rPr>
                <w:rFonts w:cstheme="minorHAnsi"/>
              </w:rPr>
              <w:t>Fire</w:t>
            </w:r>
          </w:p>
        </w:tc>
        <w:tc>
          <w:tcPr>
            <w:tcW w:w="3600" w:type="dxa"/>
          </w:tcPr>
          <w:p w14:paraId="71AEAB45" w14:textId="77777777" w:rsidR="00C9414A" w:rsidRPr="00A90350" w:rsidRDefault="00C9414A">
            <w:pPr>
              <w:autoSpaceDE w:val="0"/>
              <w:autoSpaceDN w:val="0"/>
              <w:adjustRightInd w:val="0"/>
              <w:rPr>
                <w:rFonts w:cstheme="minorHAnsi"/>
              </w:rPr>
            </w:pPr>
            <w:r w:rsidRPr="00A90350">
              <w:rPr>
                <w:rFonts w:cstheme="minorHAnsi"/>
              </w:rPr>
              <w:t>Unsafe Water Supply</w:t>
            </w:r>
          </w:p>
        </w:tc>
      </w:tr>
      <w:tr w:rsidR="00C9414A" w:rsidRPr="00A90350" w14:paraId="187A1904" w14:textId="77777777">
        <w:trPr>
          <w:jc w:val="center"/>
        </w:trPr>
        <w:tc>
          <w:tcPr>
            <w:tcW w:w="3775" w:type="dxa"/>
          </w:tcPr>
          <w:p w14:paraId="34522D14" w14:textId="77777777" w:rsidR="00C9414A" w:rsidRPr="00A90350" w:rsidRDefault="00C9414A">
            <w:pPr>
              <w:autoSpaceDE w:val="0"/>
              <w:autoSpaceDN w:val="0"/>
              <w:adjustRightInd w:val="0"/>
              <w:rPr>
                <w:rFonts w:cstheme="minorHAnsi"/>
              </w:rPr>
            </w:pPr>
            <w:r w:rsidRPr="00A90350">
              <w:rPr>
                <w:rFonts w:cstheme="minorHAnsi"/>
              </w:rPr>
              <w:t>Gas Leak</w:t>
            </w:r>
          </w:p>
        </w:tc>
        <w:tc>
          <w:tcPr>
            <w:tcW w:w="3600" w:type="dxa"/>
          </w:tcPr>
          <w:p w14:paraId="4F981568" w14:textId="77777777" w:rsidR="00C9414A" w:rsidRPr="00A90350" w:rsidRDefault="00C9414A">
            <w:pPr>
              <w:autoSpaceDE w:val="0"/>
              <w:autoSpaceDN w:val="0"/>
              <w:adjustRightInd w:val="0"/>
              <w:rPr>
                <w:rFonts w:cstheme="minorHAnsi"/>
              </w:rPr>
            </w:pPr>
            <w:r w:rsidRPr="00A90350">
              <w:rPr>
                <w:rFonts w:cstheme="minorHAnsi"/>
              </w:rPr>
              <w:t>Threatening / Violent Behavior</w:t>
            </w:r>
          </w:p>
        </w:tc>
      </w:tr>
    </w:tbl>
    <w:p w14:paraId="194E234D" w14:textId="77777777" w:rsidR="00F46CBA" w:rsidRPr="00A90350" w:rsidRDefault="00F46CBA" w:rsidP="00C9414A">
      <w:pPr>
        <w:autoSpaceDE w:val="0"/>
        <w:autoSpaceDN w:val="0"/>
        <w:adjustRightInd w:val="0"/>
        <w:rPr>
          <w:rFonts w:cstheme="minorHAnsi"/>
        </w:rPr>
      </w:pPr>
    </w:p>
    <w:p w14:paraId="61C8E172" w14:textId="77777777" w:rsidR="00C9414A" w:rsidRPr="003D06AF" w:rsidRDefault="00C9414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Emergency Response</w:t>
      </w:r>
    </w:p>
    <w:p w14:paraId="76BFF2A1" w14:textId="1F996011" w:rsidR="00FC6938" w:rsidRDefault="00FC6938" w:rsidP="00FC6938">
      <w:pPr>
        <w:pStyle w:val="NormalWeb"/>
        <w:shd w:val="clear" w:color="auto" w:fill="FFFFFF"/>
        <w:spacing w:before="0" w:beforeAutospacing="0" w:after="0" w:afterAutospacing="0"/>
        <w:ind w:left="720"/>
        <w:rPr>
          <w:rFonts w:cstheme="minorHAnsi"/>
        </w:rPr>
      </w:pPr>
      <w:r w:rsidRPr="00FC6938">
        <w:rPr>
          <w:rFonts w:cstheme="minorHAnsi"/>
        </w:rPr>
        <w:t>Regardless of the time of day, immediate contact should be made with those persons who are best able to provide the needed services in response to an emergency. In all life</w:t>
      </w:r>
      <w:r w:rsidR="00B05988">
        <w:rPr>
          <w:rFonts w:cstheme="minorHAnsi"/>
        </w:rPr>
        <w:t>-</w:t>
      </w:r>
      <w:r w:rsidRPr="00FC6938">
        <w:rPr>
          <w:rFonts w:cstheme="minorHAnsi"/>
        </w:rPr>
        <w:t>threatening emergencies 608-789-9999.  All other emergencies should be directed to University Police at 608-789-9000. University Police and Telephone Services staff will be responsible for contacting designated responders and administrative officials and initiating the specific guidelines in this plan.</w:t>
      </w:r>
    </w:p>
    <w:p w14:paraId="42099B5F" w14:textId="77777777" w:rsidR="00FC6938" w:rsidRPr="00FC6938" w:rsidRDefault="00FC6938" w:rsidP="00FC6938">
      <w:pPr>
        <w:pStyle w:val="NormalWeb"/>
        <w:shd w:val="clear" w:color="auto" w:fill="FFFFFF"/>
        <w:spacing w:before="0" w:beforeAutospacing="0" w:after="0" w:afterAutospacing="0"/>
        <w:ind w:left="720"/>
        <w:rPr>
          <w:rFonts w:cstheme="minorHAnsi"/>
        </w:rPr>
      </w:pPr>
    </w:p>
    <w:p w14:paraId="3CCC1136" w14:textId="4967F37E" w:rsidR="00FC6938" w:rsidRDefault="00FC6938" w:rsidP="00FC6938">
      <w:pPr>
        <w:pStyle w:val="NormalWeb"/>
        <w:shd w:val="clear" w:color="auto" w:fill="FFFFFF"/>
        <w:spacing w:before="0" w:beforeAutospacing="0" w:after="0" w:afterAutospacing="0"/>
        <w:ind w:left="720"/>
        <w:rPr>
          <w:rFonts w:cstheme="minorHAnsi"/>
        </w:rPr>
      </w:pPr>
      <w:r w:rsidRPr="00FC6938">
        <w:rPr>
          <w:rFonts w:cstheme="minorHAnsi"/>
        </w:rPr>
        <w:lastRenderedPageBreak/>
        <w:t>It is not the intent of this document to address off-campus emergencies. If a life-threatening emergency occurs while on University business, dial 911. If 911 is not available in the area, dial 0 for the local operator. Follow up with a call to University Police at 608-789-9999.</w:t>
      </w:r>
    </w:p>
    <w:p w14:paraId="0CE779A0" w14:textId="77777777" w:rsidR="00FC6938" w:rsidRPr="00FC6938" w:rsidRDefault="00FC6938" w:rsidP="00FC6938">
      <w:pPr>
        <w:pStyle w:val="NormalWeb"/>
        <w:shd w:val="clear" w:color="auto" w:fill="FFFFFF"/>
        <w:spacing w:before="0" w:beforeAutospacing="0" w:after="0" w:afterAutospacing="0"/>
        <w:ind w:left="720"/>
        <w:rPr>
          <w:rFonts w:cstheme="minorHAnsi"/>
        </w:rPr>
      </w:pPr>
    </w:p>
    <w:p w14:paraId="7BBD0EB8" w14:textId="77777777" w:rsidR="00FC6938" w:rsidRPr="00FC6938" w:rsidRDefault="00FC6938" w:rsidP="00FC6938">
      <w:pPr>
        <w:pStyle w:val="NormalWeb"/>
        <w:shd w:val="clear" w:color="auto" w:fill="FFFFFF"/>
        <w:spacing w:before="0" w:beforeAutospacing="0" w:after="0" w:afterAutospacing="0"/>
        <w:ind w:left="720"/>
        <w:rPr>
          <w:rFonts w:cstheme="minorHAnsi"/>
        </w:rPr>
      </w:pPr>
      <w:r w:rsidRPr="00FC6938">
        <w:rPr>
          <w:rFonts w:cstheme="minorHAnsi"/>
        </w:rPr>
        <w:t>Your personal safety is of utmost concern. Take appropriate precautions to assure your personal safety.</w:t>
      </w:r>
    </w:p>
    <w:p w14:paraId="0C1C6365" w14:textId="77777777" w:rsidR="00FC6938" w:rsidRPr="00FC6938" w:rsidRDefault="00FC6938" w:rsidP="00FC6938">
      <w:pPr>
        <w:pStyle w:val="ListParagraph"/>
        <w:autoSpaceDE w:val="0"/>
        <w:autoSpaceDN w:val="0"/>
        <w:adjustRightInd w:val="0"/>
        <w:spacing w:after="0" w:line="240" w:lineRule="auto"/>
        <w:rPr>
          <w:rFonts w:cstheme="minorHAnsi"/>
        </w:rPr>
      </w:pPr>
    </w:p>
    <w:p w14:paraId="5E88960F" w14:textId="1FFDCD24" w:rsidR="00A82015" w:rsidRPr="003D06AF" w:rsidRDefault="00A82015"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Declaration of Campus State of Emergency</w:t>
      </w:r>
    </w:p>
    <w:p w14:paraId="049AF0FA" w14:textId="5835CFC3" w:rsidR="00325F96" w:rsidRPr="00325F96" w:rsidRDefault="00325F96" w:rsidP="00325F96">
      <w:pPr>
        <w:autoSpaceDE w:val="0"/>
        <w:autoSpaceDN w:val="0"/>
        <w:adjustRightInd w:val="0"/>
        <w:ind w:left="720"/>
        <w:rPr>
          <w:rFonts w:cstheme="minorHAnsi"/>
        </w:rPr>
      </w:pPr>
      <w:r w:rsidRPr="00325F96">
        <w:rPr>
          <w:rFonts w:cstheme="minorHAnsi"/>
          <w:shd w:val="clear" w:color="auto" w:fill="FFFFFF"/>
        </w:rPr>
        <w:t>The authority to declare a Campus State of Emergency rests with the Chancellor (or designee) upon recommendation of the Vice Chancellor for Administration and Finance</w:t>
      </w:r>
      <w:r w:rsidR="00AE2B42">
        <w:rPr>
          <w:rFonts w:cstheme="minorHAnsi"/>
          <w:shd w:val="clear" w:color="auto" w:fill="FFFFFF"/>
        </w:rPr>
        <w:t>,</w:t>
      </w:r>
      <w:r w:rsidRPr="00325F96">
        <w:rPr>
          <w:rFonts w:cstheme="minorHAnsi"/>
          <w:shd w:val="clear" w:color="auto" w:fill="FFFFFF"/>
        </w:rPr>
        <w:t xml:space="preserve"> with input from the Chief of University Police. When this declaration is made, access to the campus may be limited to registered students, faculty, staff, and employees at the discretion of the Chief of University Police. Those who cannot present proper identification showing their legitimate business on campus may be asked to leave the campus. Unauthorized persons remaining on campus may be subjected to arrest in accordance with Wisconsin State Statutes and UWS 18.0</w:t>
      </w:r>
      <w:r w:rsidR="00B94EA0">
        <w:rPr>
          <w:rFonts w:cstheme="minorHAnsi"/>
          <w:shd w:val="clear" w:color="auto" w:fill="FFFFFF"/>
        </w:rPr>
        <w:t>7</w:t>
      </w:r>
      <w:r w:rsidRPr="00325F96">
        <w:rPr>
          <w:rFonts w:cstheme="minorHAnsi"/>
          <w:shd w:val="clear" w:color="auto" w:fill="FFFFFF"/>
        </w:rPr>
        <w:t xml:space="preserve"> of the Wisconsin Administrative Code.</w:t>
      </w:r>
    </w:p>
    <w:p w14:paraId="58837ABD" w14:textId="470894D4" w:rsidR="00A82015" w:rsidRPr="00325F96" w:rsidRDefault="00A82015" w:rsidP="00325F96">
      <w:pPr>
        <w:autoSpaceDE w:val="0"/>
        <w:autoSpaceDN w:val="0"/>
        <w:adjustRightInd w:val="0"/>
        <w:ind w:left="720"/>
        <w:rPr>
          <w:rFonts w:cstheme="minorHAnsi"/>
        </w:rPr>
      </w:pPr>
    </w:p>
    <w:p w14:paraId="6D8EB49B" w14:textId="77777777" w:rsidR="00325F96" w:rsidRPr="003D06AF" w:rsidRDefault="00A82015"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 xml:space="preserve">General </w:t>
      </w:r>
      <w:r w:rsidR="0043560A" w:rsidRPr="003D06AF">
        <w:rPr>
          <w:rFonts w:cstheme="minorHAnsi"/>
          <w:b/>
          <w:bCs/>
        </w:rPr>
        <w:t>Responsibilities</w:t>
      </w:r>
    </w:p>
    <w:p w14:paraId="017CB197" w14:textId="77777777" w:rsidR="00325F96" w:rsidRPr="0068453E" w:rsidRDefault="00A82015" w:rsidP="00FF3063">
      <w:pPr>
        <w:pStyle w:val="ListParagraph"/>
        <w:numPr>
          <w:ilvl w:val="1"/>
          <w:numId w:val="53"/>
        </w:numPr>
        <w:autoSpaceDE w:val="0"/>
        <w:autoSpaceDN w:val="0"/>
        <w:adjustRightInd w:val="0"/>
        <w:spacing w:after="0" w:line="240" w:lineRule="auto"/>
        <w:ind w:left="1080"/>
        <w:rPr>
          <w:rFonts w:cstheme="minorHAnsi"/>
        </w:rPr>
      </w:pPr>
      <w:r w:rsidRPr="0068453E">
        <w:rPr>
          <w:rFonts w:cstheme="minorHAnsi"/>
        </w:rPr>
        <w:t>All Employees</w:t>
      </w:r>
    </w:p>
    <w:p w14:paraId="4086C405" w14:textId="0FD68979" w:rsidR="004954DE" w:rsidRPr="0068453E" w:rsidRDefault="004954DE" w:rsidP="00A759DB">
      <w:pPr>
        <w:pStyle w:val="ListParagraph"/>
        <w:autoSpaceDE w:val="0"/>
        <w:autoSpaceDN w:val="0"/>
        <w:adjustRightInd w:val="0"/>
        <w:spacing w:after="0" w:line="240" w:lineRule="auto"/>
        <w:ind w:left="1080"/>
        <w:rPr>
          <w:rFonts w:cstheme="minorHAnsi"/>
          <w:shd w:val="clear" w:color="auto" w:fill="FFFFFF"/>
        </w:rPr>
      </w:pPr>
      <w:r w:rsidRPr="0068453E">
        <w:rPr>
          <w:rFonts w:cstheme="minorHAnsi"/>
          <w:shd w:val="clear" w:color="auto" w:fill="FFFFFF"/>
        </w:rPr>
        <w:t>In case of emergency, all employees must follow the specific emergency procedure found in section XII of this plan. Emergencies that may be life</w:t>
      </w:r>
      <w:r w:rsidR="0068453E">
        <w:rPr>
          <w:rFonts w:cstheme="minorHAnsi"/>
          <w:shd w:val="clear" w:color="auto" w:fill="FFFFFF"/>
        </w:rPr>
        <w:t>-</w:t>
      </w:r>
      <w:r w:rsidRPr="0068453E">
        <w:rPr>
          <w:rFonts w:cstheme="minorHAnsi"/>
          <w:shd w:val="clear" w:color="auto" w:fill="FFFFFF"/>
        </w:rPr>
        <w:t>threatening should be reported immediately to 608-789-9999. Your personal safety is of utmost concern. All employees are responsible for taking precautions to assure their safety by familiarizing themselves with this plan. Instructors are responsible for initiating emergency procedures during class.</w:t>
      </w:r>
    </w:p>
    <w:p w14:paraId="49D5A3FE" w14:textId="77777777" w:rsidR="004954DE" w:rsidRPr="0068453E" w:rsidRDefault="004954DE" w:rsidP="004954DE">
      <w:pPr>
        <w:pStyle w:val="ListParagraph"/>
        <w:autoSpaceDE w:val="0"/>
        <w:autoSpaceDN w:val="0"/>
        <w:adjustRightInd w:val="0"/>
        <w:spacing w:after="0" w:line="240" w:lineRule="auto"/>
        <w:ind w:left="1440"/>
        <w:rPr>
          <w:rFonts w:cstheme="minorHAnsi"/>
          <w:shd w:val="clear" w:color="auto" w:fill="FFFFFF"/>
        </w:rPr>
      </w:pPr>
    </w:p>
    <w:p w14:paraId="4034FCBD" w14:textId="77777777" w:rsidR="0004392E" w:rsidRPr="0068453E" w:rsidRDefault="00A82015" w:rsidP="00FF3063">
      <w:pPr>
        <w:pStyle w:val="ListParagraph"/>
        <w:numPr>
          <w:ilvl w:val="1"/>
          <w:numId w:val="53"/>
        </w:numPr>
        <w:autoSpaceDE w:val="0"/>
        <w:autoSpaceDN w:val="0"/>
        <w:adjustRightInd w:val="0"/>
        <w:spacing w:after="0" w:line="240" w:lineRule="auto"/>
        <w:ind w:left="1080"/>
        <w:rPr>
          <w:rFonts w:cstheme="minorHAnsi"/>
        </w:rPr>
      </w:pPr>
      <w:r w:rsidRPr="0068453E">
        <w:rPr>
          <w:rFonts w:cstheme="minorHAnsi"/>
        </w:rPr>
        <w:t>Administrators, Deans, Department Chairs, Directors, and Supervisors</w:t>
      </w:r>
    </w:p>
    <w:p w14:paraId="58EACECA" w14:textId="1AE95200" w:rsidR="0004392E" w:rsidRPr="0068453E" w:rsidRDefault="0004392E" w:rsidP="00A759DB">
      <w:pPr>
        <w:pStyle w:val="ListParagraph"/>
        <w:autoSpaceDE w:val="0"/>
        <w:autoSpaceDN w:val="0"/>
        <w:adjustRightInd w:val="0"/>
        <w:spacing w:after="0" w:line="240" w:lineRule="auto"/>
        <w:ind w:left="1080"/>
        <w:rPr>
          <w:rFonts w:cstheme="minorHAnsi"/>
        </w:rPr>
      </w:pPr>
      <w:r w:rsidRPr="0068453E">
        <w:rPr>
          <w:rFonts w:cstheme="minorHAnsi"/>
        </w:rPr>
        <w:t>Every administrator, department chair, director, and supervisor has the following genera</w:t>
      </w:r>
      <w:r w:rsidR="0068453E">
        <w:rPr>
          <w:rFonts w:cstheme="minorHAnsi"/>
        </w:rPr>
        <w:t>l</w:t>
      </w:r>
      <w:r w:rsidRPr="0068453E">
        <w:rPr>
          <w:rFonts w:cstheme="minorHAnsi"/>
        </w:rPr>
        <w:t xml:space="preserve"> responsibilities prior to and during any emergency:</w:t>
      </w:r>
    </w:p>
    <w:p w14:paraId="60C3BC6B" w14:textId="231B5624" w:rsidR="00A759DB" w:rsidRPr="00BC64F2" w:rsidRDefault="00BC64F2" w:rsidP="00FF3063">
      <w:pPr>
        <w:pStyle w:val="ListParagraph"/>
        <w:numPr>
          <w:ilvl w:val="3"/>
          <w:numId w:val="53"/>
        </w:numPr>
        <w:autoSpaceDE w:val="0"/>
        <w:autoSpaceDN w:val="0"/>
        <w:adjustRightInd w:val="0"/>
        <w:spacing w:after="0" w:line="240" w:lineRule="auto"/>
        <w:ind w:left="1800"/>
        <w:rPr>
          <w:rStyle w:val="Emphasis"/>
          <w:rFonts w:cstheme="minorHAnsi"/>
          <w:i w:val="0"/>
          <w:iCs w:val="0"/>
        </w:rPr>
      </w:pPr>
      <w:r>
        <w:rPr>
          <w:rStyle w:val="Emphasis"/>
          <w:rFonts w:cstheme="minorHAnsi"/>
          <w:i w:val="0"/>
          <w:iCs w:val="0"/>
        </w:rPr>
        <w:t xml:space="preserve">EMERGENCY PREPAREDNESS </w:t>
      </w:r>
    </w:p>
    <w:p w14:paraId="0AA10BC3" w14:textId="45E7981F" w:rsidR="0004392E" w:rsidRPr="00A759DB" w:rsidRDefault="0004392E" w:rsidP="00A759DB">
      <w:pPr>
        <w:pStyle w:val="ListParagraph"/>
        <w:autoSpaceDE w:val="0"/>
        <w:autoSpaceDN w:val="0"/>
        <w:adjustRightInd w:val="0"/>
        <w:spacing w:after="0" w:line="240" w:lineRule="auto"/>
        <w:ind w:left="1800"/>
        <w:rPr>
          <w:rStyle w:val="Emphasis"/>
          <w:rFonts w:cstheme="minorHAnsi"/>
        </w:rPr>
      </w:pPr>
      <w:r w:rsidRPr="00A759DB">
        <w:rPr>
          <w:rFonts w:cstheme="minorHAnsi"/>
        </w:rPr>
        <w:t>Understand and disseminate emergency procedures and information as outlined in this plan to building occupants and employees with the assistance of the building directors</w:t>
      </w:r>
      <w:r w:rsidRPr="00A759DB">
        <w:rPr>
          <w:rStyle w:val="Emphasis"/>
          <w:rFonts w:eastAsiaTheme="majorEastAsia" w:cstheme="minorHAnsi"/>
        </w:rPr>
        <w:t>.</w:t>
      </w:r>
    </w:p>
    <w:p w14:paraId="74F97AF7" w14:textId="77777777" w:rsidR="0004392E" w:rsidRPr="0068453E" w:rsidRDefault="0004392E" w:rsidP="0004392E">
      <w:pPr>
        <w:pStyle w:val="ListParagraph"/>
        <w:autoSpaceDE w:val="0"/>
        <w:autoSpaceDN w:val="0"/>
        <w:adjustRightInd w:val="0"/>
        <w:spacing w:after="0" w:line="240" w:lineRule="auto"/>
        <w:ind w:left="2160"/>
        <w:rPr>
          <w:rStyle w:val="Emphasis"/>
          <w:rFonts w:cstheme="minorHAnsi"/>
        </w:rPr>
      </w:pPr>
    </w:p>
    <w:p w14:paraId="70E1DFB9" w14:textId="3DFAB159" w:rsidR="0068453E" w:rsidRPr="00BC64F2" w:rsidRDefault="00BC64F2" w:rsidP="00FF3063">
      <w:pPr>
        <w:pStyle w:val="ListParagraph"/>
        <w:numPr>
          <w:ilvl w:val="1"/>
          <w:numId w:val="74"/>
        </w:numPr>
        <w:autoSpaceDE w:val="0"/>
        <w:autoSpaceDN w:val="0"/>
        <w:adjustRightInd w:val="0"/>
        <w:spacing w:after="0" w:line="240" w:lineRule="auto"/>
        <w:ind w:left="1800"/>
        <w:rPr>
          <w:rStyle w:val="Emphasis"/>
          <w:rFonts w:cstheme="minorHAnsi"/>
          <w:i w:val="0"/>
          <w:iCs w:val="0"/>
        </w:rPr>
      </w:pPr>
      <w:r>
        <w:rPr>
          <w:rStyle w:val="Emphasis"/>
          <w:rFonts w:cstheme="minorHAnsi"/>
          <w:i w:val="0"/>
          <w:iCs w:val="0"/>
        </w:rPr>
        <w:t>EMERGENCY SITUATIONS</w:t>
      </w:r>
    </w:p>
    <w:p w14:paraId="7149259F" w14:textId="77777777" w:rsidR="00A759DB" w:rsidRPr="00A759DB" w:rsidRDefault="0004392E" w:rsidP="00FF3063">
      <w:pPr>
        <w:pStyle w:val="ListParagraph"/>
        <w:numPr>
          <w:ilvl w:val="3"/>
          <w:numId w:val="74"/>
        </w:numPr>
        <w:autoSpaceDE w:val="0"/>
        <w:autoSpaceDN w:val="0"/>
        <w:adjustRightInd w:val="0"/>
        <w:spacing w:after="0" w:line="240" w:lineRule="auto"/>
        <w:ind w:left="2520"/>
        <w:rPr>
          <w:rFonts w:cstheme="minorHAnsi"/>
          <w:i/>
          <w:iCs/>
        </w:rPr>
      </w:pPr>
      <w:r w:rsidRPr="0068453E">
        <w:rPr>
          <w:rFonts w:cstheme="minorHAnsi"/>
        </w:rPr>
        <w:t>Inform all building occupants under their direction of the emergency condition.</w:t>
      </w:r>
    </w:p>
    <w:p w14:paraId="7C0EF93F" w14:textId="03FB8E57" w:rsidR="0004392E" w:rsidRPr="00A759DB" w:rsidRDefault="0004392E" w:rsidP="00FF3063">
      <w:pPr>
        <w:pStyle w:val="ListParagraph"/>
        <w:numPr>
          <w:ilvl w:val="3"/>
          <w:numId w:val="74"/>
        </w:numPr>
        <w:autoSpaceDE w:val="0"/>
        <w:autoSpaceDN w:val="0"/>
        <w:adjustRightInd w:val="0"/>
        <w:spacing w:after="0" w:line="240" w:lineRule="auto"/>
        <w:ind w:left="2520"/>
        <w:rPr>
          <w:rFonts w:cstheme="minorHAnsi"/>
          <w:i/>
          <w:iCs/>
        </w:rPr>
      </w:pPr>
      <w:r w:rsidRPr="00A759DB">
        <w:rPr>
          <w:rFonts w:cstheme="minorHAnsi"/>
        </w:rPr>
        <w:t>Evaluate the impact of the emergency on their activity and take appropriate action. This may include ceasing operations and initiating emergency response.</w:t>
      </w:r>
    </w:p>
    <w:p w14:paraId="20499BC3" w14:textId="35FB0611" w:rsidR="00A82015" w:rsidRPr="0068453E" w:rsidRDefault="00A82015" w:rsidP="0004392E">
      <w:pPr>
        <w:autoSpaceDE w:val="0"/>
        <w:autoSpaceDN w:val="0"/>
        <w:adjustRightInd w:val="0"/>
        <w:rPr>
          <w:rFonts w:cstheme="minorHAnsi"/>
        </w:rPr>
      </w:pPr>
    </w:p>
    <w:p w14:paraId="0616E34D" w14:textId="5FAF4C7E" w:rsidR="00A82015" w:rsidRPr="003D06AF" w:rsidRDefault="00A82015"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 xml:space="preserve">Campus Emergency Staff </w:t>
      </w:r>
      <w:r w:rsidR="0043560A" w:rsidRPr="003D06AF">
        <w:rPr>
          <w:rFonts w:cstheme="minorHAnsi"/>
          <w:b/>
          <w:bCs/>
        </w:rPr>
        <w:t>–</w:t>
      </w:r>
      <w:r w:rsidRPr="003D06AF">
        <w:rPr>
          <w:rFonts w:cstheme="minorHAnsi"/>
          <w:b/>
          <w:bCs/>
        </w:rPr>
        <w:t xml:space="preserve"> Organization and Responsibility</w:t>
      </w:r>
    </w:p>
    <w:p w14:paraId="1E83A4D0" w14:textId="77777777" w:rsidR="00944FAA" w:rsidRPr="007415D5" w:rsidRDefault="00384787" w:rsidP="00FF3063">
      <w:pPr>
        <w:numPr>
          <w:ilvl w:val="0"/>
          <w:numId w:val="146"/>
        </w:numPr>
        <w:shd w:val="clear" w:color="auto" w:fill="FFFFFF"/>
        <w:ind w:left="1095"/>
        <w:rPr>
          <w:rFonts w:cstheme="minorHAnsi"/>
          <w:u w:val="single"/>
        </w:rPr>
      </w:pPr>
      <w:r w:rsidRPr="007415D5">
        <w:rPr>
          <w:rFonts w:cstheme="minorHAnsi"/>
          <w:u w:val="single"/>
        </w:rPr>
        <w:t>CAMPUS EMERGENCY DIRECTOR: CHIEF OF UNIVERSITY POLICE OR DESIGNEE</w:t>
      </w:r>
    </w:p>
    <w:p w14:paraId="34CDC155"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Assume responsibility for the overall direction of the Emergency Operations Plan.</w:t>
      </w:r>
      <w:r w:rsidR="00944FAA" w:rsidRPr="00944FAA">
        <w:rPr>
          <w:rFonts w:cstheme="minorHAnsi"/>
        </w:rPr>
        <w:t xml:space="preserve">  </w:t>
      </w:r>
      <w:r w:rsidRPr="00944FAA">
        <w:rPr>
          <w:rFonts w:cstheme="minorHAnsi"/>
        </w:rPr>
        <w:t>Work with the campus emergency staff and other resources in assessing the campus emergency and prepare the University's specific response.</w:t>
      </w:r>
    </w:p>
    <w:p w14:paraId="6DD5AB69"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Activate the campus emergency command post in the University Police Department if necessary.</w:t>
      </w:r>
    </w:p>
    <w:p w14:paraId="4197B056"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Declare and terminate a campus state of emergency as outlined in this plan.</w:t>
      </w:r>
    </w:p>
    <w:p w14:paraId="149B2022" w14:textId="1C694A02" w:rsidR="00944FAA" w:rsidRPr="00944FAA" w:rsidRDefault="00384787" w:rsidP="00FF3063">
      <w:pPr>
        <w:numPr>
          <w:ilvl w:val="1"/>
          <w:numId w:val="146"/>
        </w:numPr>
        <w:shd w:val="clear" w:color="auto" w:fill="FFFFFF"/>
        <w:ind w:left="1800"/>
        <w:rPr>
          <w:rFonts w:cstheme="minorHAnsi"/>
        </w:rPr>
      </w:pPr>
      <w:r w:rsidRPr="00944FAA">
        <w:rPr>
          <w:rFonts w:cstheme="minorHAnsi"/>
        </w:rPr>
        <w:t>Assure that notification and liaison activities are established with the University administration, local, county</w:t>
      </w:r>
      <w:r w:rsidR="00D506EF">
        <w:rPr>
          <w:rFonts w:cstheme="minorHAnsi"/>
        </w:rPr>
        <w:t>,</w:t>
      </w:r>
      <w:r w:rsidRPr="00944FAA">
        <w:rPr>
          <w:rFonts w:cstheme="minorHAnsi"/>
        </w:rPr>
        <w:t xml:space="preserve"> and state governmental agencies, campus emergency staff, and other resources as necessary.</w:t>
      </w:r>
    </w:p>
    <w:p w14:paraId="304D505B"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Assure the review and revision of the emergency operations program and emergency procedures as needed.</w:t>
      </w:r>
    </w:p>
    <w:p w14:paraId="7AD1F2E0" w14:textId="76D433CE" w:rsidR="00944FAA" w:rsidRPr="00944FAA" w:rsidRDefault="00384787" w:rsidP="00FF3063">
      <w:pPr>
        <w:numPr>
          <w:ilvl w:val="1"/>
          <w:numId w:val="146"/>
        </w:numPr>
        <w:shd w:val="clear" w:color="auto" w:fill="FFFFFF"/>
        <w:ind w:left="1800"/>
        <w:rPr>
          <w:rFonts w:cstheme="minorHAnsi"/>
        </w:rPr>
      </w:pPr>
      <w:r w:rsidRPr="00944FAA">
        <w:rPr>
          <w:rFonts w:cstheme="minorHAnsi"/>
        </w:rPr>
        <w:t>Maintain a roster of campus emergency staff and emergency personnel</w:t>
      </w:r>
      <w:r w:rsidR="00B85CAC">
        <w:rPr>
          <w:rFonts w:cstheme="minorHAnsi"/>
        </w:rPr>
        <w:t>,</w:t>
      </w:r>
      <w:r w:rsidRPr="00944FAA">
        <w:rPr>
          <w:rFonts w:cstheme="minorHAnsi"/>
        </w:rPr>
        <w:t xml:space="preserve"> including outside agencies.</w:t>
      </w:r>
    </w:p>
    <w:p w14:paraId="147EF0D4"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Assure that corrections of deficiencies reported by regular inspections of the emergency operations program are completed.</w:t>
      </w:r>
    </w:p>
    <w:p w14:paraId="6649FDBB"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Perform other related duties as may be directed by virtue of the campus emergency.</w:t>
      </w:r>
    </w:p>
    <w:p w14:paraId="410BAA12"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lastRenderedPageBreak/>
        <w:t>In conjunction with the Environmental Health, Safety, and Risk Manager, prepare and submit a report to the Vice Chancellor for Administration and Finance appraising the final outcome of an emergency.</w:t>
      </w:r>
    </w:p>
    <w:p w14:paraId="44A70A90" w14:textId="621454F2" w:rsidR="00944FAA" w:rsidRDefault="00384787" w:rsidP="00FF3063">
      <w:pPr>
        <w:numPr>
          <w:ilvl w:val="1"/>
          <w:numId w:val="146"/>
        </w:numPr>
        <w:shd w:val="clear" w:color="auto" w:fill="FFFFFF"/>
        <w:ind w:left="1800"/>
        <w:rPr>
          <w:rFonts w:cstheme="minorHAnsi"/>
        </w:rPr>
      </w:pPr>
      <w:r w:rsidRPr="00944FAA">
        <w:rPr>
          <w:rFonts w:cstheme="minorHAnsi"/>
        </w:rPr>
        <w:t>The Vice Chancellor for Administration and Finance shall act as the Campus Emergency Director in the absence or incapacitation of the Chief of University Police.</w:t>
      </w:r>
    </w:p>
    <w:p w14:paraId="09A0A389" w14:textId="77777777" w:rsidR="00D90693" w:rsidRPr="00944FAA" w:rsidRDefault="00D90693" w:rsidP="00D90693">
      <w:pPr>
        <w:shd w:val="clear" w:color="auto" w:fill="FFFFFF"/>
        <w:ind w:left="1800"/>
        <w:rPr>
          <w:rFonts w:cstheme="minorHAnsi"/>
        </w:rPr>
      </w:pPr>
    </w:p>
    <w:p w14:paraId="16814F8F" w14:textId="77777777" w:rsidR="00944FAA" w:rsidRPr="007415D5" w:rsidRDefault="00A36F37" w:rsidP="00FF3063">
      <w:pPr>
        <w:numPr>
          <w:ilvl w:val="0"/>
          <w:numId w:val="146"/>
        </w:numPr>
        <w:shd w:val="clear" w:color="auto" w:fill="FFFFFF"/>
        <w:ind w:left="1080"/>
        <w:rPr>
          <w:rFonts w:cstheme="minorHAnsi"/>
          <w:u w:val="single"/>
        </w:rPr>
      </w:pPr>
      <w:r w:rsidRPr="007415D5">
        <w:rPr>
          <w:rFonts w:cstheme="minorHAnsi"/>
          <w:u w:val="single"/>
        </w:rPr>
        <w:t>EMERGENCY ADMINISTRATIVE ASSISTANT: UNIVERSITY POLICE STAFF</w:t>
      </w:r>
    </w:p>
    <w:p w14:paraId="7588C20D" w14:textId="77777777" w:rsidR="00944FAA" w:rsidRPr="00944FAA" w:rsidRDefault="00A36F37" w:rsidP="00FF3063">
      <w:pPr>
        <w:numPr>
          <w:ilvl w:val="1"/>
          <w:numId w:val="146"/>
        </w:numPr>
        <w:shd w:val="clear" w:color="auto" w:fill="FFFFFF"/>
        <w:ind w:left="1800"/>
        <w:rPr>
          <w:rFonts w:cstheme="minorHAnsi"/>
        </w:rPr>
      </w:pPr>
      <w:r w:rsidRPr="00944FAA">
        <w:rPr>
          <w:rFonts w:cstheme="minorHAnsi"/>
        </w:rPr>
        <w:t>Act for the University Police as delegated during a campus emergency.</w:t>
      </w:r>
    </w:p>
    <w:p w14:paraId="6D67048F" w14:textId="77777777" w:rsidR="00944FAA" w:rsidRPr="00944FAA" w:rsidRDefault="00A36F37" w:rsidP="00FF3063">
      <w:pPr>
        <w:numPr>
          <w:ilvl w:val="1"/>
          <w:numId w:val="146"/>
        </w:numPr>
        <w:shd w:val="clear" w:color="auto" w:fill="FFFFFF"/>
        <w:ind w:left="1800"/>
        <w:rPr>
          <w:rFonts w:cstheme="minorHAnsi"/>
        </w:rPr>
      </w:pPr>
      <w:r w:rsidRPr="00944FAA">
        <w:rPr>
          <w:rFonts w:cstheme="minorHAnsi"/>
        </w:rPr>
        <w:t>Maintain a record of events and files of all reports and correspondence pertaining to the emergency operations program.</w:t>
      </w:r>
    </w:p>
    <w:p w14:paraId="18D20AD6" w14:textId="77777777" w:rsidR="00944FAA" w:rsidRPr="00944FAA" w:rsidRDefault="00A36F37" w:rsidP="00FF3063">
      <w:pPr>
        <w:numPr>
          <w:ilvl w:val="1"/>
          <w:numId w:val="146"/>
        </w:numPr>
        <w:shd w:val="clear" w:color="auto" w:fill="FFFFFF"/>
        <w:ind w:left="1800"/>
        <w:rPr>
          <w:rFonts w:cstheme="minorHAnsi"/>
        </w:rPr>
      </w:pPr>
      <w:r w:rsidRPr="00944FAA">
        <w:rPr>
          <w:rFonts w:cstheme="minorHAnsi"/>
        </w:rPr>
        <w:t>Maintain the emergency operations program and emergency procedures.</w:t>
      </w:r>
    </w:p>
    <w:p w14:paraId="0CC1D22C" w14:textId="77777777" w:rsidR="00944FAA" w:rsidRPr="00944FAA" w:rsidRDefault="00A36F37" w:rsidP="00FF3063">
      <w:pPr>
        <w:numPr>
          <w:ilvl w:val="1"/>
          <w:numId w:val="146"/>
        </w:numPr>
        <w:shd w:val="clear" w:color="auto" w:fill="FFFFFF"/>
        <w:ind w:left="1800"/>
        <w:rPr>
          <w:rFonts w:cstheme="minorHAnsi"/>
        </w:rPr>
      </w:pPr>
      <w:r w:rsidRPr="00944FAA">
        <w:rPr>
          <w:rFonts w:cstheme="minorHAnsi"/>
        </w:rPr>
        <w:t>Assist the Chief of University Police in preparation of the final report to the Vice Chancellor for Administration and Finance after an emergency.</w:t>
      </w:r>
    </w:p>
    <w:p w14:paraId="00C86D7B" w14:textId="1BD35A78" w:rsidR="00944FAA" w:rsidRDefault="00A36F37" w:rsidP="00FF3063">
      <w:pPr>
        <w:numPr>
          <w:ilvl w:val="1"/>
          <w:numId w:val="146"/>
        </w:numPr>
        <w:shd w:val="clear" w:color="auto" w:fill="FFFFFF"/>
        <w:ind w:left="1800"/>
        <w:rPr>
          <w:rFonts w:cstheme="minorHAnsi"/>
        </w:rPr>
      </w:pPr>
      <w:r w:rsidRPr="00944FAA">
        <w:rPr>
          <w:rFonts w:cstheme="minorHAnsi"/>
        </w:rPr>
        <w:t>Maintain an up-to-date roster of all campus emergency staff and emergency personnel</w:t>
      </w:r>
      <w:r w:rsidR="00833165">
        <w:rPr>
          <w:rFonts w:cstheme="minorHAnsi"/>
        </w:rPr>
        <w:t>,</w:t>
      </w:r>
      <w:r w:rsidRPr="00944FAA">
        <w:rPr>
          <w:rFonts w:cstheme="minorHAnsi"/>
        </w:rPr>
        <w:t xml:space="preserve"> including outside agencies.</w:t>
      </w:r>
    </w:p>
    <w:p w14:paraId="1A1E4EA9" w14:textId="77777777" w:rsidR="00944FAA" w:rsidRPr="00944FAA" w:rsidRDefault="00944FAA" w:rsidP="00944FAA">
      <w:pPr>
        <w:shd w:val="clear" w:color="auto" w:fill="FFFFFF"/>
        <w:ind w:left="1800"/>
        <w:rPr>
          <w:rFonts w:cstheme="minorHAnsi"/>
        </w:rPr>
      </w:pPr>
    </w:p>
    <w:p w14:paraId="3B21F564" w14:textId="4DE5CB44" w:rsidR="00944FAA" w:rsidRPr="00D9004A" w:rsidRDefault="00C61320" w:rsidP="00FF3063">
      <w:pPr>
        <w:numPr>
          <w:ilvl w:val="0"/>
          <w:numId w:val="146"/>
        </w:numPr>
        <w:shd w:val="clear" w:color="auto" w:fill="FFFFFF"/>
        <w:ind w:left="1080"/>
        <w:rPr>
          <w:rFonts w:cstheme="minorHAnsi"/>
          <w:u w:val="single"/>
        </w:rPr>
      </w:pPr>
      <w:r w:rsidRPr="00D9004A">
        <w:rPr>
          <w:rFonts w:cstheme="minorHAnsi"/>
          <w:u w:val="single"/>
        </w:rPr>
        <w:t xml:space="preserve">MEDICAL DIRECTOR: </w:t>
      </w:r>
      <w:r w:rsidR="007B7586" w:rsidRPr="00D9004A">
        <w:rPr>
          <w:rFonts w:cstheme="minorHAnsi"/>
          <w:u w:val="single"/>
        </w:rPr>
        <w:t xml:space="preserve">DIRECTOR OF </w:t>
      </w:r>
      <w:r w:rsidRPr="00D9004A">
        <w:rPr>
          <w:rFonts w:cstheme="minorHAnsi"/>
          <w:u w:val="single"/>
        </w:rPr>
        <w:t>STUDENT HEALTH CENTER</w:t>
      </w:r>
    </w:p>
    <w:p w14:paraId="5DAAB9E4" w14:textId="77777777" w:rsidR="00944FAA" w:rsidRDefault="00C61320" w:rsidP="00FF3063">
      <w:pPr>
        <w:numPr>
          <w:ilvl w:val="1"/>
          <w:numId w:val="146"/>
        </w:numPr>
        <w:shd w:val="clear" w:color="auto" w:fill="FFFFFF"/>
        <w:ind w:left="1800"/>
        <w:rPr>
          <w:rFonts w:cstheme="minorHAnsi"/>
        </w:rPr>
      </w:pPr>
      <w:r w:rsidRPr="00944FAA">
        <w:rPr>
          <w:rFonts w:cstheme="minorHAnsi"/>
        </w:rPr>
        <w:t>Oversee triage of emergency scene in collaboration with community resources.</w:t>
      </w:r>
    </w:p>
    <w:p w14:paraId="571CACC0" w14:textId="77777777" w:rsidR="00944FAA" w:rsidRDefault="00C61320" w:rsidP="00FF3063">
      <w:pPr>
        <w:numPr>
          <w:ilvl w:val="1"/>
          <w:numId w:val="146"/>
        </w:numPr>
        <w:shd w:val="clear" w:color="auto" w:fill="FFFFFF"/>
        <w:ind w:left="1800"/>
        <w:rPr>
          <w:rFonts w:cstheme="minorHAnsi"/>
        </w:rPr>
      </w:pPr>
      <w:r w:rsidRPr="00944FAA">
        <w:rPr>
          <w:rFonts w:cstheme="minorHAnsi"/>
        </w:rPr>
        <w:t>Support the first-aid and emergency care operations on campus.</w:t>
      </w:r>
    </w:p>
    <w:p w14:paraId="0679A575" w14:textId="77777777" w:rsidR="00944FAA" w:rsidRDefault="00C61320" w:rsidP="00FF3063">
      <w:pPr>
        <w:numPr>
          <w:ilvl w:val="1"/>
          <w:numId w:val="146"/>
        </w:numPr>
        <w:shd w:val="clear" w:color="auto" w:fill="FFFFFF"/>
        <w:ind w:left="1800"/>
        <w:rPr>
          <w:rFonts w:cstheme="minorHAnsi"/>
        </w:rPr>
      </w:pPr>
      <w:r w:rsidRPr="00944FAA">
        <w:rPr>
          <w:rFonts w:cstheme="minorHAnsi"/>
        </w:rPr>
        <w:t>Assist with other emergency activities as needed.</w:t>
      </w:r>
    </w:p>
    <w:p w14:paraId="1B9F35C8" w14:textId="7AAE9391" w:rsidR="00944FAA" w:rsidRDefault="00C61320" w:rsidP="00FF3063">
      <w:pPr>
        <w:numPr>
          <w:ilvl w:val="1"/>
          <w:numId w:val="146"/>
        </w:numPr>
        <w:shd w:val="clear" w:color="auto" w:fill="FFFFFF"/>
        <w:ind w:left="1800"/>
        <w:rPr>
          <w:rFonts w:cstheme="minorHAnsi"/>
        </w:rPr>
      </w:pPr>
      <w:r w:rsidRPr="00944FAA">
        <w:rPr>
          <w:rFonts w:cstheme="minorHAnsi"/>
        </w:rPr>
        <w:t>Any medical doctor from the Health Center shall act for the Medical Supervisor in that person's absence or incapacitation. If a medical doctor is not available</w:t>
      </w:r>
      <w:r w:rsidR="00B02FD7">
        <w:rPr>
          <w:rFonts w:cstheme="minorHAnsi"/>
        </w:rPr>
        <w:t>,</w:t>
      </w:r>
      <w:r w:rsidRPr="00944FAA">
        <w:rPr>
          <w:rFonts w:cstheme="minorHAnsi"/>
        </w:rPr>
        <w:t xml:space="preserve"> a nurse practitioner or registered nurse shall act as the medical supervisor.</w:t>
      </w:r>
    </w:p>
    <w:p w14:paraId="742069E0" w14:textId="77777777" w:rsidR="00944FAA" w:rsidRPr="00944FAA" w:rsidRDefault="00944FAA" w:rsidP="00944FAA">
      <w:pPr>
        <w:shd w:val="clear" w:color="auto" w:fill="FFFFFF"/>
        <w:ind w:left="1800"/>
        <w:rPr>
          <w:rFonts w:cstheme="minorHAnsi"/>
        </w:rPr>
      </w:pPr>
    </w:p>
    <w:p w14:paraId="53321810" w14:textId="77777777" w:rsidR="00D30B58" w:rsidRPr="00D9004A" w:rsidRDefault="006C68A2" w:rsidP="00FF3063">
      <w:pPr>
        <w:numPr>
          <w:ilvl w:val="0"/>
          <w:numId w:val="146"/>
        </w:numPr>
        <w:shd w:val="clear" w:color="auto" w:fill="FFFFFF"/>
        <w:ind w:left="1080"/>
        <w:rPr>
          <w:rFonts w:cstheme="minorHAnsi"/>
          <w:u w:val="single"/>
        </w:rPr>
      </w:pPr>
      <w:r w:rsidRPr="00D9004A">
        <w:rPr>
          <w:rFonts w:cstheme="minorHAnsi"/>
          <w:u w:val="single"/>
        </w:rPr>
        <w:t>FACILITIES ENGINEERING OFFICER: DIRECTOR, FACILITIES MANAGEMENT</w:t>
      </w:r>
    </w:p>
    <w:p w14:paraId="09385A88" w14:textId="77777777" w:rsidR="00D30B58" w:rsidRDefault="006C68A2" w:rsidP="00FF3063">
      <w:pPr>
        <w:numPr>
          <w:ilvl w:val="1"/>
          <w:numId w:val="146"/>
        </w:numPr>
        <w:shd w:val="clear" w:color="auto" w:fill="FFFFFF"/>
        <w:tabs>
          <w:tab w:val="clear" w:pos="1440"/>
        </w:tabs>
        <w:ind w:left="1800"/>
        <w:rPr>
          <w:rFonts w:cstheme="minorHAnsi"/>
        </w:rPr>
      </w:pPr>
      <w:r w:rsidRPr="00D30B58">
        <w:rPr>
          <w:rFonts w:cstheme="minorHAnsi"/>
        </w:rPr>
        <w:t>Building and Utility Services:</w:t>
      </w:r>
    </w:p>
    <w:p w14:paraId="6740FD30" w14:textId="77777777" w:rsidR="00D30B58" w:rsidRDefault="006C68A2" w:rsidP="00FF3063">
      <w:pPr>
        <w:numPr>
          <w:ilvl w:val="2"/>
          <w:numId w:val="146"/>
        </w:numPr>
        <w:shd w:val="clear" w:color="auto" w:fill="FFFFFF"/>
        <w:ind w:left="2520"/>
        <w:rPr>
          <w:rFonts w:cstheme="minorHAnsi"/>
        </w:rPr>
      </w:pPr>
      <w:r w:rsidRPr="00D30B58">
        <w:rPr>
          <w:rFonts w:cstheme="minorHAnsi"/>
        </w:rPr>
        <w:t>Assure that the Central Heating Plant is protected, maintained, staffed, and that damaged utility services are secured or shut off.</w:t>
      </w:r>
    </w:p>
    <w:p w14:paraId="16B601CF" w14:textId="77777777" w:rsidR="00D30B58" w:rsidRDefault="006C68A2" w:rsidP="00FF3063">
      <w:pPr>
        <w:numPr>
          <w:ilvl w:val="2"/>
          <w:numId w:val="146"/>
        </w:numPr>
        <w:shd w:val="clear" w:color="auto" w:fill="FFFFFF"/>
        <w:ind w:left="2520"/>
        <w:rPr>
          <w:rFonts w:cstheme="minorHAnsi"/>
        </w:rPr>
      </w:pPr>
      <w:r w:rsidRPr="00D30B58">
        <w:rPr>
          <w:rFonts w:cstheme="minorHAnsi"/>
        </w:rPr>
        <w:t>Maintain the campus fire alarm systems and emergency generators.</w:t>
      </w:r>
    </w:p>
    <w:p w14:paraId="74C7E829" w14:textId="77777777" w:rsidR="00D30B58" w:rsidRDefault="006C68A2" w:rsidP="00FF3063">
      <w:pPr>
        <w:numPr>
          <w:ilvl w:val="2"/>
          <w:numId w:val="146"/>
        </w:numPr>
        <w:shd w:val="clear" w:color="auto" w:fill="FFFFFF"/>
        <w:ind w:left="2520"/>
        <w:rPr>
          <w:rFonts w:cstheme="minorHAnsi"/>
        </w:rPr>
      </w:pPr>
      <w:r w:rsidRPr="00D30B58">
        <w:rPr>
          <w:rFonts w:cstheme="minorHAnsi"/>
        </w:rPr>
        <w:t>Conduct damage assessment and emergency repairs as needed.</w:t>
      </w:r>
    </w:p>
    <w:p w14:paraId="2DB6FB4E" w14:textId="77777777" w:rsidR="007D0405" w:rsidRDefault="006C68A2" w:rsidP="00FF3063">
      <w:pPr>
        <w:numPr>
          <w:ilvl w:val="1"/>
          <w:numId w:val="146"/>
        </w:numPr>
        <w:shd w:val="clear" w:color="auto" w:fill="FFFFFF"/>
        <w:tabs>
          <w:tab w:val="clear" w:pos="1440"/>
        </w:tabs>
        <w:ind w:left="1800"/>
        <w:rPr>
          <w:rFonts w:cstheme="minorHAnsi"/>
        </w:rPr>
      </w:pPr>
      <w:r w:rsidRPr="00D30B58">
        <w:rPr>
          <w:rFonts w:cstheme="minorHAnsi"/>
        </w:rPr>
        <w:t>Transportation and Supplies:</w:t>
      </w:r>
    </w:p>
    <w:p w14:paraId="38177E49" w14:textId="328CB6D2" w:rsidR="00D30B58" w:rsidRDefault="006C68A2" w:rsidP="00FF3063">
      <w:pPr>
        <w:numPr>
          <w:ilvl w:val="2"/>
          <w:numId w:val="146"/>
        </w:numPr>
        <w:shd w:val="clear" w:color="auto" w:fill="FFFFFF"/>
        <w:ind w:left="2520"/>
        <w:rPr>
          <w:rFonts w:cstheme="minorHAnsi"/>
        </w:rPr>
      </w:pPr>
      <w:r w:rsidRPr="00D30B58">
        <w:rPr>
          <w:rFonts w:cstheme="minorHAnsi"/>
        </w:rPr>
        <w:t>Provide vehicles, supplies, and delivery support for the campus emergency staff and emergency personnel in cooperation with Chief of University Police.</w:t>
      </w:r>
    </w:p>
    <w:p w14:paraId="0D49769D" w14:textId="77777777" w:rsidR="00D30B58" w:rsidRDefault="006C68A2" w:rsidP="00FF3063">
      <w:pPr>
        <w:numPr>
          <w:ilvl w:val="1"/>
          <w:numId w:val="146"/>
        </w:numPr>
        <w:shd w:val="clear" w:color="auto" w:fill="FFFFFF"/>
        <w:tabs>
          <w:tab w:val="clear" w:pos="1440"/>
        </w:tabs>
        <w:ind w:left="1800"/>
        <w:rPr>
          <w:rFonts w:cstheme="minorHAnsi"/>
        </w:rPr>
      </w:pPr>
      <w:r w:rsidRPr="00D30B58">
        <w:rPr>
          <w:rFonts w:cstheme="minorHAnsi"/>
        </w:rPr>
        <w:t>Manpower and Equipment:</w:t>
      </w:r>
    </w:p>
    <w:p w14:paraId="60E0BBCC" w14:textId="77777777" w:rsidR="00D30B58" w:rsidRDefault="006C68A2" w:rsidP="00FF3063">
      <w:pPr>
        <w:numPr>
          <w:ilvl w:val="2"/>
          <w:numId w:val="146"/>
        </w:numPr>
        <w:shd w:val="clear" w:color="auto" w:fill="FFFFFF"/>
        <w:ind w:left="2520"/>
        <w:rPr>
          <w:rFonts w:cstheme="minorHAnsi"/>
        </w:rPr>
      </w:pPr>
      <w:r w:rsidRPr="00D30B58">
        <w:rPr>
          <w:rFonts w:cstheme="minorHAnsi"/>
        </w:rPr>
        <w:t>Provide support for the emergency operations of the Central Heating Plant.</w:t>
      </w:r>
    </w:p>
    <w:p w14:paraId="7D004AAB" w14:textId="77777777" w:rsidR="00D30B58" w:rsidRDefault="006C68A2" w:rsidP="00FF3063">
      <w:pPr>
        <w:numPr>
          <w:ilvl w:val="2"/>
          <w:numId w:val="146"/>
        </w:numPr>
        <w:shd w:val="clear" w:color="auto" w:fill="FFFFFF"/>
        <w:ind w:left="2520"/>
        <w:rPr>
          <w:rFonts w:cstheme="minorHAnsi"/>
        </w:rPr>
      </w:pPr>
      <w:r w:rsidRPr="00D30B58">
        <w:rPr>
          <w:rFonts w:cstheme="minorHAnsi"/>
        </w:rPr>
        <w:t>Provide equipment and operators to remove trees and other obstacles.</w:t>
      </w:r>
    </w:p>
    <w:p w14:paraId="1034336B" w14:textId="77777777" w:rsidR="00D30B58" w:rsidRDefault="006C68A2" w:rsidP="00FF3063">
      <w:pPr>
        <w:numPr>
          <w:ilvl w:val="2"/>
          <w:numId w:val="146"/>
        </w:numPr>
        <w:shd w:val="clear" w:color="auto" w:fill="FFFFFF"/>
        <w:ind w:left="2520"/>
        <w:rPr>
          <w:rFonts w:cstheme="minorHAnsi"/>
        </w:rPr>
      </w:pPr>
      <w:r w:rsidRPr="00D30B58">
        <w:rPr>
          <w:rFonts w:cstheme="minorHAnsi"/>
        </w:rPr>
        <w:t>Provide staff support to aid in the securing of damaged buildings.</w:t>
      </w:r>
    </w:p>
    <w:p w14:paraId="44512479" w14:textId="77777777" w:rsidR="00D30B58" w:rsidRDefault="006C68A2" w:rsidP="00FF3063">
      <w:pPr>
        <w:numPr>
          <w:ilvl w:val="2"/>
          <w:numId w:val="146"/>
        </w:numPr>
        <w:shd w:val="clear" w:color="auto" w:fill="FFFFFF"/>
        <w:ind w:left="2520"/>
        <w:rPr>
          <w:rFonts w:cstheme="minorHAnsi"/>
        </w:rPr>
      </w:pPr>
      <w:r w:rsidRPr="00D30B58">
        <w:rPr>
          <w:rFonts w:cstheme="minorHAnsi"/>
        </w:rPr>
        <w:t>Provide equipment and supplies to emergency personnel.</w:t>
      </w:r>
    </w:p>
    <w:p w14:paraId="3035DD74" w14:textId="77777777" w:rsidR="00D30B58" w:rsidRDefault="006C68A2" w:rsidP="00FF3063">
      <w:pPr>
        <w:numPr>
          <w:ilvl w:val="1"/>
          <w:numId w:val="146"/>
        </w:numPr>
        <w:shd w:val="clear" w:color="auto" w:fill="FFFFFF"/>
        <w:tabs>
          <w:tab w:val="clear" w:pos="1440"/>
        </w:tabs>
        <w:ind w:left="1800"/>
        <w:rPr>
          <w:rFonts w:cstheme="minorHAnsi"/>
        </w:rPr>
      </w:pPr>
      <w:r w:rsidRPr="00D30B58">
        <w:rPr>
          <w:rFonts w:cstheme="minorHAnsi"/>
        </w:rPr>
        <w:t>Assist with other emergency activities as needed.</w:t>
      </w:r>
    </w:p>
    <w:p w14:paraId="7AEC95C9" w14:textId="77777777" w:rsidR="00D30B58" w:rsidRDefault="006C68A2" w:rsidP="00FF3063">
      <w:pPr>
        <w:numPr>
          <w:ilvl w:val="1"/>
          <w:numId w:val="146"/>
        </w:numPr>
        <w:shd w:val="clear" w:color="auto" w:fill="FFFFFF"/>
        <w:tabs>
          <w:tab w:val="clear" w:pos="1440"/>
        </w:tabs>
        <w:ind w:left="1800"/>
        <w:rPr>
          <w:rFonts w:cstheme="minorHAnsi"/>
        </w:rPr>
      </w:pPr>
      <w:r w:rsidRPr="00D30B58">
        <w:rPr>
          <w:rFonts w:cstheme="minorHAnsi"/>
        </w:rPr>
        <w:t>The Associate Director, Facilities Management shall act for the Director, Facilities Management in that person's absence or incapacitation.</w:t>
      </w:r>
    </w:p>
    <w:p w14:paraId="3832C6DB" w14:textId="77777777" w:rsidR="00D30B58" w:rsidRDefault="00D30B58" w:rsidP="00D30B58">
      <w:pPr>
        <w:shd w:val="clear" w:color="auto" w:fill="FFFFFF"/>
        <w:ind w:left="1800"/>
        <w:rPr>
          <w:rFonts w:cstheme="minorHAnsi"/>
        </w:rPr>
      </w:pPr>
    </w:p>
    <w:p w14:paraId="18735B66" w14:textId="77777777" w:rsidR="00D30B58" w:rsidRPr="00DC1E5E" w:rsidRDefault="00944FAA" w:rsidP="00FF3063">
      <w:pPr>
        <w:numPr>
          <w:ilvl w:val="0"/>
          <w:numId w:val="146"/>
        </w:numPr>
        <w:shd w:val="clear" w:color="auto" w:fill="FFFFFF"/>
        <w:ind w:left="1080"/>
        <w:rPr>
          <w:rFonts w:cstheme="minorHAnsi"/>
          <w:u w:val="single"/>
        </w:rPr>
      </w:pPr>
      <w:r w:rsidRPr="00DC1E5E">
        <w:rPr>
          <w:rFonts w:cstheme="minorHAnsi"/>
          <w:u w:val="single"/>
        </w:rPr>
        <w:t>SAFETY OFFICER: ENVIRONMENTAL HEALTH, SAFETY &amp; RISK MANAGER</w:t>
      </w:r>
    </w:p>
    <w:p w14:paraId="2648DBFD"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Serve as a reference point for changes, suggestions, and recommendations in the emergency operations program. Recommend changes in the program to the Chief of University Police.</w:t>
      </w:r>
    </w:p>
    <w:p w14:paraId="210A6289" w14:textId="7EA291A1"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Revise the emergency operations plan as significant changes occur and review contents</w:t>
      </w:r>
      <w:r w:rsidR="003E006A">
        <w:rPr>
          <w:rFonts w:cstheme="minorHAnsi"/>
        </w:rPr>
        <w:t>,</w:t>
      </w:r>
      <w:r w:rsidRPr="00D30B58">
        <w:rPr>
          <w:rFonts w:cstheme="minorHAnsi"/>
        </w:rPr>
        <w:t xml:space="preserve"> and make suggestions for changes to the Chief of University Police.</w:t>
      </w:r>
    </w:p>
    <w:p w14:paraId="35E8EFAE"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Assist the Chief of University Police with developing the post-emergency report.</w:t>
      </w:r>
    </w:p>
    <w:p w14:paraId="6AFB86F4"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Provide technical and safety assistance to reduce hazards prior to and during emergency or disaster conditions.</w:t>
      </w:r>
    </w:p>
    <w:p w14:paraId="2BCABB60"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lastRenderedPageBreak/>
        <w:t>Investigate and evaluate campus hazards in environmental health and safety. Initiate corrective action.</w:t>
      </w:r>
    </w:p>
    <w:p w14:paraId="696CC7EB"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Coordinate safety inspections for buildings and grounds using discrepancy reports to initiate corrective action.</w:t>
      </w:r>
    </w:p>
    <w:p w14:paraId="70DD01AD"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Coordinate and schedule training programs for campus personnel:</w:t>
      </w:r>
    </w:p>
    <w:p w14:paraId="55DBDAB1" w14:textId="77777777" w:rsidR="00D30B58" w:rsidRDefault="00944FAA" w:rsidP="00FF3063">
      <w:pPr>
        <w:numPr>
          <w:ilvl w:val="2"/>
          <w:numId w:val="146"/>
        </w:numPr>
        <w:shd w:val="clear" w:color="auto" w:fill="FFFFFF"/>
        <w:ind w:left="2520"/>
        <w:rPr>
          <w:rFonts w:cstheme="minorHAnsi"/>
        </w:rPr>
      </w:pPr>
      <w:r w:rsidRPr="00D30B58">
        <w:rPr>
          <w:rFonts w:cstheme="minorHAnsi"/>
        </w:rPr>
        <w:t>Fire extinguisher training</w:t>
      </w:r>
    </w:p>
    <w:p w14:paraId="0D71717C" w14:textId="77777777" w:rsidR="00D30B58" w:rsidRDefault="00944FAA" w:rsidP="00FF3063">
      <w:pPr>
        <w:numPr>
          <w:ilvl w:val="2"/>
          <w:numId w:val="146"/>
        </w:numPr>
        <w:shd w:val="clear" w:color="auto" w:fill="FFFFFF"/>
        <w:ind w:left="2520"/>
        <w:rPr>
          <w:rFonts w:cstheme="minorHAnsi"/>
        </w:rPr>
      </w:pPr>
      <w:r w:rsidRPr="00D30B58">
        <w:rPr>
          <w:rFonts w:cstheme="minorHAnsi"/>
        </w:rPr>
        <w:t>Fire prevention training</w:t>
      </w:r>
    </w:p>
    <w:p w14:paraId="2726C61F" w14:textId="77777777" w:rsidR="00D30B58" w:rsidRDefault="00944FAA" w:rsidP="00FF3063">
      <w:pPr>
        <w:numPr>
          <w:ilvl w:val="2"/>
          <w:numId w:val="146"/>
        </w:numPr>
        <w:shd w:val="clear" w:color="auto" w:fill="FFFFFF"/>
        <w:ind w:left="2520"/>
        <w:rPr>
          <w:rFonts w:cstheme="minorHAnsi"/>
        </w:rPr>
      </w:pPr>
      <w:r w:rsidRPr="00D30B58">
        <w:rPr>
          <w:rFonts w:cstheme="minorHAnsi"/>
        </w:rPr>
        <w:t>Others as assigned</w:t>
      </w:r>
    </w:p>
    <w:p w14:paraId="3B41D4A7" w14:textId="4124F9BB"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Coordinate submittal of liability claims, claims investigation</w:t>
      </w:r>
      <w:r w:rsidR="00D379D5">
        <w:rPr>
          <w:rFonts w:cstheme="minorHAnsi"/>
        </w:rPr>
        <w:t>,</w:t>
      </w:r>
      <w:r w:rsidRPr="00D30B58">
        <w:rPr>
          <w:rFonts w:cstheme="minorHAnsi"/>
        </w:rPr>
        <w:t xml:space="preserve"> and subrogation against culpable parties.</w:t>
      </w:r>
    </w:p>
    <w:p w14:paraId="7F962719" w14:textId="77777777" w:rsidR="001D24C0" w:rsidRDefault="00944FAA" w:rsidP="00FF3063">
      <w:pPr>
        <w:numPr>
          <w:ilvl w:val="1"/>
          <w:numId w:val="146"/>
        </w:numPr>
        <w:shd w:val="clear" w:color="auto" w:fill="FFFFFF"/>
        <w:tabs>
          <w:tab w:val="clear" w:pos="1440"/>
        </w:tabs>
        <w:ind w:left="1800"/>
        <w:rPr>
          <w:rFonts w:cstheme="minorHAnsi"/>
        </w:rPr>
      </w:pPr>
      <w:r w:rsidRPr="00D30B58">
        <w:rPr>
          <w:rFonts w:cstheme="minorHAnsi"/>
        </w:rPr>
        <w:t>The Vice Chancellor for Administration and Finance shall act for the Safety Officer in that person's absence or incapacitation</w:t>
      </w:r>
      <w:r w:rsidR="001D24C0">
        <w:rPr>
          <w:rFonts w:cstheme="minorHAnsi"/>
        </w:rPr>
        <w:t>.</w:t>
      </w:r>
    </w:p>
    <w:p w14:paraId="0CBE09B4" w14:textId="77777777" w:rsidR="001D24C0" w:rsidRDefault="001D24C0" w:rsidP="001D24C0">
      <w:pPr>
        <w:shd w:val="clear" w:color="auto" w:fill="FFFFFF"/>
        <w:ind w:left="1800"/>
        <w:rPr>
          <w:rFonts w:cstheme="minorHAnsi"/>
        </w:rPr>
      </w:pPr>
    </w:p>
    <w:p w14:paraId="3498C06E" w14:textId="5A68C0FA" w:rsidR="001D24C0" w:rsidRPr="007D5DF3" w:rsidRDefault="00D30B58" w:rsidP="00FF3063">
      <w:pPr>
        <w:numPr>
          <w:ilvl w:val="0"/>
          <w:numId w:val="146"/>
        </w:numPr>
        <w:shd w:val="clear" w:color="auto" w:fill="FFFFFF"/>
        <w:ind w:left="1080"/>
        <w:rPr>
          <w:rFonts w:cstheme="minorHAnsi"/>
          <w:u w:val="single"/>
        </w:rPr>
      </w:pPr>
      <w:r w:rsidRPr="007D5DF3">
        <w:rPr>
          <w:rFonts w:cstheme="minorHAnsi"/>
          <w:color w:val="282A2E"/>
          <w:u w:val="single"/>
        </w:rPr>
        <w:t>CHIEF STUDENT AFFAIRS OFFICER</w:t>
      </w:r>
      <w:r w:rsidR="008337F7" w:rsidRPr="007D5DF3">
        <w:rPr>
          <w:rFonts w:cstheme="minorHAnsi"/>
          <w:color w:val="282A2E"/>
          <w:u w:val="single"/>
        </w:rPr>
        <w:t xml:space="preserve"> OR ASSISTANT VICE CHANCELLOR FOR STUDENT AFFAIRS &amp; </w:t>
      </w:r>
      <w:r w:rsidRPr="007D5DF3">
        <w:rPr>
          <w:rFonts w:cstheme="minorHAnsi"/>
          <w:color w:val="282A2E"/>
          <w:u w:val="single"/>
        </w:rPr>
        <w:t>DEAN OF STUDENTS   </w:t>
      </w:r>
    </w:p>
    <w:p w14:paraId="41ECEDA3" w14:textId="7C4C4B6F"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Activate the "PROCEDURES TO BE FOLLOWED IN THE EVENT OF LIFE</w:t>
      </w:r>
      <w:r w:rsidR="00F40832">
        <w:rPr>
          <w:rFonts w:cstheme="minorHAnsi"/>
          <w:color w:val="282A2E"/>
        </w:rPr>
        <w:t>-</w:t>
      </w:r>
      <w:r w:rsidRPr="001D24C0">
        <w:rPr>
          <w:rFonts w:cstheme="minorHAnsi"/>
          <w:color w:val="282A2E"/>
        </w:rPr>
        <w:t>THREATENING EMERGENCIES OR A DEATH OF A UNIVERSITY OF WISCONSIN-LA CROSSE STUDENT" policy. A copy of the policy may be acquired in the Student Life Office.  </w:t>
      </w:r>
    </w:p>
    <w:p w14:paraId="6F4D3A58" w14:textId="7635EB91"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Call upon the University Critical Incident Stress Management team when appropriate.</w:t>
      </w:r>
    </w:p>
    <w:p w14:paraId="0C3F7C1E" w14:textId="712D4F0E"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Ensure that "Next Day Procedures and Responsibilities"</w:t>
      </w:r>
      <w:r w:rsidR="001B3E0A">
        <w:rPr>
          <w:rFonts w:cstheme="minorHAnsi"/>
          <w:color w:val="282A2E"/>
        </w:rPr>
        <w:t xml:space="preserve"> </w:t>
      </w:r>
      <w:r w:rsidRPr="001D24C0">
        <w:rPr>
          <w:rFonts w:cstheme="minorHAnsi"/>
          <w:color w:val="282A2E"/>
        </w:rPr>
        <w:t xml:space="preserve">of the </w:t>
      </w:r>
      <w:r w:rsidR="001B3E0A">
        <w:rPr>
          <w:rFonts w:cstheme="minorHAnsi"/>
          <w:color w:val="282A2E"/>
        </w:rPr>
        <w:t>procedures are completed.</w:t>
      </w:r>
    </w:p>
    <w:p w14:paraId="19E7C6C7" w14:textId="42526AFA"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Ensure that "Follow-Up Procedures and Responsibilities" of the procedures are completed.</w:t>
      </w:r>
    </w:p>
    <w:p w14:paraId="67C32B26" w14:textId="77777777"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Determine if a separate, institutional memorial service is warranted in the event of a student death(s).</w:t>
      </w:r>
    </w:p>
    <w:p w14:paraId="14AB6995" w14:textId="77777777" w:rsidR="001D24C0" w:rsidRPr="003D06AF"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Once the crisis has subsided, convene a meeting of all personnel involved in the response to debrief and critically review institution's response.  </w:t>
      </w:r>
    </w:p>
    <w:p w14:paraId="08591BF7" w14:textId="77777777" w:rsidR="003D06AF" w:rsidRDefault="003D06AF" w:rsidP="003D06AF">
      <w:pPr>
        <w:shd w:val="clear" w:color="auto" w:fill="FFFFFF"/>
        <w:ind w:left="1800"/>
        <w:rPr>
          <w:rFonts w:cstheme="minorHAnsi"/>
        </w:rPr>
      </w:pPr>
    </w:p>
    <w:p w14:paraId="78004478" w14:textId="0D9B0F3E" w:rsidR="001D24C0" w:rsidRPr="008B47AA" w:rsidRDefault="00D30B58" w:rsidP="00FF3063">
      <w:pPr>
        <w:numPr>
          <w:ilvl w:val="0"/>
          <w:numId w:val="146"/>
        </w:numPr>
        <w:shd w:val="clear" w:color="auto" w:fill="FFFFFF"/>
        <w:ind w:left="1080"/>
        <w:rPr>
          <w:rFonts w:cstheme="minorHAnsi"/>
          <w:u w:val="single"/>
        </w:rPr>
      </w:pPr>
      <w:r w:rsidRPr="008B47AA">
        <w:rPr>
          <w:rFonts w:cstheme="minorHAnsi"/>
          <w:color w:val="282A2E"/>
          <w:u w:val="single"/>
        </w:rPr>
        <w:t>BUILDING DIRECTORS</w:t>
      </w:r>
    </w:p>
    <w:p w14:paraId="05DD83DB" w14:textId="77777777" w:rsidR="001D24C0" w:rsidRPr="003D06AF"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Assist with emergency activities as requested by the Chief of University Police or designee.  </w:t>
      </w:r>
    </w:p>
    <w:p w14:paraId="58619A5E" w14:textId="77777777" w:rsidR="003D06AF" w:rsidRDefault="003D06AF" w:rsidP="003D06AF">
      <w:pPr>
        <w:shd w:val="clear" w:color="auto" w:fill="FFFFFF"/>
        <w:ind w:left="1800"/>
        <w:rPr>
          <w:rFonts w:cstheme="minorHAnsi"/>
        </w:rPr>
      </w:pPr>
    </w:p>
    <w:p w14:paraId="7C68BB17" w14:textId="493D6CFD" w:rsidR="001D24C0" w:rsidRPr="008B47AA" w:rsidRDefault="00FC1604" w:rsidP="00FF3063">
      <w:pPr>
        <w:numPr>
          <w:ilvl w:val="0"/>
          <w:numId w:val="146"/>
        </w:numPr>
        <w:shd w:val="clear" w:color="auto" w:fill="FFFFFF"/>
        <w:ind w:left="1080"/>
        <w:rPr>
          <w:rFonts w:cstheme="minorHAnsi"/>
          <w:u w:val="single"/>
        </w:rPr>
      </w:pPr>
      <w:r>
        <w:rPr>
          <w:rFonts w:cstheme="minorHAnsi"/>
          <w:color w:val="282A2E"/>
          <w:u w:val="single"/>
        </w:rPr>
        <w:t>Chief Communications Officer</w:t>
      </w:r>
    </w:p>
    <w:p w14:paraId="0F0B3D38" w14:textId="77777777" w:rsidR="001D24C0" w:rsidRPr="003D06AF"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Coordinate and direct all dissemination of information relating to the incident to all media. Act as the link between the University and the public to ensure that all information is factual and provided in a timely manner.  </w:t>
      </w:r>
    </w:p>
    <w:p w14:paraId="4BCF63D5" w14:textId="77777777" w:rsidR="003D06AF" w:rsidRDefault="003D06AF" w:rsidP="003D06AF">
      <w:pPr>
        <w:shd w:val="clear" w:color="auto" w:fill="FFFFFF"/>
        <w:ind w:left="1800"/>
        <w:rPr>
          <w:rFonts w:cstheme="minorHAnsi"/>
        </w:rPr>
      </w:pPr>
    </w:p>
    <w:p w14:paraId="156241CE" w14:textId="77777777" w:rsidR="001D24C0" w:rsidRPr="00C150F9" w:rsidRDefault="00D30B58" w:rsidP="00FF3063">
      <w:pPr>
        <w:numPr>
          <w:ilvl w:val="0"/>
          <w:numId w:val="146"/>
        </w:numPr>
        <w:shd w:val="clear" w:color="auto" w:fill="FFFFFF"/>
        <w:ind w:left="1080"/>
        <w:rPr>
          <w:rFonts w:cstheme="minorHAnsi"/>
          <w:u w:val="single"/>
        </w:rPr>
      </w:pPr>
      <w:r w:rsidRPr="00C150F9">
        <w:rPr>
          <w:rFonts w:cstheme="minorHAnsi"/>
          <w:color w:val="282A2E"/>
          <w:u w:val="single"/>
        </w:rPr>
        <w:t>COUNSELING AND TESTING DIRECTOR </w:t>
      </w:r>
    </w:p>
    <w:p w14:paraId="3E3C6B7D" w14:textId="77777777"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Make an assessment of the traumatic event and determine the appropriate intervention.</w:t>
      </w:r>
    </w:p>
    <w:p w14:paraId="4A403B3D" w14:textId="61FA6AE9"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 xml:space="preserve">If necessary, the Director, or in the Director's absence, the Assistant Director of </w:t>
      </w:r>
      <w:r w:rsidR="007E263B">
        <w:rPr>
          <w:rFonts w:cstheme="minorHAnsi"/>
          <w:color w:val="282A2E"/>
        </w:rPr>
        <w:t>Counse</w:t>
      </w:r>
      <w:r w:rsidR="007E043B">
        <w:rPr>
          <w:rFonts w:cstheme="minorHAnsi"/>
          <w:color w:val="282A2E"/>
        </w:rPr>
        <w:t>l</w:t>
      </w:r>
      <w:r w:rsidR="007E263B">
        <w:rPr>
          <w:rFonts w:cstheme="minorHAnsi"/>
          <w:color w:val="282A2E"/>
        </w:rPr>
        <w:t>ing</w:t>
      </w:r>
      <w:r w:rsidR="007E043B">
        <w:rPr>
          <w:rFonts w:cstheme="minorHAnsi"/>
          <w:color w:val="282A2E"/>
        </w:rPr>
        <w:t xml:space="preserve"> &amp; Testing</w:t>
      </w:r>
      <w:r w:rsidRPr="001D24C0">
        <w:rPr>
          <w:rFonts w:cstheme="minorHAnsi"/>
          <w:color w:val="282A2E"/>
        </w:rPr>
        <w:t xml:space="preserve"> and/or the on</w:t>
      </w:r>
      <w:r w:rsidR="001D24C0">
        <w:rPr>
          <w:rFonts w:cstheme="minorHAnsi"/>
          <w:color w:val="282A2E"/>
        </w:rPr>
        <w:t>-</w:t>
      </w:r>
      <w:r w:rsidRPr="001D24C0">
        <w:rPr>
          <w:rFonts w:cstheme="minorHAnsi"/>
          <w:color w:val="282A2E"/>
        </w:rPr>
        <w:t>call person for the day</w:t>
      </w:r>
      <w:r w:rsidR="001D24C0">
        <w:rPr>
          <w:rFonts w:cstheme="minorHAnsi"/>
          <w:color w:val="282A2E"/>
        </w:rPr>
        <w:t>,</w:t>
      </w:r>
      <w:r w:rsidRPr="001D24C0">
        <w:rPr>
          <w:rFonts w:cstheme="minorHAnsi"/>
          <w:color w:val="282A2E"/>
        </w:rPr>
        <w:t xml:space="preserve"> will contact the Coordinator of the Gundersen/Lutheran Critical Incident Stress Debriefing team.</w:t>
      </w:r>
    </w:p>
    <w:p w14:paraId="05A868E1" w14:textId="77777777"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The Director of Counseling and Testing will mobilize a Critical Incident Stress team and conduct stress debriefings and defusings as required.</w:t>
      </w:r>
    </w:p>
    <w:p w14:paraId="13A93341" w14:textId="6DC04F20" w:rsidR="00D30B58" w:rsidRP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The UWL Human Resources department will be available to help make Employee Assistance Program (EAP) referrals after the emergency is managed.</w:t>
      </w:r>
    </w:p>
    <w:p w14:paraId="2687F432" w14:textId="77777777" w:rsidR="00BD7A5E" w:rsidRPr="00091A13" w:rsidRDefault="00BD7A5E" w:rsidP="006E0F2C">
      <w:pPr>
        <w:pStyle w:val="ListParagraph"/>
        <w:autoSpaceDE w:val="0"/>
        <w:autoSpaceDN w:val="0"/>
        <w:adjustRightInd w:val="0"/>
        <w:spacing w:after="0" w:line="240" w:lineRule="auto"/>
        <w:ind w:left="1440"/>
        <w:rPr>
          <w:rFonts w:cstheme="minorHAnsi"/>
          <w:color w:val="000000"/>
          <w:sz w:val="21"/>
          <w:szCs w:val="21"/>
        </w:rPr>
      </w:pPr>
    </w:p>
    <w:p w14:paraId="626BE39D" w14:textId="77777777" w:rsidR="006E0F2C" w:rsidRPr="003D06AF" w:rsidRDefault="006E0F2C"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Central Emergency Command Post &amp; Communication Center</w:t>
      </w:r>
    </w:p>
    <w:p w14:paraId="5D8BA1BE" w14:textId="77777777" w:rsidR="003A635F" w:rsidRPr="003A635F" w:rsidRDefault="003A635F" w:rsidP="003A635F">
      <w:pPr>
        <w:pStyle w:val="NormalWeb"/>
        <w:shd w:val="clear" w:color="auto" w:fill="FFFFFF"/>
        <w:spacing w:before="0" w:beforeAutospacing="0" w:after="225" w:afterAutospacing="0"/>
        <w:ind w:left="720"/>
        <w:rPr>
          <w:rFonts w:cstheme="minorHAnsi"/>
        </w:rPr>
      </w:pPr>
      <w:r w:rsidRPr="003A635F">
        <w:rPr>
          <w:rFonts w:cstheme="minorHAnsi"/>
        </w:rPr>
        <w:t>The central emergency command post will be established at Police Services (605 17th Street North) by the Chief of University Police, or designee, during a major emergency or disaster. The command post will serve as a focal point for key personnel and a central location for emergency equipment and operations. The Maintenance and Stores Building will be used as an alternative site in case the Police Services office is not available.</w:t>
      </w:r>
    </w:p>
    <w:p w14:paraId="50C8D435" w14:textId="77777777" w:rsidR="003A635F" w:rsidRPr="003A635F" w:rsidRDefault="003A635F" w:rsidP="003A635F">
      <w:pPr>
        <w:pStyle w:val="NormalWeb"/>
        <w:shd w:val="clear" w:color="auto" w:fill="FFFFFF"/>
        <w:spacing w:before="0" w:beforeAutospacing="0" w:after="225" w:afterAutospacing="0"/>
        <w:ind w:left="720"/>
        <w:rPr>
          <w:rFonts w:cstheme="minorHAnsi"/>
        </w:rPr>
      </w:pPr>
      <w:r w:rsidRPr="003A635F">
        <w:rPr>
          <w:rFonts w:cstheme="minorHAnsi"/>
        </w:rPr>
        <w:lastRenderedPageBreak/>
        <w:t>In the event of an emergency that includes the loss of power to Police Services, command post operations will be via two-way radio on the University Police frequency.</w:t>
      </w:r>
    </w:p>
    <w:p w14:paraId="4381DB75" w14:textId="0773ADA8" w:rsidR="003A635F" w:rsidRPr="003A635F" w:rsidRDefault="003A635F" w:rsidP="003A635F">
      <w:pPr>
        <w:pStyle w:val="NormalWeb"/>
        <w:shd w:val="clear" w:color="auto" w:fill="FFFFFF"/>
        <w:spacing w:before="0" w:beforeAutospacing="0" w:after="225" w:afterAutospacing="0"/>
        <w:ind w:left="720"/>
        <w:rPr>
          <w:rFonts w:cstheme="minorHAnsi"/>
        </w:rPr>
      </w:pPr>
      <w:r w:rsidRPr="003A635F">
        <w:rPr>
          <w:rFonts w:cstheme="minorHAnsi"/>
        </w:rPr>
        <w:t>The operational duration per radio is 10 hours. Should the outage extend past this time frame, efforts will be made to secure a mobile generator to provide power for base station operation and other essential communication hardware. Batteries can be charged through the generator's power</w:t>
      </w:r>
      <w:r w:rsidR="0031430A">
        <w:rPr>
          <w:rFonts w:cstheme="minorHAnsi"/>
        </w:rPr>
        <w:t>,</w:t>
      </w:r>
      <w:r w:rsidRPr="003A635F">
        <w:rPr>
          <w:rFonts w:cstheme="minorHAnsi"/>
        </w:rPr>
        <w:t xml:space="preserve"> should the outage be extended.</w:t>
      </w:r>
    </w:p>
    <w:p w14:paraId="67CCE80D" w14:textId="1ACDEE17" w:rsidR="003A635F" w:rsidRPr="003A635F" w:rsidRDefault="003A635F" w:rsidP="003A635F">
      <w:pPr>
        <w:pStyle w:val="NormalWeb"/>
        <w:shd w:val="clear" w:color="auto" w:fill="FFFFFF"/>
        <w:spacing w:before="0" w:beforeAutospacing="0" w:after="225" w:afterAutospacing="0"/>
        <w:ind w:left="720"/>
        <w:rPr>
          <w:rFonts w:cstheme="minorHAnsi"/>
        </w:rPr>
      </w:pPr>
      <w:r w:rsidRPr="003A635F">
        <w:rPr>
          <w:rFonts w:cstheme="minorHAnsi"/>
        </w:rPr>
        <w:t xml:space="preserve">University Police and Telephone Services will work together to maintain an </w:t>
      </w:r>
      <w:r w:rsidR="0031430A" w:rsidRPr="003A635F">
        <w:rPr>
          <w:rFonts w:cstheme="minorHAnsi"/>
        </w:rPr>
        <w:t>up</w:t>
      </w:r>
      <w:r w:rsidR="0031430A">
        <w:rPr>
          <w:rFonts w:cstheme="minorHAnsi"/>
        </w:rPr>
        <w:t>-to-</w:t>
      </w:r>
      <w:r w:rsidR="0031430A" w:rsidRPr="003A635F">
        <w:rPr>
          <w:rFonts w:cstheme="minorHAnsi"/>
        </w:rPr>
        <w:t>date</w:t>
      </w:r>
      <w:r w:rsidRPr="003A635F">
        <w:rPr>
          <w:rFonts w:cstheme="minorHAnsi"/>
        </w:rPr>
        <w:t xml:space="preserve"> listing of staff having university cell phones. Dependent on need, these staff may be asked to provide their phone for emergency telecommunications during a time of crisis where the telephone system is inoperable.</w:t>
      </w:r>
    </w:p>
    <w:p w14:paraId="5B23BBA9" w14:textId="77777777" w:rsidR="006E0F2C" w:rsidRDefault="006E0F2C" w:rsidP="00FF3063">
      <w:pPr>
        <w:pStyle w:val="ListParagraph"/>
        <w:numPr>
          <w:ilvl w:val="0"/>
          <w:numId w:val="53"/>
        </w:numPr>
        <w:autoSpaceDE w:val="0"/>
        <w:autoSpaceDN w:val="0"/>
        <w:adjustRightInd w:val="0"/>
        <w:spacing w:after="0" w:line="240" w:lineRule="auto"/>
        <w:rPr>
          <w:rFonts w:cstheme="minorHAnsi"/>
          <w:b/>
          <w:bCs/>
        </w:rPr>
      </w:pPr>
      <w:r w:rsidRPr="003A635F">
        <w:rPr>
          <w:rFonts w:cstheme="minorHAnsi"/>
          <w:b/>
          <w:bCs/>
        </w:rPr>
        <w:t>Communications Plan – Media Communication Plan</w:t>
      </w:r>
    </w:p>
    <w:p w14:paraId="5C122EF4" w14:textId="4404D590" w:rsidR="003A635F" w:rsidRPr="003A635F" w:rsidRDefault="003A635F" w:rsidP="003A635F">
      <w:pPr>
        <w:shd w:val="clear" w:color="auto" w:fill="FFFFFF"/>
        <w:ind w:left="720"/>
        <w:rPr>
          <w:rFonts w:cstheme="minorHAnsi"/>
        </w:rPr>
      </w:pPr>
      <w:r w:rsidRPr="003A635F">
        <w:rPr>
          <w:rFonts w:cstheme="minorHAnsi"/>
        </w:rPr>
        <w:t xml:space="preserve">The Chief of University Police, or designee, will direct the dispatcher to contact the </w:t>
      </w:r>
      <w:r w:rsidR="00697438">
        <w:rPr>
          <w:rFonts w:cstheme="minorHAnsi"/>
        </w:rPr>
        <w:t>Chief Communications Officer</w:t>
      </w:r>
      <w:r w:rsidRPr="003A635F">
        <w:rPr>
          <w:rFonts w:cstheme="minorHAnsi"/>
        </w:rPr>
        <w:t xml:space="preserve"> and request he/she come to the campus to set up a Communications Center within Police Services to deal with the media. The Director of University Relations will request that all calls concerning the crisis be forwarded to the University Communications Center.</w:t>
      </w:r>
    </w:p>
    <w:p w14:paraId="4C9CE84E" w14:textId="77777777" w:rsidR="003A635F" w:rsidRDefault="003A635F" w:rsidP="003A635F">
      <w:pPr>
        <w:shd w:val="clear" w:color="auto" w:fill="FFFFFF"/>
        <w:ind w:left="720"/>
        <w:rPr>
          <w:rFonts w:cstheme="minorHAnsi"/>
        </w:rPr>
      </w:pPr>
    </w:p>
    <w:p w14:paraId="40A03B87" w14:textId="01DF5F4D" w:rsidR="003A635F" w:rsidRPr="003A635F" w:rsidRDefault="003A635F" w:rsidP="003A635F">
      <w:pPr>
        <w:shd w:val="clear" w:color="auto" w:fill="FFFFFF"/>
        <w:ind w:left="720"/>
        <w:rPr>
          <w:rFonts w:cstheme="minorHAnsi"/>
        </w:rPr>
      </w:pPr>
      <w:r w:rsidRPr="003A635F">
        <w:rPr>
          <w:rFonts w:cstheme="minorHAnsi"/>
        </w:rPr>
        <w:t>The Director of University Relations, through discussions with the Chancellor, Vice Chancellor for Administration and Finance,</w:t>
      </w:r>
      <w:r w:rsidR="00576CD2">
        <w:rPr>
          <w:rFonts w:cstheme="minorHAnsi"/>
        </w:rPr>
        <w:t xml:space="preserve"> Vice Chancellor for Student Affairs</w:t>
      </w:r>
      <w:r w:rsidRPr="00697438">
        <w:rPr>
          <w:rFonts w:cstheme="minorHAnsi"/>
        </w:rPr>
        <w:t>,</w:t>
      </w:r>
      <w:r w:rsidRPr="003A635F">
        <w:rPr>
          <w:rFonts w:cstheme="minorHAnsi"/>
        </w:rPr>
        <w:t xml:space="preserve"> and Chief of University Police or their designee, will begin developing </w:t>
      </w:r>
      <w:r w:rsidR="00576CD2">
        <w:rPr>
          <w:rFonts w:cstheme="minorHAnsi"/>
        </w:rPr>
        <w:t xml:space="preserve">a </w:t>
      </w:r>
      <w:r w:rsidRPr="003A635F">
        <w:rPr>
          <w:rFonts w:cstheme="minorHAnsi"/>
        </w:rPr>
        <w:t>strategy for releasing information, proactively, to the media.</w:t>
      </w:r>
    </w:p>
    <w:p w14:paraId="2CD18715" w14:textId="77777777" w:rsidR="003A635F" w:rsidRDefault="003A635F" w:rsidP="003A635F">
      <w:pPr>
        <w:shd w:val="clear" w:color="auto" w:fill="FFFFFF"/>
        <w:ind w:left="720"/>
        <w:rPr>
          <w:rFonts w:cstheme="minorHAnsi"/>
        </w:rPr>
      </w:pPr>
    </w:p>
    <w:p w14:paraId="5E1891AB" w14:textId="3A88CA9C" w:rsidR="003A635F" w:rsidRPr="003A635F" w:rsidRDefault="003A635F" w:rsidP="003A635F">
      <w:pPr>
        <w:shd w:val="clear" w:color="auto" w:fill="FFFFFF"/>
        <w:ind w:left="720"/>
        <w:rPr>
          <w:rFonts w:cstheme="minorHAnsi"/>
        </w:rPr>
      </w:pPr>
      <w:r w:rsidRPr="003A635F">
        <w:rPr>
          <w:rFonts w:cstheme="minorHAnsi"/>
        </w:rPr>
        <w:t>If the crisis occurs after hours, the University Relations Director will contact appropriate staff members at home to secure special assistance. The number of persons contacted will depend upon the nature of the crisis.</w:t>
      </w:r>
    </w:p>
    <w:p w14:paraId="6907D9FF" w14:textId="77777777" w:rsidR="003A635F" w:rsidRDefault="003A635F" w:rsidP="003A635F">
      <w:pPr>
        <w:shd w:val="clear" w:color="auto" w:fill="FFFFFF"/>
        <w:ind w:left="720"/>
        <w:rPr>
          <w:rFonts w:cstheme="minorHAnsi"/>
        </w:rPr>
      </w:pPr>
    </w:p>
    <w:p w14:paraId="6F992EFA" w14:textId="7D38043F" w:rsidR="003A635F" w:rsidRPr="003A635F" w:rsidRDefault="003A635F" w:rsidP="003A635F">
      <w:pPr>
        <w:shd w:val="clear" w:color="auto" w:fill="FFFFFF"/>
        <w:ind w:left="720"/>
        <w:rPr>
          <w:rFonts w:cstheme="minorHAnsi"/>
        </w:rPr>
      </w:pPr>
      <w:r w:rsidRPr="003A635F">
        <w:rPr>
          <w:rFonts w:cstheme="minorHAnsi"/>
        </w:rPr>
        <w:t>The Director of University Relations will assign responsibilities to staff members. The Director and his/her staff will assist University Police in keeping the media a safe distance from the event site.</w:t>
      </w:r>
    </w:p>
    <w:p w14:paraId="3FA00EFC" w14:textId="77777777" w:rsidR="003A635F" w:rsidRDefault="003A635F" w:rsidP="003A635F">
      <w:pPr>
        <w:shd w:val="clear" w:color="auto" w:fill="FFFFFF"/>
        <w:ind w:left="720"/>
        <w:rPr>
          <w:rFonts w:cstheme="minorHAnsi"/>
        </w:rPr>
      </w:pPr>
    </w:p>
    <w:p w14:paraId="3804A428" w14:textId="225EE740" w:rsidR="003A635F" w:rsidRPr="003A635F" w:rsidRDefault="003A635F" w:rsidP="003A635F">
      <w:pPr>
        <w:shd w:val="clear" w:color="auto" w:fill="FFFFFF"/>
        <w:ind w:left="720"/>
        <w:rPr>
          <w:rFonts w:cstheme="minorHAnsi"/>
        </w:rPr>
      </w:pPr>
      <w:r w:rsidRPr="003A635F">
        <w:rPr>
          <w:rFonts w:cstheme="minorHAnsi"/>
        </w:rPr>
        <w:t>The Director of University Relations will determine whether a major press conference area needs to be made available. If major media are expected, parking will need to be arranged for uplink vehicles. The Director will coordinate this with the Chief of University Police or his/her designee.</w:t>
      </w:r>
    </w:p>
    <w:p w14:paraId="7E7AAFAF" w14:textId="77777777" w:rsidR="003A635F" w:rsidRPr="003A635F" w:rsidRDefault="003A635F" w:rsidP="003A635F">
      <w:pPr>
        <w:pStyle w:val="ListParagraph"/>
        <w:autoSpaceDE w:val="0"/>
        <w:autoSpaceDN w:val="0"/>
        <w:adjustRightInd w:val="0"/>
        <w:spacing w:after="0" w:line="240" w:lineRule="auto"/>
        <w:rPr>
          <w:rFonts w:cstheme="minorHAnsi"/>
        </w:rPr>
      </w:pPr>
    </w:p>
    <w:p w14:paraId="45FB2D6D" w14:textId="06545464" w:rsidR="003F7DE8" w:rsidRDefault="003F7DE8" w:rsidP="00FF3063">
      <w:pPr>
        <w:pStyle w:val="ListParagraph"/>
        <w:numPr>
          <w:ilvl w:val="0"/>
          <w:numId w:val="53"/>
        </w:numPr>
        <w:autoSpaceDE w:val="0"/>
        <w:autoSpaceDN w:val="0"/>
        <w:adjustRightInd w:val="0"/>
        <w:spacing w:after="0" w:line="240" w:lineRule="auto"/>
        <w:rPr>
          <w:rFonts w:cstheme="minorHAnsi"/>
          <w:b/>
          <w:bCs/>
        </w:rPr>
      </w:pPr>
      <w:r w:rsidRPr="003A635F">
        <w:rPr>
          <w:rFonts w:cstheme="minorHAnsi"/>
          <w:b/>
          <w:bCs/>
        </w:rPr>
        <w:t>Emergency Procedures</w:t>
      </w:r>
    </w:p>
    <w:p w14:paraId="2C3419BA" w14:textId="3C2D2B0F" w:rsidR="003A635F" w:rsidRPr="003A635F" w:rsidRDefault="003A635F" w:rsidP="003A635F">
      <w:pPr>
        <w:pStyle w:val="ListParagraph"/>
        <w:autoSpaceDE w:val="0"/>
        <w:autoSpaceDN w:val="0"/>
        <w:adjustRightInd w:val="0"/>
        <w:spacing w:after="0" w:line="240" w:lineRule="auto"/>
        <w:rPr>
          <w:rFonts w:cstheme="minorHAnsi"/>
          <w:b/>
          <w:bCs/>
        </w:rPr>
      </w:pPr>
      <w:r w:rsidRPr="003A635F">
        <w:rPr>
          <w:rFonts w:cstheme="minorHAnsi"/>
          <w:shd w:val="clear" w:color="auto" w:fill="FFFFFF"/>
        </w:rPr>
        <w:t>This section contains the recommended procedures to be followed during specific types of emergencies. The procedures should always be followed in sequence, unless conditions dictate otherwise.</w:t>
      </w:r>
    </w:p>
    <w:p w14:paraId="77D36606" w14:textId="03FDFB6E" w:rsidR="003F7DE8" w:rsidRPr="009A5743" w:rsidRDefault="003F7DE8" w:rsidP="003F7DE8">
      <w:pPr>
        <w:autoSpaceDE w:val="0"/>
        <w:autoSpaceDN w:val="0"/>
        <w:adjustRightInd w:val="0"/>
        <w:jc w:val="center"/>
        <w:rPr>
          <w:rFonts w:cstheme="minorHAnsi"/>
        </w:rPr>
      </w:pPr>
    </w:p>
    <w:p w14:paraId="41A35931" w14:textId="15083A7D" w:rsidR="003F7DE8" w:rsidRPr="009A5743" w:rsidRDefault="0073264A" w:rsidP="0073264A">
      <w:pPr>
        <w:tabs>
          <w:tab w:val="left" w:pos="2790"/>
        </w:tabs>
        <w:autoSpaceDE w:val="0"/>
        <w:autoSpaceDN w:val="0"/>
        <w:adjustRightInd w:val="0"/>
        <w:rPr>
          <w:rFonts w:cstheme="minorHAnsi"/>
          <w:b/>
        </w:rPr>
      </w:pPr>
      <w:r>
        <w:rPr>
          <w:rFonts w:cstheme="minorHAnsi"/>
          <w:b/>
        </w:rPr>
        <w:tab/>
      </w:r>
      <w:r w:rsidR="003F7DE8" w:rsidRPr="009A5743">
        <w:rPr>
          <w:rFonts w:cstheme="minorHAnsi"/>
          <w:b/>
        </w:rPr>
        <w:t>Emergency Procedures Included in Plan:</w:t>
      </w:r>
    </w:p>
    <w:tbl>
      <w:tblPr>
        <w:tblW w:w="0" w:type="auto"/>
        <w:jc w:val="center"/>
        <w:tblLook w:val="04A0" w:firstRow="1" w:lastRow="0" w:firstColumn="1" w:lastColumn="0" w:noHBand="0" w:noVBand="1"/>
      </w:tblPr>
      <w:tblGrid>
        <w:gridCol w:w="4405"/>
        <w:gridCol w:w="2615"/>
      </w:tblGrid>
      <w:tr w:rsidR="003F7DE8" w:rsidRPr="009A5743" w14:paraId="271134B7" w14:textId="77777777" w:rsidTr="000C0AE4">
        <w:trPr>
          <w:jc w:val="center"/>
        </w:trPr>
        <w:tc>
          <w:tcPr>
            <w:tcW w:w="4405" w:type="dxa"/>
            <w:vAlign w:val="center"/>
          </w:tcPr>
          <w:p w14:paraId="72CB9ADC" w14:textId="7616CC6D" w:rsidR="003F7DE8" w:rsidRPr="009A5743" w:rsidRDefault="003F7DE8" w:rsidP="003F7DE8">
            <w:pPr>
              <w:autoSpaceDE w:val="0"/>
              <w:autoSpaceDN w:val="0"/>
              <w:adjustRightInd w:val="0"/>
              <w:rPr>
                <w:rFonts w:cstheme="minorHAnsi"/>
              </w:rPr>
            </w:pPr>
            <w:r w:rsidRPr="009A5743">
              <w:rPr>
                <w:rFonts w:cstheme="minorHAnsi"/>
              </w:rPr>
              <w:t>Airborne Releases</w:t>
            </w:r>
          </w:p>
        </w:tc>
        <w:tc>
          <w:tcPr>
            <w:tcW w:w="2615" w:type="dxa"/>
            <w:vAlign w:val="center"/>
          </w:tcPr>
          <w:p w14:paraId="0800F059" w14:textId="6755B101" w:rsidR="003F7DE8" w:rsidRPr="009A5743" w:rsidRDefault="003F7DE8" w:rsidP="003F7DE8">
            <w:pPr>
              <w:autoSpaceDE w:val="0"/>
              <w:autoSpaceDN w:val="0"/>
              <w:adjustRightInd w:val="0"/>
              <w:rPr>
                <w:rFonts w:cstheme="minorHAnsi"/>
              </w:rPr>
            </w:pPr>
            <w:r w:rsidRPr="009A5743">
              <w:rPr>
                <w:rFonts w:cstheme="minorHAnsi"/>
              </w:rPr>
              <w:t>Section A</w:t>
            </w:r>
          </w:p>
        </w:tc>
      </w:tr>
      <w:tr w:rsidR="003F7DE8" w:rsidRPr="009A5743" w14:paraId="4D3A57D3" w14:textId="77777777" w:rsidTr="000C0AE4">
        <w:trPr>
          <w:jc w:val="center"/>
        </w:trPr>
        <w:tc>
          <w:tcPr>
            <w:tcW w:w="4405" w:type="dxa"/>
            <w:vAlign w:val="center"/>
          </w:tcPr>
          <w:p w14:paraId="3C1BACDF" w14:textId="694F1118" w:rsidR="003F7DE8" w:rsidRPr="009A5743" w:rsidRDefault="003F7DE8" w:rsidP="003F7DE8">
            <w:pPr>
              <w:autoSpaceDE w:val="0"/>
              <w:autoSpaceDN w:val="0"/>
              <w:adjustRightInd w:val="0"/>
              <w:rPr>
                <w:rFonts w:cstheme="minorHAnsi"/>
              </w:rPr>
            </w:pPr>
            <w:r w:rsidRPr="009A5743">
              <w:rPr>
                <w:rFonts w:cstheme="minorHAnsi"/>
              </w:rPr>
              <w:t>Bitter Cold Weather</w:t>
            </w:r>
          </w:p>
        </w:tc>
        <w:tc>
          <w:tcPr>
            <w:tcW w:w="2615" w:type="dxa"/>
            <w:vAlign w:val="center"/>
          </w:tcPr>
          <w:p w14:paraId="0CC3C3C7" w14:textId="3CA056ED" w:rsidR="003F7DE8" w:rsidRPr="009A5743" w:rsidRDefault="003F7DE8" w:rsidP="003F7DE8">
            <w:pPr>
              <w:autoSpaceDE w:val="0"/>
              <w:autoSpaceDN w:val="0"/>
              <w:adjustRightInd w:val="0"/>
              <w:rPr>
                <w:rFonts w:cstheme="minorHAnsi"/>
              </w:rPr>
            </w:pPr>
            <w:r w:rsidRPr="009A5743">
              <w:rPr>
                <w:rFonts w:cstheme="minorHAnsi"/>
              </w:rPr>
              <w:t>Section B</w:t>
            </w:r>
          </w:p>
        </w:tc>
      </w:tr>
      <w:tr w:rsidR="003F7DE8" w:rsidRPr="009A5743" w14:paraId="2D79A839" w14:textId="77777777" w:rsidTr="000C0AE4">
        <w:trPr>
          <w:jc w:val="center"/>
        </w:trPr>
        <w:tc>
          <w:tcPr>
            <w:tcW w:w="4405" w:type="dxa"/>
            <w:vAlign w:val="center"/>
          </w:tcPr>
          <w:p w14:paraId="2B9EEA08" w14:textId="107BCCB9" w:rsidR="003F7DE8" w:rsidRPr="009A5743" w:rsidRDefault="003F7DE8" w:rsidP="003F7DE8">
            <w:pPr>
              <w:autoSpaceDE w:val="0"/>
              <w:autoSpaceDN w:val="0"/>
              <w:adjustRightInd w:val="0"/>
              <w:rPr>
                <w:rFonts w:cstheme="minorHAnsi"/>
              </w:rPr>
            </w:pPr>
            <w:r w:rsidRPr="009A5743">
              <w:rPr>
                <w:rFonts w:cstheme="minorHAnsi"/>
              </w:rPr>
              <w:t>Bomb Threat</w:t>
            </w:r>
          </w:p>
        </w:tc>
        <w:tc>
          <w:tcPr>
            <w:tcW w:w="2615" w:type="dxa"/>
            <w:vAlign w:val="center"/>
          </w:tcPr>
          <w:p w14:paraId="0A850E13" w14:textId="749C08EE" w:rsidR="003F7DE8" w:rsidRPr="009A5743" w:rsidRDefault="003F7DE8" w:rsidP="003F7DE8">
            <w:pPr>
              <w:autoSpaceDE w:val="0"/>
              <w:autoSpaceDN w:val="0"/>
              <w:adjustRightInd w:val="0"/>
              <w:rPr>
                <w:rFonts w:cstheme="minorHAnsi"/>
              </w:rPr>
            </w:pPr>
            <w:r w:rsidRPr="009A5743">
              <w:rPr>
                <w:rFonts w:cstheme="minorHAnsi"/>
              </w:rPr>
              <w:t>Section C</w:t>
            </w:r>
          </w:p>
        </w:tc>
      </w:tr>
      <w:tr w:rsidR="003F7DE8" w:rsidRPr="009A5743" w14:paraId="4B03D224" w14:textId="77777777" w:rsidTr="000C0AE4">
        <w:trPr>
          <w:jc w:val="center"/>
        </w:trPr>
        <w:tc>
          <w:tcPr>
            <w:tcW w:w="4405" w:type="dxa"/>
            <w:vAlign w:val="center"/>
          </w:tcPr>
          <w:p w14:paraId="12EFC4C2" w14:textId="10463391" w:rsidR="003F7DE8" w:rsidRPr="009A5743" w:rsidRDefault="003F7DE8" w:rsidP="003F7DE8">
            <w:pPr>
              <w:autoSpaceDE w:val="0"/>
              <w:autoSpaceDN w:val="0"/>
              <w:adjustRightInd w:val="0"/>
              <w:rPr>
                <w:rFonts w:cstheme="minorHAnsi"/>
              </w:rPr>
            </w:pPr>
            <w:r w:rsidRPr="009A5743">
              <w:rPr>
                <w:rFonts w:cstheme="minorHAnsi"/>
              </w:rPr>
              <w:t>Chemical Spill</w:t>
            </w:r>
          </w:p>
        </w:tc>
        <w:tc>
          <w:tcPr>
            <w:tcW w:w="2615" w:type="dxa"/>
            <w:vAlign w:val="center"/>
          </w:tcPr>
          <w:p w14:paraId="135BFCF4" w14:textId="0D5F420E" w:rsidR="003F7DE8" w:rsidRPr="009A5743" w:rsidRDefault="003F7DE8" w:rsidP="003F7DE8">
            <w:pPr>
              <w:autoSpaceDE w:val="0"/>
              <w:autoSpaceDN w:val="0"/>
              <w:adjustRightInd w:val="0"/>
              <w:rPr>
                <w:rFonts w:cstheme="minorHAnsi"/>
              </w:rPr>
            </w:pPr>
            <w:r w:rsidRPr="009A5743">
              <w:rPr>
                <w:rFonts w:cstheme="minorHAnsi"/>
              </w:rPr>
              <w:t>Section D</w:t>
            </w:r>
          </w:p>
        </w:tc>
      </w:tr>
      <w:tr w:rsidR="003F7DE8" w:rsidRPr="009A5743" w14:paraId="78C62D25" w14:textId="77777777" w:rsidTr="000C0AE4">
        <w:trPr>
          <w:jc w:val="center"/>
        </w:trPr>
        <w:tc>
          <w:tcPr>
            <w:tcW w:w="4405" w:type="dxa"/>
            <w:vAlign w:val="center"/>
          </w:tcPr>
          <w:p w14:paraId="5C2DEB86" w14:textId="4A744DEF" w:rsidR="003F7DE8" w:rsidRPr="009A5743" w:rsidRDefault="003F7DE8" w:rsidP="003F7DE8">
            <w:pPr>
              <w:autoSpaceDE w:val="0"/>
              <w:autoSpaceDN w:val="0"/>
              <w:adjustRightInd w:val="0"/>
              <w:rPr>
                <w:rFonts w:cstheme="minorHAnsi"/>
              </w:rPr>
            </w:pPr>
            <w:r w:rsidRPr="009A5743">
              <w:rPr>
                <w:rFonts w:cstheme="minorHAnsi"/>
              </w:rPr>
              <w:t>Civil Disturbance/Demonstrations</w:t>
            </w:r>
          </w:p>
        </w:tc>
        <w:tc>
          <w:tcPr>
            <w:tcW w:w="2615" w:type="dxa"/>
            <w:vAlign w:val="center"/>
          </w:tcPr>
          <w:p w14:paraId="68B166EB" w14:textId="1CE83279" w:rsidR="003F7DE8" w:rsidRPr="009A5743" w:rsidRDefault="003F7DE8" w:rsidP="003F7DE8">
            <w:pPr>
              <w:autoSpaceDE w:val="0"/>
              <w:autoSpaceDN w:val="0"/>
              <w:adjustRightInd w:val="0"/>
              <w:rPr>
                <w:rFonts w:cstheme="minorHAnsi"/>
              </w:rPr>
            </w:pPr>
            <w:r w:rsidRPr="009A5743">
              <w:rPr>
                <w:rFonts w:cstheme="minorHAnsi"/>
              </w:rPr>
              <w:t>Section E</w:t>
            </w:r>
          </w:p>
        </w:tc>
      </w:tr>
      <w:tr w:rsidR="003F7DE8" w:rsidRPr="009A5743" w14:paraId="3531513C" w14:textId="77777777" w:rsidTr="000C0AE4">
        <w:trPr>
          <w:jc w:val="center"/>
        </w:trPr>
        <w:tc>
          <w:tcPr>
            <w:tcW w:w="4405" w:type="dxa"/>
            <w:vAlign w:val="center"/>
          </w:tcPr>
          <w:p w14:paraId="37EE7DB8" w14:textId="1022BA44" w:rsidR="003F7DE8" w:rsidRPr="009A5743" w:rsidRDefault="003F7DE8" w:rsidP="003F7DE8">
            <w:pPr>
              <w:autoSpaceDE w:val="0"/>
              <w:autoSpaceDN w:val="0"/>
              <w:adjustRightInd w:val="0"/>
              <w:rPr>
                <w:rFonts w:cstheme="minorHAnsi"/>
              </w:rPr>
            </w:pPr>
            <w:r w:rsidRPr="009A5743">
              <w:rPr>
                <w:rFonts w:cstheme="minorHAnsi"/>
              </w:rPr>
              <w:t>Earthquake</w:t>
            </w:r>
          </w:p>
        </w:tc>
        <w:tc>
          <w:tcPr>
            <w:tcW w:w="2615" w:type="dxa"/>
            <w:vAlign w:val="center"/>
          </w:tcPr>
          <w:p w14:paraId="5359C041" w14:textId="31C10610" w:rsidR="003F7DE8" w:rsidRPr="009A5743" w:rsidRDefault="003F7DE8" w:rsidP="003F7DE8">
            <w:pPr>
              <w:autoSpaceDE w:val="0"/>
              <w:autoSpaceDN w:val="0"/>
              <w:adjustRightInd w:val="0"/>
              <w:rPr>
                <w:rFonts w:cstheme="minorHAnsi"/>
              </w:rPr>
            </w:pPr>
            <w:r w:rsidRPr="009A5743">
              <w:rPr>
                <w:rFonts w:cstheme="minorHAnsi"/>
              </w:rPr>
              <w:t>Section F</w:t>
            </w:r>
          </w:p>
        </w:tc>
      </w:tr>
      <w:tr w:rsidR="003F7DE8" w:rsidRPr="009A5743" w14:paraId="267A0023" w14:textId="77777777" w:rsidTr="000C0AE4">
        <w:trPr>
          <w:jc w:val="center"/>
        </w:trPr>
        <w:tc>
          <w:tcPr>
            <w:tcW w:w="4405" w:type="dxa"/>
            <w:vAlign w:val="center"/>
          </w:tcPr>
          <w:p w14:paraId="70C38F78" w14:textId="545BCEDE" w:rsidR="003F7DE8" w:rsidRPr="009A5743" w:rsidRDefault="003F7DE8" w:rsidP="003F7DE8">
            <w:pPr>
              <w:autoSpaceDE w:val="0"/>
              <w:autoSpaceDN w:val="0"/>
              <w:adjustRightInd w:val="0"/>
              <w:rPr>
                <w:rFonts w:cstheme="minorHAnsi"/>
              </w:rPr>
            </w:pPr>
            <w:r w:rsidRPr="009A5743">
              <w:rPr>
                <w:rFonts w:cstheme="minorHAnsi"/>
              </w:rPr>
              <w:t>Elevator Malfunction</w:t>
            </w:r>
          </w:p>
        </w:tc>
        <w:tc>
          <w:tcPr>
            <w:tcW w:w="2615" w:type="dxa"/>
            <w:vAlign w:val="center"/>
          </w:tcPr>
          <w:p w14:paraId="1963D89F" w14:textId="7E2F2D0E" w:rsidR="003F7DE8" w:rsidRPr="009A5743" w:rsidRDefault="003F7DE8" w:rsidP="003F7DE8">
            <w:pPr>
              <w:autoSpaceDE w:val="0"/>
              <w:autoSpaceDN w:val="0"/>
              <w:adjustRightInd w:val="0"/>
              <w:rPr>
                <w:rFonts w:cstheme="minorHAnsi"/>
              </w:rPr>
            </w:pPr>
            <w:r w:rsidRPr="009A5743">
              <w:rPr>
                <w:rFonts w:cstheme="minorHAnsi"/>
              </w:rPr>
              <w:t>Section G</w:t>
            </w:r>
          </w:p>
        </w:tc>
      </w:tr>
      <w:tr w:rsidR="003F7DE8" w:rsidRPr="009A5743" w14:paraId="13AA1F27" w14:textId="77777777" w:rsidTr="000C0AE4">
        <w:trPr>
          <w:jc w:val="center"/>
        </w:trPr>
        <w:tc>
          <w:tcPr>
            <w:tcW w:w="4405" w:type="dxa"/>
            <w:vAlign w:val="center"/>
          </w:tcPr>
          <w:p w14:paraId="13AD6635" w14:textId="397B1E1F" w:rsidR="003F7DE8" w:rsidRPr="009A5743" w:rsidRDefault="003F7DE8" w:rsidP="003F7DE8">
            <w:pPr>
              <w:autoSpaceDE w:val="0"/>
              <w:autoSpaceDN w:val="0"/>
              <w:adjustRightInd w:val="0"/>
              <w:rPr>
                <w:rFonts w:cstheme="minorHAnsi"/>
              </w:rPr>
            </w:pPr>
            <w:r w:rsidRPr="009A5743">
              <w:rPr>
                <w:rFonts w:cstheme="minorHAnsi"/>
              </w:rPr>
              <w:t>Explosion</w:t>
            </w:r>
          </w:p>
        </w:tc>
        <w:tc>
          <w:tcPr>
            <w:tcW w:w="2615" w:type="dxa"/>
            <w:vAlign w:val="center"/>
          </w:tcPr>
          <w:p w14:paraId="7E36B426" w14:textId="0D530208" w:rsidR="003F7DE8" w:rsidRPr="009A5743" w:rsidRDefault="003F7DE8" w:rsidP="003F7DE8">
            <w:pPr>
              <w:autoSpaceDE w:val="0"/>
              <w:autoSpaceDN w:val="0"/>
              <w:adjustRightInd w:val="0"/>
              <w:rPr>
                <w:rFonts w:cstheme="minorHAnsi"/>
              </w:rPr>
            </w:pPr>
            <w:r w:rsidRPr="009A5743">
              <w:rPr>
                <w:rFonts w:cstheme="minorHAnsi"/>
              </w:rPr>
              <w:t>Section H</w:t>
            </w:r>
          </w:p>
        </w:tc>
      </w:tr>
      <w:tr w:rsidR="003F7DE8" w:rsidRPr="009A5743" w14:paraId="4BE3261B" w14:textId="77777777" w:rsidTr="000C0AE4">
        <w:trPr>
          <w:jc w:val="center"/>
        </w:trPr>
        <w:tc>
          <w:tcPr>
            <w:tcW w:w="4405" w:type="dxa"/>
            <w:vAlign w:val="center"/>
          </w:tcPr>
          <w:p w14:paraId="54A677EC" w14:textId="70306991" w:rsidR="003F7DE8" w:rsidRPr="009A5743" w:rsidRDefault="003F7DE8" w:rsidP="003F7DE8">
            <w:pPr>
              <w:autoSpaceDE w:val="0"/>
              <w:autoSpaceDN w:val="0"/>
              <w:adjustRightInd w:val="0"/>
              <w:rPr>
                <w:rFonts w:cstheme="minorHAnsi"/>
              </w:rPr>
            </w:pPr>
            <w:r w:rsidRPr="009A5743">
              <w:rPr>
                <w:rFonts w:cstheme="minorHAnsi"/>
              </w:rPr>
              <w:t>Fire</w:t>
            </w:r>
          </w:p>
        </w:tc>
        <w:tc>
          <w:tcPr>
            <w:tcW w:w="2615" w:type="dxa"/>
            <w:vAlign w:val="center"/>
          </w:tcPr>
          <w:p w14:paraId="1153835C" w14:textId="16D4B382" w:rsidR="003F7DE8" w:rsidRPr="009A5743" w:rsidRDefault="003F7DE8" w:rsidP="003F7DE8">
            <w:pPr>
              <w:autoSpaceDE w:val="0"/>
              <w:autoSpaceDN w:val="0"/>
              <w:adjustRightInd w:val="0"/>
              <w:rPr>
                <w:rFonts w:cstheme="minorHAnsi"/>
              </w:rPr>
            </w:pPr>
            <w:r w:rsidRPr="009A5743">
              <w:rPr>
                <w:rFonts w:cstheme="minorHAnsi"/>
              </w:rPr>
              <w:t>Section I</w:t>
            </w:r>
          </w:p>
        </w:tc>
      </w:tr>
      <w:tr w:rsidR="003F7DE8" w:rsidRPr="009A5743" w14:paraId="323A8787" w14:textId="77777777" w:rsidTr="000C0AE4">
        <w:trPr>
          <w:jc w:val="center"/>
        </w:trPr>
        <w:tc>
          <w:tcPr>
            <w:tcW w:w="4405" w:type="dxa"/>
            <w:vAlign w:val="center"/>
          </w:tcPr>
          <w:p w14:paraId="6D752A5C" w14:textId="7BD9CF7D" w:rsidR="003F7DE8" w:rsidRPr="009A5743" w:rsidRDefault="003F7DE8" w:rsidP="003F7DE8">
            <w:pPr>
              <w:autoSpaceDE w:val="0"/>
              <w:autoSpaceDN w:val="0"/>
              <w:adjustRightInd w:val="0"/>
              <w:rPr>
                <w:rFonts w:cstheme="minorHAnsi"/>
              </w:rPr>
            </w:pPr>
            <w:r w:rsidRPr="009A5743">
              <w:rPr>
                <w:rFonts w:cstheme="minorHAnsi"/>
              </w:rPr>
              <w:t>Inclement Weather Plan</w:t>
            </w:r>
          </w:p>
        </w:tc>
        <w:tc>
          <w:tcPr>
            <w:tcW w:w="2615" w:type="dxa"/>
            <w:vAlign w:val="center"/>
          </w:tcPr>
          <w:p w14:paraId="42E6FB11" w14:textId="38E01F6B" w:rsidR="003F7DE8" w:rsidRPr="009A5743" w:rsidRDefault="003F7DE8" w:rsidP="003F7DE8">
            <w:pPr>
              <w:autoSpaceDE w:val="0"/>
              <w:autoSpaceDN w:val="0"/>
              <w:adjustRightInd w:val="0"/>
              <w:rPr>
                <w:rFonts w:cstheme="minorHAnsi"/>
              </w:rPr>
            </w:pPr>
            <w:r w:rsidRPr="009A5743">
              <w:rPr>
                <w:rFonts w:cstheme="minorHAnsi"/>
              </w:rPr>
              <w:t>Section J</w:t>
            </w:r>
          </w:p>
        </w:tc>
      </w:tr>
      <w:tr w:rsidR="003F7DE8" w:rsidRPr="009A5743" w14:paraId="3B66BD11" w14:textId="77777777" w:rsidTr="000C0AE4">
        <w:trPr>
          <w:jc w:val="center"/>
        </w:trPr>
        <w:tc>
          <w:tcPr>
            <w:tcW w:w="4405" w:type="dxa"/>
            <w:vAlign w:val="center"/>
          </w:tcPr>
          <w:p w14:paraId="12E31322" w14:textId="3C2C60DE" w:rsidR="003F7DE8" w:rsidRPr="009A5743" w:rsidRDefault="003F7DE8" w:rsidP="003F7DE8">
            <w:pPr>
              <w:autoSpaceDE w:val="0"/>
              <w:autoSpaceDN w:val="0"/>
              <w:adjustRightInd w:val="0"/>
              <w:rPr>
                <w:rFonts w:cstheme="minorHAnsi"/>
              </w:rPr>
            </w:pPr>
            <w:r w:rsidRPr="009A5743">
              <w:rPr>
                <w:rFonts w:cstheme="minorHAnsi"/>
              </w:rPr>
              <w:t>Infectious Disease Outbreak</w:t>
            </w:r>
          </w:p>
        </w:tc>
        <w:tc>
          <w:tcPr>
            <w:tcW w:w="2615" w:type="dxa"/>
            <w:vAlign w:val="center"/>
          </w:tcPr>
          <w:p w14:paraId="2C61B4ED" w14:textId="769F0852" w:rsidR="003F7DE8" w:rsidRPr="009A5743" w:rsidRDefault="003F7DE8" w:rsidP="003F7DE8">
            <w:pPr>
              <w:autoSpaceDE w:val="0"/>
              <w:autoSpaceDN w:val="0"/>
              <w:adjustRightInd w:val="0"/>
              <w:rPr>
                <w:rFonts w:cstheme="minorHAnsi"/>
              </w:rPr>
            </w:pPr>
            <w:r w:rsidRPr="009A5743">
              <w:rPr>
                <w:rFonts w:cstheme="minorHAnsi"/>
              </w:rPr>
              <w:t>Section K</w:t>
            </w:r>
          </w:p>
        </w:tc>
      </w:tr>
      <w:tr w:rsidR="003F7DE8" w:rsidRPr="009A5743" w14:paraId="19842A61" w14:textId="77777777" w:rsidTr="000C0AE4">
        <w:trPr>
          <w:jc w:val="center"/>
        </w:trPr>
        <w:tc>
          <w:tcPr>
            <w:tcW w:w="4405" w:type="dxa"/>
            <w:vAlign w:val="center"/>
          </w:tcPr>
          <w:p w14:paraId="2879587A" w14:textId="79308096" w:rsidR="003F7DE8" w:rsidRPr="009A5743" w:rsidRDefault="000C0AE4" w:rsidP="003F7DE8">
            <w:pPr>
              <w:autoSpaceDE w:val="0"/>
              <w:autoSpaceDN w:val="0"/>
              <w:adjustRightInd w:val="0"/>
              <w:rPr>
                <w:rFonts w:cstheme="minorHAnsi"/>
              </w:rPr>
            </w:pPr>
            <w:r w:rsidRPr="009A5743">
              <w:rPr>
                <w:rFonts w:cstheme="minorHAnsi"/>
              </w:rPr>
              <w:t>Life Threatening Emergencies or Death</w:t>
            </w:r>
          </w:p>
        </w:tc>
        <w:tc>
          <w:tcPr>
            <w:tcW w:w="2615" w:type="dxa"/>
            <w:vAlign w:val="center"/>
          </w:tcPr>
          <w:p w14:paraId="5244191C" w14:textId="3CA6E655" w:rsidR="003F7DE8" w:rsidRPr="009A5743" w:rsidRDefault="003F7DE8" w:rsidP="003F7DE8">
            <w:pPr>
              <w:autoSpaceDE w:val="0"/>
              <w:autoSpaceDN w:val="0"/>
              <w:adjustRightInd w:val="0"/>
              <w:rPr>
                <w:rFonts w:cstheme="minorHAnsi"/>
              </w:rPr>
            </w:pPr>
            <w:r w:rsidRPr="009A5743">
              <w:rPr>
                <w:rFonts w:cstheme="minorHAnsi"/>
              </w:rPr>
              <w:t>Section L</w:t>
            </w:r>
          </w:p>
        </w:tc>
      </w:tr>
      <w:tr w:rsidR="003F7DE8" w:rsidRPr="009A5743" w14:paraId="1846A184" w14:textId="77777777" w:rsidTr="000C0AE4">
        <w:trPr>
          <w:jc w:val="center"/>
        </w:trPr>
        <w:tc>
          <w:tcPr>
            <w:tcW w:w="4405" w:type="dxa"/>
            <w:vAlign w:val="center"/>
          </w:tcPr>
          <w:p w14:paraId="6AE33839" w14:textId="72D4510C" w:rsidR="003F7DE8" w:rsidRPr="009A5743" w:rsidRDefault="000C0AE4" w:rsidP="003F7DE8">
            <w:pPr>
              <w:autoSpaceDE w:val="0"/>
              <w:autoSpaceDN w:val="0"/>
              <w:adjustRightInd w:val="0"/>
              <w:rPr>
                <w:rFonts w:cstheme="minorHAnsi"/>
              </w:rPr>
            </w:pPr>
            <w:r w:rsidRPr="009A5743">
              <w:rPr>
                <w:rFonts w:cstheme="minorHAnsi"/>
              </w:rPr>
              <w:t>Medical and First Aid</w:t>
            </w:r>
          </w:p>
        </w:tc>
        <w:tc>
          <w:tcPr>
            <w:tcW w:w="2615" w:type="dxa"/>
            <w:vAlign w:val="center"/>
          </w:tcPr>
          <w:p w14:paraId="29F0DC78" w14:textId="680DD73D" w:rsidR="003F7DE8" w:rsidRPr="009A5743" w:rsidRDefault="003F7DE8" w:rsidP="003F7DE8">
            <w:pPr>
              <w:autoSpaceDE w:val="0"/>
              <w:autoSpaceDN w:val="0"/>
              <w:adjustRightInd w:val="0"/>
              <w:rPr>
                <w:rFonts w:cstheme="minorHAnsi"/>
              </w:rPr>
            </w:pPr>
            <w:r w:rsidRPr="009A5743">
              <w:rPr>
                <w:rFonts w:cstheme="minorHAnsi"/>
              </w:rPr>
              <w:t>Section M</w:t>
            </w:r>
          </w:p>
        </w:tc>
      </w:tr>
      <w:tr w:rsidR="003F7DE8" w:rsidRPr="009A5743" w14:paraId="04AD4778" w14:textId="77777777" w:rsidTr="000C0AE4">
        <w:trPr>
          <w:jc w:val="center"/>
        </w:trPr>
        <w:tc>
          <w:tcPr>
            <w:tcW w:w="4405" w:type="dxa"/>
            <w:vAlign w:val="center"/>
          </w:tcPr>
          <w:p w14:paraId="5773EB8A" w14:textId="336BFC91" w:rsidR="003F7DE8" w:rsidRPr="009A5743" w:rsidRDefault="000C0AE4" w:rsidP="003F7DE8">
            <w:pPr>
              <w:autoSpaceDE w:val="0"/>
              <w:autoSpaceDN w:val="0"/>
              <w:adjustRightInd w:val="0"/>
              <w:rPr>
                <w:rFonts w:cstheme="minorHAnsi"/>
              </w:rPr>
            </w:pPr>
            <w:r w:rsidRPr="009A5743">
              <w:rPr>
                <w:rFonts w:cstheme="minorHAnsi"/>
              </w:rPr>
              <w:t>Natural Gas Leak</w:t>
            </w:r>
          </w:p>
        </w:tc>
        <w:tc>
          <w:tcPr>
            <w:tcW w:w="2615" w:type="dxa"/>
            <w:vAlign w:val="center"/>
          </w:tcPr>
          <w:p w14:paraId="151FEBFF" w14:textId="72B389C1" w:rsidR="003F7DE8" w:rsidRPr="009A5743" w:rsidRDefault="003F7DE8" w:rsidP="003F7DE8">
            <w:pPr>
              <w:autoSpaceDE w:val="0"/>
              <w:autoSpaceDN w:val="0"/>
              <w:adjustRightInd w:val="0"/>
              <w:rPr>
                <w:rFonts w:cstheme="minorHAnsi"/>
              </w:rPr>
            </w:pPr>
            <w:r w:rsidRPr="009A5743">
              <w:rPr>
                <w:rFonts w:cstheme="minorHAnsi"/>
              </w:rPr>
              <w:t>Section N</w:t>
            </w:r>
          </w:p>
        </w:tc>
      </w:tr>
      <w:tr w:rsidR="003F7DE8" w:rsidRPr="009A5743" w14:paraId="4F2CB601" w14:textId="77777777" w:rsidTr="000C0AE4">
        <w:trPr>
          <w:jc w:val="center"/>
        </w:trPr>
        <w:tc>
          <w:tcPr>
            <w:tcW w:w="4405" w:type="dxa"/>
            <w:vAlign w:val="center"/>
          </w:tcPr>
          <w:p w14:paraId="4D229EB0" w14:textId="04ADCF8D" w:rsidR="003F7DE8" w:rsidRPr="009A5743" w:rsidRDefault="000C0AE4" w:rsidP="003F7DE8">
            <w:pPr>
              <w:autoSpaceDE w:val="0"/>
              <w:autoSpaceDN w:val="0"/>
              <w:adjustRightInd w:val="0"/>
              <w:rPr>
                <w:rFonts w:cstheme="minorHAnsi"/>
              </w:rPr>
            </w:pPr>
            <w:r w:rsidRPr="009A5743">
              <w:rPr>
                <w:rFonts w:cstheme="minorHAnsi"/>
              </w:rPr>
              <w:lastRenderedPageBreak/>
              <w:t>Psychological Crisis</w:t>
            </w:r>
          </w:p>
        </w:tc>
        <w:tc>
          <w:tcPr>
            <w:tcW w:w="2615" w:type="dxa"/>
            <w:vAlign w:val="center"/>
          </w:tcPr>
          <w:p w14:paraId="442EB6EF" w14:textId="4B4359FE" w:rsidR="003F7DE8" w:rsidRPr="009A5743" w:rsidRDefault="003F7DE8" w:rsidP="003F7DE8">
            <w:pPr>
              <w:autoSpaceDE w:val="0"/>
              <w:autoSpaceDN w:val="0"/>
              <w:adjustRightInd w:val="0"/>
              <w:rPr>
                <w:rFonts w:cstheme="minorHAnsi"/>
              </w:rPr>
            </w:pPr>
            <w:r w:rsidRPr="009A5743">
              <w:rPr>
                <w:rFonts w:cstheme="minorHAnsi"/>
              </w:rPr>
              <w:t>Section O</w:t>
            </w:r>
          </w:p>
        </w:tc>
      </w:tr>
      <w:tr w:rsidR="003F7DE8" w:rsidRPr="009A5743" w14:paraId="4B05CD66" w14:textId="77777777" w:rsidTr="000C0AE4">
        <w:trPr>
          <w:jc w:val="center"/>
        </w:trPr>
        <w:tc>
          <w:tcPr>
            <w:tcW w:w="4405" w:type="dxa"/>
            <w:vAlign w:val="center"/>
          </w:tcPr>
          <w:p w14:paraId="247A7CAD" w14:textId="6B3863CF" w:rsidR="003F7DE8" w:rsidRPr="009A5743" w:rsidRDefault="000C0AE4" w:rsidP="003F7DE8">
            <w:pPr>
              <w:autoSpaceDE w:val="0"/>
              <w:autoSpaceDN w:val="0"/>
              <w:adjustRightInd w:val="0"/>
              <w:rPr>
                <w:rFonts w:cstheme="minorHAnsi"/>
              </w:rPr>
            </w:pPr>
            <w:r w:rsidRPr="009A5743">
              <w:rPr>
                <w:rFonts w:cstheme="minorHAnsi"/>
              </w:rPr>
              <w:t>Radiation Emergency</w:t>
            </w:r>
          </w:p>
        </w:tc>
        <w:tc>
          <w:tcPr>
            <w:tcW w:w="2615" w:type="dxa"/>
            <w:vAlign w:val="center"/>
          </w:tcPr>
          <w:p w14:paraId="0A0DB5D8" w14:textId="153F6516" w:rsidR="003F7DE8" w:rsidRPr="009A5743" w:rsidRDefault="003F7DE8" w:rsidP="003F7DE8">
            <w:pPr>
              <w:autoSpaceDE w:val="0"/>
              <w:autoSpaceDN w:val="0"/>
              <w:adjustRightInd w:val="0"/>
              <w:rPr>
                <w:rFonts w:cstheme="minorHAnsi"/>
              </w:rPr>
            </w:pPr>
            <w:r w:rsidRPr="009A5743">
              <w:rPr>
                <w:rFonts w:cstheme="minorHAnsi"/>
              </w:rPr>
              <w:t>Section P</w:t>
            </w:r>
          </w:p>
        </w:tc>
      </w:tr>
      <w:tr w:rsidR="003F7DE8" w:rsidRPr="009A5743" w14:paraId="4A162F44" w14:textId="77777777" w:rsidTr="000C0AE4">
        <w:trPr>
          <w:jc w:val="center"/>
        </w:trPr>
        <w:tc>
          <w:tcPr>
            <w:tcW w:w="4405" w:type="dxa"/>
            <w:vAlign w:val="center"/>
          </w:tcPr>
          <w:p w14:paraId="19280EFE" w14:textId="60F71C2D" w:rsidR="003F7DE8" w:rsidRPr="009A5743" w:rsidRDefault="000C0AE4" w:rsidP="003F7DE8">
            <w:pPr>
              <w:autoSpaceDE w:val="0"/>
              <w:autoSpaceDN w:val="0"/>
              <w:adjustRightInd w:val="0"/>
              <w:rPr>
                <w:rFonts w:cstheme="minorHAnsi"/>
              </w:rPr>
            </w:pPr>
            <w:r w:rsidRPr="009A5743">
              <w:rPr>
                <w:rFonts w:cstheme="minorHAnsi"/>
              </w:rPr>
              <w:t>Sexual Assault</w:t>
            </w:r>
          </w:p>
        </w:tc>
        <w:tc>
          <w:tcPr>
            <w:tcW w:w="2615" w:type="dxa"/>
            <w:vAlign w:val="center"/>
          </w:tcPr>
          <w:p w14:paraId="30D3D81A" w14:textId="6F35775B" w:rsidR="003F7DE8" w:rsidRPr="009A5743" w:rsidRDefault="003F7DE8" w:rsidP="003F7DE8">
            <w:pPr>
              <w:autoSpaceDE w:val="0"/>
              <w:autoSpaceDN w:val="0"/>
              <w:adjustRightInd w:val="0"/>
              <w:rPr>
                <w:rFonts w:cstheme="minorHAnsi"/>
              </w:rPr>
            </w:pPr>
            <w:r w:rsidRPr="009A5743">
              <w:rPr>
                <w:rFonts w:cstheme="minorHAnsi"/>
              </w:rPr>
              <w:t>Section Q</w:t>
            </w:r>
          </w:p>
        </w:tc>
      </w:tr>
      <w:tr w:rsidR="003F7DE8" w:rsidRPr="009A5743" w14:paraId="28741090" w14:textId="77777777" w:rsidTr="000C0AE4">
        <w:trPr>
          <w:jc w:val="center"/>
        </w:trPr>
        <w:tc>
          <w:tcPr>
            <w:tcW w:w="4405" w:type="dxa"/>
            <w:vAlign w:val="center"/>
          </w:tcPr>
          <w:p w14:paraId="4547AC4B" w14:textId="7618265F" w:rsidR="003F7DE8" w:rsidRPr="009A5743" w:rsidRDefault="000C0AE4" w:rsidP="003F7DE8">
            <w:pPr>
              <w:autoSpaceDE w:val="0"/>
              <w:autoSpaceDN w:val="0"/>
              <w:adjustRightInd w:val="0"/>
              <w:rPr>
                <w:rFonts w:cstheme="minorHAnsi"/>
              </w:rPr>
            </w:pPr>
            <w:r w:rsidRPr="009A5743">
              <w:rPr>
                <w:rFonts w:cstheme="minorHAnsi"/>
              </w:rPr>
              <w:t>Tornado/Severe Weather</w:t>
            </w:r>
          </w:p>
        </w:tc>
        <w:tc>
          <w:tcPr>
            <w:tcW w:w="2615" w:type="dxa"/>
            <w:vAlign w:val="center"/>
          </w:tcPr>
          <w:p w14:paraId="69A98C31" w14:textId="59173117" w:rsidR="003F7DE8" w:rsidRPr="009A5743" w:rsidRDefault="003F7DE8" w:rsidP="003F7DE8">
            <w:pPr>
              <w:autoSpaceDE w:val="0"/>
              <w:autoSpaceDN w:val="0"/>
              <w:adjustRightInd w:val="0"/>
              <w:rPr>
                <w:rFonts w:cstheme="minorHAnsi"/>
              </w:rPr>
            </w:pPr>
            <w:r w:rsidRPr="009A5743">
              <w:rPr>
                <w:rFonts w:cstheme="minorHAnsi"/>
              </w:rPr>
              <w:t>Section R</w:t>
            </w:r>
          </w:p>
        </w:tc>
      </w:tr>
      <w:tr w:rsidR="003F7DE8" w:rsidRPr="009A5743" w14:paraId="5550716B" w14:textId="77777777" w:rsidTr="000C0AE4">
        <w:trPr>
          <w:jc w:val="center"/>
        </w:trPr>
        <w:tc>
          <w:tcPr>
            <w:tcW w:w="4405" w:type="dxa"/>
            <w:vAlign w:val="center"/>
          </w:tcPr>
          <w:p w14:paraId="50DBF5C0" w14:textId="1A2B30CF" w:rsidR="003F7DE8" w:rsidRPr="009A5743" w:rsidRDefault="000C0AE4" w:rsidP="003F7DE8">
            <w:pPr>
              <w:autoSpaceDE w:val="0"/>
              <w:autoSpaceDN w:val="0"/>
              <w:adjustRightInd w:val="0"/>
              <w:rPr>
                <w:rFonts w:cstheme="minorHAnsi"/>
              </w:rPr>
            </w:pPr>
            <w:r w:rsidRPr="009A5743">
              <w:rPr>
                <w:rFonts w:cstheme="minorHAnsi"/>
              </w:rPr>
              <w:t>Unsafe Water Supply</w:t>
            </w:r>
          </w:p>
        </w:tc>
        <w:tc>
          <w:tcPr>
            <w:tcW w:w="2615" w:type="dxa"/>
            <w:vAlign w:val="center"/>
          </w:tcPr>
          <w:p w14:paraId="216FB3C6" w14:textId="32708467" w:rsidR="003F7DE8" w:rsidRPr="009A5743" w:rsidRDefault="003F7DE8" w:rsidP="003F7DE8">
            <w:pPr>
              <w:autoSpaceDE w:val="0"/>
              <w:autoSpaceDN w:val="0"/>
              <w:adjustRightInd w:val="0"/>
              <w:rPr>
                <w:rFonts w:cstheme="minorHAnsi"/>
              </w:rPr>
            </w:pPr>
            <w:r w:rsidRPr="009A5743">
              <w:rPr>
                <w:rFonts w:cstheme="minorHAnsi"/>
              </w:rPr>
              <w:t>Section S</w:t>
            </w:r>
          </w:p>
        </w:tc>
      </w:tr>
      <w:tr w:rsidR="003F7DE8" w:rsidRPr="009A5743" w14:paraId="6EA8513F" w14:textId="77777777" w:rsidTr="000C0AE4">
        <w:trPr>
          <w:jc w:val="center"/>
        </w:trPr>
        <w:tc>
          <w:tcPr>
            <w:tcW w:w="4405" w:type="dxa"/>
            <w:vAlign w:val="center"/>
          </w:tcPr>
          <w:p w14:paraId="12FCCAC2" w14:textId="63859750" w:rsidR="000C0AE4" w:rsidRPr="009A5743" w:rsidRDefault="000C0AE4" w:rsidP="003F7DE8">
            <w:pPr>
              <w:autoSpaceDE w:val="0"/>
              <w:autoSpaceDN w:val="0"/>
              <w:adjustRightInd w:val="0"/>
              <w:rPr>
                <w:rFonts w:cstheme="minorHAnsi"/>
              </w:rPr>
            </w:pPr>
            <w:r w:rsidRPr="009A5743">
              <w:rPr>
                <w:rFonts w:cstheme="minorHAnsi"/>
              </w:rPr>
              <w:t>Violent or Criminal Behavior</w:t>
            </w:r>
          </w:p>
        </w:tc>
        <w:tc>
          <w:tcPr>
            <w:tcW w:w="2615" w:type="dxa"/>
            <w:vAlign w:val="center"/>
          </w:tcPr>
          <w:p w14:paraId="06FB3837" w14:textId="045F7FFD" w:rsidR="003F7DE8" w:rsidRPr="009A5743" w:rsidRDefault="003F7DE8" w:rsidP="003F7DE8">
            <w:pPr>
              <w:autoSpaceDE w:val="0"/>
              <w:autoSpaceDN w:val="0"/>
              <w:adjustRightInd w:val="0"/>
              <w:rPr>
                <w:rFonts w:cstheme="minorHAnsi"/>
              </w:rPr>
            </w:pPr>
            <w:r w:rsidRPr="009A5743">
              <w:rPr>
                <w:rFonts w:cstheme="minorHAnsi"/>
              </w:rPr>
              <w:t>Section T</w:t>
            </w:r>
          </w:p>
        </w:tc>
      </w:tr>
    </w:tbl>
    <w:p w14:paraId="4FF044D2" w14:textId="170ACDA1" w:rsidR="003F7DE8" w:rsidRPr="00FD56BE" w:rsidRDefault="003F7DE8" w:rsidP="000C0AE4">
      <w:pPr>
        <w:autoSpaceDE w:val="0"/>
        <w:autoSpaceDN w:val="0"/>
        <w:adjustRightInd w:val="0"/>
        <w:rPr>
          <w:rFonts w:cstheme="minorHAnsi"/>
          <w:b/>
        </w:rPr>
      </w:pPr>
    </w:p>
    <w:p w14:paraId="147F4CBE" w14:textId="17850F83" w:rsidR="000C0AE4" w:rsidRPr="00091A13" w:rsidRDefault="000C0AE4" w:rsidP="00FF3063">
      <w:pPr>
        <w:pStyle w:val="ListParagraph"/>
        <w:numPr>
          <w:ilvl w:val="0"/>
          <w:numId w:val="56"/>
        </w:numPr>
        <w:autoSpaceDE w:val="0"/>
        <w:autoSpaceDN w:val="0"/>
        <w:adjustRightInd w:val="0"/>
        <w:spacing w:after="0" w:line="240" w:lineRule="auto"/>
        <w:rPr>
          <w:rFonts w:cstheme="minorHAnsi"/>
          <w:b/>
          <w:bCs/>
        </w:rPr>
      </w:pPr>
      <w:r w:rsidRPr="00091A13">
        <w:rPr>
          <w:rFonts w:cstheme="minorHAnsi"/>
          <w:b/>
          <w:bCs/>
        </w:rPr>
        <w:t>Airborne Releases</w:t>
      </w:r>
    </w:p>
    <w:p w14:paraId="1023F9A0" w14:textId="77777777" w:rsidR="00BA32C3" w:rsidRPr="00167932" w:rsidRDefault="00BA32C3" w:rsidP="00BA32C3">
      <w:pPr>
        <w:autoSpaceDE w:val="0"/>
        <w:autoSpaceDN w:val="0"/>
        <w:adjustRightInd w:val="0"/>
        <w:ind w:left="360" w:firstLine="720"/>
        <w:rPr>
          <w:rFonts w:cstheme="minorHAnsi"/>
        </w:rPr>
      </w:pPr>
      <w:r w:rsidRPr="00167932">
        <w:rPr>
          <w:rFonts w:cstheme="minorHAnsi"/>
        </w:rPr>
        <w:t>University Police: Designated Emergency Response Number: 608-789-9999</w:t>
      </w:r>
    </w:p>
    <w:p w14:paraId="4F2C32B6" w14:textId="77777777" w:rsidR="00BA32C3" w:rsidRDefault="00BA32C3" w:rsidP="00BA32C3">
      <w:pPr>
        <w:autoSpaceDE w:val="0"/>
        <w:autoSpaceDN w:val="0"/>
        <w:adjustRightInd w:val="0"/>
        <w:ind w:left="360" w:firstLine="720"/>
        <w:rPr>
          <w:rFonts w:cstheme="minorHAnsi"/>
        </w:rPr>
      </w:pPr>
      <w:r w:rsidRPr="00167932">
        <w:rPr>
          <w:rFonts w:cstheme="minorHAnsi"/>
        </w:rPr>
        <w:t>UWL Physical Plant/Facilities Services: 608-785-8585</w:t>
      </w:r>
    </w:p>
    <w:p w14:paraId="075FCCA0" w14:textId="77777777" w:rsidR="00167932" w:rsidRPr="00167932" w:rsidRDefault="00167932" w:rsidP="00BA32C3">
      <w:pPr>
        <w:autoSpaceDE w:val="0"/>
        <w:autoSpaceDN w:val="0"/>
        <w:adjustRightInd w:val="0"/>
        <w:ind w:left="360" w:firstLine="720"/>
        <w:rPr>
          <w:rFonts w:cstheme="minorHAnsi"/>
        </w:rPr>
      </w:pPr>
    </w:p>
    <w:p w14:paraId="5947C41C" w14:textId="5B992922" w:rsidR="00807A89" w:rsidRPr="00F21678" w:rsidRDefault="00CD1C01" w:rsidP="00807A89">
      <w:pPr>
        <w:autoSpaceDE w:val="0"/>
        <w:autoSpaceDN w:val="0"/>
        <w:adjustRightInd w:val="0"/>
        <w:ind w:left="1080"/>
        <w:rPr>
          <w:rFonts w:cstheme="minorHAnsi"/>
        </w:rPr>
      </w:pPr>
      <w:r w:rsidRPr="00F21678">
        <w:rPr>
          <w:rFonts w:cstheme="minorHAnsi"/>
        </w:rPr>
        <w:t>The County Local Emergency Planning Committee has developed a plan in accordance with Federal and State laws to help respond to an airborne release of hazardous substances. University Police will be notified in the event of an airborne release. The University Police Department will then notify University administration, directors, and other campus personnel. University Police will contact UWL Physical Plant Facilities Services to request that all ventilation systems components be shut down.</w:t>
      </w:r>
    </w:p>
    <w:p w14:paraId="49304378" w14:textId="77777777" w:rsidR="00807A89" w:rsidRPr="00F21678" w:rsidRDefault="00807A89" w:rsidP="00807A89">
      <w:pPr>
        <w:autoSpaceDE w:val="0"/>
        <w:autoSpaceDN w:val="0"/>
        <w:adjustRightInd w:val="0"/>
        <w:ind w:left="1080"/>
        <w:rPr>
          <w:rFonts w:cstheme="minorHAnsi"/>
        </w:rPr>
      </w:pPr>
    </w:p>
    <w:p w14:paraId="3C49EE07" w14:textId="77777777" w:rsidR="00807A89" w:rsidRPr="00F21678" w:rsidRDefault="00CD1C01" w:rsidP="00807A89">
      <w:pPr>
        <w:autoSpaceDE w:val="0"/>
        <w:autoSpaceDN w:val="0"/>
        <w:adjustRightInd w:val="0"/>
        <w:ind w:left="1080"/>
        <w:rPr>
          <w:rFonts w:cstheme="minorHAnsi"/>
        </w:rPr>
      </w:pPr>
      <w:r w:rsidRPr="00F21678">
        <w:rPr>
          <w:rFonts w:cstheme="minorHAnsi"/>
        </w:rPr>
        <w:t>During an airborne release, follow these steps:</w:t>
      </w:r>
    </w:p>
    <w:p w14:paraId="634A5FD6" w14:textId="77777777" w:rsidR="00807A89" w:rsidRPr="00F21678" w:rsidRDefault="00CD1C01" w:rsidP="00FF3063">
      <w:pPr>
        <w:pStyle w:val="ListParagraph"/>
        <w:numPr>
          <w:ilvl w:val="0"/>
          <w:numId w:val="147"/>
        </w:numPr>
        <w:autoSpaceDE w:val="0"/>
        <w:autoSpaceDN w:val="0"/>
        <w:adjustRightInd w:val="0"/>
        <w:ind w:left="1800"/>
        <w:rPr>
          <w:rFonts w:cstheme="minorHAnsi"/>
        </w:rPr>
      </w:pPr>
      <w:r w:rsidRPr="00F21678">
        <w:rPr>
          <w:rFonts w:cstheme="minorHAnsi"/>
        </w:rPr>
        <w:t>If directed, evacuate the building site and move to a designated safe location.</w:t>
      </w:r>
    </w:p>
    <w:p w14:paraId="0CFA83F5" w14:textId="77777777" w:rsidR="00807A89" w:rsidRPr="00F21678" w:rsidRDefault="00CD1C01" w:rsidP="00FF3063">
      <w:pPr>
        <w:pStyle w:val="ListParagraph"/>
        <w:numPr>
          <w:ilvl w:val="0"/>
          <w:numId w:val="147"/>
        </w:numPr>
        <w:autoSpaceDE w:val="0"/>
        <w:autoSpaceDN w:val="0"/>
        <w:adjustRightInd w:val="0"/>
        <w:ind w:left="1800"/>
        <w:rPr>
          <w:rFonts w:cstheme="minorHAnsi"/>
        </w:rPr>
      </w:pPr>
      <w:r w:rsidRPr="00F21678">
        <w:rPr>
          <w:rFonts w:cstheme="minorHAnsi"/>
        </w:rPr>
        <w:t>If not informed to evacuate, close all windows and doors to the outside.</w:t>
      </w:r>
    </w:p>
    <w:p w14:paraId="64517E63" w14:textId="77777777" w:rsidR="00807A89" w:rsidRPr="00F21678" w:rsidRDefault="00CD1C01" w:rsidP="00FF3063">
      <w:pPr>
        <w:pStyle w:val="ListParagraph"/>
        <w:numPr>
          <w:ilvl w:val="0"/>
          <w:numId w:val="147"/>
        </w:numPr>
        <w:autoSpaceDE w:val="0"/>
        <w:autoSpaceDN w:val="0"/>
        <w:adjustRightInd w:val="0"/>
        <w:ind w:left="1800"/>
        <w:rPr>
          <w:rFonts w:cstheme="minorHAnsi"/>
        </w:rPr>
      </w:pPr>
      <w:r w:rsidRPr="00F21678">
        <w:rPr>
          <w:rFonts w:cstheme="minorHAnsi"/>
        </w:rPr>
        <w:t>If the airborne release starts to bother you, hold a wet cloth or handkerchief over your nose and mouth.</w:t>
      </w:r>
    </w:p>
    <w:p w14:paraId="5A039F98" w14:textId="77777777" w:rsidR="00807A89" w:rsidRPr="00F21678" w:rsidRDefault="00CD1C01" w:rsidP="00FF3063">
      <w:pPr>
        <w:pStyle w:val="ListParagraph"/>
        <w:numPr>
          <w:ilvl w:val="0"/>
          <w:numId w:val="147"/>
        </w:numPr>
        <w:autoSpaceDE w:val="0"/>
        <w:autoSpaceDN w:val="0"/>
        <w:adjustRightInd w:val="0"/>
        <w:ind w:left="1800"/>
        <w:rPr>
          <w:rFonts w:cstheme="minorHAnsi"/>
        </w:rPr>
      </w:pPr>
      <w:r w:rsidRPr="00F21678">
        <w:rPr>
          <w:rFonts w:cstheme="minorHAnsi"/>
        </w:rPr>
        <w:t>Minimize the use of elevators in buildings. These tend to "pump" outdoor air in and out of a building as they travel up and down.</w:t>
      </w:r>
    </w:p>
    <w:p w14:paraId="76D4C3EE" w14:textId="43EC4443" w:rsidR="00807A89" w:rsidRPr="00F21678" w:rsidRDefault="00CD1C01" w:rsidP="00FF3063">
      <w:pPr>
        <w:pStyle w:val="ListParagraph"/>
        <w:numPr>
          <w:ilvl w:val="0"/>
          <w:numId w:val="147"/>
        </w:numPr>
        <w:autoSpaceDE w:val="0"/>
        <w:autoSpaceDN w:val="0"/>
        <w:adjustRightInd w:val="0"/>
        <w:ind w:left="1800"/>
        <w:rPr>
          <w:rFonts w:cstheme="minorHAnsi"/>
        </w:rPr>
      </w:pPr>
      <w:r w:rsidRPr="00F21678">
        <w:rPr>
          <w:rFonts w:cstheme="minorHAnsi"/>
        </w:rPr>
        <w:t>Tune to the emergency broadcast station on (on campus WLSU 88.9 FM) your radio or television for further information and guidance.</w:t>
      </w:r>
    </w:p>
    <w:p w14:paraId="73417F53" w14:textId="77777777" w:rsidR="00807A89" w:rsidRPr="00F21678" w:rsidRDefault="00CD1C01" w:rsidP="00807A89">
      <w:pPr>
        <w:autoSpaceDE w:val="0"/>
        <w:autoSpaceDN w:val="0"/>
        <w:adjustRightInd w:val="0"/>
        <w:ind w:left="1080"/>
        <w:rPr>
          <w:rFonts w:cstheme="minorHAnsi"/>
        </w:rPr>
      </w:pPr>
      <w:r w:rsidRPr="00F21678">
        <w:rPr>
          <w:rFonts w:cstheme="minorHAnsi"/>
        </w:rPr>
        <w:t>The lead time of an airborne release incident could be from zero to thirty minutes. As a result, this short time may not allow for a safe evacuation. An evacuation under these conditions may expose the population to airborne hazardous substances; therefore, the recommendation is to shelter in place.</w:t>
      </w:r>
    </w:p>
    <w:p w14:paraId="5441BA91" w14:textId="77777777" w:rsidR="00807A89" w:rsidRPr="00F21678" w:rsidRDefault="00807A89" w:rsidP="00807A89">
      <w:pPr>
        <w:autoSpaceDE w:val="0"/>
        <w:autoSpaceDN w:val="0"/>
        <w:adjustRightInd w:val="0"/>
        <w:ind w:left="1080"/>
        <w:rPr>
          <w:rFonts w:cstheme="minorHAnsi"/>
        </w:rPr>
      </w:pPr>
    </w:p>
    <w:p w14:paraId="4C71876A" w14:textId="77777777" w:rsidR="00807A89" w:rsidRPr="00F21678" w:rsidRDefault="00CD1C01" w:rsidP="00807A89">
      <w:pPr>
        <w:autoSpaceDE w:val="0"/>
        <w:autoSpaceDN w:val="0"/>
        <w:adjustRightInd w:val="0"/>
        <w:ind w:left="1080"/>
        <w:rPr>
          <w:rFonts w:cstheme="minorHAnsi"/>
        </w:rPr>
      </w:pPr>
      <w:r w:rsidRPr="00F21678">
        <w:rPr>
          <w:rFonts w:cstheme="minorHAnsi"/>
        </w:rPr>
        <w:t>Preferred areas for protective sheltering would be interior hallways, rooms without windows or exterior doors, enclosed stairways, and rooms on the side of the building away from where the hazard is approaching.</w:t>
      </w:r>
    </w:p>
    <w:p w14:paraId="45C22434" w14:textId="77777777" w:rsidR="00807A89" w:rsidRPr="00F21678" w:rsidRDefault="00807A89" w:rsidP="00807A89">
      <w:pPr>
        <w:autoSpaceDE w:val="0"/>
        <w:autoSpaceDN w:val="0"/>
        <w:adjustRightInd w:val="0"/>
        <w:ind w:left="1080"/>
        <w:rPr>
          <w:rFonts w:cstheme="minorHAnsi"/>
        </w:rPr>
      </w:pPr>
    </w:p>
    <w:p w14:paraId="5AA5BC4A" w14:textId="074FA2AA" w:rsidR="00CD1C01" w:rsidRPr="00F21678" w:rsidRDefault="00CD1C01" w:rsidP="00807A89">
      <w:pPr>
        <w:autoSpaceDE w:val="0"/>
        <w:autoSpaceDN w:val="0"/>
        <w:adjustRightInd w:val="0"/>
        <w:ind w:left="1080"/>
        <w:rPr>
          <w:rFonts w:cstheme="minorHAnsi"/>
        </w:rPr>
      </w:pPr>
      <w:r w:rsidRPr="00F21678">
        <w:rPr>
          <w:rStyle w:val="Strong"/>
          <w:rFonts w:eastAsiaTheme="majorEastAsia" w:cstheme="minorHAnsi"/>
        </w:rPr>
        <w:t>Note:</w:t>
      </w:r>
      <w:r w:rsidRPr="00F21678">
        <w:rPr>
          <w:rFonts w:cstheme="minorHAnsi"/>
        </w:rPr>
        <w:t>  This procedure relates to both on and off</w:t>
      </w:r>
      <w:r w:rsidR="004E3CBD">
        <w:rPr>
          <w:rFonts w:cstheme="minorHAnsi"/>
        </w:rPr>
        <w:t>-</w:t>
      </w:r>
      <w:r w:rsidRPr="00F21678">
        <w:rPr>
          <w:rFonts w:cstheme="minorHAnsi"/>
        </w:rPr>
        <w:t>campus airborne releases.</w:t>
      </w:r>
    </w:p>
    <w:p w14:paraId="502F4EBA" w14:textId="77777777" w:rsidR="000C0AE4" w:rsidRPr="00F21678" w:rsidRDefault="000C0AE4" w:rsidP="00CD1C01">
      <w:pPr>
        <w:autoSpaceDE w:val="0"/>
        <w:autoSpaceDN w:val="0"/>
        <w:adjustRightInd w:val="0"/>
        <w:ind w:left="1080"/>
        <w:rPr>
          <w:rFonts w:cstheme="minorHAnsi"/>
        </w:rPr>
      </w:pPr>
    </w:p>
    <w:p w14:paraId="08F5A496" w14:textId="77777777" w:rsidR="001047EB" w:rsidRDefault="000C0AE4" w:rsidP="00FF3063">
      <w:pPr>
        <w:pStyle w:val="ListParagraph"/>
        <w:numPr>
          <w:ilvl w:val="0"/>
          <w:numId w:val="56"/>
        </w:numPr>
        <w:autoSpaceDE w:val="0"/>
        <w:autoSpaceDN w:val="0"/>
        <w:adjustRightInd w:val="0"/>
        <w:spacing w:after="0" w:line="240" w:lineRule="auto"/>
        <w:rPr>
          <w:rFonts w:cstheme="minorHAnsi"/>
          <w:b/>
          <w:bCs/>
        </w:rPr>
      </w:pPr>
      <w:r w:rsidRPr="00091A13">
        <w:rPr>
          <w:rFonts w:cstheme="minorHAnsi"/>
          <w:b/>
          <w:bCs/>
        </w:rPr>
        <w:t>Bitter Cold Weather</w:t>
      </w:r>
    </w:p>
    <w:p w14:paraId="06E31BB9" w14:textId="77777777" w:rsidR="001047EB" w:rsidRDefault="00672B5A" w:rsidP="001047EB">
      <w:pPr>
        <w:pStyle w:val="ListParagraph"/>
        <w:autoSpaceDE w:val="0"/>
        <w:autoSpaceDN w:val="0"/>
        <w:adjustRightInd w:val="0"/>
        <w:spacing w:after="0" w:line="240" w:lineRule="auto"/>
        <w:ind w:left="1080"/>
        <w:rPr>
          <w:rFonts w:cstheme="minorHAnsi"/>
        </w:rPr>
      </w:pPr>
      <w:r w:rsidRPr="00AF5C9C">
        <w:rPr>
          <w:rFonts w:cstheme="minorHAnsi"/>
        </w:rPr>
        <w:t>University Police: Designated Emergency Response Number: 608-789-9999</w:t>
      </w:r>
    </w:p>
    <w:p w14:paraId="6D00BCEB" w14:textId="77777777" w:rsidR="00AF5C9C" w:rsidRPr="00AF5C9C" w:rsidRDefault="00AF5C9C" w:rsidP="001047EB">
      <w:pPr>
        <w:pStyle w:val="ListParagraph"/>
        <w:autoSpaceDE w:val="0"/>
        <w:autoSpaceDN w:val="0"/>
        <w:adjustRightInd w:val="0"/>
        <w:spacing w:after="0" w:line="240" w:lineRule="auto"/>
        <w:ind w:left="1080"/>
        <w:rPr>
          <w:rFonts w:cstheme="minorHAnsi"/>
          <w:b/>
          <w:bCs/>
        </w:rPr>
      </w:pPr>
    </w:p>
    <w:p w14:paraId="481FC2A5" w14:textId="77777777" w:rsidR="001047EB" w:rsidRPr="00F21678" w:rsidRDefault="001047EB"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If, during bitter cold weather, residences of the city of La Crosse suffer a power failure, the university will offer the use of Mitchell Hall, or Recreational Eagle Center building, as designated by the Chief of University Police.</w:t>
      </w:r>
    </w:p>
    <w:p w14:paraId="514B99D2" w14:textId="77777777" w:rsidR="001047EB" w:rsidRPr="00F21678" w:rsidRDefault="001047EB"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The campus police officer on duty, when notified, will open those buildings designated and contact the Chief of University Police, a custodial supervisor, and the La Crosse County Emergency Government coordinator.</w:t>
      </w:r>
    </w:p>
    <w:p w14:paraId="273890B9" w14:textId="77777777" w:rsidR="001047EB" w:rsidRPr="00F21678" w:rsidRDefault="001047EB"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The La Crosse County Emergency Government, Red Cross, and the Salvation Army will supervise those people being housed at UW-La Crosse.</w:t>
      </w:r>
    </w:p>
    <w:p w14:paraId="56848757" w14:textId="28DFA7E4" w:rsidR="001047EB" w:rsidRPr="00F21678" w:rsidRDefault="001047EB"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The Chief of University Police will contact the building directors for those buildings being used for this event. The building directors will notify the department chairs so that, if needed, alternate plans be made for any affected classes.</w:t>
      </w:r>
    </w:p>
    <w:p w14:paraId="2354AC88" w14:textId="77777777" w:rsidR="000C0AE4" w:rsidRPr="001047EB" w:rsidRDefault="000C0AE4" w:rsidP="001047EB">
      <w:pPr>
        <w:pStyle w:val="ListParagraph"/>
        <w:autoSpaceDE w:val="0"/>
        <w:autoSpaceDN w:val="0"/>
        <w:adjustRightInd w:val="0"/>
        <w:spacing w:after="0" w:line="240" w:lineRule="auto"/>
        <w:ind w:left="1080"/>
        <w:rPr>
          <w:rFonts w:cstheme="minorHAnsi"/>
        </w:rPr>
      </w:pPr>
    </w:p>
    <w:p w14:paraId="2923394C" w14:textId="77A7E456" w:rsidR="000C0AE4" w:rsidRPr="00091A13" w:rsidRDefault="000C0AE4" w:rsidP="00FF3063">
      <w:pPr>
        <w:pStyle w:val="ListParagraph"/>
        <w:numPr>
          <w:ilvl w:val="0"/>
          <w:numId w:val="56"/>
        </w:numPr>
        <w:autoSpaceDE w:val="0"/>
        <w:autoSpaceDN w:val="0"/>
        <w:adjustRightInd w:val="0"/>
        <w:spacing w:after="0" w:line="240" w:lineRule="auto"/>
        <w:rPr>
          <w:rFonts w:cstheme="minorHAnsi"/>
          <w:b/>
          <w:bCs/>
        </w:rPr>
      </w:pPr>
      <w:r w:rsidRPr="00091A13">
        <w:rPr>
          <w:rFonts w:cstheme="minorHAnsi"/>
          <w:b/>
          <w:bCs/>
        </w:rPr>
        <w:t>Bomb Threat</w:t>
      </w:r>
    </w:p>
    <w:p w14:paraId="3346D93F" w14:textId="77777777" w:rsidR="00672B5A" w:rsidRDefault="00672B5A" w:rsidP="0026381C">
      <w:pPr>
        <w:pStyle w:val="ListParagraph"/>
        <w:autoSpaceDE w:val="0"/>
        <w:autoSpaceDN w:val="0"/>
        <w:adjustRightInd w:val="0"/>
        <w:spacing w:after="0" w:line="240" w:lineRule="auto"/>
        <w:ind w:left="1080"/>
        <w:rPr>
          <w:rFonts w:cstheme="minorHAnsi"/>
        </w:rPr>
      </w:pPr>
      <w:r w:rsidRPr="00AF5C9C">
        <w:rPr>
          <w:rFonts w:cstheme="minorHAnsi"/>
        </w:rPr>
        <w:t>University Police: Designated Emergency Response Number: 608-789-9999</w:t>
      </w:r>
    </w:p>
    <w:p w14:paraId="080DF1B4" w14:textId="77777777" w:rsidR="00AF5C9C" w:rsidRPr="00091A13" w:rsidRDefault="00AF5C9C" w:rsidP="0026381C">
      <w:pPr>
        <w:pStyle w:val="ListParagraph"/>
        <w:autoSpaceDE w:val="0"/>
        <w:autoSpaceDN w:val="0"/>
        <w:adjustRightInd w:val="0"/>
        <w:spacing w:after="0" w:line="240" w:lineRule="auto"/>
        <w:ind w:left="1080"/>
        <w:rPr>
          <w:rFonts w:cstheme="minorHAnsi"/>
          <w:color w:val="C1504D"/>
        </w:rPr>
      </w:pPr>
    </w:p>
    <w:p w14:paraId="7261FC05" w14:textId="7B21977B"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 xml:space="preserve">If you observe a suspicious object (including mail) or potential bomb on </w:t>
      </w:r>
      <w:r w:rsidRPr="008B582C">
        <w:rPr>
          <w:rFonts w:cstheme="minorHAnsi"/>
        </w:rPr>
        <w:t>campus</w:t>
      </w:r>
      <w:r w:rsidR="00224157" w:rsidRPr="00F21678">
        <w:rPr>
          <w:rFonts w:cstheme="minorHAnsi"/>
          <w:i/>
          <w:iCs/>
        </w:rPr>
        <w:t>,</w:t>
      </w:r>
      <w:r w:rsidRPr="00F21678">
        <w:rPr>
          <w:rFonts w:cstheme="minorHAnsi"/>
          <w:i/>
          <w:iCs/>
        </w:rPr>
        <w:t xml:space="preserve"> DO</w:t>
      </w:r>
      <w:r w:rsidRPr="00F21678">
        <w:rPr>
          <w:rStyle w:val="Emphasis"/>
          <w:rFonts w:cstheme="minorHAnsi"/>
          <w:i w:val="0"/>
          <w:iCs w:val="0"/>
        </w:rPr>
        <w:t> NOT HANDLE THE OBJECT!</w:t>
      </w:r>
      <w:r w:rsidRPr="00F21678">
        <w:rPr>
          <w:rStyle w:val="Emphasis"/>
          <w:rFonts w:cstheme="minorHAnsi"/>
        </w:rPr>
        <w:t> </w:t>
      </w:r>
      <w:r w:rsidRPr="00F21678">
        <w:rPr>
          <w:rFonts w:cstheme="minorHAnsi"/>
        </w:rPr>
        <w:t> Clear the area and immediately call University Police at the designated emergency response number 608-789-9999.</w:t>
      </w:r>
    </w:p>
    <w:p w14:paraId="39327082" w14:textId="77777777"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Any person receiving a bomb threat should ask the caller:</w:t>
      </w:r>
    </w:p>
    <w:p w14:paraId="3B53A540"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Exact location of bomb (building, floor, room, etc.).</w:t>
      </w:r>
    </w:p>
    <w:p w14:paraId="205783E4"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Time bomb is set to explode</w:t>
      </w:r>
    </w:p>
    <w:p w14:paraId="0E1FFACD" w14:textId="48487FB1"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Kind of bomb, timing device, etc.</w:t>
      </w:r>
    </w:p>
    <w:p w14:paraId="02A24B28" w14:textId="77777777"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Keep talking to the caller as long as possible and record the following:</w:t>
      </w:r>
    </w:p>
    <w:p w14:paraId="39437187"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Date and time of call</w:t>
      </w:r>
    </w:p>
    <w:p w14:paraId="3521EFB2"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Location of alleged bomb</w:t>
      </w:r>
    </w:p>
    <w:p w14:paraId="657C1B30"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Detonation time of alleged bomb</w:t>
      </w:r>
    </w:p>
    <w:p w14:paraId="1561A10C"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Type of bomb</w:t>
      </w:r>
    </w:p>
    <w:p w14:paraId="40EEC3C2"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Speech pattern, accent, distinguishing characteristics, etc</w:t>
      </w:r>
      <w:r w:rsidR="00224157" w:rsidRPr="00F21678">
        <w:rPr>
          <w:rFonts w:cstheme="minorHAnsi"/>
        </w:rPr>
        <w:t>.</w:t>
      </w:r>
    </w:p>
    <w:p w14:paraId="2F591242"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Background noise</w:t>
      </w:r>
    </w:p>
    <w:p w14:paraId="419CEBBA"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Critical statements made by caller</w:t>
      </w:r>
    </w:p>
    <w:p w14:paraId="327D46FF" w14:textId="74216E99"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After hanging up, pick up and listen for dial tone and dial 157 for call trace.</w:t>
      </w:r>
    </w:p>
    <w:p w14:paraId="7C022271" w14:textId="77777777"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If the threat of an explosion is imminent, activate the fire alarm and evacuate the building. </w:t>
      </w:r>
    </w:p>
    <w:p w14:paraId="6988B730" w14:textId="77777777"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Evacuate the building by the nearest available exit. If persons with disabilities cannot safely evacuate the building, assist them to the nearest stairwell away from the bomb threat. Alert emergency personnel of their location. </w:t>
      </w:r>
    </w:p>
    <w:p w14:paraId="19BE5FB0" w14:textId="77777777"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Once outside, move to a clear area that is at least 500 feet away from the affected building. Keep streets and walkways clear for emergency vehicles and crews.</w:t>
      </w:r>
    </w:p>
    <w:p w14:paraId="1950F2D6" w14:textId="731AA366" w:rsidR="00600022"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Style w:val="Emphasis"/>
          <w:rFonts w:cstheme="minorHAnsi"/>
          <w:i w:val="0"/>
          <w:iCs w:val="0"/>
        </w:rPr>
        <w:t>DO NOT RETURN TO AN EVACUATED BUILDING</w:t>
      </w:r>
      <w:r w:rsidRPr="00F21678">
        <w:rPr>
          <w:rFonts w:cstheme="minorHAnsi"/>
        </w:rPr>
        <w:t> unless authorized by the University Police.</w:t>
      </w:r>
    </w:p>
    <w:p w14:paraId="07152EEC" w14:textId="77777777" w:rsidR="000C0AE4" w:rsidRPr="00600022" w:rsidRDefault="000C0AE4" w:rsidP="00600022">
      <w:pPr>
        <w:pStyle w:val="ListParagraph"/>
        <w:autoSpaceDE w:val="0"/>
        <w:autoSpaceDN w:val="0"/>
        <w:adjustRightInd w:val="0"/>
        <w:spacing w:after="0" w:line="240" w:lineRule="auto"/>
        <w:ind w:left="1080"/>
        <w:rPr>
          <w:rFonts w:cstheme="minorHAnsi"/>
        </w:rPr>
      </w:pPr>
    </w:p>
    <w:p w14:paraId="63C36DDC" w14:textId="59ED8FD4"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Chemical Spill</w:t>
      </w:r>
    </w:p>
    <w:p w14:paraId="09B3A08B" w14:textId="0DCED365" w:rsidR="00C44646" w:rsidRDefault="00C44646" w:rsidP="0026381C">
      <w:pPr>
        <w:pStyle w:val="ListParagraph"/>
        <w:autoSpaceDE w:val="0"/>
        <w:autoSpaceDN w:val="0"/>
        <w:adjustRightInd w:val="0"/>
        <w:spacing w:after="0" w:line="240" w:lineRule="auto"/>
        <w:ind w:left="1080"/>
        <w:rPr>
          <w:rFonts w:cstheme="minorHAnsi"/>
        </w:rPr>
      </w:pPr>
      <w:r w:rsidRPr="0009176D">
        <w:rPr>
          <w:rFonts w:cstheme="minorHAnsi"/>
        </w:rPr>
        <w:t>University Police: Designated Emergency Response Number: 608-789-9999</w:t>
      </w:r>
    </w:p>
    <w:p w14:paraId="09AB2D17" w14:textId="77777777" w:rsidR="005C20A2" w:rsidRPr="0009176D" w:rsidRDefault="005C20A2" w:rsidP="0026381C">
      <w:pPr>
        <w:pStyle w:val="ListParagraph"/>
        <w:autoSpaceDE w:val="0"/>
        <w:autoSpaceDN w:val="0"/>
        <w:adjustRightInd w:val="0"/>
        <w:spacing w:after="0" w:line="240" w:lineRule="auto"/>
        <w:ind w:left="1080"/>
        <w:rPr>
          <w:rFonts w:cstheme="minorHAnsi"/>
        </w:rPr>
      </w:pPr>
    </w:p>
    <w:p w14:paraId="3026B27B" w14:textId="77777777" w:rsidR="00E2382A" w:rsidRPr="00F21678" w:rsidRDefault="00E2382A"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Report any spill of hazardous chemicals immediately to UWL University Police at the designated emergency response number, 608-789-9999. University Police will call the UWL Environmental Health, Safety and Risk Manager (608-785-6800).</w:t>
      </w:r>
    </w:p>
    <w:p w14:paraId="788640BD" w14:textId="5AB0151C" w:rsidR="00E2382A" w:rsidRPr="00F21678" w:rsidRDefault="00E2382A"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When reporting, provide the following information:</w:t>
      </w:r>
    </w:p>
    <w:p w14:paraId="1565EDBD" w14:textId="77777777" w:rsidR="00E2382A" w:rsidRPr="00F21678" w:rsidRDefault="00E2382A" w:rsidP="00FF3063">
      <w:pPr>
        <w:numPr>
          <w:ilvl w:val="2"/>
          <w:numId w:val="56"/>
        </w:numPr>
        <w:shd w:val="clear" w:color="auto" w:fill="FFFFFF"/>
        <w:ind w:left="2520"/>
        <w:rPr>
          <w:rFonts w:cstheme="minorHAnsi"/>
        </w:rPr>
      </w:pPr>
      <w:r w:rsidRPr="00F21678">
        <w:rPr>
          <w:rFonts w:cstheme="minorHAnsi"/>
        </w:rPr>
        <w:t>Your name</w:t>
      </w:r>
    </w:p>
    <w:p w14:paraId="30359370" w14:textId="77777777" w:rsidR="00E2382A" w:rsidRPr="00F21678" w:rsidRDefault="00E2382A" w:rsidP="00FF3063">
      <w:pPr>
        <w:numPr>
          <w:ilvl w:val="2"/>
          <w:numId w:val="56"/>
        </w:numPr>
        <w:shd w:val="clear" w:color="auto" w:fill="FFFFFF"/>
        <w:ind w:left="2520"/>
        <w:rPr>
          <w:rFonts w:cstheme="minorHAnsi"/>
        </w:rPr>
      </w:pPr>
      <w:r w:rsidRPr="00F21678">
        <w:rPr>
          <w:rFonts w:cstheme="minorHAnsi"/>
        </w:rPr>
        <w:t>Name of material spilled</w:t>
      </w:r>
    </w:p>
    <w:p w14:paraId="338D544F" w14:textId="77777777" w:rsidR="00E2382A" w:rsidRPr="00F21678" w:rsidRDefault="00E2382A" w:rsidP="00FF3063">
      <w:pPr>
        <w:numPr>
          <w:ilvl w:val="2"/>
          <w:numId w:val="56"/>
        </w:numPr>
        <w:shd w:val="clear" w:color="auto" w:fill="FFFFFF"/>
        <w:ind w:left="2520"/>
        <w:rPr>
          <w:rFonts w:cstheme="minorHAnsi"/>
        </w:rPr>
      </w:pPr>
      <w:r w:rsidRPr="00F21678">
        <w:rPr>
          <w:rFonts w:cstheme="minorHAnsi"/>
        </w:rPr>
        <w:t>Estimated amount</w:t>
      </w:r>
    </w:p>
    <w:p w14:paraId="0030749C" w14:textId="77777777" w:rsidR="00E2382A" w:rsidRPr="00F21678" w:rsidRDefault="00E2382A" w:rsidP="00FF3063">
      <w:pPr>
        <w:numPr>
          <w:ilvl w:val="2"/>
          <w:numId w:val="56"/>
        </w:numPr>
        <w:shd w:val="clear" w:color="auto" w:fill="FFFFFF"/>
        <w:ind w:left="2520"/>
        <w:rPr>
          <w:rFonts w:cstheme="minorHAnsi"/>
        </w:rPr>
      </w:pPr>
      <w:r w:rsidRPr="00F21678">
        <w:rPr>
          <w:rFonts w:cstheme="minorHAnsi"/>
        </w:rPr>
        <w:t>Exact location of spill</w:t>
      </w:r>
    </w:p>
    <w:p w14:paraId="351448AC" w14:textId="77777777" w:rsidR="00E2382A" w:rsidRPr="00F21678" w:rsidRDefault="00E2382A" w:rsidP="00FF3063">
      <w:pPr>
        <w:numPr>
          <w:ilvl w:val="2"/>
          <w:numId w:val="56"/>
        </w:numPr>
        <w:shd w:val="clear" w:color="auto" w:fill="FFFFFF"/>
        <w:ind w:left="2520"/>
        <w:rPr>
          <w:rFonts w:cstheme="minorHAnsi"/>
        </w:rPr>
      </w:pPr>
      <w:r w:rsidRPr="00F21678">
        <w:rPr>
          <w:rFonts w:cstheme="minorHAnsi"/>
        </w:rPr>
        <w:t>Report injuries</w:t>
      </w:r>
    </w:p>
    <w:p w14:paraId="5EE95488" w14:textId="4949F3A1" w:rsidR="00E2382A" w:rsidRPr="00F21678" w:rsidRDefault="00E2382A" w:rsidP="00FF3063">
      <w:pPr>
        <w:numPr>
          <w:ilvl w:val="2"/>
          <w:numId w:val="56"/>
        </w:numPr>
        <w:shd w:val="clear" w:color="auto" w:fill="FFFFFF"/>
        <w:ind w:left="2520"/>
        <w:rPr>
          <w:rFonts w:cstheme="minorHAnsi"/>
        </w:rPr>
      </w:pPr>
      <w:r w:rsidRPr="00F21678">
        <w:rPr>
          <w:rFonts w:cstheme="minorHAnsi"/>
        </w:rPr>
        <w:t>Actions you have taken</w:t>
      </w:r>
    </w:p>
    <w:p w14:paraId="0B3A4469" w14:textId="77777777" w:rsidR="00E2382A" w:rsidRPr="00F21678" w:rsidRDefault="00E2382A" w:rsidP="00FF3063">
      <w:pPr>
        <w:numPr>
          <w:ilvl w:val="1"/>
          <w:numId w:val="56"/>
        </w:numPr>
        <w:shd w:val="clear" w:color="auto" w:fill="FFFFFF"/>
        <w:rPr>
          <w:rFonts w:cstheme="minorHAnsi"/>
        </w:rPr>
      </w:pPr>
      <w:r w:rsidRPr="00F21678">
        <w:rPr>
          <w:rFonts w:cstheme="minorHAnsi"/>
        </w:rPr>
        <w:t>Vacate the affected area at once and seal it off to prevent further contamination.</w:t>
      </w:r>
    </w:p>
    <w:p w14:paraId="7064B85A" w14:textId="77777777" w:rsidR="00E2382A" w:rsidRPr="00F21678" w:rsidRDefault="00E2382A" w:rsidP="00FF3063">
      <w:pPr>
        <w:numPr>
          <w:ilvl w:val="1"/>
          <w:numId w:val="56"/>
        </w:numPr>
        <w:shd w:val="clear" w:color="auto" w:fill="FFFFFF"/>
        <w:rPr>
          <w:rFonts w:cstheme="minorHAnsi"/>
        </w:rPr>
      </w:pPr>
      <w:r w:rsidRPr="00F21678">
        <w:rPr>
          <w:rFonts w:cstheme="minorHAnsi"/>
        </w:rPr>
        <w:t>If a building emergency exists, activate the fire alarm. Evacuate the building by the nearest available exit. If persons with disabilities cannot safely evacuate the building, assist them to the nearest stairwell away from spill site. Alert emergency personnel of their location.</w:t>
      </w:r>
    </w:p>
    <w:p w14:paraId="4AE1DF3D" w14:textId="77777777" w:rsidR="00E2382A" w:rsidRPr="00F21678" w:rsidRDefault="00E2382A" w:rsidP="00FF3063">
      <w:pPr>
        <w:numPr>
          <w:ilvl w:val="1"/>
          <w:numId w:val="56"/>
        </w:numPr>
        <w:shd w:val="clear" w:color="auto" w:fill="FFFFFF"/>
        <w:rPr>
          <w:rFonts w:cstheme="minorHAnsi"/>
        </w:rPr>
      </w:pPr>
      <w:r w:rsidRPr="00F21678">
        <w:rPr>
          <w:rFonts w:cstheme="minorHAnsi"/>
        </w:rPr>
        <w:t>Once outside, move to an area that is at least 100 feet away from the affected building. Keep streets and walkways clear for emergency vehicles and crews.</w:t>
      </w:r>
    </w:p>
    <w:p w14:paraId="3C0CC495" w14:textId="4915C20D" w:rsidR="00E2382A" w:rsidRPr="00F21678" w:rsidRDefault="00E2382A" w:rsidP="00FF3063">
      <w:pPr>
        <w:numPr>
          <w:ilvl w:val="1"/>
          <w:numId w:val="56"/>
        </w:numPr>
        <w:shd w:val="clear" w:color="auto" w:fill="FFFFFF"/>
        <w:rPr>
          <w:rFonts w:cstheme="minorHAnsi"/>
        </w:rPr>
      </w:pPr>
      <w:r w:rsidRPr="00F21678">
        <w:rPr>
          <w:rStyle w:val="Emphasis"/>
          <w:rFonts w:cstheme="minorHAnsi"/>
          <w:i w:val="0"/>
        </w:rPr>
        <w:t>DO NOT RETURN TO AN EVACUATED BUILDING</w:t>
      </w:r>
      <w:r w:rsidRPr="00F21678">
        <w:rPr>
          <w:rFonts w:cstheme="minorHAnsi"/>
        </w:rPr>
        <w:t> unless authorized by the Campus Environmental Health, Safety and Risk Manager, the Fire Department, or University Police.</w:t>
      </w:r>
    </w:p>
    <w:p w14:paraId="76C11BD1" w14:textId="77777777" w:rsidR="000C0AE4" w:rsidRPr="00F21678" w:rsidRDefault="000C0AE4" w:rsidP="00E2382A">
      <w:pPr>
        <w:pStyle w:val="ListParagraph"/>
        <w:spacing w:after="0" w:line="240" w:lineRule="auto"/>
        <w:rPr>
          <w:rFonts w:cstheme="minorHAnsi"/>
        </w:rPr>
      </w:pPr>
    </w:p>
    <w:p w14:paraId="21E80FE5" w14:textId="77777777" w:rsidR="00FD56BE" w:rsidRDefault="00FD56BE">
      <w:pPr>
        <w:spacing w:after="160" w:line="259" w:lineRule="auto"/>
        <w:rPr>
          <w:rFonts w:cstheme="minorHAnsi"/>
          <w:b/>
        </w:rPr>
      </w:pPr>
      <w:r>
        <w:rPr>
          <w:rFonts w:cstheme="minorHAnsi"/>
          <w:b/>
          <w:bCs/>
        </w:rPr>
        <w:br w:type="page"/>
      </w:r>
    </w:p>
    <w:p w14:paraId="06B99588" w14:textId="5B1DD102"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lastRenderedPageBreak/>
        <w:t>Civil Disturbance / Demonstrations</w:t>
      </w:r>
    </w:p>
    <w:p w14:paraId="05DFF636" w14:textId="77777777" w:rsidR="00DB5E0C" w:rsidRDefault="00DB5E0C" w:rsidP="0026381C">
      <w:pPr>
        <w:pStyle w:val="ListParagraph"/>
        <w:autoSpaceDE w:val="0"/>
        <w:autoSpaceDN w:val="0"/>
        <w:adjustRightInd w:val="0"/>
        <w:spacing w:after="0" w:line="240" w:lineRule="auto"/>
        <w:ind w:left="1080"/>
        <w:rPr>
          <w:rFonts w:cstheme="minorHAnsi"/>
        </w:rPr>
      </w:pPr>
      <w:r w:rsidRPr="00C15B23">
        <w:rPr>
          <w:rFonts w:cstheme="minorHAnsi"/>
        </w:rPr>
        <w:t>University Police: Designated Emergency Response Number: 608-789-9999</w:t>
      </w:r>
    </w:p>
    <w:p w14:paraId="3BA62CAB" w14:textId="6EBE462C" w:rsidR="00DB5E0C" w:rsidRDefault="00DB5E0C" w:rsidP="0026381C">
      <w:pPr>
        <w:pStyle w:val="ListParagraph"/>
        <w:autoSpaceDE w:val="0"/>
        <w:autoSpaceDN w:val="0"/>
        <w:adjustRightInd w:val="0"/>
        <w:spacing w:after="0" w:line="240" w:lineRule="auto"/>
        <w:ind w:left="1080"/>
        <w:rPr>
          <w:rFonts w:cstheme="minorHAnsi"/>
        </w:rPr>
      </w:pPr>
      <w:r w:rsidRPr="00402EE9">
        <w:rPr>
          <w:rFonts w:cstheme="minorHAnsi"/>
        </w:rPr>
        <w:t xml:space="preserve">UWL </w:t>
      </w:r>
      <w:r w:rsidR="00F01C31" w:rsidRPr="00402EE9">
        <w:rPr>
          <w:rFonts w:cstheme="minorHAnsi"/>
        </w:rPr>
        <w:t xml:space="preserve">Assistant Vice Chancellor for Student Affairs &amp; </w:t>
      </w:r>
      <w:r w:rsidRPr="00402EE9">
        <w:rPr>
          <w:rFonts w:cstheme="minorHAnsi"/>
        </w:rPr>
        <w:t>Dean of Students: Designated Emergency Response Number: 608-785-8062</w:t>
      </w:r>
    </w:p>
    <w:p w14:paraId="58EBC4A1" w14:textId="77777777" w:rsidR="00402EE9" w:rsidRPr="00402EE9" w:rsidRDefault="00402EE9" w:rsidP="0026381C">
      <w:pPr>
        <w:pStyle w:val="ListParagraph"/>
        <w:autoSpaceDE w:val="0"/>
        <w:autoSpaceDN w:val="0"/>
        <w:adjustRightInd w:val="0"/>
        <w:spacing w:after="0" w:line="240" w:lineRule="auto"/>
        <w:ind w:left="1080"/>
        <w:rPr>
          <w:rFonts w:cstheme="minorHAnsi"/>
        </w:rPr>
      </w:pPr>
    </w:p>
    <w:p w14:paraId="332D9631" w14:textId="77777777" w:rsidR="00EA74C8" w:rsidRDefault="00F21678" w:rsidP="00FF3063">
      <w:pPr>
        <w:numPr>
          <w:ilvl w:val="0"/>
          <w:numId w:val="58"/>
        </w:numPr>
        <w:shd w:val="clear" w:color="auto" w:fill="FFFFFF"/>
        <w:ind w:left="1800"/>
        <w:rPr>
          <w:rFonts w:cstheme="minorHAnsi"/>
        </w:rPr>
      </w:pPr>
      <w:r w:rsidRPr="00F21678">
        <w:rPr>
          <w:rFonts w:cstheme="minorHAnsi"/>
        </w:rPr>
        <w:t>Keep calm. Resistance may only increase destruction of property and a threat of bodily harm. Do not confront demonstrators.</w:t>
      </w:r>
    </w:p>
    <w:p w14:paraId="4DF80A43" w14:textId="26C5C1EB" w:rsidR="00F21678" w:rsidRPr="00EA74C8" w:rsidRDefault="00F21678" w:rsidP="00FF3063">
      <w:pPr>
        <w:numPr>
          <w:ilvl w:val="0"/>
          <w:numId w:val="58"/>
        </w:numPr>
        <w:shd w:val="clear" w:color="auto" w:fill="FFFFFF"/>
        <w:ind w:left="1800"/>
        <w:rPr>
          <w:rFonts w:cstheme="minorHAnsi"/>
        </w:rPr>
      </w:pPr>
      <w:r w:rsidRPr="00EA74C8">
        <w:rPr>
          <w:rFonts w:cstheme="minorHAnsi"/>
        </w:rPr>
        <w:t xml:space="preserve">Call University Police at the designated emergency response number. The UWL dispatch center will </w:t>
      </w:r>
      <w:r w:rsidRPr="002D5D1F">
        <w:rPr>
          <w:rFonts w:cstheme="minorHAnsi"/>
          <w:color w:val="000000" w:themeColor="text1"/>
        </w:rPr>
        <w:t xml:space="preserve">contact the </w:t>
      </w:r>
      <w:r w:rsidR="00A12934" w:rsidRPr="002D5D1F">
        <w:rPr>
          <w:rFonts w:cstheme="minorHAnsi"/>
          <w:color w:val="000000" w:themeColor="text1"/>
        </w:rPr>
        <w:t>Assistant Vice Chancellor for Student Affairs &amp; Dean of Students</w:t>
      </w:r>
      <w:r w:rsidRPr="00695B40">
        <w:rPr>
          <w:rFonts w:cstheme="minorHAnsi"/>
          <w:color w:val="000000" w:themeColor="text1"/>
        </w:rPr>
        <w:t xml:space="preserve"> or designee</w:t>
      </w:r>
      <w:r w:rsidRPr="00EA74C8">
        <w:rPr>
          <w:rFonts w:cstheme="minorHAnsi"/>
        </w:rPr>
        <w:t>. Provide the following information:</w:t>
      </w:r>
    </w:p>
    <w:p w14:paraId="3FAE96D0" w14:textId="77777777" w:rsidR="00F21678" w:rsidRPr="00F21678" w:rsidRDefault="00F21678" w:rsidP="00FF3063">
      <w:pPr>
        <w:numPr>
          <w:ilvl w:val="1"/>
          <w:numId w:val="58"/>
        </w:numPr>
        <w:shd w:val="clear" w:color="auto" w:fill="FFFFFF"/>
        <w:rPr>
          <w:rFonts w:cstheme="minorHAnsi"/>
        </w:rPr>
      </w:pPr>
      <w:r w:rsidRPr="00F21678">
        <w:rPr>
          <w:rFonts w:cstheme="minorHAnsi"/>
        </w:rPr>
        <w:t>Location (building, entrance, floor, room, etc.)</w:t>
      </w:r>
    </w:p>
    <w:p w14:paraId="27DC87AD" w14:textId="77777777" w:rsidR="00F21678" w:rsidRPr="00F21678" w:rsidRDefault="00F21678" w:rsidP="00FF3063">
      <w:pPr>
        <w:numPr>
          <w:ilvl w:val="1"/>
          <w:numId w:val="58"/>
        </w:numPr>
        <w:shd w:val="clear" w:color="auto" w:fill="FFFFFF"/>
        <w:rPr>
          <w:rFonts w:cstheme="minorHAnsi"/>
        </w:rPr>
      </w:pPr>
      <w:r w:rsidRPr="00F21678">
        <w:rPr>
          <w:rFonts w:cstheme="minorHAnsi"/>
        </w:rPr>
        <w:t>Approximate number of leaders</w:t>
      </w:r>
    </w:p>
    <w:p w14:paraId="524DB0B8" w14:textId="77777777" w:rsidR="00F21678" w:rsidRPr="00F21678" w:rsidRDefault="00F21678" w:rsidP="00FF3063">
      <w:pPr>
        <w:numPr>
          <w:ilvl w:val="1"/>
          <w:numId w:val="58"/>
        </w:numPr>
        <w:shd w:val="clear" w:color="auto" w:fill="FFFFFF"/>
        <w:rPr>
          <w:rFonts w:cstheme="minorHAnsi"/>
        </w:rPr>
      </w:pPr>
      <w:r w:rsidRPr="00F21678">
        <w:rPr>
          <w:rFonts w:cstheme="minorHAnsi"/>
        </w:rPr>
        <w:t>Size of group</w:t>
      </w:r>
    </w:p>
    <w:p w14:paraId="09815784" w14:textId="77777777" w:rsidR="00F21678" w:rsidRPr="00F21678" w:rsidRDefault="00F21678" w:rsidP="00FF3063">
      <w:pPr>
        <w:numPr>
          <w:ilvl w:val="1"/>
          <w:numId w:val="58"/>
        </w:numPr>
        <w:shd w:val="clear" w:color="auto" w:fill="FFFFFF"/>
        <w:rPr>
          <w:rFonts w:cstheme="minorHAnsi"/>
        </w:rPr>
      </w:pPr>
      <w:r w:rsidRPr="00F21678">
        <w:rPr>
          <w:rFonts w:cstheme="minorHAnsi"/>
        </w:rPr>
        <w:t>Obvious objective or demand of group</w:t>
      </w:r>
    </w:p>
    <w:p w14:paraId="4207202B" w14:textId="77777777" w:rsidR="00F21678" w:rsidRPr="00F21678" w:rsidRDefault="00F21678" w:rsidP="00FF3063">
      <w:pPr>
        <w:numPr>
          <w:ilvl w:val="1"/>
          <w:numId w:val="58"/>
        </w:numPr>
        <w:shd w:val="clear" w:color="auto" w:fill="FFFFFF"/>
        <w:rPr>
          <w:rFonts w:cstheme="minorHAnsi"/>
        </w:rPr>
      </w:pPr>
      <w:r w:rsidRPr="00F21678">
        <w:rPr>
          <w:rFonts w:cstheme="minorHAnsi"/>
        </w:rPr>
        <w:t>Group is: rational, organized, violent, etc.</w:t>
      </w:r>
    </w:p>
    <w:p w14:paraId="2669FAD3" w14:textId="77777777" w:rsidR="00F21678" w:rsidRPr="00F21678" w:rsidRDefault="00F21678" w:rsidP="00FF3063">
      <w:pPr>
        <w:numPr>
          <w:ilvl w:val="0"/>
          <w:numId w:val="58"/>
        </w:numPr>
        <w:shd w:val="clear" w:color="auto" w:fill="FFFFFF"/>
        <w:ind w:left="1800"/>
        <w:rPr>
          <w:rFonts w:cstheme="minorHAnsi"/>
        </w:rPr>
      </w:pPr>
      <w:r w:rsidRPr="00F21678">
        <w:rPr>
          <w:rFonts w:cstheme="minorHAnsi"/>
        </w:rPr>
        <w:t>When University Police arrive, provide them with an update. Follow their instructions.</w:t>
      </w:r>
    </w:p>
    <w:p w14:paraId="23867845" w14:textId="77777777" w:rsidR="000C0AE4" w:rsidRPr="00F21678" w:rsidRDefault="000C0AE4" w:rsidP="00F21678">
      <w:pPr>
        <w:pStyle w:val="ListParagraph"/>
        <w:autoSpaceDE w:val="0"/>
        <w:autoSpaceDN w:val="0"/>
        <w:adjustRightInd w:val="0"/>
        <w:spacing w:after="0" w:line="240" w:lineRule="auto"/>
        <w:ind w:left="1080"/>
        <w:rPr>
          <w:rFonts w:cstheme="minorHAnsi"/>
          <w:sz w:val="20"/>
          <w:szCs w:val="20"/>
        </w:rPr>
      </w:pPr>
    </w:p>
    <w:p w14:paraId="180E0F60" w14:textId="3C0B87B4"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Earthquake</w:t>
      </w:r>
    </w:p>
    <w:p w14:paraId="015E9AB0" w14:textId="77777777" w:rsidR="00DB5E0C" w:rsidRPr="00C15B23" w:rsidRDefault="00DB5E0C" w:rsidP="0026381C">
      <w:pPr>
        <w:pStyle w:val="ListParagraph"/>
        <w:autoSpaceDE w:val="0"/>
        <w:autoSpaceDN w:val="0"/>
        <w:adjustRightInd w:val="0"/>
        <w:spacing w:after="0" w:line="240" w:lineRule="auto"/>
        <w:ind w:left="1080"/>
        <w:rPr>
          <w:rFonts w:cstheme="minorHAnsi"/>
        </w:rPr>
      </w:pPr>
      <w:r w:rsidRPr="00C15B23">
        <w:rPr>
          <w:rFonts w:cstheme="minorHAnsi"/>
        </w:rPr>
        <w:t>University Police: Designated Emergency Response Number: 608-789-9999</w:t>
      </w:r>
    </w:p>
    <w:p w14:paraId="2969A908" w14:textId="77777777" w:rsidR="00D34F0A" w:rsidRDefault="00DB5E0C" w:rsidP="00D34F0A">
      <w:pPr>
        <w:pStyle w:val="ListParagraph"/>
        <w:autoSpaceDE w:val="0"/>
        <w:autoSpaceDN w:val="0"/>
        <w:adjustRightInd w:val="0"/>
        <w:spacing w:after="0" w:line="240" w:lineRule="auto"/>
        <w:ind w:left="1080"/>
        <w:rPr>
          <w:rFonts w:cstheme="minorHAnsi"/>
        </w:rPr>
      </w:pPr>
      <w:r w:rsidRPr="00C15B23">
        <w:rPr>
          <w:rFonts w:cstheme="minorHAnsi"/>
        </w:rPr>
        <w:t>UWL Physical Plant/Facilities Services: 608-785-8585</w:t>
      </w:r>
    </w:p>
    <w:p w14:paraId="51CAD120" w14:textId="77777777" w:rsidR="005779DE" w:rsidRPr="00C15B23" w:rsidRDefault="005779DE" w:rsidP="00D34F0A">
      <w:pPr>
        <w:pStyle w:val="ListParagraph"/>
        <w:autoSpaceDE w:val="0"/>
        <w:autoSpaceDN w:val="0"/>
        <w:adjustRightInd w:val="0"/>
        <w:spacing w:after="0" w:line="240" w:lineRule="auto"/>
        <w:ind w:left="1080"/>
        <w:rPr>
          <w:rFonts w:cstheme="minorHAnsi"/>
        </w:rPr>
      </w:pPr>
    </w:p>
    <w:p w14:paraId="20CFBA1E" w14:textId="3796A5F6" w:rsidR="00D34F0A" w:rsidRPr="00D34F0A" w:rsidRDefault="00DB4141" w:rsidP="00D34F0A">
      <w:pPr>
        <w:pStyle w:val="ListParagraph"/>
        <w:autoSpaceDE w:val="0"/>
        <w:autoSpaceDN w:val="0"/>
        <w:adjustRightInd w:val="0"/>
        <w:spacing w:after="0" w:line="240" w:lineRule="auto"/>
        <w:ind w:left="1080"/>
        <w:rPr>
          <w:rFonts w:cstheme="minorHAnsi"/>
          <w:color w:val="C1504D"/>
        </w:rPr>
      </w:pPr>
      <w:r w:rsidRPr="00D34F0A">
        <w:rPr>
          <w:rFonts w:cstheme="minorHAnsi"/>
        </w:rPr>
        <w:t>During an earthquake, remain calm and quickly follow the steps outlined below:</w:t>
      </w:r>
    </w:p>
    <w:p w14:paraId="20A38DBD" w14:textId="76CDAB5B" w:rsidR="00D34F0A" w:rsidRPr="00D34F0A" w:rsidRDefault="00DB4141" w:rsidP="00FF3063">
      <w:pPr>
        <w:pStyle w:val="ListParagraph"/>
        <w:numPr>
          <w:ilvl w:val="0"/>
          <w:numId w:val="59"/>
        </w:numPr>
        <w:autoSpaceDE w:val="0"/>
        <w:autoSpaceDN w:val="0"/>
        <w:adjustRightInd w:val="0"/>
        <w:spacing w:after="0" w:line="240" w:lineRule="auto"/>
        <w:rPr>
          <w:rFonts w:cstheme="minorHAnsi"/>
          <w:color w:val="000000"/>
        </w:rPr>
      </w:pPr>
      <w:r w:rsidRPr="00D34F0A">
        <w:rPr>
          <w:rFonts w:cstheme="minorHAnsi"/>
        </w:rPr>
        <w:t>If INDOORS</w:t>
      </w:r>
      <w:r w:rsidR="007C5FE2">
        <w:rPr>
          <w:rFonts w:cstheme="minorHAnsi"/>
        </w:rPr>
        <w:t>,</w:t>
      </w:r>
      <w:r w:rsidRPr="00D34F0A">
        <w:rPr>
          <w:rFonts w:cstheme="minorHAnsi"/>
        </w:rPr>
        <w:t xml:space="preserve"> seek refuge in a doorway or under a desk or table. Stay away from glass, windows, shelves</w:t>
      </w:r>
      <w:r w:rsidR="007C5FE2">
        <w:rPr>
          <w:rFonts w:cstheme="minorHAnsi"/>
        </w:rPr>
        <w:t>,</w:t>
      </w:r>
      <w:r w:rsidRPr="00D34F0A">
        <w:rPr>
          <w:rFonts w:cstheme="minorHAnsi"/>
        </w:rPr>
        <w:t xml:space="preserve"> and heavy equipment.</w:t>
      </w:r>
    </w:p>
    <w:p w14:paraId="19E5EF98" w14:textId="544D3606" w:rsidR="00D34F0A" w:rsidRPr="00D34F0A" w:rsidRDefault="00DB4141" w:rsidP="00FF3063">
      <w:pPr>
        <w:pStyle w:val="ListParagraph"/>
        <w:numPr>
          <w:ilvl w:val="0"/>
          <w:numId w:val="59"/>
        </w:numPr>
        <w:autoSpaceDE w:val="0"/>
        <w:autoSpaceDN w:val="0"/>
        <w:adjustRightInd w:val="0"/>
        <w:spacing w:after="0" w:line="240" w:lineRule="auto"/>
        <w:rPr>
          <w:rFonts w:cstheme="minorHAnsi"/>
          <w:color w:val="000000"/>
        </w:rPr>
      </w:pPr>
      <w:r w:rsidRPr="00D34F0A">
        <w:rPr>
          <w:rFonts w:cstheme="minorHAnsi"/>
        </w:rPr>
        <w:t>If OUTDOORS, move quickly away from buildings, utility poles</w:t>
      </w:r>
      <w:r w:rsidR="00D34F0A">
        <w:rPr>
          <w:rFonts w:cstheme="minorHAnsi"/>
        </w:rPr>
        <w:t>,</w:t>
      </w:r>
      <w:r w:rsidRPr="00D34F0A">
        <w:rPr>
          <w:rFonts w:cstheme="minorHAnsi"/>
        </w:rPr>
        <w:t xml:space="preserve"> and other structures.  </w:t>
      </w:r>
      <w:r w:rsidRPr="00911CF4">
        <w:rPr>
          <w:rStyle w:val="Emphasis"/>
          <w:rFonts w:eastAsiaTheme="majorEastAsia" w:cstheme="minorHAnsi"/>
          <w:i w:val="0"/>
          <w:iCs w:val="0"/>
        </w:rPr>
        <w:t>Caution</w:t>
      </w:r>
      <w:r w:rsidRPr="00D34F0A">
        <w:rPr>
          <w:rFonts w:cstheme="minorHAnsi"/>
        </w:rPr>
        <w:t>: Always avoid power or utility lines as they may be energized.</w:t>
      </w:r>
    </w:p>
    <w:p w14:paraId="79187F8A" w14:textId="00C81B1D" w:rsidR="00D34F0A" w:rsidRPr="00D34F0A" w:rsidRDefault="00DB4141" w:rsidP="00FF3063">
      <w:pPr>
        <w:pStyle w:val="ListParagraph"/>
        <w:numPr>
          <w:ilvl w:val="0"/>
          <w:numId w:val="59"/>
        </w:numPr>
        <w:autoSpaceDE w:val="0"/>
        <w:autoSpaceDN w:val="0"/>
        <w:adjustRightInd w:val="0"/>
        <w:spacing w:after="0" w:line="240" w:lineRule="auto"/>
        <w:rPr>
          <w:rFonts w:cstheme="minorHAnsi"/>
          <w:color w:val="000000"/>
        </w:rPr>
      </w:pPr>
      <w:r w:rsidRPr="00D34F0A">
        <w:rPr>
          <w:rFonts w:cstheme="minorHAnsi"/>
        </w:rPr>
        <w:t>After the initial shock, evaluate the situation</w:t>
      </w:r>
      <w:r w:rsidR="007C5FE2">
        <w:rPr>
          <w:rFonts w:cstheme="minorHAnsi"/>
        </w:rPr>
        <w:t>,</w:t>
      </w:r>
      <w:r w:rsidRPr="00D34F0A">
        <w:rPr>
          <w:rFonts w:cstheme="minorHAnsi"/>
        </w:rPr>
        <w:t xml:space="preserve"> and if emergency help is necessary, call University Police at the designated emergency response number. Report any injuries.</w:t>
      </w:r>
    </w:p>
    <w:p w14:paraId="4B3DEAD0" w14:textId="77777777" w:rsidR="00D34F0A" w:rsidRPr="00D34F0A" w:rsidRDefault="00DB4141" w:rsidP="00FF3063">
      <w:pPr>
        <w:pStyle w:val="ListParagraph"/>
        <w:numPr>
          <w:ilvl w:val="0"/>
          <w:numId w:val="59"/>
        </w:numPr>
        <w:autoSpaceDE w:val="0"/>
        <w:autoSpaceDN w:val="0"/>
        <w:adjustRightInd w:val="0"/>
        <w:spacing w:after="0" w:line="240" w:lineRule="auto"/>
        <w:rPr>
          <w:rFonts w:cstheme="minorHAnsi"/>
          <w:color w:val="000000"/>
        </w:rPr>
      </w:pPr>
      <w:r w:rsidRPr="00D34F0A">
        <w:rPr>
          <w:rFonts w:cstheme="minorHAnsi"/>
        </w:rPr>
        <w:t>Damage to facilities should be reported to Physical Plant Facilities Services.</w:t>
      </w:r>
    </w:p>
    <w:p w14:paraId="2C40B2C0" w14:textId="59F29B55" w:rsidR="00DB4141" w:rsidRPr="00D34F0A" w:rsidRDefault="00DB4141" w:rsidP="00FF3063">
      <w:pPr>
        <w:pStyle w:val="ListParagraph"/>
        <w:numPr>
          <w:ilvl w:val="0"/>
          <w:numId w:val="59"/>
        </w:numPr>
        <w:autoSpaceDE w:val="0"/>
        <w:autoSpaceDN w:val="0"/>
        <w:adjustRightInd w:val="0"/>
        <w:spacing w:after="0" w:line="240" w:lineRule="auto"/>
        <w:rPr>
          <w:rFonts w:cstheme="minorHAnsi"/>
          <w:color w:val="000000"/>
        </w:rPr>
      </w:pPr>
      <w:r w:rsidRPr="00D34F0A">
        <w:rPr>
          <w:rFonts w:cstheme="minorHAnsi"/>
        </w:rPr>
        <w:t>If there is a strong odor of natural gas, please relay this information to University Police and evacuate the building.</w:t>
      </w:r>
    </w:p>
    <w:p w14:paraId="3AC208EF" w14:textId="77777777" w:rsidR="000C0AE4" w:rsidRPr="00DB4141" w:rsidRDefault="000C0AE4" w:rsidP="00DB4141">
      <w:pPr>
        <w:autoSpaceDE w:val="0"/>
        <w:autoSpaceDN w:val="0"/>
        <w:adjustRightInd w:val="0"/>
        <w:rPr>
          <w:rFonts w:cstheme="minorHAnsi"/>
        </w:rPr>
      </w:pPr>
    </w:p>
    <w:p w14:paraId="482424C9" w14:textId="40DD8567"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Elevator Malfunction</w:t>
      </w:r>
    </w:p>
    <w:p w14:paraId="172F5978" w14:textId="77777777" w:rsidR="00DB5E0C" w:rsidRPr="005779DE" w:rsidRDefault="00DB5E0C" w:rsidP="0026381C">
      <w:pPr>
        <w:pStyle w:val="ListParagraph"/>
        <w:autoSpaceDE w:val="0"/>
        <w:autoSpaceDN w:val="0"/>
        <w:adjustRightInd w:val="0"/>
        <w:spacing w:after="0" w:line="240" w:lineRule="auto"/>
        <w:ind w:left="1080"/>
        <w:rPr>
          <w:rFonts w:cstheme="minorHAnsi"/>
        </w:rPr>
      </w:pPr>
      <w:r w:rsidRPr="005779DE">
        <w:rPr>
          <w:rFonts w:cstheme="minorHAnsi"/>
        </w:rPr>
        <w:t>University Police: Designated Emergency Response Number: 608-789-9999</w:t>
      </w:r>
    </w:p>
    <w:p w14:paraId="0E880738" w14:textId="77777777" w:rsidR="00DB5E0C" w:rsidRDefault="00DB5E0C" w:rsidP="0026381C">
      <w:pPr>
        <w:pStyle w:val="ListParagraph"/>
        <w:autoSpaceDE w:val="0"/>
        <w:autoSpaceDN w:val="0"/>
        <w:adjustRightInd w:val="0"/>
        <w:spacing w:after="0" w:line="240" w:lineRule="auto"/>
        <w:ind w:left="1080"/>
        <w:rPr>
          <w:rFonts w:cstheme="minorHAnsi"/>
        </w:rPr>
      </w:pPr>
      <w:r w:rsidRPr="005779DE">
        <w:rPr>
          <w:rFonts w:cstheme="minorHAnsi"/>
        </w:rPr>
        <w:t>UWL Physical Plant/Facilities Services: 608-785-8585</w:t>
      </w:r>
    </w:p>
    <w:p w14:paraId="723794E9" w14:textId="77777777" w:rsidR="005779DE" w:rsidRPr="005779DE" w:rsidRDefault="005779DE" w:rsidP="0026381C">
      <w:pPr>
        <w:pStyle w:val="ListParagraph"/>
        <w:autoSpaceDE w:val="0"/>
        <w:autoSpaceDN w:val="0"/>
        <w:adjustRightInd w:val="0"/>
        <w:spacing w:after="0" w:line="240" w:lineRule="auto"/>
        <w:ind w:left="1080"/>
        <w:rPr>
          <w:rFonts w:cstheme="minorHAnsi"/>
        </w:rPr>
      </w:pPr>
    </w:p>
    <w:p w14:paraId="7010F115" w14:textId="32136D11" w:rsidR="00916F7E" w:rsidRDefault="008C79A1" w:rsidP="00FF3063">
      <w:pPr>
        <w:numPr>
          <w:ilvl w:val="1"/>
          <w:numId w:val="56"/>
        </w:numPr>
        <w:shd w:val="clear" w:color="auto" w:fill="FFFFFF"/>
        <w:rPr>
          <w:rFonts w:cstheme="minorHAnsi"/>
          <w:color w:val="000000" w:themeColor="text1"/>
        </w:rPr>
      </w:pPr>
      <w:r w:rsidRPr="00916F7E">
        <w:rPr>
          <w:rFonts w:cstheme="minorHAnsi"/>
          <w:color w:val="000000" w:themeColor="text1"/>
        </w:rPr>
        <w:t>If you are trapped in an elevator, pick up the emergency phone to notify University Police. The telephone will automatically ring at the UWL dispatch console. If the phone is inoperable, turn on the emergency alarm</w:t>
      </w:r>
      <w:r w:rsidR="00916F7E">
        <w:rPr>
          <w:rFonts w:cstheme="minorHAnsi"/>
          <w:color w:val="000000" w:themeColor="text1"/>
        </w:rPr>
        <w:t>,</w:t>
      </w:r>
      <w:r w:rsidRPr="00916F7E">
        <w:rPr>
          <w:rFonts w:cstheme="minorHAnsi"/>
          <w:color w:val="000000" w:themeColor="text1"/>
        </w:rPr>
        <w:t xml:space="preserve"> which will signal for help.  </w:t>
      </w:r>
      <w:r w:rsidRPr="00916F7E">
        <w:rPr>
          <w:rStyle w:val="Emphasis"/>
          <w:rFonts w:cstheme="minorHAnsi"/>
          <w:i w:val="0"/>
          <w:color w:val="000000" w:themeColor="text1"/>
        </w:rPr>
        <w:t>DO NOT ATTEMPT TO EXIT A STALLED ELEVATOR UNLESS TOLD TO DO SO BY EMERGENCY RESCUE STAFF.</w:t>
      </w:r>
    </w:p>
    <w:p w14:paraId="1F718F69" w14:textId="29580511" w:rsidR="00916F7E" w:rsidRPr="00B24419" w:rsidRDefault="008C79A1" w:rsidP="00FF3063">
      <w:pPr>
        <w:numPr>
          <w:ilvl w:val="1"/>
          <w:numId w:val="56"/>
        </w:numPr>
        <w:shd w:val="clear" w:color="auto" w:fill="FFFFFF"/>
        <w:rPr>
          <w:rFonts w:cstheme="minorHAnsi"/>
          <w:i/>
          <w:color w:val="000000" w:themeColor="text1"/>
        </w:rPr>
      </w:pPr>
      <w:r w:rsidRPr="00916F7E">
        <w:rPr>
          <w:rFonts w:cstheme="minorHAnsi"/>
          <w:color w:val="000000" w:themeColor="text1"/>
        </w:rPr>
        <w:t>If a person is stranded in an elevator, </w:t>
      </w:r>
      <w:r w:rsidRPr="00B24419">
        <w:rPr>
          <w:rStyle w:val="Emphasis"/>
          <w:rFonts w:cstheme="minorHAnsi"/>
          <w:i w:val="0"/>
          <w:color w:val="000000" w:themeColor="text1"/>
        </w:rPr>
        <w:t>DO NOT ATTEMPT TO FORCE OPEN THE ELEVATOR DOORS. BE PATIENT.</w:t>
      </w:r>
    </w:p>
    <w:p w14:paraId="7F284A62" w14:textId="3F2F94F0" w:rsidR="008C79A1" w:rsidRPr="00916F7E" w:rsidRDefault="008C79A1" w:rsidP="00FF3063">
      <w:pPr>
        <w:numPr>
          <w:ilvl w:val="1"/>
          <w:numId w:val="56"/>
        </w:numPr>
        <w:shd w:val="clear" w:color="auto" w:fill="FFFFFF"/>
        <w:rPr>
          <w:rFonts w:cstheme="minorHAnsi"/>
          <w:color w:val="000000" w:themeColor="text1"/>
        </w:rPr>
      </w:pPr>
      <w:r w:rsidRPr="00916F7E">
        <w:rPr>
          <w:rFonts w:cstheme="minorHAnsi"/>
          <w:color w:val="000000" w:themeColor="text1"/>
        </w:rPr>
        <w:t>If you receive notice that an elevator has malfunctioned, notify University Police at the designated emergency response number. Provide the following information:</w:t>
      </w:r>
    </w:p>
    <w:p w14:paraId="0837060F" w14:textId="77777777" w:rsidR="00B24419" w:rsidRDefault="008C79A1" w:rsidP="00FF3063">
      <w:pPr>
        <w:numPr>
          <w:ilvl w:val="2"/>
          <w:numId w:val="56"/>
        </w:numPr>
        <w:shd w:val="clear" w:color="auto" w:fill="FFFFFF"/>
        <w:ind w:left="2520"/>
        <w:rPr>
          <w:rFonts w:cstheme="minorHAnsi"/>
          <w:color w:val="000000" w:themeColor="text1"/>
        </w:rPr>
      </w:pPr>
      <w:r w:rsidRPr="00916F7E">
        <w:rPr>
          <w:rFonts w:cstheme="minorHAnsi"/>
          <w:color w:val="000000" w:themeColor="text1"/>
        </w:rPr>
        <w:t>Your name</w:t>
      </w:r>
    </w:p>
    <w:p w14:paraId="2A07E169" w14:textId="77777777" w:rsidR="00B24419" w:rsidRDefault="008C79A1" w:rsidP="00FF3063">
      <w:pPr>
        <w:numPr>
          <w:ilvl w:val="2"/>
          <w:numId w:val="56"/>
        </w:numPr>
        <w:shd w:val="clear" w:color="auto" w:fill="FFFFFF"/>
        <w:ind w:left="2520"/>
        <w:rPr>
          <w:rFonts w:cstheme="minorHAnsi"/>
          <w:color w:val="000000" w:themeColor="text1"/>
        </w:rPr>
      </w:pPr>
      <w:r w:rsidRPr="00B24419">
        <w:rPr>
          <w:rFonts w:cstheme="minorHAnsi"/>
          <w:color w:val="000000" w:themeColor="text1"/>
        </w:rPr>
        <w:t>Building</w:t>
      </w:r>
    </w:p>
    <w:p w14:paraId="3C70C0B5" w14:textId="77777777" w:rsidR="00B24419" w:rsidRDefault="008C79A1" w:rsidP="00FF3063">
      <w:pPr>
        <w:numPr>
          <w:ilvl w:val="2"/>
          <w:numId w:val="56"/>
        </w:numPr>
        <w:shd w:val="clear" w:color="auto" w:fill="FFFFFF"/>
        <w:ind w:left="2520"/>
        <w:rPr>
          <w:rFonts w:cstheme="minorHAnsi"/>
          <w:color w:val="000000" w:themeColor="text1"/>
        </w:rPr>
      </w:pPr>
      <w:r w:rsidRPr="00B24419">
        <w:rPr>
          <w:rFonts w:cstheme="minorHAnsi"/>
          <w:color w:val="000000" w:themeColor="text1"/>
        </w:rPr>
        <w:t>Floor</w:t>
      </w:r>
    </w:p>
    <w:p w14:paraId="69400CE3" w14:textId="77777777" w:rsidR="00B24419" w:rsidRDefault="008C79A1" w:rsidP="00FF3063">
      <w:pPr>
        <w:numPr>
          <w:ilvl w:val="2"/>
          <w:numId w:val="56"/>
        </w:numPr>
        <w:shd w:val="clear" w:color="auto" w:fill="FFFFFF"/>
        <w:ind w:left="2520"/>
        <w:rPr>
          <w:rFonts w:cstheme="minorHAnsi"/>
          <w:color w:val="000000" w:themeColor="text1"/>
        </w:rPr>
      </w:pPr>
      <w:r w:rsidRPr="00B24419">
        <w:rPr>
          <w:rFonts w:cstheme="minorHAnsi"/>
          <w:color w:val="000000" w:themeColor="text1"/>
        </w:rPr>
        <w:t>Present situation</w:t>
      </w:r>
    </w:p>
    <w:p w14:paraId="085A2488" w14:textId="77777777" w:rsidR="00B24419" w:rsidRDefault="008C79A1" w:rsidP="00FF3063">
      <w:pPr>
        <w:numPr>
          <w:ilvl w:val="1"/>
          <w:numId w:val="56"/>
        </w:numPr>
        <w:shd w:val="clear" w:color="auto" w:fill="FFFFFF"/>
        <w:rPr>
          <w:rFonts w:cstheme="minorHAnsi"/>
          <w:color w:val="000000" w:themeColor="text1"/>
        </w:rPr>
      </w:pPr>
      <w:r w:rsidRPr="00B24419">
        <w:rPr>
          <w:rFonts w:cstheme="minorHAnsi"/>
          <w:color w:val="000000" w:themeColor="text1"/>
        </w:rPr>
        <w:t>A person stranded in an elevator needs to be reassured that his/her alarm has been noticed and help is coming. Keep in contact until help arrives.</w:t>
      </w:r>
    </w:p>
    <w:p w14:paraId="26A62D5B" w14:textId="7D46AB41" w:rsidR="00B24419" w:rsidRDefault="008C79A1" w:rsidP="00FF3063">
      <w:pPr>
        <w:numPr>
          <w:ilvl w:val="2"/>
          <w:numId w:val="56"/>
        </w:numPr>
        <w:shd w:val="clear" w:color="auto" w:fill="FFFFFF"/>
        <w:ind w:left="2520"/>
        <w:rPr>
          <w:rFonts w:cstheme="minorHAnsi"/>
          <w:color w:val="000000" w:themeColor="text1"/>
        </w:rPr>
      </w:pPr>
      <w:r w:rsidRPr="00B24419">
        <w:rPr>
          <w:rFonts w:cstheme="minorHAnsi"/>
          <w:color w:val="000000" w:themeColor="text1"/>
        </w:rPr>
        <w:lastRenderedPageBreak/>
        <w:t>If you find an inoperative elevator without occupants, notify University Police and Physical Plant/Facilities Services.</w:t>
      </w:r>
    </w:p>
    <w:p w14:paraId="65D834A4" w14:textId="77777777" w:rsidR="00B24419" w:rsidRPr="00B24419" w:rsidRDefault="00B24419" w:rsidP="0043142D">
      <w:pPr>
        <w:shd w:val="clear" w:color="auto" w:fill="FFFFFF"/>
        <w:ind w:left="2520"/>
        <w:rPr>
          <w:rFonts w:cstheme="minorHAnsi"/>
          <w:color w:val="000000" w:themeColor="text1"/>
        </w:rPr>
      </w:pPr>
    </w:p>
    <w:p w14:paraId="3FE52B72" w14:textId="45398189"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Explosion</w:t>
      </w:r>
    </w:p>
    <w:p w14:paraId="3B02004C" w14:textId="77777777" w:rsidR="00C25CDE" w:rsidRPr="005779DE" w:rsidRDefault="00C25CDE" w:rsidP="0043142D">
      <w:pPr>
        <w:pStyle w:val="ListParagraph"/>
        <w:autoSpaceDE w:val="0"/>
        <w:autoSpaceDN w:val="0"/>
        <w:adjustRightInd w:val="0"/>
        <w:spacing w:after="0" w:line="240" w:lineRule="auto"/>
        <w:ind w:left="1080"/>
        <w:rPr>
          <w:rFonts w:cstheme="minorHAnsi"/>
        </w:rPr>
      </w:pPr>
      <w:r w:rsidRPr="005779DE">
        <w:rPr>
          <w:rFonts w:cstheme="minorHAnsi"/>
        </w:rPr>
        <w:t>University Police: Designated Emergency Response Number: 608-789-9999</w:t>
      </w:r>
    </w:p>
    <w:p w14:paraId="5EC1F63F" w14:textId="77777777" w:rsidR="00C25CDE" w:rsidRDefault="0045281D" w:rsidP="0043142D">
      <w:pPr>
        <w:pStyle w:val="ListParagraph"/>
        <w:autoSpaceDE w:val="0"/>
        <w:autoSpaceDN w:val="0"/>
        <w:adjustRightInd w:val="0"/>
        <w:spacing w:after="0" w:line="240" w:lineRule="auto"/>
        <w:ind w:left="1080"/>
        <w:rPr>
          <w:rFonts w:cstheme="minorHAnsi"/>
        </w:rPr>
      </w:pPr>
      <w:r w:rsidRPr="005779DE">
        <w:rPr>
          <w:rFonts w:cstheme="minorHAnsi"/>
        </w:rPr>
        <w:t>La Crosse Fire Department: Designated Emergency Response Number: 911</w:t>
      </w:r>
    </w:p>
    <w:p w14:paraId="18E6912B" w14:textId="77777777" w:rsidR="005779DE" w:rsidRPr="005779DE" w:rsidRDefault="005779DE" w:rsidP="0043142D">
      <w:pPr>
        <w:pStyle w:val="ListParagraph"/>
        <w:autoSpaceDE w:val="0"/>
        <w:autoSpaceDN w:val="0"/>
        <w:adjustRightInd w:val="0"/>
        <w:spacing w:after="0" w:line="240" w:lineRule="auto"/>
        <w:ind w:left="1080"/>
        <w:rPr>
          <w:rFonts w:cstheme="minorHAnsi"/>
        </w:rPr>
      </w:pPr>
    </w:p>
    <w:p w14:paraId="2DE54EF6" w14:textId="46CC8EB9" w:rsidR="00C25CDE" w:rsidRPr="00336655" w:rsidRDefault="00C25CDE" w:rsidP="0043142D">
      <w:pPr>
        <w:pStyle w:val="ListParagraph"/>
        <w:autoSpaceDE w:val="0"/>
        <w:autoSpaceDN w:val="0"/>
        <w:adjustRightInd w:val="0"/>
        <w:spacing w:after="0" w:line="240" w:lineRule="auto"/>
        <w:ind w:left="1080"/>
        <w:rPr>
          <w:rFonts w:cstheme="minorHAnsi"/>
          <w:color w:val="C1504D"/>
        </w:rPr>
      </w:pPr>
      <w:r w:rsidRPr="00336655">
        <w:rPr>
          <w:rFonts w:cstheme="minorHAnsi"/>
        </w:rPr>
        <w:t>In the event of an explosion on campus, take the following action:</w:t>
      </w:r>
    </w:p>
    <w:p w14:paraId="12ADA2B6" w14:textId="36503996" w:rsid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Fonts w:cstheme="minorHAnsi"/>
          <w:color w:val="000000" w:themeColor="text1"/>
        </w:rPr>
        <w:t>Immediately take cover under tables, desks, or other objects which will give protection against falling glass and debris.</w:t>
      </w:r>
    </w:p>
    <w:p w14:paraId="15A9A38C" w14:textId="77777777" w:rsid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Fonts w:cstheme="minorHAnsi"/>
          <w:color w:val="000000" w:themeColor="text1"/>
        </w:rPr>
        <w:t>After the initial effects of the explosion have subsided, notify the University Police Department at the designated emergency response number (608-789-9999). Give your name and describe the location and nature of the emergency. Notify La Crosse Fire Department at the designated emergency response number (911).</w:t>
      </w:r>
    </w:p>
    <w:p w14:paraId="200D4231" w14:textId="77777777" w:rsid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Fonts w:cstheme="minorHAnsi"/>
          <w:color w:val="000000" w:themeColor="text1"/>
        </w:rPr>
        <w:t>Activate the building fire alarm.</w:t>
      </w:r>
    </w:p>
    <w:p w14:paraId="08190DCF" w14:textId="77777777" w:rsid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Fonts w:cstheme="minorHAnsi"/>
          <w:color w:val="000000" w:themeColor="text1"/>
        </w:rPr>
        <w:t>Evacuate the building through the nearest available exit. If persons with disabilities cannot safely evacuate the building, assist them to the nearest stairwell away from damaged area. Alert emergency personnel of their location.</w:t>
      </w:r>
    </w:p>
    <w:p w14:paraId="6A4423E6" w14:textId="77777777" w:rsidR="0096623B" w:rsidRPr="0096623B" w:rsidRDefault="0096623B" w:rsidP="00FF3063">
      <w:pPr>
        <w:pStyle w:val="ListParagraph"/>
        <w:numPr>
          <w:ilvl w:val="0"/>
          <w:numId w:val="60"/>
        </w:numPr>
        <w:autoSpaceDE w:val="0"/>
        <w:autoSpaceDN w:val="0"/>
        <w:adjustRightInd w:val="0"/>
        <w:spacing w:after="0" w:line="240" w:lineRule="auto"/>
        <w:ind w:left="1800"/>
        <w:rPr>
          <w:rStyle w:val="Emphasis"/>
          <w:rFonts w:cstheme="minorHAnsi"/>
          <w:i w:val="0"/>
          <w:iCs w:val="0"/>
          <w:color w:val="000000" w:themeColor="text1"/>
        </w:rPr>
      </w:pPr>
      <w:r w:rsidRPr="0096623B">
        <w:rPr>
          <w:rStyle w:val="Emphasis"/>
          <w:rFonts w:cstheme="minorHAnsi"/>
          <w:i w:val="0"/>
          <w:iCs w:val="0"/>
          <w:color w:val="000000" w:themeColor="text1"/>
        </w:rPr>
        <w:t>DO NOT USE ELEVATORS.</w:t>
      </w:r>
    </w:p>
    <w:p w14:paraId="0A4B1819" w14:textId="77777777" w:rsid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Fonts w:cstheme="minorHAnsi"/>
          <w:color w:val="000000" w:themeColor="text1"/>
        </w:rPr>
        <w:t>Once outside, move to a clear area that is at least 100 feet away from the affected building. Keep streets and walkways clear for emergency vehicles and crews.</w:t>
      </w:r>
    </w:p>
    <w:p w14:paraId="5187A598" w14:textId="75DFB96C" w:rsidR="0096623B" w:rsidRP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Style w:val="Emphasis"/>
          <w:rFonts w:cstheme="minorHAnsi"/>
          <w:i w:val="0"/>
          <w:iCs w:val="0"/>
          <w:color w:val="000000" w:themeColor="text1"/>
        </w:rPr>
        <w:t>DO NOT RETURN TO AN EVACUATED BUILDING</w:t>
      </w:r>
      <w:r w:rsidRPr="0096623B">
        <w:rPr>
          <w:rFonts w:cstheme="minorHAnsi"/>
          <w:i/>
          <w:iCs/>
          <w:color w:val="000000" w:themeColor="text1"/>
        </w:rPr>
        <w:t> </w:t>
      </w:r>
      <w:r w:rsidRPr="0096623B">
        <w:rPr>
          <w:rFonts w:cstheme="minorHAnsi"/>
          <w:color w:val="000000" w:themeColor="text1"/>
        </w:rPr>
        <w:t>unless authorized by a La Crosse Fire Official or University Police.</w:t>
      </w:r>
    </w:p>
    <w:p w14:paraId="6BCA6012" w14:textId="77777777" w:rsidR="000C0AE4" w:rsidRPr="00C25CDE" w:rsidRDefault="000C0AE4" w:rsidP="0043142D">
      <w:pPr>
        <w:autoSpaceDE w:val="0"/>
        <w:autoSpaceDN w:val="0"/>
        <w:adjustRightInd w:val="0"/>
        <w:rPr>
          <w:rFonts w:cstheme="minorHAnsi"/>
        </w:rPr>
      </w:pPr>
    </w:p>
    <w:p w14:paraId="2A3F8B4F" w14:textId="77777777" w:rsidR="0045281D"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Fire</w:t>
      </w:r>
    </w:p>
    <w:p w14:paraId="1E2E2DAD" w14:textId="77777777" w:rsidR="00313E71" w:rsidRPr="005779DE" w:rsidRDefault="00313E71" w:rsidP="0043142D">
      <w:pPr>
        <w:pStyle w:val="ListParagraph"/>
        <w:autoSpaceDE w:val="0"/>
        <w:autoSpaceDN w:val="0"/>
        <w:adjustRightInd w:val="0"/>
        <w:spacing w:after="0" w:line="240" w:lineRule="auto"/>
        <w:ind w:left="1080"/>
        <w:rPr>
          <w:rFonts w:cstheme="minorHAnsi"/>
        </w:rPr>
      </w:pPr>
      <w:r w:rsidRPr="005779DE">
        <w:rPr>
          <w:rFonts w:cstheme="minorHAnsi"/>
        </w:rPr>
        <w:t>University Police: Designated Emergency Response Number: 608-789-9999</w:t>
      </w:r>
    </w:p>
    <w:p w14:paraId="0F08FDF0" w14:textId="77777777" w:rsidR="00313E71" w:rsidRDefault="0045281D" w:rsidP="0043142D">
      <w:pPr>
        <w:pStyle w:val="ListParagraph"/>
        <w:autoSpaceDE w:val="0"/>
        <w:autoSpaceDN w:val="0"/>
        <w:adjustRightInd w:val="0"/>
        <w:spacing w:after="0" w:line="240" w:lineRule="auto"/>
        <w:ind w:left="1080"/>
        <w:rPr>
          <w:rFonts w:cstheme="minorHAnsi"/>
        </w:rPr>
      </w:pPr>
      <w:r w:rsidRPr="005779DE">
        <w:rPr>
          <w:rFonts w:cstheme="minorHAnsi"/>
        </w:rPr>
        <w:t>La Crosse Fire Department: Designated Emergency Response Number: 911</w:t>
      </w:r>
    </w:p>
    <w:p w14:paraId="40F913D4" w14:textId="77777777" w:rsidR="005779DE" w:rsidRPr="005779DE" w:rsidRDefault="005779DE" w:rsidP="0043142D">
      <w:pPr>
        <w:pStyle w:val="ListParagraph"/>
        <w:autoSpaceDE w:val="0"/>
        <w:autoSpaceDN w:val="0"/>
        <w:adjustRightInd w:val="0"/>
        <w:spacing w:after="0" w:line="240" w:lineRule="auto"/>
        <w:ind w:left="1080"/>
        <w:rPr>
          <w:rFonts w:cstheme="minorHAnsi"/>
        </w:rPr>
      </w:pPr>
    </w:p>
    <w:p w14:paraId="67702D10" w14:textId="2EBC9390" w:rsidR="00C60D3E" w:rsidRPr="00C60D3E" w:rsidRDefault="00313E71" w:rsidP="00FF3063">
      <w:pPr>
        <w:pStyle w:val="ListParagraph"/>
        <w:numPr>
          <w:ilvl w:val="0"/>
          <w:numId w:val="61"/>
        </w:numPr>
        <w:autoSpaceDE w:val="0"/>
        <w:autoSpaceDN w:val="0"/>
        <w:adjustRightInd w:val="0"/>
        <w:spacing w:after="0" w:line="240" w:lineRule="auto"/>
        <w:rPr>
          <w:rFonts w:cstheme="minorHAnsi"/>
          <w:color w:val="000000" w:themeColor="text1"/>
        </w:rPr>
      </w:pPr>
      <w:r w:rsidRPr="00313E71">
        <w:rPr>
          <w:rFonts w:cstheme="minorHAnsi"/>
        </w:rPr>
        <w:t xml:space="preserve">In case of fire, activate the nearest fire alarm. Take appropriate precautions to assure your personal </w:t>
      </w:r>
    </w:p>
    <w:p w14:paraId="38FA9F2B" w14:textId="27EDD316" w:rsidR="00C60D3E" w:rsidRPr="00C60D3E" w:rsidRDefault="00C60D3E" w:rsidP="00FF3063">
      <w:pPr>
        <w:numPr>
          <w:ilvl w:val="0"/>
          <w:numId w:val="61"/>
        </w:numPr>
        <w:shd w:val="clear" w:color="auto" w:fill="FFFFFF"/>
        <w:rPr>
          <w:rFonts w:cstheme="minorHAnsi"/>
          <w:color w:val="000000" w:themeColor="text1"/>
        </w:rPr>
      </w:pPr>
      <w:r w:rsidRPr="00C60D3E">
        <w:rPr>
          <w:rFonts w:cstheme="minorHAnsi"/>
          <w:color w:val="000000" w:themeColor="text1"/>
        </w:rPr>
        <w:t>safety. If a fire is in a room, and all people have exited the room, close the door to the room.</w:t>
      </w:r>
    </w:p>
    <w:p w14:paraId="01B8F8CF" w14:textId="0BAD1616" w:rsidR="00C60D3E" w:rsidRPr="00C60D3E" w:rsidRDefault="00C60D3E" w:rsidP="00FF3063">
      <w:pPr>
        <w:numPr>
          <w:ilvl w:val="0"/>
          <w:numId w:val="61"/>
        </w:numPr>
        <w:shd w:val="clear" w:color="auto" w:fill="FFFFFF"/>
        <w:rPr>
          <w:rFonts w:cstheme="minorHAnsi"/>
          <w:color w:val="000000" w:themeColor="text1"/>
        </w:rPr>
      </w:pPr>
      <w:r w:rsidRPr="00C60D3E">
        <w:rPr>
          <w:rFonts w:cstheme="minorHAnsi"/>
          <w:color w:val="000000" w:themeColor="text1"/>
        </w:rPr>
        <w:t>When you are in a safe area, away from the fire, call the La Crosse Fire Department at the designated emergency response number (911). Give your name and the exact location of the fire (building, floor, room, etc.). Be sure to stay on the phone until released by the emergency operator. If you have additional information, follow</w:t>
      </w:r>
      <w:r w:rsidR="00D9257D">
        <w:rPr>
          <w:rFonts w:cstheme="minorHAnsi"/>
          <w:color w:val="000000" w:themeColor="text1"/>
        </w:rPr>
        <w:t xml:space="preserve"> </w:t>
      </w:r>
      <w:r w:rsidRPr="00C60D3E">
        <w:rPr>
          <w:rFonts w:cstheme="minorHAnsi"/>
          <w:color w:val="000000" w:themeColor="text1"/>
        </w:rPr>
        <w:t>up with a call to University Police at the designated emergency response number (608-789-9999).</w:t>
      </w:r>
    </w:p>
    <w:p w14:paraId="302DDBEA" w14:textId="2FA4827B" w:rsidR="00C60D3E" w:rsidRPr="00C60D3E" w:rsidRDefault="00C60D3E" w:rsidP="00FF3063">
      <w:pPr>
        <w:numPr>
          <w:ilvl w:val="0"/>
          <w:numId w:val="61"/>
        </w:numPr>
        <w:shd w:val="clear" w:color="auto" w:fill="FFFFFF"/>
        <w:rPr>
          <w:rFonts w:cstheme="minorHAnsi"/>
          <w:color w:val="000000" w:themeColor="text1"/>
        </w:rPr>
      </w:pPr>
      <w:r w:rsidRPr="00C60D3E">
        <w:rPr>
          <w:rFonts w:cstheme="minorHAnsi"/>
          <w:color w:val="000000" w:themeColor="text1"/>
        </w:rPr>
        <w:t>Evacuate the building through the nearest unobstructed exit. If persons with disabilities cannot safely evacuate the building, assist them to the nearest unobstructed stairwell. Alert emergency personnel of their location.</w:t>
      </w:r>
    </w:p>
    <w:p w14:paraId="6A5A7B1F" w14:textId="77777777" w:rsidR="00C60D3E" w:rsidRPr="00C60D3E" w:rsidRDefault="00C60D3E" w:rsidP="00FF3063">
      <w:pPr>
        <w:numPr>
          <w:ilvl w:val="0"/>
          <w:numId w:val="61"/>
        </w:numPr>
        <w:shd w:val="clear" w:color="auto" w:fill="FFFFFF"/>
        <w:rPr>
          <w:rFonts w:cstheme="minorHAnsi"/>
          <w:color w:val="000000" w:themeColor="text1"/>
        </w:rPr>
      </w:pPr>
      <w:r w:rsidRPr="00C60D3E">
        <w:rPr>
          <w:rFonts w:cstheme="minorHAnsi"/>
          <w:color w:val="000000" w:themeColor="text1"/>
        </w:rPr>
        <w:t>Always evacuate a building when the alarm is ringing.</w:t>
      </w:r>
    </w:p>
    <w:p w14:paraId="2C32404F" w14:textId="77777777" w:rsidR="00C60D3E" w:rsidRPr="007D016B" w:rsidRDefault="00C60D3E" w:rsidP="00FF3063">
      <w:pPr>
        <w:numPr>
          <w:ilvl w:val="0"/>
          <w:numId w:val="61"/>
        </w:numPr>
        <w:shd w:val="clear" w:color="auto" w:fill="FFFFFF"/>
        <w:rPr>
          <w:rFonts w:cstheme="minorHAnsi"/>
          <w:i/>
          <w:color w:val="000000" w:themeColor="text1"/>
        </w:rPr>
      </w:pPr>
      <w:r w:rsidRPr="007D016B">
        <w:rPr>
          <w:rStyle w:val="Emphasis"/>
          <w:rFonts w:cstheme="minorHAnsi"/>
          <w:i w:val="0"/>
          <w:color w:val="000000" w:themeColor="text1"/>
        </w:rPr>
        <w:t>DO NOT USE ELEVATORS.</w:t>
      </w:r>
    </w:p>
    <w:p w14:paraId="1ED9EDB1" w14:textId="77777777" w:rsidR="00C60D3E" w:rsidRPr="00C60D3E" w:rsidRDefault="00C60D3E" w:rsidP="00FF3063">
      <w:pPr>
        <w:numPr>
          <w:ilvl w:val="0"/>
          <w:numId w:val="61"/>
        </w:numPr>
        <w:shd w:val="clear" w:color="auto" w:fill="FFFFFF"/>
        <w:rPr>
          <w:rFonts w:cstheme="minorHAnsi"/>
          <w:color w:val="000000" w:themeColor="text1"/>
        </w:rPr>
      </w:pPr>
      <w:r w:rsidRPr="00C60D3E">
        <w:rPr>
          <w:rFonts w:cstheme="minorHAnsi"/>
          <w:color w:val="000000" w:themeColor="text1"/>
        </w:rPr>
        <w:t>Once outside, move to a clear area that is at least 100 feet away from the affected building. Keep streets and walkways clear for emergency vehicles and crews.</w:t>
      </w:r>
    </w:p>
    <w:p w14:paraId="42EAC95D" w14:textId="54194311" w:rsidR="00C60D3E" w:rsidRDefault="00C60D3E" w:rsidP="00FF3063">
      <w:pPr>
        <w:numPr>
          <w:ilvl w:val="0"/>
          <w:numId w:val="61"/>
        </w:numPr>
        <w:shd w:val="clear" w:color="auto" w:fill="FFFFFF"/>
        <w:rPr>
          <w:rFonts w:cstheme="minorHAnsi"/>
          <w:color w:val="000000" w:themeColor="text1"/>
        </w:rPr>
      </w:pPr>
      <w:r w:rsidRPr="007D016B">
        <w:rPr>
          <w:rStyle w:val="Emphasis"/>
          <w:rFonts w:cstheme="minorHAnsi"/>
          <w:i w:val="0"/>
          <w:color w:val="000000" w:themeColor="text1"/>
        </w:rPr>
        <w:t>DO NOT RETURN TO OR ENTER AN EVACUATED BUILDING</w:t>
      </w:r>
      <w:r w:rsidRPr="00C60D3E">
        <w:rPr>
          <w:rFonts w:cstheme="minorHAnsi"/>
          <w:color w:val="000000" w:themeColor="text1"/>
        </w:rPr>
        <w:t> unless authorized by a City of La Crosse Fire Department official.</w:t>
      </w:r>
    </w:p>
    <w:p w14:paraId="76EE99C0" w14:textId="77777777" w:rsidR="00465BC4" w:rsidRPr="007D016B" w:rsidRDefault="00465BC4" w:rsidP="0043142D">
      <w:pPr>
        <w:shd w:val="clear" w:color="auto" w:fill="FFFFFF"/>
        <w:ind w:left="1800"/>
        <w:rPr>
          <w:rFonts w:cstheme="minorHAnsi"/>
          <w:color w:val="000000" w:themeColor="text1"/>
        </w:rPr>
      </w:pPr>
    </w:p>
    <w:p w14:paraId="7D07BA29" w14:textId="77777777" w:rsidR="00313E71"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Inclement Weather Plan</w:t>
      </w:r>
    </w:p>
    <w:p w14:paraId="60109B14" w14:textId="196E399C" w:rsidR="005C20A2" w:rsidRPr="00153487" w:rsidRDefault="007D6A5C" w:rsidP="00153487">
      <w:pPr>
        <w:pStyle w:val="ListParagraph"/>
        <w:autoSpaceDE w:val="0"/>
        <w:autoSpaceDN w:val="0"/>
        <w:adjustRightInd w:val="0"/>
        <w:spacing w:after="0" w:line="240" w:lineRule="auto"/>
        <w:ind w:left="1080"/>
        <w:rPr>
          <w:rFonts w:cstheme="minorHAnsi"/>
          <w:color w:val="000000" w:themeColor="text1"/>
        </w:rPr>
      </w:pPr>
      <w:r w:rsidRPr="007D6A5C">
        <w:rPr>
          <w:rFonts w:cstheme="minorHAnsi"/>
          <w:color w:val="000000" w:themeColor="text1"/>
        </w:rPr>
        <w:t>UWL's inclement weather plan is invoked in the most serious times when conditions make travel to and from campus dangerously imprudent or other events cause serious safety concerns.</w:t>
      </w:r>
    </w:p>
    <w:p w14:paraId="48133CA5" w14:textId="77777777" w:rsidR="007D6A5C" w:rsidRDefault="007D6A5C" w:rsidP="00FF3063">
      <w:pPr>
        <w:numPr>
          <w:ilvl w:val="0"/>
          <w:numId w:val="62"/>
        </w:numPr>
        <w:shd w:val="clear" w:color="auto" w:fill="FFFFFF"/>
        <w:ind w:left="1800"/>
        <w:rPr>
          <w:rFonts w:cstheme="minorHAnsi"/>
          <w:color w:val="000000" w:themeColor="text1"/>
        </w:rPr>
      </w:pPr>
      <w:r w:rsidRPr="007D6A5C">
        <w:rPr>
          <w:rFonts w:cstheme="minorHAnsi"/>
          <w:color w:val="000000" w:themeColor="text1"/>
        </w:rPr>
        <w:t xml:space="preserve">When inclement weather (dangerous temperatures, snow, ice, wind or rain) occurs, University Police will confer with the Provost/Vice Chancellor prior to 5:45 a.m. for day classes and 1:45 p.m. for evening classes and events to determine if classes and events are cancelled. If the Provost/Vice </w:t>
      </w:r>
      <w:r w:rsidRPr="007D6A5C">
        <w:rPr>
          <w:rFonts w:cstheme="minorHAnsi"/>
          <w:color w:val="000000" w:themeColor="text1"/>
        </w:rPr>
        <w:lastRenderedPageBreak/>
        <w:t>Chancellor is unavailable, the next designee, the Vice Chancellor for Administration and Finance will be contacted. Based on changing conditions, the plan can be implemented at any time.</w:t>
      </w:r>
    </w:p>
    <w:p w14:paraId="0839FA26" w14:textId="77777777" w:rsidR="00FD2C24" w:rsidRDefault="007D6A5C" w:rsidP="00FF3063">
      <w:pPr>
        <w:numPr>
          <w:ilvl w:val="0"/>
          <w:numId w:val="62"/>
        </w:numPr>
        <w:shd w:val="clear" w:color="auto" w:fill="FFFFFF"/>
        <w:ind w:left="1800"/>
        <w:rPr>
          <w:rFonts w:cstheme="minorHAnsi"/>
          <w:color w:val="000000" w:themeColor="text1"/>
        </w:rPr>
      </w:pPr>
      <w:r w:rsidRPr="007D6A5C">
        <w:rPr>
          <w:rFonts w:cstheme="minorHAnsi"/>
          <w:color w:val="000000" w:themeColor="text1"/>
        </w:rPr>
        <w:t>A determination of closure means all university classes and events are cancelled. It is State policy to keep state offices open even when severe weather exists.</w:t>
      </w:r>
    </w:p>
    <w:p w14:paraId="7E67FA17" w14:textId="37CA5992" w:rsidR="007D6A5C" w:rsidRDefault="007D6A5C" w:rsidP="00FF3063">
      <w:pPr>
        <w:numPr>
          <w:ilvl w:val="0"/>
          <w:numId w:val="62"/>
        </w:numPr>
        <w:shd w:val="clear" w:color="auto" w:fill="FFFFFF"/>
        <w:ind w:left="1800"/>
        <w:rPr>
          <w:rFonts w:cstheme="minorHAnsi"/>
          <w:color w:val="000000" w:themeColor="text1"/>
        </w:rPr>
      </w:pPr>
      <w:r w:rsidRPr="007D6A5C">
        <w:rPr>
          <w:rFonts w:cstheme="minorHAnsi"/>
          <w:color w:val="000000" w:themeColor="text1"/>
        </w:rPr>
        <w:t>University Police notifies University Communications which, in turn, will notify news media.</w:t>
      </w:r>
    </w:p>
    <w:p w14:paraId="7FAE1ADB" w14:textId="68DAF919" w:rsidR="00FD2C24" w:rsidRDefault="007D6A5C" w:rsidP="00FF3063">
      <w:pPr>
        <w:numPr>
          <w:ilvl w:val="0"/>
          <w:numId w:val="62"/>
        </w:numPr>
        <w:shd w:val="clear" w:color="auto" w:fill="FFFFFF"/>
        <w:ind w:left="1800"/>
        <w:rPr>
          <w:rFonts w:cstheme="minorHAnsi"/>
          <w:color w:val="000000" w:themeColor="text1"/>
        </w:rPr>
      </w:pPr>
      <w:r w:rsidRPr="007D6A5C">
        <w:rPr>
          <w:rFonts w:cstheme="minorHAnsi"/>
          <w:color w:val="000000" w:themeColor="text1"/>
        </w:rPr>
        <w:t>Hourly classified employees who do not report to work, report late, or leave work before the end of the workday because of weather conditions will be allowed to make up lost time during the remainder of the work week, as much time as is beneficial to the work unit. Make up time shall be at the regular rate of pay. Hourly employees may also take leave without pay, vacation, personal holiday, or compensatory time to cover absence. If specific contract language differs from this policy, the contract prevails.</w:t>
      </w:r>
    </w:p>
    <w:p w14:paraId="04957263" w14:textId="77777777" w:rsidR="00FD2C24" w:rsidRDefault="007D6A5C" w:rsidP="00FF3063">
      <w:pPr>
        <w:numPr>
          <w:ilvl w:val="0"/>
          <w:numId w:val="62"/>
        </w:numPr>
        <w:shd w:val="clear" w:color="auto" w:fill="FFFFFF"/>
        <w:ind w:left="1800"/>
        <w:rPr>
          <w:rFonts w:cstheme="minorHAnsi"/>
          <w:color w:val="000000" w:themeColor="text1"/>
        </w:rPr>
      </w:pPr>
      <w:r w:rsidRPr="00FD2C24">
        <w:rPr>
          <w:rFonts w:cstheme="minorHAnsi"/>
          <w:color w:val="000000" w:themeColor="text1"/>
        </w:rPr>
        <w:t>Salaried classified and unclassified employees may use available annual leave (vacation), compensatory time, available holidays, or leave without pay to cover inclement weather absences. An employee and the employee's supervisor may agree that the employee can account for the time of the absence in another manner consistent with the professional nature of the employee's work assignment.</w:t>
      </w:r>
    </w:p>
    <w:p w14:paraId="0C99397E" w14:textId="339323BA" w:rsidR="007D6A5C" w:rsidRPr="00FD2C24" w:rsidRDefault="007D6A5C" w:rsidP="00FF3063">
      <w:pPr>
        <w:numPr>
          <w:ilvl w:val="0"/>
          <w:numId w:val="62"/>
        </w:numPr>
        <w:shd w:val="clear" w:color="auto" w:fill="FFFFFF"/>
        <w:ind w:left="1800"/>
        <w:rPr>
          <w:rFonts w:cstheme="minorHAnsi"/>
          <w:color w:val="000000" w:themeColor="text1"/>
        </w:rPr>
      </w:pPr>
      <w:r w:rsidRPr="00FD2C24">
        <w:rPr>
          <w:rFonts w:cstheme="minorHAnsi"/>
          <w:color w:val="000000" w:themeColor="text1"/>
        </w:rPr>
        <w:t>When the Governor closes State government office</w:t>
      </w:r>
      <w:r w:rsidR="00FD2C24">
        <w:rPr>
          <w:rFonts w:cstheme="minorHAnsi"/>
          <w:color w:val="000000" w:themeColor="text1"/>
        </w:rPr>
        <w:t>s</w:t>
      </w:r>
      <w:r w:rsidR="00BD6CEC">
        <w:rPr>
          <w:rFonts w:cstheme="minorHAnsi"/>
          <w:color w:val="000000" w:themeColor="text1"/>
        </w:rPr>
        <w:t>,</w:t>
      </w:r>
      <w:r w:rsidRPr="00FD2C24">
        <w:rPr>
          <w:rFonts w:cstheme="minorHAnsi"/>
          <w:color w:val="000000" w:themeColor="text1"/>
        </w:rPr>
        <w:t xml:space="preserve"> this DOES NOT mean the </w:t>
      </w:r>
      <w:r w:rsidR="00BD6CEC">
        <w:rPr>
          <w:rFonts w:cstheme="minorHAnsi"/>
          <w:color w:val="000000" w:themeColor="text1"/>
        </w:rPr>
        <w:t>Universities of Wisconsin</w:t>
      </w:r>
      <w:r w:rsidRPr="00FD2C24">
        <w:rPr>
          <w:rFonts w:cstheme="minorHAnsi"/>
          <w:color w:val="000000" w:themeColor="text1"/>
        </w:rPr>
        <w:t xml:space="preserve"> or UW-La Crosse.</w:t>
      </w:r>
    </w:p>
    <w:p w14:paraId="3CBF85B8" w14:textId="11C3907D" w:rsidR="000C0AE4" w:rsidRPr="00313E71" w:rsidRDefault="000C0AE4" w:rsidP="00313E71">
      <w:pPr>
        <w:autoSpaceDE w:val="0"/>
        <w:autoSpaceDN w:val="0"/>
        <w:adjustRightInd w:val="0"/>
        <w:rPr>
          <w:rFonts w:cstheme="minorHAnsi"/>
        </w:rPr>
      </w:pPr>
    </w:p>
    <w:p w14:paraId="4CC9F262" w14:textId="3EA11B9B"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Infectious Disease Outbreak</w:t>
      </w:r>
    </w:p>
    <w:p w14:paraId="4CE0FF61" w14:textId="77777777" w:rsidR="0045281D" w:rsidRPr="00F47EF0" w:rsidRDefault="0045281D" w:rsidP="0026381C">
      <w:pPr>
        <w:pStyle w:val="ListParagraph"/>
        <w:autoSpaceDE w:val="0"/>
        <w:autoSpaceDN w:val="0"/>
        <w:adjustRightInd w:val="0"/>
        <w:spacing w:after="0" w:line="240" w:lineRule="auto"/>
        <w:ind w:left="1080"/>
        <w:rPr>
          <w:rFonts w:cstheme="minorHAnsi"/>
        </w:rPr>
      </w:pPr>
      <w:r w:rsidRPr="00F47EF0">
        <w:rPr>
          <w:rFonts w:cstheme="minorHAnsi"/>
        </w:rPr>
        <w:t>University Police: Designated Emergency Response Number: 608-789-9999</w:t>
      </w:r>
    </w:p>
    <w:p w14:paraId="5CCFDB03" w14:textId="77777777" w:rsidR="00DC58F4" w:rsidRDefault="0045281D" w:rsidP="00DC58F4">
      <w:pPr>
        <w:pStyle w:val="ListParagraph"/>
        <w:autoSpaceDE w:val="0"/>
        <w:autoSpaceDN w:val="0"/>
        <w:adjustRightInd w:val="0"/>
        <w:spacing w:after="0" w:line="240" w:lineRule="auto"/>
        <w:ind w:left="1080"/>
        <w:rPr>
          <w:rFonts w:cstheme="minorHAnsi"/>
        </w:rPr>
      </w:pPr>
      <w:r w:rsidRPr="00F47EF0">
        <w:rPr>
          <w:rFonts w:cstheme="minorHAnsi"/>
        </w:rPr>
        <w:t>Health Center: Designated Emergency Number: 608-785-8558</w:t>
      </w:r>
    </w:p>
    <w:p w14:paraId="164F172F" w14:textId="77777777" w:rsidR="00F47EF0" w:rsidRDefault="00F47EF0" w:rsidP="00DC58F4">
      <w:pPr>
        <w:pStyle w:val="ListParagraph"/>
        <w:autoSpaceDE w:val="0"/>
        <w:autoSpaceDN w:val="0"/>
        <w:adjustRightInd w:val="0"/>
        <w:spacing w:after="0" w:line="240" w:lineRule="auto"/>
        <w:ind w:left="1080"/>
        <w:rPr>
          <w:rFonts w:cstheme="minorHAnsi"/>
          <w:color w:val="C1504D"/>
        </w:rPr>
      </w:pPr>
    </w:p>
    <w:p w14:paraId="04CD0ADA" w14:textId="7E99C8D5" w:rsidR="00DC58F4" w:rsidRPr="00DC58F4" w:rsidRDefault="00A2671E" w:rsidP="00DC58F4">
      <w:pPr>
        <w:pStyle w:val="ListParagraph"/>
        <w:autoSpaceDE w:val="0"/>
        <w:autoSpaceDN w:val="0"/>
        <w:adjustRightInd w:val="0"/>
        <w:spacing w:after="0" w:line="240" w:lineRule="auto"/>
        <w:ind w:left="1080"/>
        <w:rPr>
          <w:rFonts w:cstheme="minorHAnsi"/>
          <w:color w:val="C1504D"/>
        </w:rPr>
      </w:pPr>
      <w:r w:rsidRPr="00DC58F4">
        <w:rPr>
          <w:rFonts w:cstheme="minorHAnsi"/>
        </w:rPr>
        <w:t>The UWL Student Health Center will most likely be involved in the assessment and management of an infectious disease outbreak. If not, contact the Director of the Student Health Center, the Medical Supervisor</w:t>
      </w:r>
      <w:r w:rsidR="0034325E">
        <w:rPr>
          <w:rFonts w:cstheme="minorHAnsi"/>
        </w:rPr>
        <w:t>,</w:t>
      </w:r>
      <w:r w:rsidRPr="00DC58F4">
        <w:rPr>
          <w:rFonts w:cstheme="minorHAnsi"/>
        </w:rPr>
        <w:t xml:space="preserve"> or the Head Nurse at the number above.</w:t>
      </w:r>
    </w:p>
    <w:p w14:paraId="3AEE84E1" w14:textId="476E47ED" w:rsidR="00DC58F4" w:rsidRPr="00DC58F4" w:rsidRDefault="00A2671E" w:rsidP="00FF3063">
      <w:pPr>
        <w:pStyle w:val="ListParagraph"/>
        <w:numPr>
          <w:ilvl w:val="0"/>
          <w:numId w:val="63"/>
        </w:numPr>
        <w:autoSpaceDE w:val="0"/>
        <w:autoSpaceDN w:val="0"/>
        <w:adjustRightInd w:val="0"/>
        <w:spacing w:after="0" w:line="240" w:lineRule="auto"/>
        <w:rPr>
          <w:rFonts w:cstheme="minorHAnsi"/>
          <w:color w:val="000000"/>
        </w:rPr>
      </w:pPr>
      <w:r w:rsidRPr="00DC58F4">
        <w:rPr>
          <w:rFonts w:cstheme="minorHAnsi"/>
        </w:rPr>
        <w:t xml:space="preserve">The Health Center personnel will contact </w:t>
      </w:r>
      <w:r w:rsidR="003F2328">
        <w:rPr>
          <w:rFonts w:cstheme="minorHAnsi"/>
        </w:rPr>
        <w:t>Seth Wilson</w:t>
      </w:r>
      <w:r w:rsidRPr="00DC58F4">
        <w:rPr>
          <w:rFonts w:cstheme="minorHAnsi"/>
        </w:rPr>
        <w:t>, Emergency Government Coordinator of La Crosse County, 608-789-4811</w:t>
      </w:r>
      <w:r w:rsidR="009A1B11">
        <w:rPr>
          <w:rFonts w:cstheme="minorHAnsi"/>
        </w:rPr>
        <w:t>,</w:t>
      </w:r>
      <w:r w:rsidRPr="00DC58F4">
        <w:rPr>
          <w:rFonts w:cstheme="minorHAnsi"/>
        </w:rPr>
        <w:t xml:space="preserve"> and the</w:t>
      </w:r>
      <w:r w:rsidR="00E94097">
        <w:rPr>
          <w:rFonts w:cstheme="minorHAnsi"/>
        </w:rPr>
        <w:t xml:space="preserve"> Vice Chancellor for Student Affairs</w:t>
      </w:r>
      <w:r w:rsidR="00F20E17">
        <w:rPr>
          <w:rFonts w:cstheme="minorHAnsi"/>
        </w:rPr>
        <w:t>, or designee</w:t>
      </w:r>
      <w:r w:rsidRPr="00DC58F4">
        <w:rPr>
          <w:rFonts w:cstheme="minorHAnsi"/>
        </w:rPr>
        <w:t>, 608-785-</w:t>
      </w:r>
      <w:r w:rsidR="009A1B11">
        <w:rPr>
          <w:rFonts w:cstheme="minorHAnsi"/>
        </w:rPr>
        <w:t>8062</w:t>
      </w:r>
      <w:r w:rsidRPr="00DC58F4">
        <w:rPr>
          <w:rFonts w:cstheme="minorHAnsi"/>
        </w:rPr>
        <w:t>.</w:t>
      </w:r>
    </w:p>
    <w:p w14:paraId="3883284B" w14:textId="77777777" w:rsidR="00DC58F4" w:rsidRPr="00DC58F4" w:rsidRDefault="00A2671E" w:rsidP="00FF3063">
      <w:pPr>
        <w:pStyle w:val="ListParagraph"/>
        <w:numPr>
          <w:ilvl w:val="0"/>
          <w:numId w:val="63"/>
        </w:numPr>
        <w:autoSpaceDE w:val="0"/>
        <w:autoSpaceDN w:val="0"/>
        <w:adjustRightInd w:val="0"/>
        <w:spacing w:after="0" w:line="240" w:lineRule="auto"/>
        <w:rPr>
          <w:rFonts w:cstheme="minorHAnsi"/>
          <w:color w:val="000000"/>
        </w:rPr>
      </w:pPr>
      <w:r w:rsidRPr="00DC58F4">
        <w:rPr>
          <w:rFonts w:cstheme="minorHAnsi"/>
        </w:rPr>
        <w:t>Notify the La Crosse County Health Department at 608-785-9872. Wisconsin Statute Chapter 143 and Administrative Rule Chapter HSS 145 require reporting of communicable diseases using the Acute and Communicable Disease Report. The Student Health Center staff will complete this report.</w:t>
      </w:r>
    </w:p>
    <w:p w14:paraId="52999021" w14:textId="77777777" w:rsidR="00DC58F4" w:rsidRPr="00DC58F4" w:rsidRDefault="00A2671E" w:rsidP="00FF3063">
      <w:pPr>
        <w:pStyle w:val="ListParagraph"/>
        <w:numPr>
          <w:ilvl w:val="0"/>
          <w:numId w:val="63"/>
        </w:numPr>
        <w:autoSpaceDE w:val="0"/>
        <w:autoSpaceDN w:val="0"/>
        <w:adjustRightInd w:val="0"/>
        <w:spacing w:after="0" w:line="240" w:lineRule="auto"/>
        <w:rPr>
          <w:rFonts w:cstheme="minorHAnsi"/>
          <w:color w:val="000000"/>
        </w:rPr>
      </w:pPr>
      <w:r w:rsidRPr="00DC58F4">
        <w:rPr>
          <w:rFonts w:cstheme="minorHAnsi"/>
        </w:rPr>
        <w:t>In cooperation with UWL Administration, County and State health officials, the Health Center will manage infectious outbreaks according to CDC, County, State and ACHA guidelines.</w:t>
      </w:r>
    </w:p>
    <w:p w14:paraId="1D23FC6B" w14:textId="77777777" w:rsidR="00DC58F4" w:rsidRPr="00DC58F4" w:rsidRDefault="00A2671E" w:rsidP="00FF3063">
      <w:pPr>
        <w:pStyle w:val="ListParagraph"/>
        <w:numPr>
          <w:ilvl w:val="0"/>
          <w:numId w:val="63"/>
        </w:numPr>
        <w:autoSpaceDE w:val="0"/>
        <w:autoSpaceDN w:val="0"/>
        <w:adjustRightInd w:val="0"/>
        <w:spacing w:after="0" w:line="240" w:lineRule="auto"/>
        <w:rPr>
          <w:rFonts w:cstheme="minorHAnsi"/>
          <w:color w:val="000000"/>
        </w:rPr>
      </w:pPr>
      <w:r w:rsidRPr="00DC58F4">
        <w:rPr>
          <w:rFonts w:cstheme="minorHAnsi"/>
        </w:rPr>
        <w:t>If the situation requires emergency medical care, follow emergency procedures by calling 911 to provide immediate health care.</w:t>
      </w:r>
    </w:p>
    <w:p w14:paraId="16B896AB" w14:textId="77777777" w:rsidR="00DC58F4" w:rsidRPr="00DC58F4" w:rsidRDefault="00DC58F4" w:rsidP="00FF3063">
      <w:pPr>
        <w:pStyle w:val="ListParagraph"/>
        <w:numPr>
          <w:ilvl w:val="0"/>
          <w:numId w:val="63"/>
        </w:numPr>
        <w:autoSpaceDE w:val="0"/>
        <w:autoSpaceDN w:val="0"/>
        <w:adjustRightInd w:val="0"/>
        <w:spacing w:after="0" w:line="240" w:lineRule="auto"/>
        <w:rPr>
          <w:rFonts w:cstheme="minorHAnsi"/>
          <w:color w:val="000000"/>
        </w:rPr>
      </w:pPr>
      <w:r w:rsidRPr="00091A13">
        <w:rPr>
          <w:rFonts w:cstheme="minorHAnsi"/>
          <w:color w:val="000000"/>
        </w:rPr>
        <w:t xml:space="preserve">Student Health </w:t>
      </w:r>
      <w:r>
        <w:rPr>
          <w:rFonts w:cstheme="minorHAnsi"/>
          <w:color w:val="000000"/>
        </w:rPr>
        <w:t>C</w:t>
      </w:r>
      <w:r w:rsidRPr="00091A13">
        <w:rPr>
          <w:rFonts w:cstheme="minorHAnsi"/>
          <w:color w:val="000000"/>
        </w:rPr>
        <w:t xml:space="preserve">enter </w:t>
      </w:r>
      <w:hyperlink r:id="rId70" w:history="1">
        <w:r w:rsidRPr="00AE3E7C">
          <w:rPr>
            <w:rStyle w:val="Hyperlink"/>
            <w:rFonts w:cstheme="minorHAnsi"/>
          </w:rPr>
          <w:t>website</w:t>
        </w:r>
      </w:hyperlink>
    </w:p>
    <w:p w14:paraId="41E8BF7B" w14:textId="77777777" w:rsidR="00C3622B" w:rsidRPr="00DC58F4" w:rsidRDefault="00C3622B" w:rsidP="0026381C">
      <w:pPr>
        <w:autoSpaceDE w:val="0"/>
        <w:autoSpaceDN w:val="0"/>
        <w:adjustRightInd w:val="0"/>
        <w:rPr>
          <w:rFonts w:cstheme="minorHAnsi"/>
        </w:rPr>
      </w:pPr>
    </w:p>
    <w:p w14:paraId="29F4DF30" w14:textId="2A58AC64"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Life Threatening Emergencies or Death</w:t>
      </w:r>
    </w:p>
    <w:p w14:paraId="664191A2" w14:textId="77777777" w:rsidR="003F092F" w:rsidRPr="00D0228A" w:rsidRDefault="003F092F" w:rsidP="0026381C">
      <w:pPr>
        <w:pStyle w:val="ListParagraph"/>
        <w:autoSpaceDE w:val="0"/>
        <w:autoSpaceDN w:val="0"/>
        <w:adjustRightInd w:val="0"/>
        <w:spacing w:after="0" w:line="240" w:lineRule="auto"/>
        <w:ind w:left="1080"/>
        <w:rPr>
          <w:rFonts w:cstheme="minorHAnsi"/>
        </w:rPr>
      </w:pPr>
      <w:r w:rsidRPr="00D0228A">
        <w:rPr>
          <w:rFonts w:cstheme="minorHAnsi"/>
        </w:rPr>
        <w:t>Designated Emergency Response Number: 911</w:t>
      </w:r>
    </w:p>
    <w:p w14:paraId="27DE8CFF" w14:textId="479CD8B8" w:rsidR="003F092F" w:rsidRDefault="003F092F" w:rsidP="007A6A86">
      <w:pPr>
        <w:pStyle w:val="ListParagraph"/>
        <w:autoSpaceDE w:val="0"/>
        <w:autoSpaceDN w:val="0"/>
        <w:adjustRightInd w:val="0"/>
        <w:spacing w:after="0" w:line="240" w:lineRule="auto"/>
        <w:ind w:left="1080"/>
        <w:rPr>
          <w:rFonts w:cstheme="minorHAnsi"/>
        </w:rPr>
      </w:pPr>
      <w:r w:rsidRPr="00D0228A">
        <w:rPr>
          <w:rFonts w:cstheme="minorHAnsi"/>
        </w:rPr>
        <w:t>University Police: Designated Emergency Response Number: 608-789-9999</w:t>
      </w:r>
    </w:p>
    <w:p w14:paraId="6E3630FE" w14:textId="77777777" w:rsidR="00D0228A" w:rsidRPr="00D0228A" w:rsidRDefault="00D0228A" w:rsidP="007A6A86">
      <w:pPr>
        <w:pStyle w:val="ListParagraph"/>
        <w:autoSpaceDE w:val="0"/>
        <w:autoSpaceDN w:val="0"/>
        <w:adjustRightInd w:val="0"/>
        <w:spacing w:after="0" w:line="240" w:lineRule="auto"/>
        <w:ind w:left="1080"/>
        <w:rPr>
          <w:rFonts w:cstheme="minorHAnsi"/>
        </w:rPr>
      </w:pPr>
    </w:p>
    <w:p w14:paraId="5B562C30" w14:textId="2F63EF42" w:rsidR="003F092F" w:rsidRPr="00091A13" w:rsidRDefault="003F092F" w:rsidP="0026381C">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t>In the event of a life-threatening emergency or death at UW-La Crosse take the following action:</w:t>
      </w:r>
    </w:p>
    <w:p w14:paraId="5AB2BD86" w14:textId="77777777" w:rsidR="003F092F" w:rsidRPr="00091A13" w:rsidRDefault="003F092F" w:rsidP="00FF3063">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t>Notify the designated emergency response number (911) and University Police (608-789-9999). A University Police officer will proceed to the scene immediately and meet the La Crosse Emergency Responders.</w:t>
      </w:r>
    </w:p>
    <w:p w14:paraId="6933EB7E" w14:textId="77777777" w:rsidR="003F092F" w:rsidRPr="00091A13" w:rsidRDefault="003F092F" w:rsidP="00FF3063">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t>The scene will be secured by a University Police officer.</w:t>
      </w:r>
    </w:p>
    <w:p w14:paraId="49E8A63A" w14:textId="439C2D44" w:rsidR="003F092F" w:rsidRPr="00091A13" w:rsidRDefault="003F092F" w:rsidP="00FF3063">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t>Emergency care will be provided as needed pending Emergency Medical Service (E.M.S.) arrival.  The officer will start with a preliminary investigation and inform the Chief of University Police.</w:t>
      </w:r>
    </w:p>
    <w:p w14:paraId="49E932F9" w14:textId="77777777" w:rsidR="003F092F" w:rsidRPr="00091A13" w:rsidRDefault="003F092F" w:rsidP="00FF3063">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t>The University Police will turn the scene over to La Crosse Police Department or La Crosse County Sheriff's Department, if indicated.</w:t>
      </w:r>
    </w:p>
    <w:p w14:paraId="0F114386" w14:textId="5B3C7CE1" w:rsidR="003F092F" w:rsidRPr="00091A13" w:rsidRDefault="003F092F" w:rsidP="00FF3063">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lastRenderedPageBreak/>
        <w:t>In the event of a death of a student, the Chief of University Police (or if unavailable, the officer on duty) will contact the</w:t>
      </w:r>
      <w:r w:rsidR="009A481D">
        <w:rPr>
          <w:rFonts w:cstheme="minorHAnsi"/>
          <w:color w:val="000000"/>
        </w:rPr>
        <w:t xml:space="preserve"> Assistant Vice Chancellor for Student Affairs &amp; Dean of Students, or designee, and</w:t>
      </w:r>
      <w:r w:rsidRPr="00091A13">
        <w:rPr>
          <w:rFonts w:cstheme="minorHAnsi"/>
          <w:color w:val="000000"/>
        </w:rPr>
        <w:t xml:space="preserve"> proceed to the scene. The UWL </w:t>
      </w:r>
      <w:r w:rsidR="0038615D">
        <w:rPr>
          <w:rFonts w:cstheme="minorHAnsi"/>
          <w:color w:val="000000"/>
        </w:rPr>
        <w:t>Student Death Protocol</w:t>
      </w:r>
      <w:r w:rsidRPr="00091A13">
        <w:rPr>
          <w:rFonts w:cstheme="minorHAnsi"/>
          <w:color w:val="000000"/>
        </w:rPr>
        <w:t xml:space="preserve">, available in the Student Life Office, will be followed under the direction of the </w:t>
      </w:r>
      <w:r w:rsidR="0038615D">
        <w:rPr>
          <w:rFonts w:cstheme="minorHAnsi"/>
          <w:color w:val="000000"/>
        </w:rPr>
        <w:t xml:space="preserve">Assistant Vice Chancellor </w:t>
      </w:r>
      <w:r w:rsidR="00C46DF7">
        <w:rPr>
          <w:rFonts w:cstheme="minorHAnsi"/>
          <w:color w:val="000000"/>
        </w:rPr>
        <w:t>for Student Affairs &amp; Dean of Students</w:t>
      </w:r>
      <w:r w:rsidR="002D09E7">
        <w:rPr>
          <w:rFonts w:cstheme="minorHAnsi"/>
          <w:color w:val="000000"/>
        </w:rPr>
        <w:t>.</w:t>
      </w:r>
    </w:p>
    <w:p w14:paraId="1F81774F" w14:textId="7EBC7E29" w:rsidR="003F092F" w:rsidRPr="00091A13" w:rsidRDefault="003F092F" w:rsidP="00FF3063">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t xml:space="preserve">In the event of a death of a staff member, the Chief of University Police will contact the Provost/Vice </w:t>
      </w:r>
      <w:r w:rsidR="00ED5A1F">
        <w:rPr>
          <w:rFonts w:cstheme="minorHAnsi"/>
          <w:color w:val="000000"/>
        </w:rPr>
        <w:t>Chancellor</w:t>
      </w:r>
      <w:r w:rsidRPr="00091A13">
        <w:rPr>
          <w:rFonts w:cstheme="minorHAnsi"/>
          <w:color w:val="000000"/>
        </w:rPr>
        <w:t>'s Office</w:t>
      </w:r>
      <w:r w:rsidR="00C5722A">
        <w:rPr>
          <w:rFonts w:cstheme="minorHAnsi"/>
          <w:color w:val="000000"/>
        </w:rPr>
        <w:t>, and the Chief Human Resource Office</w:t>
      </w:r>
      <w:r w:rsidR="00DB783E">
        <w:rPr>
          <w:rFonts w:cstheme="minorHAnsi"/>
          <w:color w:val="000000"/>
        </w:rPr>
        <w:t>r</w:t>
      </w:r>
      <w:r w:rsidR="00C5722A">
        <w:rPr>
          <w:rFonts w:cstheme="minorHAnsi"/>
          <w:color w:val="000000"/>
        </w:rPr>
        <w:t>,</w:t>
      </w:r>
      <w:r w:rsidRPr="00091A13">
        <w:rPr>
          <w:rFonts w:cstheme="minorHAnsi"/>
          <w:color w:val="000000"/>
        </w:rPr>
        <w:t xml:space="preserve"> and proceed to the scene.</w:t>
      </w:r>
    </w:p>
    <w:p w14:paraId="2A84AB01" w14:textId="77777777" w:rsidR="000C0AE4" w:rsidRPr="00091A13" w:rsidRDefault="000C0AE4" w:rsidP="0043142D">
      <w:pPr>
        <w:autoSpaceDE w:val="0"/>
        <w:autoSpaceDN w:val="0"/>
        <w:adjustRightInd w:val="0"/>
        <w:rPr>
          <w:rFonts w:cstheme="minorHAnsi"/>
        </w:rPr>
      </w:pPr>
    </w:p>
    <w:p w14:paraId="6BEF2F23" w14:textId="31A26BBA"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Medical and First Aid</w:t>
      </w:r>
    </w:p>
    <w:p w14:paraId="37053179" w14:textId="77777777" w:rsidR="003F092F" w:rsidRPr="00FE1FDD" w:rsidRDefault="003F092F" w:rsidP="0043142D">
      <w:pPr>
        <w:pStyle w:val="ListParagraph"/>
        <w:autoSpaceDE w:val="0"/>
        <w:autoSpaceDN w:val="0"/>
        <w:adjustRightInd w:val="0"/>
        <w:spacing w:after="0" w:line="240" w:lineRule="auto"/>
        <w:ind w:left="1080"/>
        <w:rPr>
          <w:rFonts w:cstheme="minorHAnsi"/>
        </w:rPr>
      </w:pPr>
      <w:r w:rsidRPr="00FE1FDD">
        <w:rPr>
          <w:rFonts w:cstheme="minorHAnsi"/>
        </w:rPr>
        <w:t>La Crosse Fire Department: Designated Emergency Response Number: 911</w:t>
      </w:r>
    </w:p>
    <w:p w14:paraId="5D47C114" w14:textId="77777777" w:rsidR="003F092F" w:rsidRDefault="003F092F" w:rsidP="0043142D">
      <w:pPr>
        <w:pStyle w:val="ListParagraph"/>
        <w:autoSpaceDE w:val="0"/>
        <w:autoSpaceDN w:val="0"/>
        <w:adjustRightInd w:val="0"/>
        <w:spacing w:after="0" w:line="240" w:lineRule="auto"/>
        <w:ind w:left="1080"/>
        <w:rPr>
          <w:rFonts w:cstheme="minorHAnsi"/>
        </w:rPr>
      </w:pPr>
      <w:r w:rsidRPr="00FE1FDD">
        <w:rPr>
          <w:rFonts w:cstheme="minorHAnsi"/>
        </w:rPr>
        <w:t>University Police: Designated Emergency Response Number: 608-789-9999</w:t>
      </w:r>
    </w:p>
    <w:p w14:paraId="2081DC97" w14:textId="77777777" w:rsidR="00FE1FDD" w:rsidRPr="00FE1FDD" w:rsidRDefault="00FE1FDD" w:rsidP="0043142D">
      <w:pPr>
        <w:pStyle w:val="ListParagraph"/>
        <w:autoSpaceDE w:val="0"/>
        <w:autoSpaceDN w:val="0"/>
        <w:adjustRightInd w:val="0"/>
        <w:spacing w:after="0" w:line="240" w:lineRule="auto"/>
        <w:ind w:left="1080"/>
        <w:rPr>
          <w:rFonts w:cstheme="minorHAnsi"/>
        </w:rPr>
      </w:pPr>
    </w:p>
    <w:p w14:paraId="5110012C" w14:textId="7C4342DC" w:rsidR="00F950CB" w:rsidRPr="00F950CB" w:rsidRDefault="00F950CB" w:rsidP="00FF3063">
      <w:pPr>
        <w:pStyle w:val="ListParagraph"/>
        <w:numPr>
          <w:ilvl w:val="0"/>
          <w:numId w:val="65"/>
        </w:numPr>
        <w:autoSpaceDE w:val="0"/>
        <w:autoSpaceDN w:val="0"/>
        <w:adjustRightInd w:val="0"/>
        <w:spacing w:after="0" w:line="240" w:lineRule="auto"/>
        <w:ind w:left="1800"/>
        <w:rPr>
          <w:rFonts w:cstheme="minorHAnsi"/>
          <w:color w:val="000000"/>
        </w:rPr>
      </w:pPr>
      <w:r w:rsidRPr="00F950CB">
        <w:rPr>
          <w:rFonts w:cstheme="minorHAnsi"/>
          <w:color w:val="000000" w:themeColor="text1"/>
        </w:rPr>
        <w:t>If a serious injury or illness occurs on campus, immediately call 608-789-9999 for an ambulance. Give your name, describe the nature and severity of the medical problem, and the campus location of the victim. Do not hang up until released by the emergency operator.  Officers will respond with medical supplies, automated defibrillator (AED), and oxygen.  </w:t>
      </w:r>
      <w:r w:rsidRPr="00F950CB">
        <w:rPr>
          <w:rFonts w:cstheme="minorHAnsi"/>
          <w:color w:val="000000" w:themeColor="text1"/>
        </w:rPr>
        <w:br/>
      </w:r>
      <w:r w:rsidRPr="00F950CB">
        <w:rPr>
          <w:rFonts w:cstheme="minorHAnsi"/>
          <w:color w:val="000000" w:themeColor="text1"/>
        </w:rPr>
        <w:br/>
        <w:t>If the individual is conscious and oriented, they have the right and responsibility to determine his/her own health care needs and the response to those needs. Under such circumstances, University staff should refrain from recommending specific health care vendors.</w:t>
      </w:r>
      <w:r w:rsidRPr="00F950CB">
        <w:rPr>
          <w:rFonts w:cstheme="minorHAnsi"/>
          <w:color w:val="000000" w:themeColor="text1"/>
        </w:rPr>
        <w:br/>
      </w:r>
      <w:r w:rsidRPr="00F950CB">
        <w:rPr>
          <w:rFonts w:cstheme="minorHAnsi"/>
          <w:color w:val="000000" w:themeColor="text1"/>
        </w:rPr>
        <w:br/>
        <w:t>In circumstances involving a person who is unconscious and/or not oriented, call 608-789-9999. All police officers are trained in First Response Care, CPR, and AED.  </w:t>
      </w:r>
    </w:p>
    <w:p w14:paraId="1EF67F4A" w14:textId="77777777" w:rsidR="00F950CB" w:rsidRPr="00F950CB" w:rsidRDefault="00F950CB" w:rsidP="00FF3063">
      <w:pPr>
        <w:pStyle w:val="ListParagraph"/>
        <w:numPr>
          <w:ilvl w:val="0"/>
          <w:numId w:val="65"/>
        </w:numPr>
        <w:autoSpaceDE w:val="0"/>
        <w:autoSpaceDN w:val="0"/>
        <w:adjustRightInd w:val="0"/>
        <w:spacing w:after="0" w:line="240" w:lineRule="auto"/>
        <w:ind w:left="1800"/>
        <w:rPr>
          <w:rFonts w:cstheme="minorHAnsi"/>
          <w:color w:val="000000"/>
        </w:rPr>
      </w:pPr>
      <w:r w:rsidRPr="00F950CB">
        <w:rPr>
          <w:rFonts w:cstheme="minorHAnsi"/>
          <w:color w:val="000000" w:themeColor="text1"/>
        </w:rPr>
        <w:t>Keep the victim still, calm, and comfortable until help arrives. Do not move the victim.</w:t>
      </w:r>
    </w:p>
    <w:p w14:paraId="4315E5C1" w14:textId="77777777" w:rsidR="00F950CB" w:rsidRPr="00F950CB" w:rsidRDefault="00F950CB" w:rsidP="00FF3063">
      <w:pPr>
        <w:pStyle w:val="ListParagraph"/>
        <w:numPr>
          <w:ilvl w:val="0"/>
          <w:numId w:val="65"/>
        </w:numPr>
        <w:autoSpaceDE w:val="0"/>
        <w:autoSpaceDN w:val="0"/>
        <w:adjustRightInd w:val="0"/>
        <w:spacing w:after="0" w:line="240" w:lineRule="auto"/>
        <w:ind w:left="1800"/>
        <w:rPr>
          <w:rFonts w:cstheme="minorHAnsi"/>
          <w:color w:val="000000"/>
        </w:rPr>
      </w:pPr>
      <w:r w:rsidRPr="00F950CB">
        <w:rPr>
          <w:rFonts w:cstheme="minorHAnsi"/>
          <w:color w:val="000000" w:themeColor="text1"/>
        </w:rPr>
        <w:t>In case of a minor injury or illness, students may go to the Student Health Center or have a trained person provide appropriate first aid.</w:t>
      </w:r>
    </w:p>
    <w:p w14:paraId="13A45813" w14:textId="3B68EEC1" w:rsidR="00F950CB" w:rsidRPr="00F950CB" w:rsidRDefault="00F950CB" w:rsidP="00FF3063">
      <w:pPr>
        <w:pStyle w:val="ListParagraph"/>
        <w:numPr>
          <w:ilvl w:val="0"/>
          <w:numId w:val="65"/>
        </w:numPr>
        <w:autoSpaceDE w:val="0"/>
        <w:autoSpaceDN w:val="0"/>
        <w:adjustRightInd w:val="0"/>
        <w:spacing w:after="0" w:line="240" w:lineRule="auto"/>
        <w:ind w:left="1800"/>
        <w:rPr>
          <w:rFonts w:cstheme="minorHAnsi"/>
          <w:color w:val="000000"/>
        </w:rPr>
      </w:pPr>
      <w:r w:rsidRPr="00F950CB">
        <w:rPr>
          <w:rFonts w:cstheme="minorHAnsi"/>
          <w:color w:val="000000" w:themeColor="text1"/>
        </w:rPr>
        <w:t>First</w:t>
      </w:r>
      <w:r w:rsidR="00DF575A">
        <w:rPr>
          <w:rFonts w:cstheme="minorHAnsi"/>
          <w:color w:val="000000" w:themeColor="text1"/>
        </w:rPr>
        <w:t xml:space="preserve"> </w:t>
      </w:r>
      <w:r w:rsidRPr="00F950CB">
        <w:rPr>
          <w:rFonts w:cstheme="minorHAnsi"/>
          <w:color w:val="000000" w:themeColor="text1"/>
        </w:rPr>
        <w:t>Aid and CPR training is available through various resources within the community. Individuals whose position description does not require them to provide first aid are acting as good Samaritans.</w:t>
      </w:r>
    </w:p>
    <w:p w14:paraId="626F678D" w14:textId="570B5B52" w:rsidR="00F950CB" w:rsidRPr="00E51890" w:rsidRDefault="00F950CB" w:rsidP="00FF3063">
      <w:pPr>
        <w:pStyle w:val="ListParagraph"/>
        <w:numPr>
          <w:ilvl w:val="0"/>
          <w:numId w:val="65"/>
        </w:numPr>
        <w:autoSpaceDE w:val="0"/>
        <w:autoSpaceDN w:val="0"/>
        <w:adjustRightInd w:val="0"/>
        <w:spacing w:after="0" w:line="240" w:lineRule="auto"/>
        <w:ind w:left="1800"/>
        <w:rPr>
          <w:rFonts w:cstheme="minorHAnsi"/>
          <w:color w:val="000000"/>
        </w:rPr>
      </w:pPr>
      <w:r w:rsidRPr="00F950CB">
        <w:rPr>
          <w:rFonts w:cstheme="minorHAnsi"/>
          <w:color w:val="000000" w:themeColor="text1"/>
        </w:rPr>
        <w:t>Persons with serious or unusual medical problems should be encouraged to notify their supervisors or instructors of the medical problem and the standard emergency treatment related to that problem.</w:t>
      </w:r>
    </w:p>
    <w:p w14:paraId="457B682F" w14:textId="77777777" w:rsidR="000C0AE4" w:rsidRPr="00091A13" w:rsidRDefault="000C0AE4" w:rsidP="0043142D">
      <w:pPr>
        <w:autoSpaceDE w:val="0"/>
        <w:autoSpaceDN w:val="0"/>
        <w:adjustRightInd w:val="0"/>
        <w:rPr>
          <w:rFonts w:cstheme="minorHAnsi"/>
        </w:rPr>
      </w:pPr>
    </w:p>
    <w:p w14:paraId="7746A999" w14:textId="433D5E43"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Natural Gas Leak</w:t>
      </w:r>
    </w:p>
    <w:p w14:paraId="481C47BF" w14:textId="77777777" w:rsidR="00E52C4B" w:rsidRPr="00FE1FDD" w:rsidRDefault="00E52C4B" w:rsidP="0043142D">
      <w:pPr>
        <w:pStyle w:val="ListParagraph"/>
        <w:autoSpaceDE w:val="0"/>
        <w:autoSpaceDN w:val="0"/>
        <w:adjustRightInd w:val="0"/>
        <w:spacing w:after="0" w:line="240" w:lineRule="auto"/>
        <w:ind w:left="1080"/>
        <w:rPr>
          <w:rFonts w:cstheme="minorHAnsi"/>
        </w:rPr>
      </w:pPr>
      <w:r w:rsidRPr="00FE1FDD">
        <w:rPr>
          <w:rFonts w:cstheme="minorHAnsi"/>
        </w:rPr>
        <w:t>University Police: Designated Emergency Response Number: 608-789-9999</w:t>
      </w:r>
    </w:p>
    <w:p w14:paraId="626A119D" w14:textId="77777777" w:rsidR="00E52C4B" w:rsidRDefault="00E52C4B" w:rsidP="0043142D">
      <w:pPr>
        <w:pStyle w:val="ListParagraph"/>
        <w:autoSpaceDE w:val="0"/>
        <w:autoSpaceDN w:val="0"/>
        <w:adjustRightInd w:val="0"/>
        <w:spacing w:after="0" w:line="240" w:lineRule="auto"/>
        <w:ind w:left="1080"/>
        <w:rPr>
          <w:rFonts w:cstheme="minorHAnsi"/>
        </w:rPr>
      </w:pPr>
      <w:r w:rsidRPr="00FE1FDD">
        <w:rPr>
          <w:rFonts w:cstheme="minorHAnsi"/>
        </w:rPr>
        <w:t>Physical Plant/Facilities Services: 608-785-8585</w:t>
      </w:r>
    </w:p>
    <w:p w14:paraId="43241C5F" w14:textId="77777777" w:rsidR="00FE1FDD" w:rsidRPr="00FE1FDD" w:rsidRDefault="00FE1FDD" w:rsidP="0043142D">
      <w:pPr>
        <w:pStyle w:val="ListParagraph"/>
        <w:autoSpaceDE w:val="0"/>
        <w:autoSpaceDN w:val="0"/>
        <w:adjustRightInd w:val="0"/>
        <w:spacing w:after="0" w:line="240" w:lineRule="auto"/>
        <w:ind w:left="1080"/>
        <w:rPr>
          <w:rFonts w:cstheme="minorHAnsi"/>
        </w:rPr>
      </w:pPr>
    </w:p>
    <w:p w14:paraId="7BC4846D" w14:textId="0ABF9FA1" w:rsidR="00C46B4C" w:rsidRPr="00C46B4C" w:rsidRDefault="00C46B4C" w:rsidP="00FF3063">
      <w:pPr>
        <w:numPr>
          <w:ilvl w:val="0"/>
          <w:numId w:val="66"/>
        </w:numPr>
        <w:shd w:val="clear" w:color="auto" w:fill="FFFFFF"/>
        <w:rPr>
          <w:rFonts w:cstheme="minorHAnsi"/>
          <w:color w:val="000000" w:themeColor="text1"/>
        </w:rPr>
      </w:pPr>
      <w:r w:rsidRPr="00C46B4C">
        <w:rPr>
          <w:rFonts w:cstheme="minorHAnsi"/>
          <w:color w:val="000000" w:themeColor="text1"/>
        </w:rPr>
        <w:t>If you smell natural gas and suspect a gas leak, evacuate area and activate fire alarm</w:t>
      </w:r>
      <w:r w:rsidRPr="00F70477">
        <w:rPr>
          <w:rFonts w:cstheme="minorHAnsi"/>
          <w:color w:val="000000" w:themeColor="text1"/>
        </w:rPr>
        <w:t> </w:t>
      </w:r>
      <w:r w:rsidRPr="00F70477">
        <w:rPr>
          <w:rStyle w:val="Strong"/>
          <w:rFonts w:eastAsiaTheme="majorEastAsia" w:cstheme="minorHAnsi"/>
          <w:color w:val="000000" w:themeColor="text1"/>
        </w:rPr>
        <w:t>OUTSIDE</w:t>
      </w:r>
      <w:r w:rsidRPr="00C46B4C">
        <w:rPr>
          <w:rStyle w:val="Emphasis"/>
          <w:rFonts w:cstheme="minorHAnsi"/>
          <w:color w:val="000000" w:themeColor="text1"/>
        </w:rPr>
        <w:t> </w:t>
      </w:r>
      <w:r w:rsidRPr="00C46B4C">
        <w:rPr>
          <w:rFonts w:cstheme="minorHAnsi"/>
          <w:color w:val="000000" w:themeColor="text1"/>
        </w:rPr>
        <w:t>the area of the leak.</w:t>
      </w:r>
    </w:p>
    <w:p w14:paraId="3D193592" w14:textId="77777777" w:rsidR="00C46B4C" w:rsidRPr="00C46B4C" w:rsidRDefault="00C46B4C" w:rsidP="00FF3063">
      <w:pPr>
        <w:numPr>
          <w:ilvl w:val="0"/>
          <w:numId w:val="66"/>
        </w:numPr>
        <w:shd w:val="clear" w:color="auto" w:fill="FFFFFF"/>
        <w:rPr>
          <w:rFonts w:cstheme="minorHAnsi"/>
          <w:i/>
          <w:color w:val="000000" w:themeColor="text1"/>
        </w:rPr>
      </w:pPr>
      <w:r w:rsidRPr="00C46B4C">
        <w:rPr>
          <w:rStyle w:val="Emphasis"/>
          <w:rFonts w:cstheme="minorHAnsi"/>
          <w:i w:val="0"/>
          <w:color w:val="000000" w:themeColor="text1"/>
        </w:rPr>
        <w:t>DO NOT SWITCH ON LIGHTS OR ANY ELECTRICAL EQUIPMENT.</w:t>
      </w:r>
    </w:p>
    <w:p w14:paraId="0B28F224" w14:textId="77777777" w:rsidR="00C46B4C" w:rsidRPr="00C46B4C" w:rsidRDefault="00C46B4C" w:rsidP="00FF3063">
      <w:pPr>
        <w:numPr>
          <w:ilvl w:val="0"/>
          <w:numId w:val="66"/>
        </w:numPr>
        <w:shd w:val="clear" w:color="auto" w:fill="FFFFFF"/>
        <w:rPr>
          <w:rFonts w:cstheme="minorHAnsi"/>
          <w:color w:val="000000" w:themeColor="text1"/>
        </w:rPr>
      </w:pPr>
      <w:r w:rsidRPr="00C46B4C">
        <w:rPr>
          <w:rFonts w:cstheme="minorHAnsi"/>
          <w:color w:val="000000" w:themeColor="text1"/>
        </w:rPr>
        <w:t>Evacuate the building by the nearest exit. While evacuating, notify other building occupants to do so as well. If persons with disabilities cannot safely evacuate the building, assist them to the nearest stairwell away from the emergency area. Alert emergency personnel of their location.</w:t>
      </w:r>
    </w:p>
    <w:p w14:paraId="3CDE0939" w14:textId="77777777" w:rsidR="00C46B4C" w:rsidRPr="00F70477" w:rsidRDefault="00C46B4C" w:rsidP="00FF3063">
      <w:pPr>
        <w:numPr>
          <w:ilvl w:val="0"/>
          <w:numId w:val="66"/>
        </w:numPr>
        <w:shd w:val="clear" w:color="auto" w:fill="FFFFFF"/>
        <w:rPr>
          <w:rFonts w:cstheme="minorHAnsi"/>
          <w:i/>
          <w:color w:val="000000" w:themeColor="text1"/>
        </w:rPr>
      </w:pPr>
      <w:r w:rsidRPr="00F70477">
        <w:rPr>
          <w:rStyle w:val="Emphasis"/>
          <w:rFonts w:cstheme="minorHAnsi"/>
          <w:i w:val="0"/>
          <w:color w:val="000000" w:themeColor="text1"/>
        </w:rPr>
        <w:t>DO NOT USE ELEVATORS. DO NOT PANIC.</w:t>
      </w:r>
    </w:p>
    <w:p w14:paraId="2D14A7C0" w14:textId="77777777" w:rsidR="00C46B4C" w:rsidRPr="00C46B4C" w:rsidRDefault="00C46B4C" w:rsidP="00FF3063">
      <w:pPr>
        <w:numPr>
          <w:ilvl w:val="0"/>
          <w:numId w:val="66"/>
        </w:numPr>
        <w:shd w:val="clear" w:color="auto" w:fill="FFFFFF"/>
        <w:rPr>
          <w:rFonts w:cstheme="minorHAnsi"/>
          <w:color w:val="000000" w:themeColor="text1"/>
        </w:rPr>
      </w:pPr>
      <w:r w:rsidRPr="00C46B4C">
        <w:rPr>
          <w:rFonts w:cstheme="minorHAnsi"/>
          <w:color w:val="000000" w:themeColor="text1"/>
        </w:rPr>
        <w:t>Notify University Police at the designated emergency response number. State the location and extent of the gas leak. </w:t>
      </w:r>
    </w:p>
    <w:p w14:paraId="0C7434A3" w14:textId="77777777" w:rsidR="00C46B4C" w:rsidRPr="00C46B4C" w:rsidRDefault="00C46B4C" w:rsidP="00FF3063">
      <w:pPr>
        <w:numPr>
          <w:ilvl w:val="0"/>
          <w:numId w:val="66"/>
        </w:numPr>
        <w:shd w:val="clear" w:color="auto" w:fill="FFFFFF"/>
        <w:rPr>
          <w:rFonts w:cstheme="minorHAnsi"/>
          <w:color w:val="000000" w:themeColor="text1"/>
        </w:rPr>
      </w:pPr>
      <w:r w:rsidRPr="00C46B4C">
        <w:rPr>
          <w:rFonts w:cstheme="minorHAnsi"/>
          <w:color w:val="000000" w:themeColor="text1"/>
        </w:rPr>
        <w:t>Once outside, move away from the building at least 100 feet. Keep walkways clear for emergency crews.</w:t>
      </w:r>
    </w:p>
    <w:p w14:paraId="61141A6B" w14:textId="745B8893" w:rsidR="00C46B4C" w:rsidRPr="00C46B4C" w:rsidRDefault="00C46B4C" w:rsidP="00FF3063">
      <w:pPr>
        <w:numPr>
          <w:ilvl w:val="0"/>
          <w:numId w:val="66"/>
        </w:numPr>
        <w:shd w:val="clear" w:color="auto" w:fill="FFFFFF"/>
        <w:rPr>
          <w:rFonts w:cstheme="minorHAnsi"/>
          <w:color w:val="000000" w:themeColor="text1"/>
        </w:rPr>
      </w:pPr>
      <w:r w:rsidRPr="00F70477">
        <w:rPr>
          <w:rStyle w:val="Emphasis"/>
          <w:rFonts w:cstheme="minorHAnsi"/>
          <w:i w:val="0"/>
          <w:color w:val="000000" w:themeColor="text1"/>
        </w:rPr>
        <w:t>DO NOT RETURN TO AN EVACUATED BUILDING</w:t>
      </w:r>
      <w:r w:rsidRPr="00F70477">
        <w:rPr>
          <w:rFonts w:cstheme="minorHAnsi"/>
          <w:i/>
          <w:color w:val="000000" w:themeColor="text1"/>
        </w:rPr>
        <w:t> </w:t>
      </w:r>
      <w:r w:rsidRPr="00C46B4C">
        <w:rPr>
          <w:rFonts w:cstheme="minorHAnsi"/>
          <w:color w:val="000000" w:themeColor="text1"/>
        </w:rPr>
        <w:t>unless authorized by University Police.</w:t>
      </w:r>
    </w:p>
    <w:p w14:paraId="321D85CA" w14:textId="039FC55D" w:rsidR="000C0AE4" w:rsidRPr="00465BC4" w:rsidRDefault="00C46B4C" w:rsidP="00FF3063">
      <w:pPr>
        <w:numPr>
          <w:ilvl w:val="0"/>
          <w:numId w:val="66"/>
        </w:numPr>
        <w:shd w:val="clear" w:color="auto" w:fill="FFFFFF"/>
        <w:autoSpaceDE w:val="0"/>
        <w:autoSpaceDN w:val="0"/>
        <w:adjustRightInd w:val="0"/>
        <w:rPr>
          <w:rFonts w:cstheme="minorHAnsi"/>
        </w:rPr>
      </w:pPr>
      <w:r w:rsidRPr="00F70477">
        <w:rPr>
          <w:rFonts w:cstheme="minorHAnsi"/>
          <w:color w:val="000000" w:themeColor="text1"/>
        </w:rPr>
        <w:t>For minor leaks during normal business hours (6:00 a.m. to 4:30 p.m., Monday - Friday)</w:t>
      </w:r>
      <w:r w:rsidR="00F70477">
        <w:rPr>
          <w:rFonts w:cstheme="minorHAnsi"/>
          <w:color w:val="000000" w:themeColor="text1"/>
        </w:rPr>
        <w:t>,</w:t>
      </w:r>
      <w:r w:rsidRPr="00F70477">
        <w:rPr>
          <w:rFonts w:cstheme="minorHAnsi"/>
          <w:color w:val="000000" w:themeColor="text1"/>
        </w:rPr>
        <w:t xml:space="preserve"> contact the Physical Plant Office at 608-785-8585. If no response or after hours, contact University Police at 608-789-9999.</w:t>
      </w:r>
    </w:p>
    <w:p w14:paraId="01B5922D" w14:textId="77777777" w:rsidR="00465BC4" w:rsidRPr="00F70477" w:rsidRDefault="00465BC4" w:rsidP="0043142D">
      <w:pPr>
        <w:shd w:val="clear" w:color="auto" w:fill="FFFFFF"/>
        <w:autoSpaceDE w:val="0"/>
        <w:autoSpaceDN w:val="0"/>
        <w:adjustRightInd w:val="0"/>
        <w:ind w:left="1800"/>
        <w:rPr>
          <w:rFonts w:cstheme="minorHAnsi"/>
        </w:rPr>
      </w:pPr>
    </w:p>
    <w:p w14:paraId="2346C172" w14:textId="5601DF3D"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Psychological Crisis</w:t>
      </w:r>
    </w:p>
    <w:p w14:paraId="39443DD6" w14:textId="77777777" w:rsidR="00E52C4B" w:rsidRDefault="00E52C4B" w:rsidP="0043142D">
      <w:pPr>
        <w:pStyle w:val="ListParagraph"/>
        <w:autoSpaceDE w:val="0"/>
        <w:autoSpaceDN w:val="0"/>
        <w:adjustRightInd w:val="0"/>
        <w:spacing w:after="0" w:line="240" w:lineRule="auto"/>
        <w:ind w:left="1080"/>
        <w:rPr>
          <w:rFonts w:cstheme="minorHAnsi"/>
        </w:rPr>
      </w:pPr>
      <w:r w:rsidRPr="00FE1FDD">
        <w:rPr>
          <w:rFonts w:cstheme="minorHAnsi"/>
        </w:rPr>
        <w:t>University Police: Designated Emergency Response Number: 608-789-9999</w:t>
      </w:r>
    </w:p>
    <w:p w14:paraId="3F0173EF" w14:textId="77777777" w:rsidR="00FE1FDD" w:rsidRPr="00FE1FDD" w:rsidRDefault="00FE1FDD" w:rsidP="0043142D">
      <w:pPr>
        <w:pStyle w:val="ListParagraph"/>
        <w:autoSpaceDE w:val="0"/>
        <w:autoSpaceDN w:val="0"/>
        <w:adjustRightInd w:val="0"/>
        <w:spacing w:after="0" w:line="240" w:lineRule="auto"/>
        <w:ind w:left="1080"/>
        <w:rPr>
          <w:rFonts w:cstheme="minorHAnsi"/>
        </w:rPr>
      </w:pPr>
    </w:p>
    <w:p w14:paraId="1BE86D86" w14:textId="76936C3B" w:rsidR="003A1AC8" w:rsidRPr="00022D46" w:rsidRDefault="003A1AC8" w:rsidP="0043142D">
      <w:pPr>
        <w:pStyle w:val="ListParagraph"/>
        <w:autoSpaceDE w:val="0"/>
        <w:autoSpaceDN w:val="0"/>
        <w:adjustRightInd w:val="0"/>
        <w:spacing w:after="0" w:line="240" w:lineRule="auto"/>
        <w:ind w:left="1080"/>
        <w:rPr>
          <w:rFonts w:cstheme="minorHAnsi"/>
          <w:color w:val="000000"/>
        </w:rPr>
      </w:pPr>
      <w:r w:rsidRPr="00022D46">
        <w:rPr>
          <w:rFonts w:cstheme="minorHAnsi"/>
          <w:color w:val="000000" w:themeColor="text1"/>
        </w:rPr>
        <w:t>A psychological crisis exists when an individual is threatening harm to himself/herself or others or is out of touch with reality. Uncontrollable behavior and/or hallucinations could be manifested. If a psychological crisis occurs:</w:t>
      </w:r>
    </w:p>
    <w:p w14:paraId="3EBE5C6F" w14:textId="77777777" w:rsidR="003A1AC8" w:rsidRPr="00022D46" w:rsidRDefault="003A1AC8" w:rsidP="00FF3063">
      <w:pPr>
        <w:numPr>
          <w:ilvl w:val="0"/>
          <w:numId w:val="67"/>
        </w:numPr>
        <w:shd w:val="clear" w:color="auto" w:fill="FFFFFF"/>
        <w:rPr>
          <w:rFonts w:cstheme="minorHAnsi"/>
          <w:i/>
          <w:color w:val="000000" w:themeColor="text1"/>
        </w:rPr>
      </w:pPr>
      <w:r w:rsidRPr="00022D46">
        <w:rPr>
          <w:rStyle w:val="Emphasis"/>
          <w:rFonts w:eastAsiaTheme="majorEastAsia" w:cstheme="minorHAnsi"/>
          <w:i w:val="0"/>
          <w:color w:val="000000" w:themeColor="text1"/>
        </w:rPr>
        <w:t>STAY CALM.</w:t>
      </w:r>
    </w:p>
    <w:p w14:paraId="27ECF55A" w14:textId="77777777" w:rsidR="003A1AC8" w:rsidRPr="003A1AC8" w:rsidRDefault="003A1AC8" w:rsidP="00FF3063">
      <w:pPr>
        <w:numPr>
          <w:ilvl w:val="0"/>
          <w:numId w:val="67"/>
        </w:numPr>
        <w:shd w:val="clear" w:color="auto" w:fill="FFFFFF"/>
        <w:rPr>
          <w:rFonts w:cstheme="minorHAnsi"/>
          <w:color w:val="000000" w:themeColor="text1"/>
        </w:rPr>
      </w:pPr>
      <w:r w:rsidRPr="003A1AC8">
        <w:rPr>
          <w:rFonts w:cstheme="minorHAnsi"/>
          <w:color w:val="000000" w:themeColor="text1"/>
        </w:rPr>
        <w:t>Notify University Police at the designated emergency response number. Provide the following information:</w:t>
      </w:r>
    </w:p>
    <w:p w14:paraId="488D4E2B" w14:textId="77777777" w:rsidR="003A1AC8" w:rsidRPr="003A1AC8" w:rsidRDefault="003A1AC8" w:rsidP="00FF3063">
      <w:pPr>
        <w:numPr>
          <w:ilvl w:val="1"/>
          <w:numId w:val="67"/>
        </w:numPr>
        <w:shd w:val="clear" w:color="auto" w:fill="FFFFFF"/>
        <w:rPr>
          <w:rFonts w:cstheme="minorHAnsi"/>
          <w:color w:val="000000" w:themeColor="text1"/>
        </w:rPr>
      </w:pPr>
      <w:r w:rsidRPr="003A1AC8">
        <w:rPr>
          <w:rFonts w:cstheme="minorHAnsi"/>
          <w:color w:val="000000" w:themeColor="text1"/>
        </w:rPr>
        <w:t>Your name</w:t>
      </w:r>
    </w:p>
    <w:p w14:paraId="6FFCA49B" w14:textId="77777777" w:rsidR="003A1AC8" w:rsidRPr="003A1AC8" w:rsidRDefault="003A1AC8" w:rsidP="00FF3063">
      <w:pPr>
        <w:numPr>
          <w:ilvl w:val="1"/>
          <w:numId w:val="67"/>
        </w:numPr>
        <w:shd w:val="clear" w:color="auto" w:fill="FFFFFF"/>
        <w:rPr>
          <w:rFonts w:cstheme="minorHAnsi"/>
          <w:color w:val="000000" w:themeColor="text1"/>
        </w:rPr>
      </w:pPr>
      <w:r w:rsidRPr="003A1AC8">
        <w:rPr>
          <w:rFonts w:cstheme="minorHAnsi"/>
          <w:color w:val="000000" w:themeColor="text1"/>
        </w:rPr>
        <w:t>Precise location</w:t>
      </w:r>
    </w:p>
    <w:p w14:paraId="4A43B81B" w14:textId="77777777" w:rsidR="003A1AC8" w:rsidRPr="003A1AC8" w:rsidRDefault="003A1AC8" w:rsidP="00FF3063">
      <w:pPr>
        <w:numPr>
          <w:ilvl w:val="1"/>
          <w:numId w:val="67"/>
        </w:numPr>
        <w:shd w:val="clear" w:color="auto" w:fill="FFFFFF"/>
        <w:rPr>
          <w:rFonts w:cstheme="minorHAnsi"/>
          <w:color w:val="000000" w:themeColor="text1"/>
        </w:rPr>
      </w:pPr>
      <w:r w:rsidRPr="003A1AC8">
        <w:rPr>
          <w:rFonts w:cstheme="minorHAnsi"/>
          <w:color w:val="000000" w:themeColor="text1"/>
        </w:rPr>
        <w:t>Observed symptoms of behavior</w:t>
      </w:r>
    </w:p>
    <w:p w14:paraId="22FACFEF" w14:textId="77777777" w:rsidR="003A1AC8" w:rsidRPr="003A1AC8" w:rsidRDefault="003A1AC8" w:rsidP="00FF3063">
      <w:pPr>
        <w:numPr>
          <w:ilvl w:val="1"/>
          <w:numId w:val="67"/>
        </w:numPr>
        <w:shd w:val="clear" w:color="auto" w:fill="FFFFFF"/>
        <w:rPr>
          <w:rFonts w:cstheme="minorHAnsi"/>
          <w:color w:val="000000" w:themeColor="text1"/>
        </w:rPr>
      </w:pPr>
      <w:r w:rsidRPr="003A1AC8">
        <w:rPr>
          <w:rFonts w:cstheme="minorHAnsi"/>
          <w:color w:val="000000" w:themeColor="text1"/>
        </w:rPr>
        <w:t>Individual's name, if known</w:t>
      </w:r>
    </w:p>
    <w:p w14:paraId="0B07BB6D" w14:textId="77777777" w:rsidR="003A1AC8" w:rsidRPr="003A1AC8" w:rsidRDefault="003A1AC8" w:rsidP="00FF3063">
      <w:pPr>
        <w:numPr>
          <w:ilvl w:val="0"/>
          <w:numId w:val="67"/>
        </w:numPr>
        <w:shd w:val="clear" w:color="auto" w:fill="FFFFFF"/>
        <w:rPr>
          <w:rFonts w:cstheme="minorHAnsi"/>
          <w:color w:val="000000" w:themeColor="text1"/>
        </w:rPr>
      </w:pPr>
      <w:r w:rsidRPr="003A1AC8">
        <w:rPr>
          <w:rFonts w:cstheme="minorHAnsi"/>
          <w:color w:val="000000" w:themeColor="text1"/>
        </w:rPr>
        <w:t>Until help arrives, be pleasant, considerate, and understanding to avoid aggravating the situation.</w:t>
      </w:r>
    </w:p>
    <w:p w14:paraId="42ADEF88" w14:textId="77777777" w:rsidR="003A1AC8" w:rsidRPr="003A1AC8" w:rsidRDefault="003A1AC8" w:rsidP="00FF3063">
      <w:pPr>
        <w:numPr>
          <w:ilvl w:val="0"/>
          <w:numId w:val="67"/>
        </w:numPr>
        <w:shd w:val="clear" w:color="auto" w:fill="FFFFFF"/>
        <w:rPr>
          <w:rFonts w:cstheme="minorHAnsi"/>
          <w:color w:val="000000" w:themeColor="text1"/>
        </w:rPr>
      </w:pPr>
      <w:r w:rsidRPr="003A1AC8">
        <w:rPr>
          <w:rFonts w:cstheme="minorHAnsi"/>
          <w:color w:val="000000" w:themeColor="text1"/>
        </w:rPr>
        <w:t>Do not argue with the individual. Try to determine and accept the individual's point of view. Do not confront/detain the individual if he/she is violent/combative.</w:t>
      </w:r>
    </w:p>
    <w:p w14:paraId="25CB1152" w14:textId="77777777" w:rsidR="003A1AC8" w:rsidRPr="003A1AC8" w:rsidRDefault="003A1AC8" w:rsidP="00FF3063">
      <w:pPr>
        <w:numPr>
          <w:ilvl w:val="0"/>
          <w:numId w:val="67"/>
        </w:numPr>
        <w:shd w:val="clear" w:color="auto" w:fill="FFFFFF"/>
        <w:rPr>
          <w:rFonts w:cstheme="minorHAnsi"/>
          <w:color w:val="000000" w:themeColor="text1"/>
        </w:rPr>
      </w:pPr>
      <w:r w:rsidRPr="003A1AC8">
        <w:rPr>
          <w:rFonts w:cstheme="minorHAnsi"/>
          <w:color w:val="000000" w:themeColor="text1"/>
        </w:rPr>
        <w:t>If another person is available and able to leave the area, have them meet University Police at the entrance to the building and provide up-to-date information.</w:t>
      </w:r>
    </w:p>
    <w:p w14:paraId="550F288D" w14:textId="550E1038" w:rsidR="00D04600" w:rsidRDefault="003A1AC8" w:rsidP="00FF3063">
      <w:pPr>
        <w:numPr>
          <w:ilvl w:val="0"/>
          <w:numId w:val="67"/>
        </w:numPr>
        <w:shd w:val="clear" w:color="auto" w:fill="FFFFFF"/>
        <w:autoSpaceDE w:val="0"/>
        <w:autoSpaceDN w:val="0"/>
        <w:adjustRightInd w:val="0"/>
        <w:rPr>
          <w:rFonts w:cstheme="minorHAnsi"/>
          <w:color w:val="000000" w:themeColor="text1"/>
        </w:rPr>
      </w:pPr>
      <w:r w:rsidRPr="007E14DC">
        <w:rPr>
          <w:rFonts w:cstheme="minorHAnsi"/>
          <w:color w:val="000000" w:themeColor="text1"/>
        </w:rPr>
        <w:t>Notify the Director of the UWL Counseling and Testing Center.</w:t>
      </w:r>
    </w:p>
    <w:p w14:paraId="4F770637" w14:textId="77777777" w:rsidR="00465BC4" w:rsidRPr="007E14DC" w:rsidRDefault="00465BC4" w:rsidP="0043142D">
      <w:pPr>
        <w:shd w:val="clear" w:color="auto" w:fill="FFFFFF"/>
        <w:autoSpaceDE w:val="0"/>
        <w:autoSpaceDN w:val="0"/>
        <w:adjustRightInd w:val="0"/>
        <w:ind w:left="1800"/>
        <w:rPr>
          <w:rFonts w:cstheme="minorHAnsi"/>
          <w:color w:val="000000" w:themeColor="text1"/>
        </w:rPr>
      </w:pPr>
    </w:p>
    <w:p w14:paraId="073DC308" w14:textId="7983DD6F"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Radiation Emergency</w:t>
      </w:r>
    </w:p>
    <w:p w14:paraId="63F84AE1" w14:textId="3BEA39DA" w:rsidR="00E52C4B" w:rsidRDefault="00E52C4B" w:rsidP="0043142D">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t>(Note: UW-La Crosse has no radioactive materials that would pose an airborne radiation hazard, unless the materials were involved in an explosion.)</w:t>
      </w:r>
    </w:p>
    <w:p w14:paraId="19517F41" w14:textId="77777777" w:rsidR="00174AF5" w:rsidRPr="00091A13" w:rsidRDefault="00174AF5" w:rsidP="0043142D">
      <w:pPr>
        <w:pStyle w:val="ListParagraph"/>
        <w:autoSpaceDE w:val="0"/>
        <w:autoSpaceDN w:val="0"/>
        <w:adjustRightInd w:val="0"/>
        <w:spacing w:after="0" w:line="240" w:lineRule="auto"/>
        <w:ind w:left="1080"/>
        <w:rPr>
          <w:rFonts w:cstheme="minorHAnsi"/>
          <w:color w:val="000000"/>
        </w:rPr>
      </w:pPr>
    </w:p>
    <w:p w14:paraId="445D8457" w14:textId="77777777" w:rsidR="00E52C4B" w:rsidRPr="00174AF5" w:rsidRDefault="00E52C4B" w:rsidP="0043142D">
      <w:pPr>
        <w:pStyle w:val="ListParagraph"/>
        <w:autoSpaceDE w:val="0"/>
        <w:autoSpaceDN w:val="0"/>
        <w:adjustRightInd w:val="0"/>
        <w:spacing w:after="0" w:line="240" w:lineRule="auto"/>
        <w:ind w:left="1080"/>
        <w:rPr>
          <w:rFonts w:cstheme="minorHAnsi"/>
        </w:rPr>
      </w:pPr>
      <w:r w:rsidRPr="00174AF5">
        <w:rPr>
          <w:rFonts w:cstheme="minorHAnsi"/>
        </w:rPr>
        <w:t>University Police: Designated Emergency Response Number: 608-789-9999</w:t>
      </w:r>
    </w:p>
    <w:p w14:paraId="05461FEE" w14:textId="625C6303" w:rsidR="00704164" w:rsidRPr="00174AF5" w:rsidRDefault="00704164" w:rsidP="0043142D">
      <w:pPr>
        <w:pStyle w:val="ListParagraph"/>
        <w:tabs>
          <w:tab w:val="left" w:pos="3420"/>
        </w:tabs>
        <w:autoSpaceDE w:val="0"/>
        <w:autoSpaceDN w:val="0"/>
        <w:adjustRightInd w:val="0"/>
        <w:spacing w:after="0" w:line="240" w:lineRule="auto"/>
        <w:ind w:left="1080"/>
        <w:rPr>
          <w:rFonts w:cstheme="minorHAnsi"/>
        </w:rPr>
      </w:pPr>
      <w:r w:rsidRPr="00174AF5">
        <w:rPr>
          <w:rFonts w:cstheme="minorHAnsi"/>
        </w:rPr>
        <w:t>Radiation Safety Officer:</w:t>
      </w:r>
      <w:r w:rsidRPr="00174AF5">
        <w:rPr>
          <w:rFonts w:cstheme="minorHAnsi"/>
        </w:rPr>
        <w:tab/>
        <w:t>Office Number: 608-785-6800</w:t>
      </w:r>
    </w:p>
    <w:p w14:paraId="4A421A15" w14:textId="25A57EED" w:rsidR="00704164" w:rsidRPr="00174AF5" w:rsidRDefault="00704164" w:rsidP="0043142D">
      <w:pPr>
        <w:pStyle w:val="ListParagraph"/>
        <w:tabs>
          <w:tab w:val="left" w:pos="3420"/>
        </w:tabs>
        <w:autoSpaceDE w:val="0"/>
        <w:autoSpaceDN w:val="0"/>
        <w:adjustRightInd w:val="0"/>
        <w:spacing w:after="0" w:line="240" w:lineRule="auto"/>
        <w:ind w:left="1080"/>
        <w:rPr>
          <w:rFonts w:cstheme="minorHAnsi"/>
        </w:rPr>
      </w:pPr>
      <w:r w:rsidRPr="00174AF5">
        <w:rPr>
          <w:rFonts w:cstheme="minorHAnsi"/>
        </w:rPr>
        <w:tab/>
        <w:t>Mobile Number: 608-790-5600</w:t>
      </w:r>
    </w:p>
    <w:p w14:paraId="726C9D60" w14:textId="5486BDD6" w:rsidR="00704164" w:rsidRPr="00174AF5" w:rsidRDefault="00704164" w:rsidP="0043142D">
      <w:pPr>
        <w:pStyle w:val="ListParagraph"/>
        <w:tabs>
          <w:tab w:val="left" w:pos="3420"/>
        </w:tabs>
        <w:autoSpaceDE w:val="0"/>
        <w:autoSpaceDN w:val="0"/>
        <w:adjustRightInd w:val="0"/>
        <w:spacing w:after="0" w:line="240" w:lineRule="auto"/>
        <w:ind w:left="1080"/>
        <w:rPr>
          <w:rFonts w:cstheme="minorHAnsi"/>
        </w:rPr>
      </w:pPr>
      <w:r w:rsidRPr="00174AF5">
        <w:rPr>
          <w:rFonts w:cstheme="minorHAnsi"/>
        </w:rPr>
        <w:tab/>
        <w:t>Home Number: 608-781-2774</w:t>
      </w:r>
    </w:p>
    <w:p w14:paraId="32060846" w14:textId="77777777" w:rsidR="00704164" w:rsidRDefault="00704164" w:rsidP="0043142D">
      <w:pPr>
        <w:pStyle w:val="ListParagraph"/>
        <w:autoSpaceDE w:val="0"/>
        <w:autoSpaceDN w:val="0"/>
        <w:adjustRightInd w:val="0"/>
        <w:spacing w:after="0" w:line="240" w:lineRule="auto"/>
        <w:ind w:left="1080"/>
        <w:rPr>
          <w:rFonts w:cstheme="minorHAnsi"/>
          <w:color w:val="C1504D"/>
        </w:rPr>
      </w:pPr>
    </w:p>
    <w:p w14:paraId="18E0B79D" w14:textId="47BA4B5B" w:rsidR="00737EF5" w:rsidRPr="00861AC4" w:rsidRDefault="00737EF5" w:rsidP="0043142D">
      <w:pPr>
        <w:pStyle w:val="ListParagraph"/>
        <w:autoSpaceDE w:val="0"/>
        <w:autoSpaceDN w:val="0"/>
        <w:adjustRightInd w:val="0"/>
        <w:spacing w:after="0" w:line="240" w:lineRule="auto"/>
        <w:ind w:left="1080"/>
        <w:rPr>
          <w:rFonts w:cs="Calibri (Body)"/>
          <w:caps/>
          <w:color w:val="000000"/>
          <w:u w:val="single"/>
        </w:rPr>
      </w:pPr>
      <w:r w:rsidRPr="00861AC4">
        <w:rPr>
          <w:rFonts w:cs="Calibri (Body)"/>
          <w:caps/>
          <w:color w:val="000000"/>
          <w:u w:val="single"/>
        </w:rPr>
        <w:t>Fire Emergencies Involving Radiation</w:t>
      </w:r>
    </w:p>
    <w:p w14:paraId="7D62972B" w14:textId="4F0D9A47" w:rsidR="00737EF5" w:rsidRPr="00BB21FF" w:rsidRDefault="00BB21FF" w:rsidP="00FF3063">
      <w:pPr>
        <w:pStyle w:val="ListParagraph"/>
        <w:numPr>
          <w:ilvl w:val="0"/>
          <w:numId w:val="68"/>
        </w:numPr>
        <w:autoSpaceDE w:val="0"/>
        <w:autoSpaceDN w:val="0"/>
        <w:adjustRightInd w:val="0"/>
        <w:spacing w:after="0" w:line="240" w:lineRule="auto"/>
        <w:rPr>
          <w:rFonts w:cstheme="minorHAnsi"/>
          <w:color w:val="C1504D"/>
        </w:rPr>
      </w:pPr>
      <w:r>
        <w:rPr>
          <w:rFonts w:cstheme="minorHAnsi"/>
          <w:color w:val="000000"/>
        </w:rPr>
        <w:t>Evacuation all personnel from room.  Close doors when all occupants have vacated room.</w:t>
      </w:r>
    </w:p>
    <w:p w14:paraId="7544815C" w14:textId="515BFA59" w:rsidR="00BB21FF" w:rsidRPr="00BB21FF" w:rsidRDefault="00BB21FF" w:rsidP="00FF3063">
      <w:pPr>
        <w:pStyle w:val="ListParagraph"/>
        <w:numPr>
          <w:ilvl w:val="0"/>
          <w:numId w:val="68"/>
        </w:numPr>
        <w:autoSpaceDE w:val="0"/>
        <w:autoSpaceDN w:val="0"/>
        <w:adjustRightInd w:val="0"/>
        <w:spacing w:after="0" w:line="240" w:lineRule="auto"/>
        <w:rPr>
          <w:rFonts w:cstheme="minorHAnsi"/>
          <w:color w:val="C1504D"/>
        </w:rPr>
      </w:pPr>
      <w:r>
        <w:rPr>
          <w:rFonts w:cstheme="minorHAnsi"/>
          <w:color w:val="000000"/>
        </w:rPr>
        <w:t>Set off fire alarm.</w:t>
      </w:r>
    </w:p>
    <w:p w14:paraId="2720F0E8" w14:textId="40552B31" w:rsidR="00BB21FF" w:rsidRPr="00BB21FF" w:rsidRDefault="00BB21FF" w:rsidP="00FF3063">
      <w:pPr>
        <w:pStyle w:val="ListParagraph"/>
        <w:numPr>
          <w:ilvl w:val="0"/>
          <w:numId w:val="68"/>
        </w:numPr>
        <w:autoSpaceDE w:val="0"/>
        <w:autoSpaceDN w:val="0"/>
        <w:adjustRightInd w:val="0"/>
        <w:spacing w:after="0" w:line="240" w:lineRule="auto"/>
        <w:rPr>
          <w:rFonts w:cstheme="minorHAnsi"/>
          <w:color w:val="C1504D"/>
        </w:rPr>
      </w:pPr>
      <w:r>
        <w:rPr>
          <w:rFonts w:cstheme="minorHAnsi"/>
          <w:color w:val="000000"/>
        </w:rPr>
        <w:t>Call 608-789-9999 and give nature and location of fire.</w:t>
      </w:r>
    </w:p>
    <w:p w14:paraId="69FA2E44" w14:textId="64C5852F" w:rsidR="00BB21FF" w:rsidRPr="00BB21FF" w:rsidRDefault="00BB21FF" w:rsidP="00FF3063">
      <w:pPr>
        <w:pStyle w:val="ListParagraph"/>
        <w:numPr>
          <w:ilvl w:val="0"/>
          <w:numId w:val="68"/>
        </w:numPr>
        <w:autoSpaceDE w:val="0"/>
        <w:autoSpaceDN w:val="0"/>
        <w:adjustRightInd w:val="0"/>
        <w:spacing w:after="0" w:line="240" w:lineRule="auto"/>
        <w:rPr>
          <w:rFonts w:cstheme="minorHAnsi"/>
          <w:color w:val="C1504D"/>
        </w:rPr>
      </w:pPr>
      <w:r>
        <w:rPr>
          <w:rFonts w:cstheme="minorHAnsi"/>
          <w:color w:val="000000"/>
        </w:rPr>
        <w:t>Inform emergency personnel that radiation hazard may exist.</w:t>
      </w:r>
    </w:p>
    <w:p w14:paraId="5298D6CA" w14:textId="77777777" w:rsidR="001E50DF" w:rsidRPr="001E50DF" w:rsidRDefault="00BB21FF" w:rsidP="00FF3063">
      <w:pPr>
        <w:pStyle w:val="ListParagraph"/>
        <w:numPr>
          <w:ilvl w:val="0"/>
          <w:numId w:val="68"/>
        </w:numPr>
        <w:autoSpaceDE w:val="0"/>
        <w:autoSpaceDN w:val="0"/>
        <w:adjustRightInd w:val="0"/>
        <w:spacing w:after="0" w:line="240" w:lineRule="auto"/>
        <w:rPr>
          <w:rFonts w:cstheme="minorHAnsi"/>
          <w:color w:val="C1504D"/>
        </w:rPr>
      </w:pPr>
      <w:r>
        <w:rPr>
          <w:rFonts w:cstheme="minorHAnsi"/>
          <w:color w:val="000000"/>
        </w:rPr>
        <w:t>Notify Radiation Safety Officer.</w:t>
      </w:r>
    </w:p>
    <w:p w14:paraId="4288E583" w14:textId="77777777" w:rsidR="001E50DF" w:rsidRPr="001E50DF" w:rsidRDefault="001E50DF" w:rsidP="0043142D">
      <w:pPr>
        <w:pStyle w:val="ListParagraph"/>
        <w:autoSpaceDE w:val="0"/>
        <w:autoSpaceDN w:val="0"/>
        <w:adjustRightInd w:val="0"/>
        <w:spacing w:after="0" w:line="240" w:lineRule="auto"/>
        <w:ind w:left="1800"/>
        <w:rPr>
          <w:rFonts w:cstheme="minorHAnsi"/>
          <w:color w:val="C1504D"/>
        </w:rPr>
      </w:pPr>
    </w:p>
    <w:p w14:paraId="3733ED34" w14:textId="1B303617" w:rsidR="00BB21FF" w:rsidRPr="00861AC4" w:rsidRDefault="001E50DF" w:rsidP="0043142D">
      <w:pPr>
        <w:autoSpaceDE w:val="0"/>
        <w:autoSpaceDN w:val="0"/>
        <w:adjustRightInd w:val="0"/>
        <w:ind w:left="1080"/>
        <w:rPr>
          <w:rFonts w:cs="Calibri (Body)"/>
          <w:caps/>
          <w:color w:val="000000"/>
          <w:u w:val="single"/>
        </w:rPr>
      </w:pPr>
      <w:r w:rsidRPr="00861AC4">
        <w:rPr>
          <w:rFonts w:cs="Calibri (Body)"/>
          <w:caps/>
          <w:color w:val="000000"/>
          <w:u w:val="single"/>
        </w:rPr>
        <w:t>Medical Emergency Involving Radiation</w:t>
      </w:r>
    </w:p>
    <w:p w14:paraId="3756F1F1" w14:textId="77777777" w:rsidR="00866321" w:rsidRPr="00866321" w:rsidRDefault="00866321" w:rsidP="0043142D">
      <w:pPr>
        <w:pStyle w:val="NormalWeb"/>
        <w:shd w:val="clear" w:color="auto" w:fill="FFFFFF"/>
        <w:spacing w:before="0" w:beforeAutospacing="0" w:after="0" w:afterAutospacing="0"/>
        <w:ind w:left="1080"/>
        <w:rPr>
          <w:rFonts w:cstheme="minorHAnsi"/>
          <w:color w:val="000000" w:themeColor="text1"/>
        </w:rPr>
      </w:pPr>
      <w:r w:rsidRPr="00866321">
        <w:rPr>
          <w:rFonts w:cstheme="minorHAnsi"/>
          <w:color w:val="000000" w:themeColor="text1"/>
        </w:rPr>
        <w:t>Call 608-789-9999 for immediate threat to life or 789-9000 for other medical incidents.</w:t>
      </w:r>
    </w:p>
    <w:p w14:paraId="409998B8" w14:textId="77777777" w:rsid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Inform medical personnel that a radiation hazard may exist.</w:t>
      </w:r>
    </w:p>
    <w:p w14:paraId="0FC8E015" w14:textId="77777777" w:rsid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Notify Radiation Safety Officer.</w:t>
      </w:r>
    </w:p>
    <w:p w14:paraId="4B45505D" w14:textId="77777777" w:rsid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Injured individuals, if able to walk, with or without the aid of others, should move from the area of contamination to a decontamination zone. If an injured person cannot move, a minimal number of emergency medical providers should enter the contaminated area to stabilize and move the injured person to the decontamination zone.</w:t>
      </w:r>
    </w:p>
    <w:p w14:paraId="60D5FF72" w14:textId="77777777" w:rsid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If a skin wound occurs, thoroughly wash it with running water, allow some bleeding, then bandage.</w:t>
      </w:r>
    </w:p>
    <w:p w14:paraId="6DBFFC1E" w14:textId="77777777" w:rsid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The Radiation Safety Officer or an Authorized User of radioactive materials needs to evaluate injured person(s) for radioactive contamination along with any emergency providers that had to enter the contaminated area. Showering or additional cleaning may be needed.</w:t>
      </w:r>
    </w:p>
    <w:p w14:paraId="45580A74" w14:textId="66A89DF0" w:rsidR="00866321" w:rsidRP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 xml:space="preserve">Removal or cutting away contaminated portions of clothing may be needed. Place contaminated items in designated collection containers or plastic bags. The Radiation Safety Officer will manage </w:t>
      </w:r>
      <w:r w:rsidRPr="00866321">
        <w:rPr>
          <w:rFonts w:cstheme="minorHAnsi"/>
          <w:color w:val="000000" w:themeColor="text1"/>
        </w:rPr>
        <w:lastRenderedPageBreak/>
        <w:t>these items. The contaminated clothes shall not leave the laboratory or established decontamination zone.</w:t>
      </w:r>
    </w:p>
    <w:p w14:paraId="0FD839A4" w14:textId="77777777" w:rsidR="00CC5794" w:rsidRDefault="00CC5794" w:rsidP="0043142D">
      <w:pPr>
        <w:autoSpaceDE w:val="0"/>
        <w:autoSpaceDN w:val="0"/>
        <w:adjustRightInd w:val="0"/>
        <w:ind w:left="1080"/>
        <w:rPr>
          <w:rFonts w:cstheme="minorHAnsi"/>
          <w:color w:val="C1504D"/>
        </w:rPr>
      </w:pPr>
    </w:p>
    <w:p w14:paraId="48C192FE" w14:textId="77777777" w:rsidR="007B5140" w:rsidRPr="00F703C9" w:rsidRDefault="00866321" w:rsidP="0043142D">
      <w:pPr>
        <w:pStyle w:val="NormalWeb"/>
        <w:shd w:val="clear" w:color="auto" w:fill="FFFFFF"/>
        <w:spacing w:before="0" w:beforeAutospacing="0" w:after="0" w:afterAutospacing="0"/>
        <w:ind w:left="1080"/>
        <w:rPr>
          <w:rFonts w:cstheme="minorHAnsi"/>
          <w:b/>
          <w:color w:val="000000" w:themeColor="text1"/>
          <w:u w:val="single"/>
        </w:rPr>
      </w:pPr>
      <w:r w:rsidRPr="00861AC4">
        <w:rPr>
          <w:rStyle w:val="Strong"/>
          <w:rFonts w:eastAsiaTheme="majorEastAsia" w:cs="Calibri (Body)"/>
          <w:b w:val="0"/>
          <w:caps/>
          <w:color w:val="000000" w:themeColor="text1"/>
          <w:u w:val="single"/>
        </w:rPr>
        <w:t>Radiation Spill Emergency Procedures</w:t>
      </w:r>
      <w:r w:rsidRPr="00F703C9">
        <w:rPr>
          <w:rStyle w:val="Strong"/>
          <w:rFonts w:eastAsiaTheme="majorEastAsia" w:cstheme="minorHAnsi"/>
          <w:b w:val="0"/>
          <w:color w:val="000000" w:themeColor="text1"/>
          <w:u w:val="single"/>
        </w:rPr>
        <w:t xml:space="preserve"> (Applies to spills contaminating greater than one square foot)</w:t>
      </w:r>
    </w:p>
    <w:p w14:paraId="03C5A84A" w14:textId="21FB8247" w:rsidR="00866321" w:rsidRPr="00866321" w:rsidRDefault="00866321" w:rsidP="0043142D">
      <w:pPr>
        <w:pStyle w:val="NormalWeb"/>
        <w:shd w:val="clear" w:color="auto" w:fill="FFFFFF"/>
        <w:spacing w:before="0" w:beforeAutospacing="0" w:after="0" w:afterAutospacing="0"/>
        <w:ind w:left="1080"/>
        <w:rPr>
          <w:rFonts w:cstheme="minorHAnsi"/>
          <w:color w:val="000000" w:themeColor="text1"/>
        </w:rPr>
      </w:pPr>
      <w:r w:rsidRPr="00866321">
        <w:rPr>
          <w:rFonts w:cstheme="minorHAnsi"/>
          <w:color w:val="000000" w:themeColor="text1"/>
        </w:rPr>
        <w:t>Clear unnecessary persons from area(s) that could be contaminated with radioactive materials. Personnel without radiation badges or other personal radiation dosimetry must not enter the spill area.</w:t>
      </w:r>
    </w:p>
    <w:p w14:paraId="2BB849F3" w14:textId="77777777" w:rsidR="007B5140" w:rsidRDefault="00866321" w:rsidP="00FF3063">
      <w:pPr>
        <w:numPr>
          <w:ilvl w:val="0"/>
          <w:numId w:val="149"/>
        </w:numPr>
        <w:shd w:val="clear" w:color="auto" w:fill="FFFFFF"/>
        <w:ind w:left="1800"/>
        <w:rPr>
          <w:rFonts w:cstheme="minorHAnsi"/>
          <w:color w:val="000000" w:themeColor="text1"/>
        </w:rPr>
      </w:pPr>
      <w:r w:rsidRPr="00866321">
        <w:rPr>
          <w:rFonts w:cstheme="minorHAnsi"/>
          <w:color w:val="000000" w:themeColor="text1"/>
        </w:rPr>
        <w:t>If evacuation is needed, assemble personnel in nearby safe area until Radiation Safety Officer, Authorized User of radioactive material, or others working under the direction of an Authorized User can verify that they are not contaminated.</w:t>
      </w:r>
    </w:p>
    <w:p w14:paraId="2D9964E3"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Thoroughly wash hands, other exposed body areas, and surfaces until the radiation monitor indicates the absence of contamination.</w:t>
      </w:r>
    </w:p>
    <w:p w14:paraId="08707AC2"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Remove or cut away contaminated portions of clothing. Place contaminated items in designated collection containers or plastic bags.</w:t>
      </w:r>
    </w:p>
    <w:p w14:paraId="7E1028C1"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Prevent spread of contamination from accident site. Use nearest telephone for communications and avoid walking throughout the building.</w:t>
      </w:r>
    </w:p>
    <w:p w14:paraId="762E0AF9"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Notify the Radiation Safety Officer. Notify University Police if contamination has spread into public spaces outside of the laboratory.</w:t>
      </w:r>
    </w:p>
    <w:p w14:paraId="1E7F4D92"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Close doors to limit access into and out of area that could be contaminated with radioactive materials. Place warning signs indicating potential radiation and/or contamination hazards.</w:t>
      </w:r>
    </w:p>
    <w:p w14:paraId="369FCF13"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Mark all contaminated surface areas.</w:t>
      </w:r>
    </w:p>
    <w:p w14:paraId="52D89DBA" w14:textId="509BC7FA" w:rsidR="00866321" w:rsidRPr="001F72A5"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Decontamination of rooms and building shall be supervised by the Radiation Safety Officer or an Authorized User of radioactive materials.</w:t>
      </w:r>
    </w:p>
    <w:p w14:paraId="722A2607" w14:textId="77777777" w:rsidR="000C0AE4" w:rsidRPr="00091A13" w:rsidRDefault="000C0AE4" w:rsidP="0043142D">
      <w:pPr>
        <w:autoSpaceDE w:val="0"/>
        <w:autoSpaceDN w:val="0"/>
        <w:adjustRightInd w:val="0"/>
        <w:rPr>
          <w:rFonts w:cstheme="minorHAnsi"/>
        </w:rPr>
      </w:pPr>
    </w:p>
    <w:p w14:paraId="6A4AAFAA" w14:textId="7EFDEBB0"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Sexual Assault</w:t>
      </w:r>
    </w:p>
    <w:p w14:paraId="420A785A" w14:textId="77777777" w:rsidR="002B096F" w:rsidRPr="00174AF5" w:rsidRDefault="002B096F" w:rsidP="0043142D">
      <w:pPr>
        <w:pStyle w:val="ListParagraph"/>
        <w:autoSpaceDE w:val="0"/>
        <w:autoSpaceDN w:val="0"/>
        <w:adjustRightInd w:val="0"/>
        <w:spacing w:after="0" w:line="240" w:lineRule="auto"/>
        <w:ind w:left="1080"/>
        <w:rPr>
          <w:rFonts w:cstheme="minorHAnsi"/>
        </w:rPr>
      </w:pPr>
      <w:r w:rsidRPr="00174AF5">
        <w:rPr>
          <w:rFonts w:cstheme="minorHAnsi"/>
        </w:rPr>
        <w:t>University Police: Designated Emergency Response Number: 608-789-9999</w:t>
      </w:r>
    </w:p>
    <w:p w14:paraId="24319FEE" w14:textId="2F3666F2" w:rsidR="00454DE0" w:rsidRDefault="002B096F" w:rsidP="0043142D">
      <w:pPr>
        <w:pStyle w:val="ListParagraph"/>
        <w:autoSpaceDE w:val="0"/>
        <w:autoSpaceDN w:val="0"/>
        <w:adjustRightInd w:val="0"/>
        <w:spacing w:after="0" w:line="240" w:lineRule="auto"/>
        <w:ind w:left="1080"/>
        <w:rPr>
          <w:rFonts w:cstheme="minorHAnsi"/>
        </w:rPr>
      </w:pPr>
      <w:r w:rsidRPr="00174AF5">
        <w:rPr>
          <w:rFonts w:cstheme="minorHAnsi"/>
        </w:rPr>
        <w:t>UWL Dispatch: 608-789-9000</w:t>
      </w:r>
    </w:p>
    <w:p w14:paraId="196D92A5" w14:textId="77777777" w:rsidR="00861AC4" w:rsidRPr="00091A13" w:rsidRDefault="00861AC4" w:rsidP="0043142D">
      <w:pPr>
        <w:pStyle w:val="ListParagraph"/>
        <w:autoSpaceDE w:val="0"/>
        <w:autoSpaceDN w:val="0"/>
        <w:adjustRightInd w:val="0"/>
        <w:spacing w:after="0" w:line="240" w:lineRule="auto"/>
        <w:ind w:left="1080"/>
        <w:rPr>
          <w:rFonts w:cstheme="minorHAnsi"/>
          <w:color w:val="C1504D"/>
        </w:rPr>
      </w:pPr>
    </w:p>
    <w:p w14:paraId="45B9F8AE" w14:textId="77777777" w:rsidR="007B7AB1" w:rsidRPr="007B7AB1" w:rsidRDefault="007B7AB1" w:rsidP="0043142D">
      <w:pPr>
        <w:pStyle w:val="ListParagraph"/>
        <w:autoSpaceDE w:val="0"/>
        <w:autoSpaceDN w:val="0"/>
        <w:adjustRightInd w:val="0"/>
        <w:spacing w:after="0" w:line="240" w:lineRule="auto"/>
        <w:ind w:left="1080"/>
      </w:pPr>
      <w:r w:rsidRPr="007B7AB1">
        <w:t>In the event of a case of sexual assault, UWL dispatch will take the following action:</w:t>
      </w:r>
    </w:p>
    <w:p w14:paraId="0A85F731" w14:textId="77777777"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Immediately send a University Police officer to the scene.</w:t>
      </w:r>
    </w:p>
    <w:p w14:paraId="5068CD52" w14:textId="77777777"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The officer will assess the situation and determine if the incident involved force or attempted use of force.</w:t>
      </w:r>
    </w:p>
    <w:p w14:paraId="5F99974E" w14:textId="77777777"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If force was involved, the officer will contact a police supervisor promptly. A decision regarding potential mutual aid will be made.</w:t>
      </w:r>
    </w:p>
    <w:p w14:paraId="224E8758" w14:textId="77777777"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The following procedure should apply:</w:t>
      </w:r>
    </w:p>
    <w:p w14:paraId="39AB060C" w14:textId="161F5038"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Attempt to obtain written statements from the victim</w:t>
      </w:r>
      <w:r w:rsidR="00C42396">
        <w:rPr>
          <w:rFonts w:cstheme="minorHAnsi"/>
          <w:color w:val="000000" w:themeColor="text1"/>
        </w:rPr>
        <w:t>,</w:t>
      </w:r>
      <w:r w:rsidRPr="007B7AB1">
        <w:rPr>
          <w:rFonts w:cstheme="minorHAnsi"/>
          <w:color w:val="000000" w:themeColor="text1"/>
        </w:rPr>
        <w:t xml:space="preserve"> including non-consent to the offense, if applicable. The interviews should be conducted outside the suspect's presence. Do not ask the victim if they want to press charges.</w:t>
      </w:r>
    </w:p>
    <w:p w14:paraId="7113D458" w14:textId="77777777"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Attempt to obtain a signed medical release from the victim(s).</w:t>
      </w:r>
    </w:p>
    <w:p w14:paraId="20C639F1" w14:textId="78B75EBD"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Prepare an area where the photographs can be taken if needed. The victim should be encouraged to contact New Horizons</w:t>
      </w:r>
      <w:r w:rsidR="00A91E87">
        <w:rPr>
          <w:rFonts w:cstheme="minorHAnsi"/>
          <w:color w:val="000000" w:themeColor="text1"/>
        </w:rPr>
        <w:t>, Violence Prevention,</w:t>
      </w:r>
      <w:r w:rsidRPr="007B7AB1">
        <w:rPr>
          <w:rFonts w:cstheme="minorHAnsi"/>
          <w:color w:val="000000" w:themeColor="text1"/>
        </w:rPr>
        <w:t xml:space="preserve"> and Counseling &amp; Testing for support and intervention.</w:t>
      </w:r>
    </w:p>
    <w:p w14:paraId="6FA9A3B2" w14:textId="77777777"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Attempt to obtain statements from the witnesses.</w:t>
      </w:r>
    </w:p>
    <w:p w14:paraId="59F9D900" w14:textId="38A3FB60"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Complete a follow-up investigation</w:t>
      </w:r>
      <w:r w:rsidR="00041A1B">
        <w:rPr>
          <w:rFonts w:cstheme="minorHAnsi"/>
          <w:color w:val="000000" w:themeColor="text1"/>
        </w:rPr>
        <w:t>,</w:t>
      </w:r>
      <w:r w:rsidRPr="007B7AB1">
        <w:rPr>
          <w:rFonts w:cstheme="minorHAnsi"/>
          <w:color w:val="000000" w:themeColor="text1"/>
        </w:rPr>
        <w:t xml:space="preserve"> including suspect interviews.</w:t>
      </w:r>
    </w:p>
    <w:p w14:paraId="6106C012" w14:textId="77777777"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The information is shared only with those offices with a need to know. Depending on the residence of the student, the type of emergency or the follow-up required, the list of offices with a need to know will vary from one situation to the next. Care must be taken to protect the confidentiality of the individual/s involved as much as possible throughout the process.</w:t>
      </w:r>
    </w:p>
    <w:p w14:paraId="5B036208" w14:textId="77777777"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The officer will notify the Director of the Counseling and Testing Center.</w:t>
      </w:r>
    </w:p>
    <w:p w14:paraId="2BD4B189" w14:textId="0265DD8D"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 xml:space="preserve">Inter-Agency Cooperation </w:t>
      </w:r>
      <w:r w:rsidR="00C71906">
        <w:rPr>
          <w:rFonts w:cstheme="minorHAnsi"/>
          <w:color w:val="000000" w:themeColor="text1"/>
        </w:rPr>
        <w:t>–</w:t>
      </w:r>
      <w:r w:rsidRPr="007B7AB1">
        <w:rPr>
          <w:rFonts w:cstheme="minorHAnsi"/>
          <w:color w:val="000000" w:themeColor="text1"/>
        </w:rPr>
        <w:t xml:space="preserve"> Prosecuting Attorney's Office</w:t>
      </w:r>
    </w:p>
    <w:p w14:paraId="19ABAC70" w14:textId="39CE0B84"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The Chief of University Police will monitor sexual assault related reports and inform the District Attorney.</w:t>
      </w:r>
    </w:p>
    <w:p w14:paraId="6A030C18" w14:textId="77777777"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lastRenderedPageBreak/>
        <w:t>University Police personnel will work with the District Attorney and Victim's Witness Unit when additional information or evidence is requested.</w:t>
      </w:r>
    </w:p>
    <w:p w14:paraId="363A66BB" w14:textId="5509544D" w:rsidR="000C0AE4"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The Chief of University Police will be responsible for on-campus notifications and distribution of reports to university resources and departments as appropriate.</w:t>
      </w:r>
    </w:p>
    <w:p w14:paraId="415E4C91" w14:textId="77777777" w:rsidR="00465BC4" w:rsidRPr="00911996" w:rsidRDefault="00465BC4" w:rsidP="0043142D">
      <w:pPr>
        <w:shd w:val="clear" w:color="auto" w:fill="FFFFFF"/>
        <w:ind w:left="2520"/>
        <w:rPr>
          <w:rFonts w:cstheme="minorHAnsi"/>
          <w:color w:val="000000" w:themeColor="text1"/>
        </w:rPr>
      </w:pPr>
    </w:p>
    <w:p w14:paraId="5DECA952" w14:textId="514798C7"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Tornado / Severe Weather</w:t>
      </w:r>
    </w:p>
    <w:p w14:paraId="666AECD1" w14:textId="77777777" w:rsidR="00661158" w:rsidRDefault="002B096F" w:rsidP="0043142D">
      <w:pPr>
        <w:pStyle w:val="ListParagraph"/>
        <w:autoSpaceDE w:val="0"/>
        <w:autoSpaceDN w:val="0"/>
        <w:adjustRightInd w:val="0"/>
        <w:spacing w:after="0" w:line="240" w:lineRule="auto"/>
        <w:ind w:left="1080"/>
        <w:rPr>
          <w:rFonts w:cstheme="minorHAnsi"/>
        </w:rPr>
      </w:pPr>
      <w:r w:rsidRPr="007039AA">
        <w:rPr>
          <w:rFonts w:cstheme="minorHAnsi"/>
        </w:rPr>
        <w:t>University Police: Designated Emergency Response Number: 608-789-9999</w:t>
      </w:r>
    </w:p>
    <w:p w14:paraId="00FD442C" w14:textId="77777777" w:rsidR="007039AA" w:rsidRPr="007039AA" w:rsidRDefault="007039AA" w:rsidP="0043142D">
      <w:pPr>
        <w:pStyle w:val="ListParagraph"/>
        <w:autoSpaceDE w:val="0"/>
        <w:autoSpaceDN w:val="0"/>
        <w:adjustRightInd w:val="0"/>
        <w:spacing w:after="0" w:line="240" w:lineRule="auto"/>
        <w:ind w:left="1080"/>
        <w:rPr>
          <w:rFonts w:cstheme="minorHAnsi"/>
        </w:rPr>
      </w:pPr>
    </w:p>
    <w:p w14:paraId="1946E3B5" w14:textId="0FB323A3" w:rsidR="00465BC4" w:rsidRPr="00661158" w:rsidRDefault="007B4883" w:rsidP="0043142D">
      <w:pPr>
        <w:pStyle w:val="ListParagraph"/>
        <w:autoSpaceDE w:val="0"/>
        <w:autoSpaceDN w:val="0"/>
        <w:adjustRightInd w:val="0"/>
        <w:spacing w:after="0" w:line="240" w:lineRule="auto"/>
        <w:ind w:left="1080"/>
        <w:rPr>
          <w:rFonts w:cstheme="minorHAnsi"/>
          <w:color w:val="C1504D"/>
        </w:rPr>
      </w:pPr>
      <w:r w:rsidRPr="00661158">
        <w:rPr>
          <w:rFonts w:cstheme="minorHAnsi"/>
          <w:color w:val="000000" w:themeColor="text1"/>
        </w:rPr>
        <w:t xml:space="preserve">A tornado watch/severe weather watch means tornadoes are likely to develop. Employees are expected to be alert to changing weather situations and be prepared to take action if upgraded to a warning. </w:t>
      </w:r>
    </w:p>
    <w:p w14:paraId="6E6BFC1A" w14:textId="77777777" w:rsidR="00465BC4" w:rsidRDefault="00465BC4" w:rsidP="0043142D">
      <w:pPr>
        <w:pStyle w:val="ListParagraph"/>
        <w:autoSpaceDE w:val="0"/>
        <w:autoSpaceDN w:val="0"/>
        <w:adjustRightInd w:val="0"/>
        <w:spacing w:after="0" w:line="240" w:lineRule="auto"/>
        <w:ind w:left="1080"/>
        <w:rPr>
          <w:rFonts w:cstheme="minorHAnsi"/>
          <w:color w:val="000000" w:themeColor="text1"/>
        </w:rPr>
      </w:pPr>
    </w:p>
    <w:p w14:paraId="1E017A02" w14:textId="4F9A52EC" w:rsidR="00465BC4" w:rsidRPr="00465BC4" w:rsidRDefault="007B4883" w:rsidP="0043142D">
      <w:pPr>
        <w:pStyle w:val="ListParagraph"/>
        <w:autoSpaceDE w:val="0"/>
        <w:autoSpaceDN w:val="0"/>
        <w:adjustRightInd w:val="0"/>
        <w:spacing w:after="0" w:line="240" w:lineRule="auto"/>
        <w:ind w:left="1080"/>
        <w:rPr>
          <w:rFonts w:cstheme="minorHAnsi"/>
          <w:color w:val="000000"/>
        </w:rPr>
      </w:pPr>
      <w:r w:rsidRPr="00465BC4">
        <w:rPr>
          <w:rFonts w:cstheme="minorHAnsi"/>
          <w:color w:val="000000" w:themeColor="text1"/>
        </w:rPr>
        <w:t>A tornado warning means a tornado has been spotted in the immediate area. Employees/students are expected to take the following action.</w:t>
      </w:r>
    </w:p>
    <w:p w14:paraId="5D898C1C" w14:textId="1FF326D1" w:rsidR="00465BC4" w:rsidRPr="00465BC4" w:rsidRDefault="007B4883" w:rsidP="00FF3063">
      <w:pPr>
        <w:pStyle w:val="ListParagraph"/>
        <w:numPr>
          <w:ilvl w:val="0"/>
          <w:numId w:val="70"/>
        </w:numPr>
        <w:autoSpaceDE w:val="0"/>
        <w:autoSpaceDN w:val="0"/>
        <w:adjustRightInd w:val="0"/>
        <w:spacing w:after="0" w:line="240" w:lineRule="auto"/>
        <w:rPr>
          <w:rFonts w:cstheme="minorHAnsi"/>
          <w:color w:val="000000"/>
        </w:rPr>
      </w:pPr>
      <w:r w:rsidRPr="00465BC4">
        <w:rPr>
          <w:rFonts w:cstheme="minorHAnsi"/>
          <w:color w:val="000000" w:themeColor="text1"/>
        </w:rPr>
        <w:t>If you receive notification of a tornado </w:t>
      </w:r>
      <w:r w:rsidRPr="00465BC4">
        <w:rPr>
          <w:rStyle w:val="Strong"/>
          <w:rFonts w:eastAsiaTheme="majorEastAsia" w:cstheme="minorHAnsi"/>
          <w:color w:val="000000" w:themeColor="text1"/>
        </w:rPr>
        <w:t>warning</w:t>
      </w:r>
      <w:r w:rsidRPr="00465BC4">
        <w:rPr>
          <w:rFonts w:cstheme="minorHAnsi"/>
          <w:color w:val="000000" w:themeColor="text1"/>
        </w:rPr>
        <w:t> or sight a tornado, move to the lowest level in an interior hallway of the building as quickly as possible.</w:t>
      </w:r>
    </w:p>
    <w:p w14:paraId="65978471" w14:textId="77777777" w:rsidR="00465BC4" w:rsidRPr="00465BC4" w:rsidRDefault="007B4883" w:rsidP="00FF3063">
      <w:pPr>
        <w:pStyle w:val="ListParagraph"/>
        <w:numPr>
          <w:ilvl w:val="0"/>
          <w:numId w:val="70"/>
        </w:numPr>
        <w:autoSpaceDE w:val="0"/>
        <w:autoSpaceDN w:val="0"/>
        <w:adjustRightInd w:val="0"/>
        <w:spacing w:after="0" w:line="240" w:lineRule="auto"/>
        <w:rPr>
          <w:rFonts w:cstheme="minorHAnsi"/>
          <w:color w:val="000000"/>
        </w:rPr>
      </w:pPr>
      <w:r w:rsidRPr="00465BC4">
        <w:rPr>
          <w:rFonts w:cstheme="minorHAnsi"/>
          <w:color w:val="000000" w:themeColor="text1"/>
        </w:rPr>
        <w:t>Stay away from windows and areas with a large expanse of glass.</w:t>
      </w:r>
    </w:p>
    <w:p w14:paraId="2F23AD6C" w14:textId="77777777" w:rsidR="00465BC4" w:rsidRPr="00465BC4" w:rsidRDefault="007B4883" w:rsidP="00FF3063">
      <w:pPr>
        <w:pStyle w:val="ListParagraph"/>
        <w:numPr>
          <w:ilvl w:val="0"/>
          <w:numId w:val="70"/>
        </w:numPr>
        <w:autoSpaceDE w:val="0"/>
        <w:autoSpaceDN w:val="0"/>
        <w:adjustRightInd w:val="0"/>
        <w:spacing w:after="0" w:line="240" w:lineRule="auto"/>
        <w:rPr>
          <w:rFonts w:cstheme="minorHAnsi"/>
          <w:color w:val="000000"/>
        </w:rPr>
      </w:pPr>
      <w:r w:rsidRPr="00465BC4">
        <w:rPr>
          <w:rFonts w:cstheme="minorHAnsi"/>
          <w:color w:val="000000" w:themeColor="text1"/>
        </w:rPr>
        <w:t>Avoid auditoriums, gymnasiums, and other large rooms with free-span roofs.</w:t>
      </w:r>
    </w:p>
    <w:p w14:paraId="35D2795F" w14:textId="77777777" w:rsidR="00465BC4" w:rsidRPr="00465BC4" w:rsidRDefault="007B4883" w:rsidP="00FF3063">
      <w:pPr>
        <w:pStyle w:val="ListParagraph"/>
        <w:numPr>
          <w:ilvl w:val="0"/>
          <w:numId w:val="70"/>
        </w:numPr>
        <w:autoSpaceDE w:val="0"/>
        <w:autoSpaceDN w:val="0"/>
        <w:adjustRightInd w:val="0"/>
        <w:spacing w:after="0" w:line="240" w:lineRule="auto"/>
        <w:rPr>
          <w:rStyle w:val="Emphasis"/>
          <w:rFonts w:cstheme="minorHAnsi"/>
          <w:color w:val="000000"/>
        </w:rPr>
      </w:pPr>
      <w:r w:rsidRPr="00465BC4">
        <w:rPr>
          <w:rStyle w:val="Emphasis"/>
          <w:rFonts w:cstheme="minorHAnsi"/>
          <w:i w:val="0"/>
          <w:iCs w:val="0"/>
          <w:color w:val="000000" w:themeColor="text1"/>
        </w:rPr>
        <w:t>DO NOT USE ELEVATORS. </w:t>
      </w:r>
    </w:p>
    <w:p w14:paraId="18893020" w14:textId="77777777" w:rsidR="00465BC4" w:rsidRPr="00465BC4" w:rsidRDefault="007B4883" w:rsidP="00FF3063">
      <w:pPr>
        <w:pStyle w:val="ListParagraph"/>
        <w:numPr>
          <w:ilvl w:val="0"/>
          <w:numId w:val="70"/>
        </w:numPr>
        <w:autoSpaceDE w:val="0"/>
        <w:autoSpaceDN w:val="0"/>
        <w:adjustRightInd w:val="0"/>
        <w:spacing w:after="0" w:line="240" w:lineRule="auto"/>
        <w:rPr>
          <w:rFonts w:cstheme="minorHAnsi"/>
          <w:i/>
          <w:iCs/>
          <w:color w:val="000000"/>
        </w:rPr>
      </w:pPr>
      <w:r w:rsidRPr="00465BC4">
        <w:rPr>
          <w:rFonts w:cstheme="minorHAnsi"/>
          <w:color w:val="000000" w:themeColor="text1"/>
        </w:rPr>
        <w:t>If persons with disabilities cannot safely move to the lowest level, assist them to an interior hallway away from windows and areas with a large expanse of glass.</w:t>
      </w:r>
    </w:p>
    <w:p w14:paraId="11AE1F17" w14:textId="60C4D284" w:rsidR="00CC377C" w:rsidRPr="00F62FB6" w:rsidRDefault="007B4883" w:rsidP="00FF3063">
      <w:pPr>
        <w:pStyle w:val="ListParagraph"/>
        <w:numPr>
          <w:ilvl w:val="0"/>
          <w:numId w:val="70"/>
        </w:numPr>
        <w:autoSpaceDE w:val="0"/>
        <w:autoSpaceDN w:val="0"/>
        <w:adjustRightInd w:val="0"/>
        <w:spacing w:after="0" w:line="240" w:lineRule="auto"/>
        <w:rPr>
          <w:rFonts w:cstheme="minorHAnsi"/>
          <w:i/>
          <w:iCs/>
          <w:color w:val="000000"/>
        </w:rPr>
      </w:pPr>
      <w:r w:rsidRPr="00465BC4">
        <w:rPr>
          <w:rFonts w:cstheme="minorHAnsi"/>
          <w:color w:val="000000" w:themeColor="text1"/>
        </w:rPr>
        <w:t>Protect your head and face. If possible, get under a sturdy table or other structure.</w:t>
      </w:r>
    </w:p>
    <w:p w14:paraId="31720A32" w14:textId="77777777" w:rsidR="000C0AE4" w:rsidRPr="00465BC4" w:rsidRDefault="000C0AE4" w:rsidP="0043142D">
      <w:pPr>
        <w:autoSpaceDE w:val="0"/>
        <w:autoSpaceDN w:val="0"/>
        <w:adjustRightInd w:val="0"/>
        <w:rPr>
          <w:rFonts w:cstheme="minorHAnsi"/>
          <w:color w:val="000000" w:themeColor="text1"/>
        </w:rPr>
      </w:pPr>
    </w:p>
    <w:p w14:paraId="4B32611C" w14:textId="1A79BAEA" w:rsidR="000C0AE4" w:rsidRPr="00465BC4" w:rsidRDefault="000C0AE4" w:rsidP="00FF3063">
      <w:pPr>
        <w:pStyle w:val="ListParagraph"/>
        <w:numPr>
          <w:ilvl w:val="0"/>
          <w:numId w:val="56"/>
        </w:numPr>
        <w:autoSpaceDE w:val="0"/>
        <w:autoSpaceDN w:val="0"/>
        <w:adjustRightInd w:val="0"/>
        <w:spacing w:after="0" w:line="240" w:lineRule="auto"/>
        <w:rPr>
          <w:rFonts w:cstheme="minorHAnsi"/>
          <w:b/>
          <w:bCs/>
          <w:color w:val="000000" w:themeColor="text1"/>
        </w:rPr>
      </w:pPr>
      <w:r w:rsidRPr="00465BC4">
        <w:rPr>
          <w:rFonts w:cstheme="minorHAnsi"/>
          <w:b/>
          <w:bCs/>
          <w:color w:val="000000" w:themeColor="text1"/>
        </w:rPr>
        <w:t>Unsafe Water Supply</w:t>
      </w:r>
    </w:p>
    <w:p w14:paraId="41448A89" w14:textId="77777777" w:rsidR="002B096F" w:rsidRDefault="002B096F" w:rsidP="0043142D">
      <w:pPr>
        <w:pStyle w:val="ListParagraph"/>
        <w:autoSpaceDE w:val="0"/>
        <w:autoSpaceDN w:val="0"/>
        <w:adjustRightInd w:val="0"/>
        <w:spacing w:after="0" w:line="240" w:lineRule="auto"/>
        <w:ind w:left="1080"/>
        <w:rPr>
          <w:rFonts w:cstheme="minorHAnsi"/>
        </w:rPr>
      </w:pPr>
      <w:r w:rsidRPr="007039AA">
        <w:rPr>
          <w:rFonts w:cstheme="minorHAnsi"/>
        </w:rPr>
        <w:t>University Police: Designated Emergency Response Number: 608-789-9999</w:t>
      </w:r>
    </w:p>
    <w:p w14:paraId="3C8AC24A" w14:textId="77777777" w:rsidR="007039AA" w:rsidRPr="007039AA" w:rsidRDefault="007039AA" w:rsidP="0043142D">
      <w:pPr>
        <w:pStyle w:val="ListParagraph"/>
        <w:autoSpaceDE w:val="0"/>
        <w:autoSpaceDN w:val="0"/>
        <w:adjustRightInd w:val="0"/>
        <w:spacing w:after="0" w:line="240" w:lineRule="auto"/>
        <w:ind w:left="1080"/>
        <w:rPr>
          <w:rFonts w:cstheme="minorHAnsi"/>
        </w:rPr>
      </w:pPr>
    </w:p>
    <w:p w14:paraId="7665846B" w14:textId="77777777" w:rsidR="00D54C26" w:rsidRPr="001F3CD1" w:rsidRDefault="0010597C" w:rsidP="0043142D">
      <w:pPr>
        <w:autoSpaceDE w:val="0"/>
        <w:autoSpaceDN w:val="0"/>
        <w:adjustRightInd w:val="0"/>
        <w:ind w:left="1080"/>
        <w:rPr>
          <w:rFonts w:cstheme="minorHAnsi"/>
          <w:color w:val="000000" w:themeColor="text1"/>
        </w:rPr>
      </w:pPr>
      <w:r w:rsidRPr="001F3CD1">
        <w:rPr>
          <w:rFonts w:cstheme="minorHAnsi"/>
          <w:color w:val="000000" w:themeColor="text1"/>
        </w:rPr>
        <w:t>This procedure addresses actions to be taken after notification by the city of La Crosse Water Utility that harmful contaminants have been identified in the water supply. La Crosse Water Utility is required by state and federal law to inform the campus of a violation of the maximum contaminant level for certain contaminants in water.</w:t>
      </w:r>
    </w:p>
    <w:p w14:paraId="26F280E6" w14:textId="77777777" w:rsidR="00D54C26" w:rsidRPr="001F3CD1" w:rsidRDefault="00D54C26" w:rsidP="0043142D">
      <w:pPr>
        <w:autoSpaceDE w:val="0"/>
        <w:autoSpaceDN w:val="0"/>
        <w:adjustRightInd w:val="0"/>
        <w:ind w:left="1080"/>
        <w:rPr>
          <w:rFonts w:cstheme="minorHAnsi"/>
          <w:color w:val="000000" w:themeColor="text1"/>
        </w:rPr>
      </w:pPr>
    </w:p>
    <w:p w14:paraId="7CCC94DF" w14:textId="2F95F55B" w:rsidR="0010597C" w:rsidRPr="001F3CD1" w:rsidRDefault="0010597C" w:rsidP="0043142D">
      <w:pPr>
        <w:autoSpaceDE w:val="0"/>
        <w:autoSpaceDN w:val="0"/>
        <w:adjustRightInd w:val="0"/>
        <w:ind w:left="1080"/>
        <w:rPr>
          <w:rFonts w:cstheme="minorHAnsi"/>
          <w:color w:val="000000" w:themeColor="text1"/>
        </w:rPr>
      </w:pPr>
      <w:r w:rsidRPr="001F3CD1">
        <w:rPr>
          <w:rFonts w:cstheme="minorHAnsi"/>
          <w:color w:val="000000" w:themeColor="text1"/>
        </w:rPr>
        <w:t>Once the La Crosse Water Utility has notified UWL University Police, you will be notified to take the following steps:</w:t>
      </w:r>
    </w:p>
    <w:p w14:paraId="56534748" w14:textId="77777777" w:rsidR="006C1AD8" w:rsidRPr="001F3CD1" w:rsidRDefault="0010597C" w:rsidP="00FF3063">
      <w:pPr>
        <w:numPr>
          <w:ilvl w:val="0"/>
          <w:numId w:val="150"/>
        </w:numPr>
        <w:shd w:val="clear" w:color="auto" w:fill="FFFFFF"/>
        <w:ind w:left="1800"/>
        <w:rPr>
          <w:rFonts w:cstheme="minorHAnsi"/>
          <w:color w:val="000000" w:themeColor="text1"/>
        </w:rPr>
      </w:pPr>
      <w:r w:rsidRPr="001F3CD1">
        <w:rPr>
          <w:rFonts w:cstheme="minorHAnsi"/>
          <w:color w:val="000000" w:themeColor="text1"/>
        </w:rPr>
        <w:t>Do not consume campus water.</w:t>
      </w:r>
    </w:p>
    <w:p w14:paraId="687F4B1B" w14:textId="77777777" w:rsidR="00C1282C" w:rsidRPr="001F3CD1" w:rsidRDefault="0010597C" w:rsidP="00FF3063">
      <w:pPr>
        <w:numPr>
          <w:ilvl w:val="0"/>
          <w:numId w:val="150"/>
        </w:numPr>
        <w:shd w:val="clear" w:color="auto" w:fill="FFFFFF"/>
        <w:ind w:left="1800"/>
        <w:rPr>
          <w:rFonts w:cstheme="minorHAnsi"/>
          <w:color w:val="000000" w:themeColor="text1"/>
        </w:rPr>
      </w:pPr>
      <w:r w:rsidRPr="001F3CD1">
        <w:rPr>
          <w:rFonts w:cstheme="minorHAnsi"/>
          <w:color w:val="000000" w:themeColor="text1"/>
        </w:rPr>
        <w:t>If bacterial contaminants are present, all water used for drinking, cooking, or washing of eating utensils should be boiled at a rolling boil for at least five (5) minutes.</w:t>
      </w:r>
    </w:p>
    <w:p w14:paraId="75152771" w14:textId="77777777" w:rsidR="00661158" w:rsidRPr="001F3CD1" w:rsidRDefault="0010597C" w:rsidP="00FF3063">
      <w:pPr>
        <w:numPr>
          <w:ilvl w:val="0"/>
          <w:numId w:val="150"/>
        </w:numPr>
        <w:shd w:val="clear" w:color="auto" w:fill="FFFFFF"/>
        <w:ind w:left="1800"/>
        <w:rPr>
          <w:rFonts w:cstheme="minorHAnsi"/>
          <w:color w:val="000000" w:themeColor="text1"/>
        </w:rPr>
      </w:pPr>
      <w:r w:rsidRPr="001F3CD1">
        <w:rPr>
          <w:rFonts w:cstheme="minorHAnsi"/>
          <w:color w:val="000000" w:themeColor="text1"/>
        </w:rPr>
        <w:t>Ice and any beverages prepared with contaminated water should be discarded.</w:t>
      </w:r>
    </w:p>
    <w:p w14:paraId="0B239B8A" w14:textId="6CB68530" w:rsidR="0010597C" w:rsidRPr="001F3CD1" w:rsidRDefault="0010597C" w:rsidP="00FF3063">
      <w:pPr>
        <w:numPr>
          <w:ilvl w:val="0"/>
          <w:numId w:val="150"/>
        </w:numPr>
        <w:shd w:val="clear" w:color="auto" w:fill="FFFFFF"/>
        <w:ind w:left="1800"/>
        <w:rPr>
          <w:rFonts w:cstheme="minorHAnsi"/>
          <w:color w:val="000000" w:themeColor="text1"/>
        </w:rPr>
      </w:pPr>
      <w:r w:rsidRPr="001F3CD1">
        <w:rPr>
          <w:rFonts w:cstheme="minorHAnsi"/>
          <w:color w:val="000000" w:themeColor="text1"/>
        </w:rPr>
        <w:t>Continue the no use and/or water boil order until the city of La Crosse Water Utility or University Police notifies you that the city has rescinded the warning or alert.</w:t>
      </w:r>
    </w:p>
    <w:p w14:paraId="5B75CD08" w14:textId="77777777" w:rsidR="000C0AE4" w:rsidRPr="00091A13" w:rsidRDefault="000C0AE4" w:rsidP="0043142D">
      <w:pPr>
        <w:autoSpaceDE w:val="0"/>
        <w:autoSpaceDN w:val="0"/>
        <w:adjustRightInd w:val="0"/>
        <w:rPr>
          <w:rFonts w:cstheme="minorHAnsi"/>
        </w:rPr>
      </w:pPr>
    </w:p>
    <w:p w14:paraId="756DB976" w14:textId="534BFBB7"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Violent or Criminal Behavior</w:t>
      </w:r>
    </w:p>
    <w:p w14:paraId="1D3A3CAE" w14:textId="77777777" w:rsidR="00323878" w:rsidRPr="0090344E" w:rsidRDefault="00323878" w:rsidP="0043142D">
      <w:pPr>
        <w:pStyle w:val="ListParagraph"/>
        <w:autoSpaceDE w:val="0"/>
        <w:autoSpaceDN w:val="0"/>
        <w:adjustRightInd w:val="0"/>
        <w:spacing w:after="0" w:line="240" w:lineRule="auto"/>
        <w:ind w:left="1080"/>
        <w:rPr>
          <w:rFonts w:cstheme="minorHAnsi"/>
        </w:rPr>
      </w:pPr>
      <w:r w:rsidRPr="0090344E">
        <w:rPr>
          <w:rFonts w:cstheme="minorHAnsi"/>
        </w:rPr>
        <w:t>University Police: Designated Emergency Response Number: 608-789-9999</w:t>
      </w:r>
    </w:p>
    <w:p w14:paraId="698A2BC9" w14:textId="25E2F10D" w:rsidR="00AE7945" w:rsidRDefault="002B096F" w:rsidP="0043142D">
      <w:pPr>
        <w:autoSpaceDE w:val="0"/>
        <w:autoSpaceDN w:val="0"/>
        <w:adjustRightInd w:val="0"/>
        <w:ind w:left="360" w:firstLine="720"/>
        <w:rPr>
          <w:rFonts w:cstheme="minorHAnsi"/>
        </w:rPr>
      </w:pPr>
      <w:r w:rsidRPr="0090344E">
        <w:rPr>
          <w:rFonts w:cstheme="minorHAnsi"/>
        </w:rPr>
        <w:t>Life</w:t>
      </w:r>
      <w:r w:rsidR="00AE7945" w:rsidRPr="0090344E">
        <w:rPr>
          <w:rFonts w:cstheme="minorHAnsi"/>
        </w:rPr>
        <w:t>-</w:t>
      </w:r>
      <w:r w:rsidRPr="0090344E">
        <w:rPr>
          <w:rFonts w:cstheme="minorHAnsi"/>
        </w:rPr>
        <w:t>Threatening Number: 911</w:t>
      </w:r>
    </w:p>
    <w:p w14:paraId="0AA0C5C3" w14:textId="77777777" w:rsidR="0090344E" w:rsidRPr="0090344E" w:rsidRDefault="0090344E" w:rsidP="0043142D">
      <w:pPr>
        <w:autoSpaceDE w:val="0"/>
        <w:autoSpaceDN w:val="0"/>
        <w:adjustRightInd w:val="0"/>
        <w:ind w:left="360" w:firstLine="720"/>
        <w:rPr>
          <w:rFonts w:cstheme="minorHAnsi"/>
        </w:rPr>
      </w:pPr>
    </w:p>
    <w:p w14:paraId="50EE6980" w14:textId="6D86DAF0" w:rsidR="00AE7945" w:rsidRPr="001F3CD1" w:rsidRDefault="00AE7945" w:rsidP="0043142D">
      <w:pPr>
        <w:autoSpaceDE w:val="0"/>
        <w:autoSpaceDN w:val="0"/>
        <w:adjustRightInd w:val="0"/>
        <w:ind w:left="1080"/>
        <w:rPr>
          <w:rFonts w:cstheme="minorHAnsi"/>
          <w:color w:val="000000" w:themeColor="text1"/>
        </w:rPr>
      </w:pPr>
      <w:r w:rsidRPr="001F3CD1">
        <w:rPr>
          <w:rFonts w:cstheme="minorHAnsi"/>
          <w:color w:val="000000" w:themeColor="text1"/>
        </w:rPr>
        <w:t>Everyone on campus will be expected to assist in providing a safe environment by being alert to suspicious behavior and promptly reporting the situation to University Police at the designated emergency response number.</w:t>
      </w:r>
    </w:p>
    <w:p w14:paraId="65523CEC" w14:textId="77777777" w:rsidR="00AE7945" w:rsidRPr="001F3CD1" w:rsidRDefault="00AE7945" w:rsidP="00FF3063">
      <w:pPr>
        <w:numPr>
          <w:ilvl w:val="0"/>
          <w:numId w:val="151"/>
        </w:numPr>
        <w:shd w:val="clear" w:color="auto" w:fill="FFFFFF"/>
        <w:ind w:left="1800"/>
        <w:rPr>
          <w:rFonts w:cstheme="minorHAnsi"/>
          <w:color w:val="000000" w:themeColor="text1"/>
        </w:rPr>
      </w:pPr>
      <w:r w:rsidRPr="001F3CD1">
        <w:rPr>
          <w:rFonts w:cstheme="minorHAnsi"/>
          <w:color w:val="000000" w:themeColor="text1"/>
        </w:rPr>
        <w:t>If you are a victim, observe a criminal act, or observe a suspicious person on campus, immediately notify University Police at the designated emergency response number and report the incident, including the following:</w:t>
      </w:r>
    </w:p>
    <w:p w14:paraId="1EF81961" w14:textId="77777777" w:rsidR="00AE7945" w:rsidRPr="001F3CD1" w:rsidRDefault="00AE7945" w:rsidP="00FF3063">
      <w:pPr>
        <w:numPr>
          <w:ilvl w:val="1"/>
          <w:numId w:val="151"/>
        </w:numPr>
        <w:shd w:val="clear" w:color="auto" w:fill="FFFFFF"/>
        <w:ind w:left="2520"/>
        <w:rPr>
          <w:rFonts w:cstheme="minorHAnsi"/>
          <w:color w:val="000000" w:themeColor="text1"/>
        </w:rPr>
      </w:pPr>
      <w:r w:rsidRPr="001F3CD1">
        <w:rPr>
          <w:rFonts w:cstheme="minorHAnsi"/>
          <w:color w:val="000000" w:themeColor="text1"/>
        </w:rPr>
        <w:t>Your name</w:t>
      </w:r>
    </w:p>
    <w:p w14:paraId="2EF26A71" w14:textId="77777777" w:rsidR="00AE7945" w:rsidRPr="001F3CD1" w:rsidRDefault="00AE7945" w:rsidP="00FF3063">
      <w:pPr>
        <w:numPr>
          <w:ilvl w:val="1"/>
          <w:numId w:val="151"/>
        </w:numPr>
        <w:shd w:val="clear" w:color="auto" w:fill="FFFFFF"/>
        <w:ind w:left="2520"/>
        <w:rPr>
          <w:rFonts w:cstheme="minorHAnsi"/>
          <w:color w:val="000000" w:themeColor="text1"/>
        </w:rPr>
      </w:pPr>
      <w:r w:rsidRPr="001F3CD1">
        <w:rPr>
          <w:rFonts w:cstheme="minorHAnsi"/>
          <w:color w:val="000000" w:themeColor="text1"/>
        </w:rPr>
        <w:t>Nature of the incident</w:t>
      </w:r>
    </w:p>
    <w:p w14:paraId="24EA407A" w14:textId="77777777" w:rsidR="00AE7945" w:rsidRPr="001F3CD1" w:rsidRDefault="00AE7945" w:rsidP="00FF3063">
      <w:pPr>
        <w:numPr>
          <w:ilvl w:val="1"/>
          <w:numId w:val="151"/>
        </w:numPr>
        <w:shd w:val="clear" w:color="auto" w:fill="FFFFFF"/>
        <w:ind w:left="2520"/>
        <w:rPr>
          <w:rFonts w:cstheme="minorHAnsi"/>
          <w:color w:val="000000" w:themeColor="text1"/>
        </w:rPr>
      </w:pPr>
      <w:r w:rsidRPr="001F3CD1">
        <w:rPr>
          <w:rFonts w:cstheme="minorHAnsi"/>
          <w:color w:val="000000" w:themeColor="text1"/>
        </w:rPr>
        <w:lastRenderedPageBreak/>
        <w:t>Location, date, and time of incident</w:t>
      </w:r>
    </w:p>
    <w:p w14:paraId="49B8507A" w14:textId="77777777" w:rsidR="00AE7945" w:rsidRPr="001F3CD1" w:rsidRDefault="00AE7945" w:rsidP="00FF3063">
      <w:pPr>
        <w:numPr>
          <w:ilvl w:val="1"/>
          <w:numId w:val="151"/>
        </w:numPr>
        <w:shd w:val="clear" w:color="auto" w:fill="FFFFFF"/>
        <w:ind w:left="2520"/>
        <w:rPr>
          <w:rFonts w:cstheme="minorHAnsi"/>
          <w:color w:val="000000" w:themeColor="text1"/>
        </w:rPr>
      </w:pPr>
      <w:r w:rsidRPr="001F3CD1">
        <w:rPr>
          <w:rFonts w:cstheme="minorHAnsi"/>
          <w:color w:val="000000" w:themeColor="text1"/>
        </w:rPr>
        <w:t>Description of person(s) involved</w:t>
      </w:r>
    </w:p>
    <w:p w14:paraId="3EF42F16" w14:textId="77777777" w:rsidR="00AE7945" w:rsidRPr="001F3CD1" w:rsidRDefault="00AE7945" w:rsidP="00FF3063">
      <w:pPr>
        <w:numPr>
          <w:ilvl w:val="1"/>
          <w:numId w:val="151"/>
        </w:numPr>
        <w:shd w:val="clear" w:color="auto" w:fill="FFFFFF"/>
        <w:ind w:left="2520"/>
        <w:rPr>
          <w:rFonts w:cstheme="minorHAnsi"/>
          <w:color w:val="000000" w:themeColor="text1"/>
        </w:rPr>
      </w:pPr>
      <w:r w:rsidRPr="001F3CD1">
        <w:rPr>
          <w:rFonts w:cstheme="minorHAnsi"/>
          <w:color w:val="000000" w:themeColor="text1"/>
        </w:rPr>
        <w:t>Description of property involved</w:t>
      </w:r>
    </w:p>
    <w:p w14:paraId="70D547BE" w14:textId="77777777" w:rsidR="00AE23CF" w:rsidRPr="001F3CD1" w:rsidRDefault="00AE7945" w:rsidP="00FF3063">
      <w:pPr>
        <w:numPr>
          <w:ilvl w:val="0"/>
          <w:numId w:val="151"/>
        </w:numPr>
        <w:shd w:val="clear" w:color="auto" w:fill="FFFFFF"/>
        <w:ind w:left="1800"/>
        <w:rPr>
          <w:rFonts w:cstheme="minorHAnsi"/>
          <w:color w:val="000000" w:themeColor="text1"/>
        </w:rPr>
      </w:pPr>
      <w:r w:rsidRPr="001F3CD1">
        <w:rPr>
          <w:rFonts w:cstheme="minorHAnsi"/>
          <w:color w:val="000000" w:themeColor="text1"/>
        </w:rPr>
        <w:t>Assist the officer(s) when they arrive by providing additional information upon request.</w:t>
      </w:r>
    </w:p>
    <w:p w14:paraId="1CE83E8D" w14:textId="24948594" w:rsidR="00AE7945" w:rsidRPr="001F3CD1" w:rsidRDefault="00AE7945" w:rsidP="00FF3063">
      <w:pPr>
        <w:numPr>
          <w:ilvl w:val="0"/>
          <w:numId w:val="151"/>
        </w:numPr>
        <w:shd w:val="clear" w:color="auto" w:fill="FFFFFF"/>
        <w:ind w:left="1800"/>
        <w:rPr>
          <w:rFonts w:cstheme="minorHAnsi"/>
          <w:color w:val="000000" w:themeColor="text1"/>
        </w:rPr>
      </w:pPr>
      <w:r w:rsidRPr="001F3CD1">
        <w:rPr>
          <w:rFonts w:cstheme="minorHAnsi"/>
          <w:color w:val="000000" w:themeColor="text1"/>
        </w:rPr>
        <w:t>Take the following action if you are a victim of a property crime:</w:t>
      </w:r>
    </w:p>
    <w:p w14:paraId="14B46617" w14:textId="77777777" w:rsidR="00AE7945" w:rsidRPr="001F3CD1"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Go to a safe place and notify University Police.</w:t>
      </w:r>
    </w:p>
    <w:p w14:paraId="67BD430A" w14:textId="77777777" w:rsidR="00AE7945" w:rsidRPr="001F3CD1"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Do not touch anything.</w:t>
      </w:r>
    </w:p>
    <w:p w14:paraId="62C1C9CC" w14:textId="77777777" w:rsidR="00AE7945" w:rsidRPr="001F3CD1"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Meet with the officer at the location the officer requests.</w:t>
      </w:r>
    </w:p>
    <w:p w14:paraId="3F6777EB" w14:textId="50BF47C4" w:rsidR="00AE7945" w:rsidRPr="001F3CD1"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Explain to the officer everything you observed, including telling the officer if you did touch</w:t>
      </w:r>
      <w:r w:rsidR="0090344E">
        <w:rPr>
          <w:rFonts w:cstheme="minorHAnsi"/>
          <w:color w:val="000000" w:themeColor="text1"/>
        </w:rPr>
        <w:t xml:space="preserve"> </w:t>
      </w:r>
      <w:r w:rsidRPr="001F3CD1">
        <w:rPr>
          <w:rFonts w:cstheme="minorHAnsi"/>
          <w:color w:val="000000" w:themeColor="text1"/>
        </w:rPr>
        <w:t>or move</w:t>
      </w:r>
      <w:r w:rsidR="0090344E">
        <w:rPr>
          <w:rFonts w:cstheme="minorHAnsi"/>
          <w:color w:val="000000" w:themeColor="text1"/>
        </w:rPr>
        <w:t xml:space="preserve"> </w:t>
      </w:r>
      <w:r w:rsidRPr="001F3CD1">
        <w:rPr>
          <w:rFonts w:cstheme="minorHAnsi"/>
          <w:color w:val="000000" w:themeColor="text1"/>
        </w:rPr>
        <w:t>anything. Follow the officer's instructions.</w:t>
      </w:r>
    </w:p>
    <w:p w14:paraId="7F703FEB" w14:textId="77777777" w:rsidR="00AE7945" w:rsidRPr="001F3CD1" w:rsidRDefault="00AE7945" w:rsidP="00FF3063">
      <w:pPr>
        <w:numPr>
          <w:ilvl w:val="0"/>
          <w:numId w:val="151"/>
        </w:numPr>
        <w:shd w:val="clear" w:color="auto" w:fill="FFFFFF"/>
        <w:ind w:left="1800"/>
        <w:rPr>
          <w:rFonts w:cstheme="minorHAnsi"/>
          <w:color w:val="000000" w:themeColor="text1"/>
        </w:rPr>
      </w:pPr>
      <w:r w:rsidRPr="001F3CD1">
        <w:rPr>
          <w:rFonts w:cstheme="minorHAnsi"/>
          <w:color w:val="000000" w:themeColor="text1"/>
        </w:rPr>
        <w:t>Take the following action if you are a victim of a violent/personal crime:</w:t>
      </w:r>
    </w:p>
    <w:p w14:paraId="10511A80" w14:textId="565D95AE" w:rsidR="00AE7945" w:rsidRPr="001F3CD1" w:rsidRDefault="00AE7945" w:rsidP="00FF3063">
      <w:pPr>
        <w:numPr>
          <w:ilvl w:val="1"/>
          <w:numId w:val="151"/>
        </w:numPr>
        <w:shd w:val="clear" w:color="auto" w:fill="FFFFFF"/>
        <w:ind w:left="2565"/>
        <w:rPr>
          <w:rFonts w:cstheme="minorHAnsi"/>
          <w:i/>
          <w:color w:val="000000" w:themeColor="text1"/>
        </w:rPr>
      </w:pPr>
      <w:r w:rsidRPr="001F3CD1">
        <w:rPr>
          <w:rFonts w:cstheme="minorHAnsi"/>
          <w:color w:val="000000" w:themeColor="text1"/>
        </w:rPr>
        <w:t>Be observant! The more information you can provide, the better</w:t>
      </w:r>
      <w:r w:rsidR="0090344E">
        <w:rPr>
          <w:rFonts w:cstheme="minorHAnsi"/>
          <w:color w:val="000000" w:themeColor="text1"/>
        </w:rPr>
        <w:t xml:space="preserve"> </w:t>
      </w:r>
      <w:r w:rsidRPr="001F3CD1">
        <w:rPr>
          <w:rFonts w:cstheme="minorHAnsi"/>
          <w:color w:val="000000" w:themeColor="text1"/>
        </w:rPr>
        <w:t>chance the criminal will be apprehended.</w:t>
      </w:r>
      <w:r w:rsidRPr="001F3CD1">
        <w:rPr>
          <w:rFonts w:cstheme="minorHAnsi"/>
          <w:color w:val="000000" w:themeColor="text1"/>
        </w:rPr>
        <w:br/>
      </w:r>
      <w:r w:rsidRPr="001F3CD1">
        <w:rPr>
          <w:rStyle w:val="Emphasis"/>
          <w:rFonts w:eastAsiaTheme="majorEastAsia" w:cstheme="minorHAnsi"/>
          <w:i w:val="0"/>
          <w:color w:val="000000" w:themeColor="text1"/>
        </w:rPr>
        <w:t>Remember: Whatever you decide to do, you must be prepared both mentally and physically. Your safety is the most important thing to remember during any attack.</w:t>
      </w:r>
    </w:p>
    <w:p w14:paraId="12726B35" w14:textId="77777777" w:rsidR="00AE7945" w:rsidRPr="001F3CD1"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As soon as possible get to a safe place and notify University Police at the Designated Emergency Response Number. Advise officers of the nature of the incident, location, if medical assistance is needed, and a description of the person(s) involved.</w:t>
      </w:r>
    </w:p>
    <w:p w14:paraId="0B6E07AC" w14:textId="2ABEBD5B" w:rsidR="00BA1527"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Meet with the officer. Follow the officer's instructions.</w:t>
      </w:r>
    </w:p>
    <w:p w14:paraId="06259F0E" w14:textId="77777777" w:rsidR="00302FF5" w:rsidRPr="001F3CD1" w:rsidRDefault="00302FF5" w:rsidP="00302FF5">
      <w:pPr>
        <w:shd w:val="clear" w:color="auto" w:fill="FFFFFF"/>
        <w:ind w:left="2565"/>
        <w:rPr>
          <w:rFonts w:cstheme="minorHAnsi"/>
          <w:color w:val="000000" w:themeColor="text1"/>
        </w:rPr>
      </w:pPr>
    </w:p>
    <w:p w14:paraId="62D2A440" w14:textId="77777777" w:rsidR="005E7692" w:rsidRPr="00931C65" w:rsidRDefault="005E7692" w:rsidP="00FF3063">
      <w:pPr>
        <w:pStyle w:val="ListParagraph"/>
        <w:numPr>
          <w:ilvl w:val="0"/>
          <w:numId w:val="53"/>
        </w:numPr>
        <w:autoSpaceDE w:val="0"/>
        <w:autoSpaceDN w:val="0"/>
        <w:adjustRightInd w:val="0"/>
        <w:spacing w:after="0" w:line="240" w:lineRule="auto"/>
        <w:rPr>
          <w:rFonts w:cstheme="minorHAnsi"/>
          <w:b/>
          <w:bCs/>
        </w:rPr>
      </w:pPr>
      <w:r w:rsidRPr="00931C65">
        <w:rPr>
          <w:rFonts w:cstheme="minorHAnsi"/>
          <w:b/>
          <w:bCs/>
        </w:rPr>
        <w:t>Transportation</w:t>
      </w:r>
    </w:p>
    <w:p w14:paraId="3321E3A3" w14:textId="77777777" w:rsidR="009D4092" w:rsidRPr="001F3CD1" w:rsidRDefault="00877ABC" w:rsidP="0043142D">
      <w:pPr>
        <w:pStyle w:val="ListParagraph"/>
        <w:autoSpaceDE w:val="0"/>
        <w:autoSpaceDN w:val="0"/>
        <w:adjustRightInd w:val="0"/>
        <w:spacing w:after="0" w:line="240" w:lineRule="auto"/>
        <w:rPr>
          <w:rFonts w:cstheme="minorHAnsi"/>
          <w:color w:val="000000" w:themeColor="text1"/>
        </w:rPr>
      </w:pPr>
      <w:r w:rsidRPr="001F3CD1">
        <w:rPr>
          <w:rFonts w:cstheme="minorHAnsi"/>
          <w:color w:val="000000" w:themeColor="text1"/>
        </w:rPr>
        <w:t>In case of medical emergencies and when emergency transport is necessary, a private ambulance service will provide the transportation. Emergency transport is requested through the 608-789-999 dispatch center. The UWL patrol vehicle may be used for non-emergency medical cases only. The patrol vehicle can be contacted by calling the designated emergency response number for University Police (608-789-9999).</w:t>
      </w:r>
    </w:p>
    <w:p w14:paraId="082D8710" w14:textId="77777777" w:rsidR="009D4092" w:rsidRPr="001F3CD1" w:rsidRDefault="009D4092" w:rsidP="0043142D">
      <w:pPr>
        <w:pStyle w:val="ListParagraph"/>
        <w:autoSpaceDE w:val="0"/>
        <w:autoSpaceDN w:val="0"/>
        <w:adjustRightInd w:val="0"/>
        <w:spacing w:after="0" w:line="240" w:lineRule="auto"/>
        <w:rPr>
          <w:rFonts w:cstheme="minorHAnsi"/>
          <w:color w:val="000000" w:themeColor="text1"/>
        </w:rPr>
      </w:pPr>
    </w:p>
    <w:p w14:paraId="57B7DF6D" w14:textId="77777777" w:rsidR="00B162DF" w:rsidRPr="001F3CD1" w:rsidRDefault="00877ABC" w:rsidP="0043142D">
      <w:pPr>
        <w:pStyle w:val="ListParagraph"/>
        <w:autoSpaceDE w:val="0"/>
        <w:autoSpaceDN w:val="0"/>
        <w:adjustRightInd w:val="0"/>
        <w:spacing w:after="0" w:line="240" w:lineRule="auto"/>
        <w:rPr>
          <w:rFonts w:cstheme="minorHAnsi"/>
          <w:color w:val="000000" w:themeColor="text1"/>
        </w:rPr>
      </w:pPr>
      <w:r w:rsidRPr="001F3CD1">
        <w:rPr>
          <w:rFonts w:cstheme="minorHAnsi"/>
          <w:color w:val="000000" w:themeColor="text1"/>
        </w:rPr>
        <w:t>Generally, it is advised that individual faculty, staff or students not take responsibility for transporting a person involved with any health emergency.</w:t>
      </w:r>
    </w:p>
    <w:p w14:paraId="4BFA4A1B" w14:textId="77777777" w:rsidR="00B162DF" w:rsidRPr="001F3CD1" w:rsidRDefault="00B162DF" w:rsidP="0043142D">
      <w:pPr>
        <w:pStyle w:val="ListParagraph"/>
        <w:autoSpaceDE w:val="0"/>
        <w:autoSpaceDN w:val="0"/>
        <w:adjustRightInd w:val="0"/>
        <w:spacing w:after="0" w:line="240" w:lineRule="auto"/>
        <w:rPr>
          <w:rFonts w:cstheme="minorHAnsi"/>
          <w:color w:val="000000" w:themeColor="text1"/>
        </w:rPr>
      </w:pPr>
    </w:p>
    <w:p w14:paraId="3246380C" w14:textId="3C26CF6F" w:rsidR="00877ABC" w:rsidRPr="001F3CD1" w:rsidRDefault="00877ABC" w:rsidP="0043142D">
      <w:pPr>
        <w:pStyle w:val="ListParagraph"/>
        <w:autoSpaceDE w:val="0"/>
        <w:autoSpaceDN w:val="0"/>
        <w:adjustRightInd w:val="0"/>
        <w:spacing w:after="0" w:line="240" w:lineRule="auto"/>
        <w:rPr>
          <w:rFonts w:cstheme="minorHAnsi"/>
          <w:color w:val="000000" w:themeColor="text1"/>
        </w:rPr>
      </w:pPr>
      <w:r w:rsidRPr="001F3CD1">
        <w:rPr>
          <w:rFonts w:cstheme="minorHAnsi"/>
          <w:color w:val="000000" w:themeColor="text1"/>
        </w:rPr>
        <w:t>In the case of protective custody or emergency detention where a restraint is necessary, University Police will be involved directly with transportation.</w:t>
      </w:r>
    </w:p>
    <w:p w14:paraId="0B5C1D52" w14:textId="77777777" w:rsidR="005E7692" w:rsidRPr="00091A13" w:rsidRDefault="005E7692" w:rsidP="0043142D">
      <w:pPr>
        <w:pStyle w:val="ListParagraph"/>
        <w:autoSpaceDE w:val="0"/>
        <w:autoSpaceDN w:val="0"/>
        <w:adjustRightInd w:val="0"/>
        <w:spacing w:after="0" w:line="240" w:lineRule="auto"/>
        <w:rPr>
          <w:rFonts w:cstheme="minorHAnsi"/>
        </w:rPr>
      </w:pPr>
    </w:p>
    <w:p w14:paraId="56C0FD24" w14:textId="3D032ED4" w:rsidR="005E7692" w:rsidRPr="00931C65" w:rsidRDefault="005E7692" w:rsidP="00FF3063">
      <w:pPr>
        <w:pStyle w:val="ListParagraph"/>
        <w:numPr>
          <w:ilvl w:val="0"/>
          <w:numId w:val="53"/>
        </w:numPr>
        <w:autoSpaceDE w:val="0"/>
        <w:autoSpaceDN w:val="0"/>
        <w:adjustRightInd w:val="0"/>
        <w:spacing w:after="0" w:line="240" w:lineRule="auto"/>
        <w:rPr>
          <w:rFonts w:cstheme="minorHAnsi"/>
          <w:b/>
          <w:bCs/>
        </w:rPr>
      </w:pPr>
      <w:r w:rsidRPr="00931C65">
        <w:rPr>
          <w:rFonts w:cstheme="minorHAnsi"/>
          <w:b/>
          <w:bCs/>
        </w:rPr>
        <w:t xml:space="preserve">Evacuation Procedures for Persons with Disabilities  </w:t>
      </w:r>
    </w:p>
    <w:p w14:paraId="1AB865F4" w14:textId="11A39085" w:rsidR="001F3CD1" w:rsidRPr="00E12C11" w:rsidRDefault="0008629C" w:rsidP="0043142D">
      <w:pPr>
        <w:autoSpaceDE w:val="0"/>
        <w:autoSpaceDN w:val="0"/>
        <w:adjustRightInd w:val="0"/>
        <w:ind w:left="720"/>
        <w:rPr>
          <w:rFonts w:cstheme="minorHAnsi"/>
          <w:color w:val="000000" w:themeColor="text1"/>
        </w:rPr>
      </w:pPr>
      <w:r w:rsidRPr="00E12C11">
        <w:rPr>
          <w:rFonts w:cstheme="minorHAnsi"/>
          <w:color w:val="000000" w:themeColor="text1"/>
        </w:rPr>
        <w:t>Every individual must accept personal responsibility for getting out of a building during an emergency. Even though emergency personnel are usually available to assist with evacuation, this may not always be the case. Alternative plans and arrangements made in advance of an emergency will increase the likelihood that individuals will be able to exit a building safely in the event of an emergency. This is even more critical to the safety of those individuals with mobility impairments because the use of elevators during emergencies is dangerous and should be avoided. Thus, individuals will need to use alternative methods of leaving a building. Because of constantly changing populations and building occupancy patterns, it is not possible for the University to make reliable arrangements for the evacuation of specific individuals from the many buildings they may occupy in the course of a week. In the absence of this ability, the following suggestions are advised for individuals to increase the chances of their safe evacuation from a building in an emergency situation.</w:t>
      </w:r>
      <w:r w:rsidR="001F3CD1" w:rsidRPr="00E12C11">
        <w:rPr>
          <w:rFonts w:cstheme="minorHAnsi"/>
          <w:color w:val="000000" w:themeColor="text1"/>
        </w:rPr>
        <w:t xml:space="preserve">  </w:t>
      </w:r>
      <w:r w:rsidRPr="00E12C11">
        <w:rPr>
          <w:rFonts w:cstheme="minorHAnsi"/>
          <w:color w:val="000000" w:themeColor="text1"/>
        </w:rPr>
        <w:t>Recommendations for persons with disabilities or persons who provide assistance to persons with disabilities are included in the following list.</w:t>
      </w:r>
    </w:p>
    <w:p w14:paraId="7326C1C9" w14:textId="1E0F5EA5" w:rsidR="000B6C77"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E12C11">
        <w:rPr>
          <w:rFonts w:cstheme="minorHAnsi"/>
          <w:color w:val="000000" w:themeColor="text1"/>
        </w:rPr>
        <w:t xml:space="preserve">Contact in advance the Disability Resource </w:t>
      </w:r>
      <w:r w:rsidR="007A045E">
        <w:rPr>
          <w:rFonts w:cstheme="minorHAnsi"/>
          <w:color w:val="000000" w:themeColor="text1"/>
        </w:rPr>
        <w:t>Center</w:t>
      </w:r>
      <w:r w:rsidRPr="00E12C11">
        <w:rPr>
          <w:rFonts w:cstheme="minorHAnsi"/>
          <w:color w:val="000000" w:themeColor="text1"/>
        </w:rPr>
        <w:t xml:space="preserve"> to discuss building evacuation procedures for individuals with disabilities.</w:t>
      </w:r>
    </w:p>
    <w:p w14:paraId="07E762D5" w14:textId="77777777" w:rsidR="004D58F8"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0B6C77">
        <w:rPr>
          <w:rFonts w:cstheme="minorHAnsi"/>
          <w:color w:val="000000" w:themeColor="text1"/>
        </w:rPr>
        <w:t>Identify in advance and be familiar with at least two exit routes from every area and building you occupy. An emergency exit route should not include an elevator.</w:t>
      </w:r>
    </w:p>
    <w:p w14:paraId="5D9C5340" w14:textId="77777777" w:rsidR="00C4556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4D58F8">
        <w:rPr>
          <w:rFonts w:cstheme="minorHAnsi"/>
          <w:color w:val="000000" w:themeColor="text1"/>
        </w:rPr>
        <w:t>Identify in advance possible volunteers, such as classmates, faculty or fellow workers who are willing and able to assist you to evacuate. Make specific arrangements for their assistance.</w:t>
      </w:r>
    </w:p>
    <w:p w14:paraId="7B8CF73B" w14:textId="77777777" w:rsidR="00C4556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C45562">
        <w:rPr>
          <w:rFonts w:cstheme="minorHAnsi"/>
          <w:color w:val="000000" w:themeColor="text1"/>
        </w:rPr>
        <w:lastRenderedPageBreak/>
        <w:t>If you are unable to exit a building, contact University Police or civil authorities or arrange others to inform University Police or civil authorities with your location.</w:t>
      </w:r>
    </w:p>
    <w:p w14:paraId="31BEA46B" w14:textId="77777777" w:rsidR="00C4556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C45562">
        <w:rPr>
          <w:rFonts w:cstheme="minorHAnsi"/>
          <w:color w:val="000000" w:themeColor="text1"/>
        </w:rPr>
        <w:t>Know the safest method people could use to assist you. Know how many people you need to provide you that assistance. </w:t>
      </w:r>
    </w:p>
    <w:p w14:paraId="6BFCA58D" w14:textId="77777777" w:rsidR="00C4556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C45562">
        <w:rPr>
          <w:rFonts w:cstheme="minorHAnsi"/>
          <w:color w:val="000000" w:themeColor="text1"/>
        </w:rPr>
        <w:t>If you use a wheelchair, be prepared to explain how and where persons should support you. Practice instructions beforehand.</w:t>
      </w:r>
    </w:p>
    <w:p w14:paraId="47C59656" w14:textId="77777777" w:rsidR="00C4556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C45562">
        <w:rPr>
          <w:rFonts w:cstheme="minorHAnsi"/>
          <w:color w:val="000000" w:themeColor="text1"/>
        </w:rPr>
        <w:t>If you have difficulty being understood, develop a card containing all appropriate instructions and carry it with you.</w:t>
      </w:r>
    </w:p>
    <w:p w14:paraId="0506F116" w14:textId="77777777" w:rsidR="007A277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C45562">
        <w:rPr>
          <w:rFonts w:cstheme="minorHAnsi"/>
          <w:color w:val="000000" w:themeColor="text1"/>
        </w:rPr>
        <w:t>Carry a loud whistle or similar device you can operate for use in the event you become trapped.</w:t>
      </w:r>
    </w:p>
    <w:p w14:paraId="4F0DBEE6" w14:textId="56190B39" w:rsidR="005E769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7A2772">
        <w:rPr>
          <w:rFonts w:cstheme="minorHAnsi"/>
          <w:color w:val="000000" w:themeColor="text1"/>
        </w:rPr>
        <w:t>Individuals who need to work in isolated areas after normal building occupancy hours should determine telephone availability. If a telephone is not available, they should contact University Police in advance and provide their location and occupancy times.</w:t>
      </w:r>
    </w:p>
    <w:p w14:paraId="6B485ADD" w14:textId="77777777" w:rsidR="00D03D62" w:rsidRPr="00D03D62" w:rsidRDefault="00D03D62" w:rsidP="0043142D">
      <w:pPr>
        <w:pStyle w:val="ListParagraph"/>
        <w:autoSpaceDE w:val="0"/>
        <w:autoSpaceDN w:val="0"/>
        <w:adjustRightInd w:val="0"/>
        <w:spacing w:after="0" w:line="240" w:lineRule="auto"/>
        <w:ind w:left="1800"/>
        <w:rPr>
          <w:rFonts w:cstheme="minorHAnsi"/>
          <w:color w:val="000000" w:themeColor="text1"/>
        </w:rPr>
      </w:pPr>
    </w:p>
    <w:p w14:paraId="3C1669A1" w14:textId="77777777" w:rsidR="005E7692" w:rsidRPr="00931C65" w:rsidRDefault="005E7692" w:rsidP="00FF3063">
      <w:pPr>
        <w:pStyle w:val="ListParagraph"/>
        <w:numPr>
          <w:ilvl w:val="0"/>
          <w:numId w:val="53"/>
        </w:numPr>
        <w:autoSpaceDE w:val="0"/>
        <w:autoSpaceDN w:val="0"/>
        <w:adjustRightInd w:val="0"/>
        <w:spacing w:after="0" w:line="240" w:lineRule="auto"/>
        <w:rPr>
          <w:rFonts w:cstheme="minorHAnsi"/>
          <w:b/>
          <w:bCs/>
          <w:color w:val="000000"/>
        </w:rPr>
      </w:pPr>
      <w:r w:rsidRPr="00931C65">
        <w:rPr>
          <w:rFonts w:cstheme="minorHAnsi"/>
          <w:b/>
          <w:bCs/>
          <w:color w:val="000000"/>
        </w:rPr>
        <w:t>Building Floor Plans</w:t>
      </w:r>
    </w:p>
    <w:p w14:paraId="7E1444D0" w14:textId="0B9710BF" w:rsidR="005E7692" w:rsidRDefault="00F7135B" w:rsidP="0043142D">
      <w:pPr>
        <w:autoSpaceDE w:val="0"/>
        <w:autoSpaceDN w:val="0"/>
        <w:adjustRightInd w:val="0"/>
        <w:ind w:left="720"/>
        <w:rPr>
          <w:rFonts w:cstheme="minorHAnsi"/>
          <w:color w:val="000000" w:themeColor="text1"/>
          <w:shd w:val="clear" w:color="auto" w:fill="FFFFFF"/>
        </w:rPr>
      </w:pPr>
      <w:r w:rsidRPr="00D7470A">
        <w:rPr>
          <w:rFonts w:cstheme="minorHAnsi"/>
          <w:color w:val="000000" w:themeColor="text1"/>
          <w:shd w:val="clear" w:color="auto" w:fill="FFFFFF"/>
        </w:rPr>
        <w:t>Updated building floor plan maps will be posted on each floor within all campus buildings. The maps provide information on evacuation routes.</w:t>
      </w:r>
    </w:p>
    <w:p w14:paraId="06B560CE" w14:textId="77777777" w:rsidR="00E227F2" w:rsidRPr="00D7470A" w:rsidRDefault="00E227F2" w:rsidP="0043142D">
      <w:pPr>
        <w:autoSpaceDE w:val="0"/>
        <w:autoSpaceDN w:val="0"/>
        <w:adjustRightInd w:val="0"/>
        <w:ind w:left="720"/>
        <w:rPr>
          <w:rFonts w:cstheme="minorHAnsi"/>
          <w:color w:val="000000" w:themeColor="text1"/>
        </w:rPr>
      </w:pPr>
    </w:p>
    <w:p w14:paraId="3572A31D" w14:textId="77777777" w:rsidR="005E7692" w:rsidRPr="00931C65" w:rsidRDefault="005E7692" w:rsidP="00FF3063">
      <w:pPr>
        <w:pStyle w:val="ListParagraph"/>
        <w:numPr>
          <w:ilvl w:val="0"/>
          <w:numId w:val="53"/>
        </w:numPr>
        <w:autoSpaceDE w:val="0"/>
        <w:autoSpaceDN w:val="0"/>
        <w:adjustRightInd w:val="0"/>
        <w:spacing w:after="0" w:line="240" w:lineRule="auto"/>
        <w:rPr>
          <w:rFonts w:cstheme="minorHAnsi"/>
          <w:b/>
          <w:bCs/>
          <w:color w:val="000000"/>
        </w:rPr>
      </w:pPr>
      <w:r w:rsidRPr="00931C65">
        <w:rPr>
          <w:rFonts w:cstheme="minorHAnsi"/>
          <w:b/>
          <w:bCs/>
          <w:color w:val="000000"/>
        </w:rPr>
        <w:t>The Complete Crisis Plan/Check-Off List</w:t>
      </w:r>
    </w:p>
    <w:p w14:paraId="767D708E" w14:textId="12B5792D" w:rsidR="009F065E" w:rsidRDefault="009F065E" w:rsidP="009F065E">
      <w:pPr>
        <w:pStyle w:val="NormalWeb"/>
        <w:shd w:val="clear" w:color="auto" w:fill="FFFFFF"/>
        <w:spacing w:before="0" w:beforeAutospacing="0" w:after="0" w:afterAutospacing="0"/>
        <w:ind w:left="720"/>
        <w:rPr>
          <w:rFonts w:cstheme="minorHAnsi"/>
          <w:color w:val="000000" w:themeColor="text1"/>
        </w:rPr>
      </w:pPr>
      <w:r w:rsidRPr="009F065E">
        <w:rPr>
          <w:rFonts w:cstheme="minorHAnsi"/>
          <w:color w:val="000000" w:themeColor="text1"/>
        </w:rPr>
        <w:t>Upon notification of a campus state of emergency, University Police and/or the UWL dispatch operator shall start the notifications and the completion of the Emergency Response Checklist</w:t>
      </w:r>
      <w:r>
        <w:rPr>
          <w:rFonts w:cstheme="minorHAnsi"/>
          <w:color w:val="000000" w:themeColor="text1"/>
        </w:rPr>
        <w:t>.</w:t>
      </w:r>
    </w:p>
    <w:p w14:paraId="47CD6790" w14:textId="77777777" w:rsidR="009F065E" w:rsidRPr="009F065E" w:rsidRDefault="009F065E" w:rsidP="009F065E">
      <w:pPr>
        <w:pStyle w:val="NormalWeb"/>
        <w:shd w:val="clear" w:color="auto" w:fill="FFFFFF"/>
        <w:spacing w:before="0" w:beforeAutospacing="0" w:after="0" w:afterAutospacing="0"/>
        <w:ind w:left="720"/>
        <w:rPr>
          <w:rFonts w:cstheme="minorHAnsi"/>
          <w:color w:val="000000" w:themeColor="text1"/>
        </w:rPr>
      </w:pPr>
    </w:p>
    <w:p w14:paraId="4553DBFD" w14:textId="77777777" w:rsidR="009F065E" w:rsidRPr="009F065E" w:rsidRDefault="009F065E" w:rsidP="009F065E">
      <w:pPr>
        <w:pStyle w:val="NormalWeb"/>
        <w:shd w:val="clear" w:color="auto" w:fill="FFFFFF"/>
        <w:spacing w:before="0" w:beforeAutospacing="0" w:after="0" w:afterAutospacing="0"/>
        <w:ind w:left="720"/>
        <w:rPr>
          <w:rFonts w:cstheme="minorHAnsi"/>
          <w:color w:val="000000" w:themeColor="text1"/>
        </w:rPr>
      </w:pPr>
      <w:r w:rsidRPr="009F065E">
        <w:rPr>
          <w:rFonts w:cstheme="minorHAnsi"/>
          <w:color w:val="000000" w:themeColor="text1"/>
        </w:rPr>
        <w:t>Each campus emergency will present hazards and situations unique to that emergency. It will be imperative that University Police notify the proper personnel in a timely manner. Once the Crisis Team is notified, they will have the flexibility to respond to the incident as they deem proper for the situation at hand. The Emergency Phone Numbers provides a complete listing of individuals and/or agencies that can respond to a particular emergency.</w:t>
      </w:r>
    </w:p>
    <w:p w14:paraId="71B23968" w14:textId="77777777" w:rsidR="009F065E" w:rsidRDefault="009F065E" w:rsidP="009F065E">
      <w:pPr>
        <w:pStyle w:val="NormalWeb"/>
        <w:shd w:val="clear" w:color="auto" w:fill="FFFFFF"/>
        <w:spacing w:before="0" w:beforeAutospacing="0" w:after="0" w:afterAutospacing="0"/>
        <w:rPr>
          <w:rFonts w:cstheme="minorHAnsi"/>
          <w:color w:val="000000" w:themeColor="text1"/>
        </w:rPr>
      </w:pPr>
    </w:p>
    <w:p w14:paraId="3A60C813" w14:textId="0293EACB" w:rsidR="009F065E" w:rsidRPr="009F065E" w:rsidRDefault="009F065E" w:rsidP="009F065E">
      <w:pPr>
        <w:pStyle w:val="NormalWeb"/>
        <w:shd w:val="clear" w:color="auto" w:fill="FFFFFF"/>
        <w:spacing w:before="0" w:beforeAutospacing="0" w:after="0" w:afterAutospacing="0"/>
        <w:ind w:left="720"/>
        <w:rPr>
          <w:rFonts w:cstheme="minorHAnsi"/>
          <w:color w:val="000000" w:themeColor="text1"/>
        </w:rPr>
      </w:pPr>
      <w:r w:rsidRPr="009F065E">
        <w:rPr>
          <w:rFonts w:cstheme="minorHAnsi"/>
          <w:color w:val="000000" w:themeColor="text1"/>
        </w:rPr>
        <w:t>It will also be the responsibility of University Police to ensure the appropriate response (internal or external) for clean-up and decontamination when there is a spill of blood or other potentially infectious materials from an incident.</w:t>
      </w:r>
    </w:p>
    <w:p w14:paraId="57B17333" w14:textId="77777777" w:rsidR="008740BF" w:rsidRPr="009F065E" w:rsidRDefault="008740BF" w:rsidP="009F065E">
      <w:pPr>
        <w:pStyle w:val="ListParagraph"/>
        <w:autoSpaceDE w:val="0"/>
        <w:autoSpaceDN w:val="0"/>
        <w:adjustRightInd w:val="0"/>
        <w:spacing w:after="0" w:line="240" w:lineRule="auto"/>
        <w:rPr>
          <w:rFonts w:cstheme="minorHAnsi"/>
          <w:color w:val="000000" w:themeColor="text1"/>
        </w:rPr>
      </w:pPr>
    </w:p>
    <w:p w14:paraId="195E729E" w14:textId="77777777" w:rsidR="008740BF" w:rsidRPr="002F73B3" w:rsidRDefault="005E7692" w:rsidP="00FF3063">
      <w:pPr>
        <w:pStyle w:val="ListParagraph"/>
        <w:numPr>
          <w:ilvl w:val="0"/>
          <w:numId w:val="53"/>
        </w:numPr>
        <w:autoSpaceDE w:val="0"/>
        <w:autoSpaceDN w:val="0"/>
        <w:adjustRightInd w:val="0"/>
        <w:spacing w:after="0" w:line="240" w:lineRule="auto"/>
        <w:rPr>
          <w:rFonts w:cstheme="minorHAnsi"/>
          <w:b/>
          <w:bCs/>
          <w:color w:val="000000"/>
        </w:rPr>
      </w:pPr>
      <w:r w:rsidRPr="002F73B3">
        <w:rPr>
          <w:rFonts w:cstheme="minorHAnsi"/>
          <w:b/>
          <w:bCs/>
          <w:color w:val="000000"/>
        </w:rPr>
        <w:t>Compliance &amp; Assessment</w:t>
      </w:r>
    </w:p>
    <w:p w14:paraId="46F802BA" w14:textId="77777777" w:rsidR="009914CC" w:rsidRDefault="009914CC" w:rsidP="00023FEE">
      <w:pPr>
        <w:pStyle w:val="NormalWeb"/>
        <w:shd w:val="clear" w:color="auto" w:fill="FFFFFF"/>
        <w:spacing w:before="0" w:beforeAutospacing="0" w:after="0" w:afterAutospacing="0"/>
        <w:ind w:left="720"/>
        <w:rPr>
          <w:rFonts w:cstheme="minorHAnsi"/>
          <w:color w:val="000000" w:themeColor="text1"/>
        </w:rPr>
      </w:pPr>
      <w:r w:rsidRPr="009914CC">
        <w:rPr>
          <w:rFonts w:cstheme="minorHAnsi"/>
          <w:color w:val="000000" w:themeColor="text1"/>
        </w:rPr>
        <w:t>The University Police will work with other campus departments and offices to ensure an evaluation of any significant crisis response is conducted after the incident.</w:t>
      </w:r>
    </w:p>
    <w:p w14:paraId="2331F8F0" w14:textId="77777777" w:rsidR="00023FEE" w:rsidRPr="009914CC" w:rsidRDefault="00023FEE" w:rsidP="00023FEE">
      <w:pPr>
        <w:pStyle w:val="NormalWeb"/>
        <w:shd w:val="clear" w:color="auto" w:fill="FFFFFF"/>
        <w:spacing w:before="0" w:beforeAutospacing="0" w:after="0" w:afterAutospacing="0"/>
        <w:ind w:left="720"/>
        <w:rPr>
          <w:rFonts w:cstheme="minorHAnsi"/>
          <w:color w:val="000000" w:themeColor="text1"/>
        </w:rPr>
      </w:pPr>
    </w:p>
    <w:p w14:paraId="338D737C" w14:textId="1986AF5B" w:rsidR="009914CC" w:rsidRPr="009914CC" w:rsidRDefault="009914CC" w:rsidP="00023FEE">
      <w:pPr>
        <w:pStyle w:val="ListParagraph"/>
        <w:autoSpaceDE w:val="0"/>
        <w:autoSpaceDN w:val="0"/>
        <w:adjustRightInd w:val="0"/>
        <w:spacing w:after="0" w:line="240" w:lineRule="auto"/>
        <w:rPr>
          <w:rFonts w:cstheme="minorHAnsi"/>
          <w:color w:val="000000" w:themeColor="text1"/>
        </w:rPr>
      </w:pPr>
      <w:r w:rsidRPr="009914CC">
        <w:rPr>
          <w:rFonts w:cstheme="minorHAnsi"/>
          <w:color w:val="000000" w:themeColor="text1"/>
        </w:rPr>
        <w:t>Recommendations for response improvements and other corrective action will be forwarded to an Emergency Planning standing committee to be reviewed for input into the campus Emergency Response and Preparedness Plan.</w:t>
      </w:r>
      <w:r w:rsidR="00023FEE">
        <w:rPr>
          <w:rFonts w:cstheme="minorHAnsi"/>
          <w:color w:val="000000" w:themeColor="text1"/>
        </w:rPr>
        <w:t xml:space="preserve">  </w:t>
      </w:r>
      <w:r w:rsidR="00023FEE" w:rsidRPr="009914CC">
        <w:rPr>
          <w:rFonts w:cstheme="minorHAnsi"/>
          <w:color w:val="000000" w:themeColor="text1"/>
        </w:rPr>
        <w:t>Form #L-1822 Number: (608) 785-8061</w:t>
      </w:r>
    </w:p>
    <w:p w14:paraId="38B951A9" w14:textId="77777777" w:rsidR="00B40EDC" w:rsidRPr="009914CC" w:rsidRDefault="00B40EDC" w:rsidP="009914CC">
      <w:pPr>
        <w:autoSpaceDE w:val="0"/>
        <w:autoSpaceDN w:val="0"/>
        <w:adjustRightInd w:val="0"/>
        <w:rPr>
          <w:rFonts w:cstheme="minorHAnsi"/>
          <w:color w:val="000000"/>
        </w:rPr>
      </w:pPr>
    </w:p>
    <w:p w14:paraId="3949C9F2" w14:textId="77777777" w:rsidR="005E7692" w:rsidRPr="0043142D" w:rsidRDefault="005E7692" w:rsidP="009914CC">
      <w:pPr>
        <w:autoSpaceDE w:val="0"/>
        <w:autoSpaceDN w:val="0"/>
        <w:adjustRightInd w:val="0"/>
        <w:rPr>
          <w:rFonts w:cstheme="minorHAnsi"/>
          <w:color w:val="8A0000"/>
          <w:sz w:val="26"/>
          <w:szCs w:val="26"/>
        </w:rPr>
      </w:pPr>
      <w:r w:rsidRPr="0043142D">
        <w:rPr>
          <w:rFonts w:cstheme="minorHAnsi"/>
          <w:color w:val="8A0000"/>
          <w:sz w:val="26"/>
          <w:szCs w:val="26"/>
        </w:rPr>
        <w:t>Emergency Response Checklist</w:t>
      </w:r>
    </w:p>
    <w:p w14:paraId="210E5FC4" w14:textId="77777777" w:rsidR="008740BF" w:rsidRPr="00091A13" w:rsidRDefault="005E7692" w:rsidP="00643452">
      <w:pPr>
        <w:autoSpaceDE w:val="0"/>
        <w:autoSpaceDN w:val="0"/>
        <w:adjustRightInd w:val="0"/>
        <w:rPr>
          <w:rFonts w:cstheme="minorHAnsi"/>
          <w:color w:val="000000"/>
        </w:rPr>
      </w:pPr>
      <w:r w:rsidRPr="00091A13">
        <w:rPr>
          <w:rFonts w:cstheme="minorHAnsi"/>
          <w:color w:val="000000"/>
        </w:rPr>
        <w:t>University of Wisconsin-La Crosse</w:t>
      </w:r>
    </w:p>
    <w:p w14:paraId="6808AD74" w14:textId="42440ACD" w:rsidR="008740BF" w:rsidRPr="0072700D" w:rsidRDefault="005E7692" w:rsidP="0072700D">
      <w:pPr>
        <w:autoSpaceDE w:val="0"/>
        <w:autoSpaceDN w:val="0"/>
        <w:adjustRightInd w:val="0"/>
        <w:rPr>
          <w:rFonts w:cstheme="minorHAnsi"/>
          <w:color w:val="000000"/>
        </w:rPr>
      </w:pPr>
      <w:r w:rsidRPr="00091A13">
        <w:rPr>
          <w:rFonts w:cstheme="minorHAnsi"/>
          <w:color w:val="000000"/>
        </w:rPr>
        <w:t>Department of University Police</w:t>
      </w:r>
    </w:p>
    <w:p w14:paraId="454A6E69" w14:textId="77777777" w:rsidR="00365F7D" w:rsidRDefault="00365F7D" w:rsidP="0015192C">
      <w:pPr>
        <w:pStyle w:val="NormalWeb"/>
        <w:shd w:val="clear" w:color="auto" w:fill="FFFFFF"/>
        <w:spacing w:before="0" w:beforeAutospacing="0" w:after="0" w:afterAutospacing="0"/>
        <w:rPr>
          <w:rFonts w:cstheme="minorHAnsi"/>
          <w:color w:val="000000" w:themeColor="text1"/>
        </w:rPr>
      </w:pPr>
    </w:p>
    <w:p w14:paraId="346DC2F2" w14:textId="7AFFE03D" w:rsidR="00464AC7" w:rsidRPr="0015192C" w:rsidRDefault="00464AC7" w:rsidP="0015192C">
      <w:pPr>
        <w:pStyle w:val="NormalWeb"/>
        <w:shd w:val="clear" w:color="auto" w:fill="FFFFFF"/>
        <w:spacing w:before="0" w:beforeAutospacing="0" w:after="0" w:afterAutospacing="0"/>
        <w:rPr>
          <w:rFonts w:cstheme="minorHAnsi"/>
          <w:color w:val="000000" w:themeColor="text1"/>
        </w:rPr>
      </w:pPr>
      <w:r w:rsidRPr="0015192C">
        <w:rPr>
          <w:rFonts w:cstheme="minorHAnsi"/>
          <w:color w:val="000000" w:themeColor="text1"/>
        </w:rPr>
        <w:t>Procedure:</w:t>
      </w:r>
    </w:p>
    <w:p w14:paraId="71DC8086" w14:textId="77777777" w:rsidR="00464AC7" w:rsidRPr="0015192C" w:rsidRDefault="00464AC7" w:rsidP="0015192C">
      <w:pPr>
        <w:pStyle w:val="NormalWeb"/>
        <w:shd w:val="clear" w:color="auto" w:fill="FFFFFF"/>
        <w:spacing w:before="0" w:beforeAutospacing="0" w:after="0" w:afterAutospacing="0"/>
        <w:rPr>
          <w:rFonts w:cstheme="minorHAnsi"/>
          <w:color w:val="000000" w:themeColor="text1"/>
        </w:rPr>
      </w:pPr>
      <w:r w:rsidRPr="0015192C">
        <w:rPr>
          <w:rFonts w:cstheme="minorHAnsi"/>
          <w:color w:val="000000" w:themeColor="text1"/>
        </w:rPr>
        <w:t>This form is to be filled out upon notification and response of an emergency on or involving the campus area. It shall be the responsibility of the senior campus police officer on duty to ensure that this form is filled out accurately even though the switchboard operator/dispatcher will, in all probability, be the person initially completing the form.</w:t>
      </w:r>
    </w:p>
    <w:p w14:paraId="6DF261D2"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Date and Time of notification:</w:t>
      </w:r>
    </w:p>
    <w:p w14:paraId="53794A31"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Person calling in the notification:</w:t>
      </w:r>
    </w:p>
    <w:p w14:paraId="47A41D58"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Name:</w:t>
      </w:r>
    </w:p>
    <w:p w14:paraId="1145F542"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Address:</w:t>
      </w:r>
    </w:p>
    <w:p w14:paraId="5F8280FC"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Phone #</w:t>
      </w:r>
    </w:p>
    <w:p w14:paraId="16E9D49A"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lastRenderedPageBreak/>
        <w:t>Officer dispatched to the scene: (Initials)</w:t>
      </w:r>
    </w:p>
    <w:p w14:paraId="2923DECD"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Determine cause and source of emergency. (Initials)</w:t>
      </w:r>
    </w:p>
    <w:p w14:paraId="20861CB3"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Notify the proper Emergency Response Agencies (check after item):</w:t>
      </w:r>
    </w:p>
    <w:p w14:paraId="78A3ED5D" w14:textId="77777777" w:rsidR="007D74BA" w:rsidRDefault="007D74BA"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608-789-9999</w:t>
      </w:r>
    </w:p>
    <w:p w14:paraId="0D1C6041"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La Crosse Police</w:t>
      </w:r>
    </w:p>
    <w:p w14:paraId="3E3D9878"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La Crosse Fire</w:t>
      </w:r>
    </w:p>
    <w:p w14:paraId="6F34F26A"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Tri-State Ambulance</w:t>
      </w:r>
    </w:p>
    <w:p w14:paraId="3F0E97B2"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Notify the proper response personnel (check after item):</w:t>
      </w:r>
    </w:p>
    <w:p w14:paraId="4A92801D"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Chief of University Police</w:t>
      </w:r>
    </w:p>
    <w:p w14:paraId="0AA98114"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Director of Facilities Management</w:t>
      </w:r>
    </w:p>
    <w:p w14:paraId="0B9BB00E"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Environmental Health, Safety and Risk Manager</w:t>
      </w:r>
    </w:p>
    <w:p w14:paraId="1B017718"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Vice Chancellor for Administration and Finance</w:t>
      </w:r>
    </w:p>
    <w:p w14:paraId="3307AD0E"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Call in off-duty officers and additional operator/dispatcher (if directed)</w:t>
      </w:r>
    </w:p>
    <w:p w14:paraId="4C175BBD"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Call Director of University Relations</w:t>
      </w:r>
    </w:p>
    <w:p w14:paraId="4245EA2A"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Appropriate Director, Building Director and Deans or Division officers</w:t>
      </w:r>
    </w:p>
    <w:p w14:paraId="76E86234"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Set up perimeter around site and secure (check after item):</w:t>
      </w:r>
    </w:p>
    <w:p w14:paraId="78127745"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Prevent vehicle traffic access</w:t>
      </w:r>
    </w:p>
    <w:p w14:paraId="15C2CF6B"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Prevent people from entering</w:t>
      </w:r>
    </w:p>
    <w:p w14:paraId="64F00A62"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Establish a command post and communications center</w:t>
      </w:r>
    </w:p>
    <w:p w14:paraId="60182F59"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Establish a triage care location</w:t>
      </w:r>
    </w:p>
    <w:p w14:paraId="46AD96AC" w14:textId="77777777" w:rsidR="00680F78"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Establish a holding/media area</w:t>
      </w:r>
    </w:p>
    <w:p w14:paraId="7228F3C4" w14:textId="1E41357C" w:rsidR="008A5E63"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Senior Officer:</w:t>
      </w:r>
    </w:p>
    <w:p w14:paraId="281CAC1A" w14:textId="77777777" w:rsidR="008A5E63"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8A5E63">
        <w:rPr>
          <w:rFonts w:cstheme="minorHAnsi"/>
          <w:color w:val="000000" w:themeColor="text1"/>
        </w:rPr>
        <w:t>Switchboard Operator/Dispatcher:</w:t>
      </w:r>
    </w:p>
    <w:p w14:paraId="6F032BB2" w14:textId="77777777" w:rsidR="008A5E63"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8A5E63">
        <w:rPr>
          <w:rFonts w:cstheme="minorHAnsi"/>
          <w:color w:val="000000" w:themeColor="text1"/>
        </w:rPr>
        <w:t>Supervisor:</w:t>
      </w:r>
    </w:p>
    <w:p w14:paraId="67B04C17" w14:textId="77777777" w:rsidR="008A5E63"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8A5E63">
        <w:rPr>
          <w:rFonts w:cstheme="minorHAnsi"/>
          <w:color w:val="000000" w:themeColor="text1"/>
        </w:rPr>
        <w:t>Date:</w:t>
      </w:r>
    </w:p>
    <w:p w14:paraId="3A19CF1C" w14:textId="135C455F" w:rsidR="00C647CF" w:rsidRPr="007D74BA"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8A5E63">
        <w:rPr>
          <w:rFonts w:cstheme="minorHAnsi"/>
          <w:color w:val="000000" w:themeColor="text1"/>
        </w:rPr>
        <w:t>Notes:</w:t>
      </w:r>
    </w:p>
    <w:p w14:paraId="16BB1524" w14:textId="77777777" w:rsidR="00C647CF" w:rsidRPr="009A5743" w:rsidRDefault="00C647CF" w:rsidP="008740BF">
      <w:pPr>
        <w:autoSpaceDE w:val="0"/>
        <w:autoSpaceDN w:val="0"/>
        <w:adjustRightInd w:val="0"/>
        <w:rPr>
          <w:rFonts w:cstheme="minorHAnsi"/>
          <w:color w:val="000000"/>
        </w:rPr>
      </w:pPr>
    </w:p>
    <w:p w14:paraId="628FE99C" w14:textId="1373C607" w:rsidR="008740BF" w:rsidRPr="003B285D" w:rsidRDefault="008740BF" w:rsidP="008740BF">
      <w:pPr>
        <w:autoSpaceDE w:val="0"/>
        <w:autoSpaceDN w:val="0"/>
        <w:adjustRightInd w:val="0"/>
        <w:rPr>
          <w:rFonts w:cstheme="minorHAnsi"/>
          <w:color w:val="8A0000"/>
          <w:sz w:val="26"/>
          <w:szCs w:val="26"/>
        </w:rPr>
      </w:pPr>
      <w:r w:rsidRPr="003B285D">
        <w:rPr>
          <w:rFonts w:cstheme="minorHAnsi"/>
          <w:color w:val="8A0000"/>
          <w:sz w:val="26"/>
          <w:szCs w:val="26"/>
        </w:rPr>
        <w:t>UWL Emergency Phone Numbers and Campus Contacts</w:t>
      </w:r>
    </w:p>
    <w:p w14:paraId="41F33634" w14:textId="6E52FD6F" w:rsidR="008740BF" w:rsidRPr="00091A13" w:rsidRDefault="008740BF" w:rsidP="008740BF">
      <w:pPr>
        <w:autoSpaceDE w:val="0"/>
        <w:autoSpaceDN w:val="0"/>
        <w:adjustRightInd w:val="0"/>
        <w:rPr>
          <w:rFonts w:cstheme="minorHAnsi"/>
          <w:color w:val="000000"/>
        </w:rPr>
      </w:pPr>
      <w:r w:rsidRPr="00091A13">
        <w:rPr>
          <w:rFonts w:cstheme="minorHAnsi"/>
          <w:color w:val="000000"/>
        </w:rPr>
        <w:t xml:space="preserve">The contacts listed below may be contacted after hours by calling UWL Police Dispatch at </w:t>
      </w:r>
      <w:r w:rsidR="003A55A8">
        <w:rPr>
          <w:rFonts w:cstheme="minorHAnsi"/>
          <w:color w:val="000000"/>
        </w:rPr>
        <w:t>(</w:t>
      </w:r>
      <w:r w:rsidRPr="00091A13">
        <w:rPr>
          <w:rFonts w:cstheme="minorHAnsi"/>
          <w:color w:val="000000"/>
        </w:rPr>
        <w:t>608</w:t>
      </w:r>
      <w:r w:rsidR="003A55A8">
        <w:rPr>
          <w:rFonts w:cstheme="minorHAnsi"/>
          <w:color w:val="000000"/>
        </w:rPr>
        <w:t xml:space="preserve">) </w:t>
      </w:r>
      <w:r w:rsidRPr="00091A13">
        <w:rPr>
          <w:rFonts w:cstheme="minorHAnsi"/>
          <w:color w:val="000000"/>
        </w:rPr>
        <w:t>789-9999.</w:t>
      </w:r>
    </w:p>
    <w:p w14:paraId="08805515" w14:textId="77777777" w:rsidR="008740BF" w:rsidRPr="009A5743" w:rsidRDefault="008740BF" w:rsidP="008740BF">
      <w:pPr>
        <w:autoSpaceDE w:val="0"/>
        <w:autoSpaceDN w:val="0"/>
        <w:adjustRightInd w:val="0"/>
        <w:rPr>
          <w:rFonts w:cstheme="minorHAnsi"/>
          <w:color w:val="000000"/>
        </w:rPr>
      </w:pPr>
      <w:r w:rsidRPr="009A5743">
        <w:rPr>
          <w:rFonts w:cstheme="minorHAnsi"/>
          <w:color w:val="000000"/>
        </w:rPr>
        <w:tab/>
      </w:r>
    </w:p>
    <w:tbl>
      <w:tblPr>
        <w:tblW w:w="0" w:type="auto"/>
        <w:tblLook w:val="04A0" w:firstRow="1" w:lastRow="0" w:firstColumn="1" w:lastColumn="0" w:noHBand="0" w:noVBand="1"/>
      </w:tblPr>
      <w:tblGrid>
        <w:gridCol w:w="7740"/>
        <w:gridCol w:w="2965"/>
      </w:tblGrid>
      <w:tr w:rsidR="00766B96" w:rsidRPr="00766B96" w14:paraId="2065CA4F" w14:textId="77777777" w:rsidTr="00E670EF">
        <w:trPr>
          <w:trHeight w:val="234"/>
        </w:trPr>
        <w:tc>
          <w:tcPr>
            <w:tcW w:w="7740" w:type="dxa"/>
            <w:shd w:val="clear" w:color="auto" w:fill="8A0000"/>
            <w:vAlign w:val="center"/>
          </w:tcPr>
          <w:p w14:paraId="7FD65FBD" w14:textId="0A3E0D9F" w:rsidR="008740BF" w:rsidRPr="00766B96" w:rsidRDefault="00FA068E" w:rsidP="003F4BC7">
            <w:pPr>
              <w:autoSpaceDE w:val="0"/>
              <w:autoSpaceDN w:val="0"/>
              <w:adjustRightInd w:val="0"/>
              <w:ind w:left="-116"/>
              <w:jc w:val="center"/>
              <w:rPr>
                <w:rFonts w:cstheme="minorHAnsi"/>
                <w:b/>
                <w:color w:val="FFFFFF" w:themeColor="background1"/>
              </w:rPr>
            </w:pPr>
            <w:r w:rsidRPr="00766B96">
              <w:rPr>
                <w:rFonts w:cstheme="minorHAnsi"/>
                <w:b/>
                <w:color w:val="FFFFFF" w:themeColor="background1"/>
              </w:rPr>
              <w:t>NAME</w:t>
            </w:r>
          </w:p>
        </w:tc>
        <w:tc>
          <w:tcPr>
            <w:tcW w:w="2965" w:type="dxa"/>
            <w:shd w:val="clear" w:color="auto" w:fill="8A0000"/>
            <w:vAlign w:val="center"/>
          </w:tcPr>
          <w:p w14:paraId="5E23D9C2" w14:textId="71D126CB" w:rsidR="008740BF" w:rsidRPr="00766B96" w:rsidRDefault="00FA068E" w:rsidP="008740BF">
            <w:pPr>
              <w:autoSpaceDE w:val="0"/>
              <w:autoSpaceDN w:val="0"/>
              <w:adjustRightInd w:val="0"/>
              <w:jc w:val="center"/>
              <w:rPr>
                <w:rFonts w:cstheme="minorHAnsi"/>
                <w:b/>
                <w:color w:val="FFFFFF" w:themeColor="background1"/>
              </w:rPr>
            </w:pPr>
            <w:r w:rsidRPr="00766B96">
              <w:rPr>
                <w:rFonts w:cstheme="minorHAnsi"/>
                <w:b/>
                <w:color w:val="FFFFFF" w:themeColor="background1"/>
              </w:rPr>
              <w:t>PRIMARY NUMBER</w:t>
            </w:r>
          </w:p>
        </w:tc>
      </w:tr>
      <w:tr w:rsidR="008740BF" w:rsidRPr="009A5743" w14:paraId="24B9E297" w14:textId="77777777" w:rsidTr="00E670EF">
        <w:tc>
          <w:tcPr>
            <w:tcW w:w="7740" w:type="dxa"/>
          </w:tcPr>
          <w:p w14:paraId="3B467D7F" w14:textId="77777777" w:rsidR="008740BF" w:rsidRPr="009A5743" w:rsidRDefault="008740BF" w:rsidP="008740BF">
            <w:pPr>
              <w:autoSpaceDE w:val="0"/>
              <w:autoSpaceDN w:val="0"/>
              <w:adjustRightInd w:val="0"/>
              <w:rPr>
                <w:rFonts w:cstheme="minorHAnsi"/>
                <w:color w:val="000000"/>
              </w:rPr>
            </w:pPr>
            <w:r w:rsidRPr="009A5743">
              <w:rPr>
                <w:rFonts w:cstheme="minorHAnsi"/>
                <w:color w:val="000000"/>
              </w:rPr>
              <w:t>Campus Emergency Director / Chief of University Police</w:t>
            </w:r>
          </w:p>
          <w:p w14:paraId="7C0F0293" w14:textId="6E06498A" w:rsidR="008740BF" w:rsidRPr="009A5743" w:rsidRDefault="008740BF" w:rsidP="008740BF">
            <w:pPr>
              <w:autoSpaceDE w:val="0"/>
              <w:autoSpaceDN w:val="0"/>
              <w:adjustRightInd w:val="0"/>
              <w:rPr>
                <w:rFonts w:cstheme="minorHAnsi"/>
                <w:color w:val="000000"/>
              </w:rPr>
            </w:pPr>
            <w:r w:rsidRPr="009A5743">
              <w:rPr>
                <w:rFonts w:cstheme="minorHAnsi"/>
                <w:color w:val="000000"/>
              </w:rPr>
              <w:t>Allen Hill</w:t>
            </w:r>
          </w:p>
        </w:tc>
        <w:tc>
          <w:tcPr>
            <w:tcW w:w="2965" w:type="dxa"/>
          </w:tcPr>
          <w:p w14:paraId="7C372692" w14:textId="2F66AD67" w:rsidR="008740BF" w:rsidRPr="009A5743" w:rsidRDefault="003A55A8" w:rsidP="008740BF">
            <w:pPr>
              <w:autoSpaceDE w:val="0"/>
              <w:autoSpaceDN w:val="0"/>
              <w:adjustRightInd w:val="0"/>
              <w:rPr>
                <w:rFonts w:cstheme="minorHAnsi"/>
                <w:color w:val="000000"/>
              </w:rPr>
            </w:pPr>
            <w:r>
              <w:rPr>
                <w:rFonts w:cstheme="minorHAnsi"/>
                <w:color w:val="000000"/>
              </w:rPr>
              <w:t>(</w:t>
            </w:r>
            <w:r w:rsidR="008740BF" w:rsidRPr="009A5743">
              <w:rPr>
                <w:rFonts w:cstheme="minorHAnsi"/>
                <w:color w:val="000000"/>
              </w:rPr>
              <w:t>608</w:t>
            </w:r>
            <w:r>
              <w:rPr>
                <w:rFonts w:cstheme="minorHAnsi"/>
                <w:color w:val="000000"/>
              </w:rPr>
              <w:t xml:space="preserve">) </w:t>
            </w:r>
            <w:r w:rsidR="008740BF" w:rsidRPr="009A5743">
              <w:rPr>
                <w:rFonts w:cstheme="minorHAnsi"/>
                <w:color w:val="000000"/>
              </w:rPr>
              <w:t>789-9999</w:t>
            </w:r>
          </w:p>
          <w:p w14:paraId="66E2C559" w14:textId="7CAAEEB3" w:rsidR="008740BF" w:rsidRPr="009A5743" w:rsidRDefault="003A55A8" w:rsidP="008740BF">
            <w:pPr>
              <w:autoSpaceDE w:val="0"/>
              <w:autoSpaceDN w:val="0"/>
              <w:adjustRightInd w:val="0"/>
              <w:rPr>
                <w:rFonts w:cstheme="minorHAnsi"/>
                <w:color w:val="000000"/>
              </w:rPr>
            </w:pPr>
            <w:r>
              <w:rPr>
                <w:rFonts w:cstheme="minorHAnsi"/>
                <w:color w:val="000000"/>
              </w:rPr>
              <w:t>(</w:t>
            </w:r>
            <w:r w:rsidR="008740BF" w:rsidRPr="009A5743">
              <w:rPr>
                <w:rFonts w:cstheme="minorHAnsi"/>
                <w:color w:val="000000"/>
              </w:rPr>
              <w:t>608</w:t>
            </w:r>
            <w:r>
              <w:rPr>
                <w:rFonts w:cstheme="minorHAnsi"/>
                <w:color w:val="000000"/>
              </w:rPr>
              <w:t xml:space="preserve">) </w:t>
            </w:r>
            <w:r w:rsidR="008740BF" w:rsidRPr="009A5743">
              <w:rPr>
                <w:rFonts w:cstheme="minorHAnsi"/>
                <w:color w:val="000000"/>
              </w:rPr>
              <w:t>785-8108</w:t>
            </w:r>
          </w:p>
        </w:tc>
      </w:tr>
      <w:tr w:rsidR="00781419" w:rsidRPr="009A5743" w14:paraId="470DC1CA" w14:textId="77777777" w:rsidTr="00E670EF">
        <w:tc>
          <w:tcPr>
            <w:tcW w:w="7740" w:type="dxa"/>
            <w:shd w:val="clear" w:color="auto" w:fill="E7E6E6" w:themeFill="background2"/>
          </w:tcPr>
          <w:p w14:paraId="694E2B57" w14:textId="5718FEF6" w:rsidR="00781419" w:rsidRPr="009A5743" w:rsidRDefault="003A55A8" w:rsidP="008740BF">
            <w:pPr>
              <w:autoSpaceDE w:val="0"/>
              <w:autoSpaceDN w:val="0"/>
              <w:adjustRightInd w:val="0"/>
              <w:rPr>
                <w:rFonts w:cstheme="minorHAnsi"/>
                <w:color w:val="000000"/>
              </w:rPr>
            </w:pPr>
            <w:r>
              <w:rPr>
                <w:rFonts w:cstheme="minorHAnsi"/>
                <w:color w:val="000000"/>
              </w:rPr>
              <w:t>UWL Dispatch</w:t>
            </w:r>
          </w:p>
        </w:tc>
        <w:tc>
          <w:tcPr>
            <w:tcW w:w="2965" w:type="dxa"/>
            <w:shd w:val="clear" w:color="auto" w:fill="E7E6E6" w:themeFill="background2"/>
          </w:tcPr>
          <w:p w14:paraId="76E19493" w14:textId="5E5CA993" w:rsidR="00781419"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785-9000</w:t>
            </w:r>
          </w:p>
        </w:tc>
      </w:tr>
      <w:tr w:rsidR="008740BF" w:rsidRPr="009A5743" w14:paraId="32F01BE5" w14:textId="77777777" w:rsidTr="00E670EF">
        <w:tc>
          <w:tcPr>
            <w:tcW w:w="7740" w:type="dxa"/>
          </w:tcPr>
          <w:p w14:paraId="0A368CFB" w14:textId="0CC21402" w:rsidR="008740BF" w:rsidRPr="009A5743" w:rsidRDefault="008740BF" w:rsidP="008740BF">
            <w:pPr>
              <w:autoSpaceDE w:val="0"/>
              <w:autoSpaceDN w:val="0"/>
              <w:adjustRightInd w:val="0"/>
              <w:rPr>
                <w:rFonts w:cstheme="minorHAnsi"/>
                <w:color w:val="000000"/>
              </w:rPr>
            </w:pPr>
            <w:r w:rsidRPr="009A5743">
              <w:rPr>
                <w:rFonts w:cstheme="minorHAnsi"/>
                <w:color w:val="000000"/>
              </w:rPr>
              <w:t xml:space="preserve">Vice </w:t>
            </w:r>
            <w:r w:rsidR="00ED5A1F">
              <w:rPr>
                <w:rFonts w:cstheme="minorHAnsi"/>
                <w:color w:val="000000"/>
              </w:rPr>
              <w:t>Chancellor</w:t>
            </w:r>
            <w:r w:rsidRPr="009A5743">
              <w:rPr>
                <w:rFonts w:cstheme="minorHAnsi"/>
                <w:color w:val="000000"/>
              </w:rPr>
              <w:t xml:space="preserve">, Administration and Finance, </w:t>
            </w:r>
            <w:r w:rsidR="00156C42">
              <w:rPr>
                <w:rFonts w:cstheme="minorHAnsi"/>
                <w:color w:val="000000"/>
              </w:rPr>
              <w:t>Stephanie Pope</w:t>
            </w:r>
          </w:p>
        </w:tc>
        <w:tc>
          <w:tcPr>
            <w:tcW w:w="2965" w:type="dxa"/>
          </w:tcPr>
          <w:p w14:paraId="69CB2FA7" w14:textId="3B8DC01C" w:rsidR="008740BF"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8740BF" w:rsidRPr="009A5743">
              <w:rPr>
                <w:rFonts w:cstheme="minorHAnsi"/>
                <w:color w:val="000000"/>
              </w:rPr>
              <w:t>785-6491</w:t>
            </w:r>
          </w:p>
        </w:tc>
      </w:tr>
      <w:tr w:rsidR="008740BF" w:rsidRPr="009A5743" w14:paraId="08ED6A6F" w14:textId="77777777" w:rsidTr="00E670EF">
        <w:tc>
          <w:tcPr>
            <w:tcW w:w="7740" w:type="dxa"/>
            <w:shd w:val="clear" w:color="auto" w:fill="E7E6E6" w:themeFill="background2"/>
          </w:tcPr>
          <w:p w14:paraId="406AEE31" w14:textId="3BCD9228" w:rsidR="008740BF" w:rsidRPr="009A5743" w:rsidRDefault="008740BF" w:rsidP="008740BF">
            <w:pPr>
              <w:autoSpaceDE w:val="0"/>
              <w:autoSpaceDN w:val="0"/>
              <w:adjustRightInd w:val="0"/>
              <w:rPr>
                <w:rFonts w:cstheme="minorHAnsi"/>
                <w:color w:val="000000"/>
              </w:rPr>
            </w:pPr>
            <w:r w:rsidRPr="009A5743">
              <w:rPr>
                <w:rFonts w:cstheme="minorHAnsi"/>
                <w:color w:val="000000"/>
              </w:rPr>
              <w:t xml:space="preserve">Counseling and Testing Center, </w:t>
            </w:r>
            <w:r w:rsidR="009651E7">
              <w:rPr>
                <w:rFonts w:cstheme="minorHAnsi"/>
                <w:color w:val="000000"/>
              </w:rPr>
              <w:t>Crystal Champion</w:t>
            </w:r>
            <w:r w:rsidRPr="009A5743">
              <w:rPr>
                <w:rFonts w:cstheme="minorHAnsi"/>
                <w:color w:val="000000"/>
              </w:rPr>
              <w:t>, Director</w:t>
            </w:r>
          </w:p>
        </w:tc>
        <w:tc>
          <w:tcPr>
            <w:tcW w:w="2965" w:type="dxa"/>
            <w:shd w:val="clear" w:color="auto" w:fill="E7E6E6" w:themeFill="background2"/>
          </w:tcPr>
          <w:p w14:paraId="6140AB03" w14:textId="1ED37AA1" w:rsidR="008740BF"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8740BF" w:rsidRPr="009A5743">
              <w:rPr>
                <w:rFonts w:cstheme="minorHAnsi"/>
                <w:color w:val="000000"/>
              </w:rPr>
              <w:t>785-8073</w:t>
            </w:r>
          </w:p>
        </w:tc>
      </w:tr>
      <w:tr w:rsidR="008740BF" w:rsidRPr="009A5743" w14:paraId="7CC51F83" w14:textId="77777777" w:rsidTr="00E670EF">
        <w:tc>
          <w:tcPr>
            <w:tcW w:w="7740" w:type="dxa"/>
          </w:tcPr>
          <w:p w14:paraId="087EA2A2" w14:textId="56A016CE" w:rsidR="008740BF" w:rsidRPr="009A5743" w:rsidRDefault="008740BF" w:rsidP="008740BF">
            <w:pPr>
              <w:autoSpaceDE w:val="0"/>
              <w:autoSpaceDN w:val="0"/>
              <w:adjustRightInd w:val="0"/>
              <w:rPr>
                <w:rFonts w:cstheme="minorHAnsi"/>
                <w:color w:val="000000"/>
              </w:rPr>
            </w:pPr>
            <w:r w:rsidRPr="009A5743">
              <w:rPr>
                <w:rFonts w:cstheme="minorHAnsi"/>
                <w:color w:val="000000"/>
              </w:rPr>
              <w:t>Environmental Health and Safety, Dan Sweetman</w:t>
            </w:r>
          </w:p>
        </w:tc>
        <w:tc>
          <w:tcPr>
            <w:tcW w:w="2965" w:type="dxa"/>
          </w:tcPr>
          <w:p w14:paraId="7D31DBAB" w14:textId="4CB8E71B" w:rsidR="008740BF"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8740BF" w:rsidRPr="009A5743">
              <w:rPr>
                <w:rFonts w:cstheme="minorHAnsi"/>
                <w:color w:val="000000"/>
              </w:rPr>
              <w:t>785-6800</w:t>
            </w:r>
          </w:p>
        </w:tc>
      </w:tr>
      <w:tr w:rsidR="008740BF" w:rsidRPr="009A5743" w14:paraId="154A18A4" w14:textId="77777777" w:rsidTr="00E670EF">
        <w:tc>
          <w:tcPr>
            <w:tcW w:w="7740" w:type="dxa"/>
            <w:shd w:val="clear" w:color="auto" w:fill="E7E6E6" w:themeFill="background2"/>
          </w:tcPr>
          <w:p w14:paraId="19C1A52B" w14:textId="3E8E5BA1" w:rsidR="008740BF" w:rsidRPr="009A5743" w:rsidRDefault="008740BF" w:rsidP="008740BF">
            <w:pPr>
              <w:autoSpaceDE w:val="0"/>
              <w:autoSpaceDN w:val="0"/>
              <w:adjustRightInd w:val="0"/>
              <w:rPr>
                <w:rFonts w:cstheme="minorHAnsi"/>
                <w:color w:val="000000"/>
              </w:rPr>
            </w:pPr>
            <w:r w:rsidRPr="009A5743">
              <w:rPr>
                <w:rFonts w:cstheme="minorHAnsi"/>
                <w:color w:val="000000"/>
              </w:rPr>
              <w:t xml:space="preserve">Student Health Center, </w:t>
            </w:r>
            <w:r w:rsidR="009651E7">
              <w:rPr>
                <w:rFonts w:cstheme="minorHAnsi"/>
                <w:color w:val="000000"/>
              </w:rPr>
              <w:t>Barbara Guse, Medical Office Assistant</w:t>
            </w:r>
          </w:p>
        </w:tc>
        <w:tc>
          <w:tcPr>
            <w:tcW w:w="2965" w:type="dxa"/>
            <w:shd w:val="clear" w:color="auto" w:fill="E7E6E6" w:themeFill="background2"/>
          </w:tcPr>
          <w:p w14:paraId="34EA22E9" w14:textId="0AF3C27F" w:rsidR="008740BF"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14516D" w:rsidRPr="009A5743">
              <w:rPr>
                <w:rFonts w:cstheme="minorHAnsi"/>
                <w:color w:val="000000"/>
              </w:rPr>
              <w:t>785-8558</w:t>
            </w:r>
          </w:p>
        </w:tc>
      </w:tr>
      <w:tr w:rsidR="0014516D" w:rsidRPr="009A5743" w14:paraId="42273D51" w14:textId="77777777" w:rsidTr="00E670EF">
        <w:tc>
          <w:tcPr>
            <w:tcW w:w="7740" w:type="dxa"/>
          </w:tcPr>
          <w:p w14:paraId="1345378D" w14:textId="59FFD91B" w:rsidR="0014516D" w:rsidRPr="009A5743" w:rsidRDefault="0014516D" w:rsidP="008740BF">
            <w:pPr>
              <w:autoSpaceDE w:val="0"/>
              <w:autoSpaceDN w:val="0"/>
              <w:adjustRightInd w:val="0"/>
              <w:rPr>
                <w:rFonts w:cstheme="minorHAnsi"/>
                <w:color w:val="000000"/>
              </w:rPr>
            </w:pPr>
            <w:r w:rsidRPr="009A5743">
              <w:rPr>
                <w:rFonts w:cstheme="minorHAnsi"/>
                <w:color w:val="000000"/>
              </w:rPr>
              <w:t xml:space="preserve">Heating Plant, </w:t>
            </w:r>
            <w:r w:rsidR="009651E7">
              <w:rPr>
                <w:rFonts w:cstheme="minorHAnsi"/>
                <w:color w:val="000000"/>
              </w:rPr>
              <w:t>Gary Donohue</w:t>
            </w:r>
          </w:p>
        </w:tc>
        <w:tc>
          <w:tcPr>
            <w:tcW w:w="2965" w:type="dxa"/>
          </w:tcPr>
          <w:p w14:paraId="6170DEFB" w14:textId="7B71BE07" w:rsidR="0014516D"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14516D" w:rsidRPr="009A5743">
              <w:rPr>
                <w:rFonts w:cstheme="minorHAnsi"/>
                <w:color w:val="000000"/>
              </w:rPr>
              <w:t>785-8710</w:t>
            </w:r>
          </w:p>
        </w:tc>
      </w:tr>
      <w:tr w:rsidR="0014516D" w:rsidRPr="009A5743" w14:paraId="6E4ABE41" w14:textId="77777777" w:rsidTr="00E670EF">
        <w:tc>
          <w:tcPr>
            <w:tcW w:w="7740" w:type="dxa"/>
            <w:shd w:val="clear" w:color="auto" w:fill="E7E6E6" w:themeFill="background2"/>
          </w:tcPr>
          <w:p w14:paraId="0311E3B8" w14:textId="5BF513E8" w:rsidR="0014516D" w:rsidRPr="009A5743" w:rsidRDefault="003C0B0E" w:rsidP="008740BF">
            <w:pPr>
              <w:autoSpaceDE w:val="0"/>
              <w:autoSpaceDN w:val="0"/>
              <w:adjustRightInd w:val="0"/>
              <w:rPr>
                <w:rFonts w:cstheme="minorHAnsi"/>
                <w:color w:val="000000"/>
              </w:rPr>
            </w:pPr>
            <w:r w:rsidRPr="009A5743">
              <w:rPr>
                <w:rFonts w:cstheme="minorHAnsi"/>
                <w:color w:val="000000"/>
              </w:rPr>
              <w:t>Landscape Services, Anthony Meidl</w:t>
            </w:r>
          </w:p>
        </w:tc>
        <w:tc>
          <w:tcPr>
            <w:tcW w:w="2965" w:type="dxa"/>
            <w:shd w:val="clear" w:color="auto" w:fill="E7E6E6" w:themeFill="background2"/>
          </w:tcPr>
          <w:p w14:paraId="6059C0EA" w14:textId="2C9FFB23" w:rsidR="0014516D"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785-8581</w:t>
            </w:r>
          </w:p>
        </w:tc>
      </w:tr>
      <w:tr w:rsidR="003C0B0E" w:rsidRPr="009A5743" w14:paraId="6635DC43" w14:textId="77777777" w:rsidTr="00E670EF">
        <w:tc>
          <w:tcPr>
            <w:tcW w:w="7740" w:type="dxa"/>
          </w:tcPr>
          <w:p w14:paraId="0C108ADC" w14:textId="173733DE" w:rsidR="003C0B0E" w:rsidRPr="009A5743" w:rsidRDefault="003C0B0E" w:rsidP="008740BF">
            <w:pPr>
              <w:autoSpaceDE w:val="0"/>
              <w:autoSpaceDN w:val="0"/>
              <w:adjustRightInd w:val="0"/>
              <w:rPr>
                <w:rFonts w:cstheme="minorHAnsi"/>
                <w:color w:val="000000"/>
              </w:rPr>
            </w:pPr>
            <w:r w:rsidRPr="009A5743">
              <w:rPr>
                <w:rFonts w:cstheme="minorHAnsi"/>
                <w:color w:val="000000"/>
              </w:rPr>
              <w:t>Facilities Management/Physical Plant</w:t>
            </w:r>
            <w:r w:rsidR="00D20556">
              <w:rPr>
                <w:rFonts w:cstheme="minorHAnsi"/>
                <w:color w:val="000000"/>
              </w:rPr>
              <w:t>,</w:t>
            </w:r>
            <w:r w:rsidRPr="009A5743">
              <w:rPr>
                <w:rFonts w:cstheme="minorHAnsi"/>
                <w:color w:val="000000"/>
              </w:rPr>
              <w:t xml:space="preserve"> Scott </w:t>
            </w:r>
            <w:r w:rsidR="00D20556">
              <w:rPr>
                <w:rFonts w:cstheme="minorHAnsi"/>
                <w:color w:val="000000"/>
              </w:rPr>
              <w:t>Brown,</w:t>
            </w:r>
            <w:r w:rsidRPr="009A5743">
              <w:rPr>
                <w:rFonts w:cstheme="minorHAnsi"/>
                <w:color w:val="000000"/>
              </w:rPr>
              <w:t xml:space="preserve"> Director </w:t>
            </w:r>
          </w:p>
        </w:tc>
        <w:tc>
          <w:tcPr>
            <w:tcW w:w="2965" w:type="dxa"/>
          </w:tcPr>
          <w:p w14:paraId="71ABC873" w14:textId="066A3B3A"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785-8</w:t>
            </w:r>
            <w:r w:rsidR="00F05E3E">
              <w:rPr>
                <w:rFonts w:cstheme="minorHAnsi"/>
                <w:color w:val="000000"/>
              </w:rPr>
              <w:t>590</w:t>
            </w:r>
          </w:p>
        </w:tc>
      </w:tr>
      <w:tr w:rsidR="003C0B0E" w:rsidRPr="009A5743" w14:paraId="21E744C9" w14:textId="77777777" w:rsidTr="00E670EF">
        <w:tc>
          <w:tcPr>
            <w:tcW w:w="7740" w:type="dxa"/>
            <w:shd w:val="clear" w:color="auto" w:fill="E7E6E6" w:themeFill="background2"/>
          </w:tcPr>
          <w:p w14:paraId="52469E34" w14:textId="26F3D193" w:rsidR="003C0B0E" w:rsidRPr="009A5743" w:rsidRDefault="003C0B0E" w:rsidP="008740BF">
            <w:pPr>
              <w:autoSpaceDE w:val="0"/>
              <w:autoSpaceDN w:val="0"/>
              <w:adjustRightInd w:val="0"/>
              <w:rPr>
                <w:rFonts w:cstheme="minorHAnsi"/>
                <w:color w:val="000000"/>
              </w:rPr>
            </w:pPr>
            <w:r w:rsidRPr="009A5743">
              <w:rPr>
                <w:rFonts w:cstheme="minorHAnsi"/>
                <w:color w:val="000000"/>
              </w:rPr>
              <w:t xml:space="preserve">Radiation Safety Officer, </w:t>
            </w:r>
            <w:r w:rsidR="00D20556">
              <w:rPr>
                <w:rFonts w:cstheme="minorHAnsi"/>
                <w:color w:val="000000"/>
              </w:rPr>
              <w:t>Dan Sweetman</w:t>
            </w:r>
          </w:p>
        </w:tc>
        <w:tc>
          <w:tcPr>
            <w:tcW w:w="2965" w:type="dxa"/>
            <w:shd w:val="clear" w:color="auto" w:fill="E7E6E6" w:themeFill="background2"/>
          </w:tcPr>
          <w:p w14:paraId="7A3016CA" w14:textId="18A86B33"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785-6</w:t>
            </w:r>
            <w:r w:rsidR="00F05E3E">
              <w:rPr>
                <w:rFonts w:cstheme="minorHAnsi"/>
                <w:color w:val="000000"/>
              </w:rPr>
              <w:t>800</w:t>
            </w:r>
          </w:p>
        </w:tc>
      </w:tr>
      <w:tr w:rsidR="003C0B0E" w:rsidRPr="009A5743" w14:paraId="288318C7" w14:textId="77777777" w:rsidTr="00E670EF">
        <w:tc>
          <w:tcPr>
            <w:tcW w:w="7740" w:type="dxa"/>
          </w:tcPr>
          <w:p w14:paraId="2328D43F" w14:textId="61C9DA50" w:rsidR="003C0B0E" w:rsidRPr="009A5743" w:rsidRDefault="003C0B0E" w:rsidP="008740BF">
            <w:pPr>
              <w:autoSpaceDE w:val="0"/>
              <w:autoSpaceDN w:val="0"/>
              <w:adjustRightInd w:val="0"/>
              <w:rPr>
                <w:rFonts w:cstheme="minorHAnsi"/>
                <w:color w:val="000000"/>
              </w:rPr>
            </w:pPr>
            <w:r w:rsidRPr="009A5743">
              <w:rPr>
                <w:rFonts w:cstheme="minorHAnsi"/>
                <w:color w:val="000000"/>
              </w:rPr>
              <w:t xml:space="preserve">Residence Life, </w:t>
            </w:r>
            <w:r w:rsidR="00BB6F12">
              <w:rPr>
                <w:rFonts w:cstheme="minorHAnsi"/>
                <w:color w:val="000000"/>
              </w:rPr>
              <w:t>Patrick Heise</w:t>
            </w:r>
            <w:r w:rsidRPr="009A5743">
              <w:rPr>
                <w:rFonts w:cstheme="minorHAnsi"/>
                <w:color w:val="000000"/>
              </w:rPr>
              <w:t xml:space="preserve">, </w:t>
            </w:r>
            <w:r w:rsidR="00BB6F12">
              <w:rPr>
                <w:rFonts w:cstheme="minorHAnsi"/>
                <w:color w:val="000000"/>
              </w:rPr>
              <w:t xml:space="preserve">Interim </w:t>
            </w:r>
            <w:r w:rsidRPr="009A5743">
              <w:rPr>
                <w:rFonts w:cstheme="minorHAnsi"/>
                <w:color w:val="000000"/>
              </w:rPr>
              <w:t>Director</w:t>
            </w:r>
          </w:p>
        </w:tc>
        <w:tc>
          <w:tcPr>
            <w:tcW w:w="2965" w:type="dxa"/>
          </w:tcPr>
          <w:p w14:paraId="70633207" w14:textId="0273683B"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785-8075</w:t>
            </w:r>
          </w:p>
        </w:tc>
      </w:tr>
      <w:tr w:rsidR="003C0B0E" w:rsidRPr="009A5743" w14:paraId="694EB755" w14:textId="77777777" w:rsidTr="00E670EF">
        <w:tc>
          <w:tcPr>
            <w:tcW w:w="7740" w:type="dxa"/>
            <w:shd w:val="clear" w:color="auto" w:fill="E7E6E6" w:themeFill="background2"/>
          </w:tcPr>
          <w:p w14:paraId="56A66230" w14:textId="3FDFE6EF" w:rsidR="003C0B0E" w:rsidRPr="0031146C" w:rsidRDefault="003C0B0E" w:rsidP="008740BF">
            <w:pPr>
              <w:autoSpaceDE w:val="0"/>
              <w:autoSpaceDN w:val="0"/>
              <w:adjustRightInd w:val="0"/>
              <w:rPr>
                <w:rFonts w:cstheme="minorHAnsi"/>
                <w:color w:val="000000"/>
              </w:rPr>
            </w:pPr>
            <w:r w:rsidRPr="0031146C">
              <w:rPr>
                <w:rFonts w:cstheme="minorHAnsi"/>
                <w:color w:val="000000"/>
              </w:rPr>
              <w:t xml:space="preserve">Student Affairs, Vitaliano Figueroa, Vice </w:t>
            </w:r>
            <w:r w:rsidR="00ED5A1F" w:rsidRPr="0031146C">
              <w:rPr>
                <w:rFonts w:cstheme="minorHAnsi"/>
                <w:color w:val="000000"/>
              </w:rPr>
              <w:t>Chancellor</w:t>
            </w:r>
            <w:r w:rsidRPr="0031146C">
              <w:rPr>
                <w:rFonts w:cstheme="minorHAnsi"/>
                <w:color w:val="000000"/>
              </w:rPr>
              <w:t xml:space="preserve"> for Student Affairs</w:t>
            </w:r>
          </w:p>
        </w:tc>
        <w:tc>
          <w:tcPr>
            <w:tcW w:w="2965" w:type="dxa"/>
            <w:shd w:val="clear" w:color="auto" w:fill="E7E6E6" w:themeFill="background2"/>
          </w:tcPr>
          <w:p w14:paraId="4811AE0B" w14:textId="5F5EC9BC"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785-8150</w:t>
            </w:r>
          </w:p>
        </w:tc>
      </w:tr>
      <w:tr w:rsidR="003C0B0E" w:rsidRPr="009A5743" w14:paraId="42962CC7" w14:textId="77777777" w:rsidTr="00E670EF">
        <w:tc>
          <w:tcPr>
            <w:tcW w:w="7740" w:type="dxa"/>
          </w:tcPr>
          <w:p w14:paraId="778053AE" w14:textId="40AD808C" w:rsidR="003C0B0E" w:rsidRPr="0031146C" w:rsidRDefault="00203C7F" w:rsidP="008740BF">
            <w:pPr>
              <w:autoSpaceDE w:val="0"/>
              <w:autoSpaceDN w:val="0"/>
              <w:adjustRightInd w:val="0"/>
              <w:rPr>
                <w:rFonts w:cstheme="minorHAnsi"/>
                <w:color w:val="000000"/>
              </w:rPr>
            </w:pPr>
            <w:r w:rsidRPr="0031146C">
              <w:rPr>
                <w:rFonts w:cstheme="minorHAnsi"/>
                <w:color w:val="000000"/>
              </w:rPr>
              <w:t xml:space="preserve">Assistant Vice Chancellor for Student Affairs &amp; </w:t>
            </w:r>
            <w:r w:rsidR="003C0B0E" w:rsidRPr="0031146C">
              <w:rPr>
                <w:rFonts w:cstheme="minorHAnsi"/>
                <w:color w:val="000000"/>
              </w:rPr>
              <w:t xml:space="preserve">Dean of Students, </w:t>
            </w:r>
            <w:r w:rsidR="0010076B" w:rsidRPr="0031146C">
              <w:rPr>
                <w:rFonts w:cstheme="minorHAnsi"/>
                <w:color w:val="000000"/>
              </w:rPr>
              <w:t>Kara Ostlund</w:t>
            </w:r>
          </w:p>
        </w:tc>
        <w:tc>
          <w:tcPr>
            <w:tcW w:w="2965" w:type="dxa"/>
          </w:tcPr>
          <w:p w14:paraId="11173698" w14:textId="678D9742"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785-8066</w:t>
            </w:r>
          </w:p>
        </w:tc>
      </w:tr>
      <w:tr w:rsidR="003C0B0E" w:rsidRPr="009A5743" w14:paraId="7F90018B" w14:textId="77777777" w:rsidTr="00E670EF">
        <w:tc>
          <w:tcPr>
            <w:tcW w:w="7740" w:type="dxa"/>
            <w:shd w:val="clear" w:color="auto" w:fill="E7E6E6" w:themeFill="background2"/>
          </w:tcPr>
          <w:p w14:paraId="284B9B46" w14:textId="32BAB958" w:rsidR="003C0B0E" w:rsidRPr="0031146C" w:rsidRDefault="003C0B0E" w:rsidP="008740BF">
            <w:pPr>
              <w:autoSpaceDE w:val="0"/>
              <w:autoSpaceDN w:val="0"/>
              <w:adjustRightInd w:val="0"/>
              <w:rPr>
                <w:rFonts w:cstheme="minorHAnsi"/>
                <w:color w:val="000000"/>
              </w:rPr>
            </w:pPr>
            <w:r w:rsidRPr="0031146C">
              <w:rPr>
                <w:rFonts w:cstheme="minorHAnsi"/>
                <w:color w:val="000000"/>
              </w:rPr>
              <w:t xml:space="preserve">Telephone Services &amp; Information, </w:t>
            </w:r>
            <w:r w:rsidR="003C63C0" w:rsidRPr="0031146C">
              <w:rPr>
                <w:rFonts w:cstheme="minorHAnsi"/>
                <w:color w:val="000000"/>
              </w:rPr>
              <w:t>David Kim</w:t>
            </w:r>
          </w:p>
        </w:tc>
        <w:tc>
          <w:tcPr>
            <w:tcW w:w="2965" w:type="dxa"/>
            <w:shd w:val="clear" w:color="auto" w:fill="E7E6E6" w:themeFill="background2"/>
          </w:tcPr>
          <w:p w14:paraId="77908D77" w14:textId="543FC349"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w:t>
            </w:r>
            <w:r w:rsidR="00FA068E" w:rsidRPr="009A5743">
              <w:rPr>
                <w:rFonts w:cstheme="minorHAnsi"/>
                <w:color w:val="000000"/>
              </w:rPr>
              <w:t>8</w:t>
            </w:r>
            <w:r w:rsidR="00F05E3E">
              <w:rPr>
                <w:rFonts w:cstheme="minorHAnsi"/>
                <w:color w:val="000000"/>
              </w:rPr>
              <w:t>662</w:t>
            </w:r>
          </w:p>
        </w:tc>
      </w:tr>
      <w:tr w:rsidR="00FA068E" w:rsidRPr="009A5743" w14:paraId="1637D872" w14:textId="77777777" w:rsidTr="00E670EF">
        <w:tc>
          <w:tcPr>
            <w:tcW w:w="7740" w:type="dxa"/>
          </w:tcPr>
          <w:p w14:paraId="658A1B81" w14:textId="6D7EAF00" w:rsidR="00FA068E" w:rsidRPr="009A5743" w:rsidRDefault="00FA068E" w:rsidP="008740BF">
            <w:pPr>
              <w:autoSpaceDE w:val="0"/>
              <w:autoSpaceDN w:val="0"/>
              <w:adjustRightInd w:val="0"/>
              <w:rPr>
                <w:rFonts w:cstheme="minorHAnsi"/>
                <w:color w:val="000000"/>
              </w:rPr>
            </w:pPr>
            <w:r w:rsidRPr="009A5743">
              <w:rPr>
                <w:rFonts w:cstheme="minorHAnsi"/>
                <w:color w:val="000000"/>
              </w:rPr>
              <w:t xml:space="preserve">University Relations, </w:t>
            </w:r>
            <w:r w:rsidR="00F05E3E">
              <w:rPr>
                <w:rFonts w:cstheme="minorHAnsi"/>
                <w:color w:val="000000"/>
              </w:rPr>
              <w:t>Maren Walz</w:t>
            </w:r>
          </w:p>
        </w:tc>
        <w:tc>
          <w:tcPr>
            <w:tcW w:w="2965" w:type="dxa"/>
          </w:tcPr>
          <w:p w14:paraId="7E4E203E" w14:textId="2F9165CE" w:rsidR="00FA068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FA068E" w:rsidRPr="009A5743">
              <w:rPr>
                <w:rFonts w:cstheme="minorHAnsi"/>
                <w:color w:val="000000"/>
              </w:rPr>
              <w:t>785-8</w:t>
            </w:r>
            <w:r w:rsidR="00BE11CF">
              <w:rPr>
                <w:rFonts w:cstheme="minorHAnsi"/>
                <w:color w:val="000000"/>
              </w:rPr>
              <w:t>574</w:t>
            </w:r>
          </w:p>
        </w:tc>
      </w:tr>
    </w:tbl>
    <w:p w14:paraId="4ECFB31A" w14:textId="77777777" w:rsidR="00FA068E" w:rsidRPr="003B285D" w:rsidRDefault="00FA068E" w:rsidP="00FA068E">
      <w:pPr>
        <w:rPr>
          <w:rFonts w:cstheme="minorHAnsi"/>
          <w:color w:val="8A0000"/>
          <w:sz w:val="26"/>
          <w:szCs w:val="26"/>
        </w:rPr>
      </w:pPr>
    </w:p>
    <w:p w14:paraId="6056455D" w14:textId="77777777" w:rsidR="0072700D" w:rsidRDefault="0072700D">
      <w:pPr>
        <w:spacing w:after="160" w:line="259" w:lineRule="auto"/>
        <w:rPr>
          <w:rFonts w:cstheme="minorHAnsi"/>
          <w:color w:val="8A0000"/>
          <w:sz w:val="26"/>
          <w:szCs w:val="26"/>
        </w:rPr>
      </w:pPr>
      <w:r>
        <w:rPr>
          <w:rFonts w:cstheme="minorHAnsi"/>
          <w:color w:val="8A0000"/>
          <w:sz w:val="26"/>
          <w:szCs w:val="26"/>
        </w:rPr>
        <w:br w:type="page"/>
      </w:r>
    </w:p>
    <w:p w14:paraId="4B502A70" w14:textId="16C00A42" w:rsidR="00FA068E" w:rsidRPr="00365F7D" w:rsidRDefault="00FA068E" w:rsidP="00FA068E">
      <w:pPr>
        <w:rPr>
          <w:rFonts w:cstheme="minorHAnsi"/>
          <w:color w:val="8A0000"/>
          <w:sz w:val="26"/>
          <w:szCs w:val="26"/>
        </w:rPr>
      </w:pPr>
      <w:r w:rsidRPr="00365F7D">
        <w:rPr>
          <w:rFonts w:cstheme="minorHAnsi"/>
          <w:color w:val="8A0000"/>
          <w:sz w:val="26"/>
          <w:szCs w:val="26"/>
        </w:rPr>
        <w:lastRenderedPageBreak/>
        <w:t>Off</w:t>
      </w:r>
      <w:r w:rsidR="00365F7D">
        <w:rPr>
          <w:rFonts w:cstheme="minorHAnsi"/>
          <w:color w:val="8A0000"/>
          <w:sz w:val="26"/>
          <w:szCs w:val="26"/>
        </w:rPr>
        <w:t>-</w:t>
      </w:r>
      <w:r w:rsidRPr="00365F7D">
        <w:rPr>
          <w:rFonts w:cstheme="minorHAnsi"/>
          <w:color w:val="8A0000"/>
          <w:sz w:val="26"/>
          <w:szCs w:val="26"/>
        </w:rPr>
        <w:t>Campus Contacts</w:t>
      </w:r>
    </w:p>
    <w:tbl>
      <w:tblPr>
        <w:tblW w:w="0" w:type="auto"/>
        <w:tblLook w:val="04A0" w:firstRow="1" w:lastRow="0" w:firstColumn="1" w:lastColumn="0" w:noHBand="0" w:noVBand="1"/>
      </w:tblPr>
      <w:tblGrid>
        <w:gridCol w:w="6390"/>
        <w:gridCol w:w="2070"/>
        <w:gridCol w:w="2245"/>
      </w:tblGrid>
      <w:tr w:rsidR="00766B96" w:rsidRPr="00766B96" w14:paraId="70A0A887" w14:textId="77777777" w:rsidTr="00E670EF">
        <w:tc>
          <w:tcPr>
            <w:tcW w:w="6390" w:type="dxa"/>
            <w:shd w:val="clear" w:color="auto" w:fill="830919"/>
          </w:tcPr>
          <w:p w14:paraId="6C933999" w14:textId="362E65CB" w:rsidR="00FA068E" w:rsidRPr="00766B96" w:rsidRDefault="00FA068E" w:rsidP="003F4BC7">
            <w:pPr>
              <w:ind w:left="-116"/>
              <w:jc w:val="center"/>
              <w:rPr>
                <w:rFonts w:cstheme="minorHAnsi"/>
                <w:b/>
                <w:color w:val="FFFFFF" w:themeColor="background1"/>
              </w:rPr>
            </w:pPr>
            <w:r w:rsidRPr="00766B96">
              <w:rPr>
                <w:rFonts w:cstheme="minorHAnsi"/>
                <w:b/>
                <w:color w:val="FFFFFF" w:themeColor="background1"/>
              </w:rPr>
              <w:t>NAME</w:t>
            </w:r>
          </w:p>
        </w:tc>
        <w:tc>
          <w:tcPr>
            <w:tcW w:w="2070" w:type="dxa"/>
            <w:shd w:val="clear" w:color="auto" w:fill="830919"/>
          </w:tcPr>
          <w:p w14:paraId="6715A63B" w14:textId="7755EBB3" w:rsidR="00FA068E" w:rsidRPr="00766B96" w:rsidRDefault="00FA068E" w:rsidP="00FA068E">
            <w:pPr>
              <w:jc w:val="center"/>
              <w:rPr>
                <w:rFonts w:cstheme="minorHAnsi"/>
                <w:b/>
                <w:color w:val="FFFFFF" w:themeColor="background1"/>
              </w:rPr>
            </w:pPr>
            <w:r w:rsidRPr="00766B96">
              <w:rPr>
                <w:rFonts w:cstheme="minorHAnsi"/>
                <w:b/>
                <w:color w:val="FFFFFF" w:themeColor="background1"/>
              </w:rPr>
              <w:t>PRIMARY NUMBER</w:t>
            </w:r>
          </w:p>
        </w:tc>
        <w:tc>
          <w:tcPr>
            <w:tcW w:w="2245" w:type="dxa"/>
            <w:shd w:val="clear" w:color="auto" w:fill="830919"/>
          </w:tcPr>
          <w:p w14:paraId="449704D1" w14:textId="337D9731" w:rsidR="00FA068E" w:rsidRPr="00766B96" w:rsidRDefault="00FA068E" w:rsidP="00FA068E">
            <w:pPr>
              <w:jc w:val="center"/>
              <w:rPr>
                <w:rFonts w:cstheme="minorHAnsi"/>
                <w:b/>
                <w:color w:val="FFFFFF" w:themeColor="background1"/>
              </w:rPr>
            </w:pPr>
            <w:r w:rsidRPr="00766B96">
              <w:rPr>
                <w:rFonts w:cstheme="minorHAnsi"/>
                <w:b/>
                <w:color w:val="FFFFFF" w:themeColor="background1"/>
              </w:rPr>
              <w:t>SECONDARY NUMBER</w:t>
            </w:r>
          </w:p>
        </w:tc>
      </w:tr>
      <w:tr w:rsidR="00FA068E" w:rsidRPr="009A5743" w14:paraId="640771C6" w14:textId="77777777" w:rsidTr="00E670EF">
        <w:tc>
          <w:tcPr>
            <w:tcW w:w="6390" w:type="dxa"/>
          </w:tcPr>
          <w:p w14:paraId="5E6E44BE" w14:textId="015A4D39" w:rsidR="00FA068E" w:rsidRPr="009A5743" w:rsidRDefault="00FA068E" w:rsidP="00FA068E">
            <w:pPr>
              <w:rPr>
                <w:rFonts w:cstheme="minorHAnsi"/>
              </w:rPr>
            </w:pPr>
            <w:r w:rsidRPr="009A5743">
              <w:rPr>
                <w:rFonts w:cstheme="minorHAnsi"/>
              </w:rPr>
              <w:t>CHEMTREC</w:t>
            </w:r>
          </w:p>
        </w:tc>
        <w:tc>
          <w:tcPr>
            <w:tcW w:w="2070" w:type="dxa"/>
          </w:tcPr>
          <w:p w14:paraId="4750170C" w14:textId="57434CBF" w:rsidR="00FA068E" w:rsidRPr="009A5743" w:rsidRDefault="00A1538A" w:rsidP="00FA068E">
            <w:pPr>
              <w:rPr>
                <w:rFonts w:cstheme="minorHAnsi"/>
              </w:rPr>
            </w:pPr>
            <w:r>
              <w:rPr>
                <w:rFonts w:cstheme="minorHAnsi"/>
              </w:rPr>
              <w:t>(</w:t>
            </w:r>
            <w:r w:rsidR="00FA068E" w:rsidRPr="009A5743">
              <w:rPr>
                <w:rFonts w:cstheme="minorHAnsi"/>
              </w:rPr>
              <w:t>800</w:t>
            </w:r>
            <w:r>
              <w:rPr>
                <w:rFonts w:cstheme="minorHAnsi"/>
              </w:rPr>
              <w:t xml:space="preserve">) </w:t>
            </w:r>
            <w:r w:rsidR="00FA068E" w:rsidRPr="009A5743">
              <w:rPr>
                <w:rFonts w:cstheme="minorHAnsi"/>
              </w:rPr>
              <w:t>424-9300</w:t>
            </w:r>
          </w:p>
        </w:tc>
        <w:tc>
          <w:tcPr>
            <w:tcW w:w="2245" w:type="dxa"/>
          </w:tcPr>
          <w:p w14:paraId="66910205" w14:textId="77777777" w:rsidR="00FA068E" w:rsidRPr="009A5743" w:rsidRDefault="00FA068E" w:rsidP="00FA068E">
            <w:pPr>
              <w:rPr>
                <w:rFonts w:cstheme="minorHAnsi"/>
              </w:rPr>
            </w:pPr>
          </w:p>
        </w:tc>
      </w:tr>
      <w:tr w:rsidR="00641CBC" w:rsidRPr="009A5743" w14:paraId="1499164D" w14:textId="77777777" w:rsidTr="00E670EF">
        <w:tc>
          <w:tcPr>
            <w:tcW w:w="6390" w:type="dxa"/>
            <w:shd w:val="clear" w:color="auto" w:fill="E7E6E6" w:themeFill="background2"/>
          </w:tcPr>
          <w:p w14:paraId="2D3BBE9C" w14:textId="0A6D3BC8" w:rsidR="00641CBC" w:rsidRPr="009A5743" w:rsidRDefault="00A1538A" w:rsidP="00FA068E">
            <w:pPr>
              <w:rPr>
                <w:rFonts w:cstheme="minorHAnsi"/>
              </w:rPr>
            </w:pPr>
            <w:r>
              <w:rPr>
                <w:rFonts w:cstheme="minorHAnsi"/>
              </w:rPr>
              <w:t>National Response Center</w:t>
            </w:r>
          </w:p>
        </w:tc>
        <w:tc>
          <w:tcPr>
            <w:tcW w:w="2070" w:type="dxa"/>
            <w:shd w:val="clear" w:color="auto" w:fill="E7E6E6" w:themeFill="background2"/>
          </w:tcPr>
          <w:p w14:paraId="680C2B15" w14:textId="4FC3C47F" w:rsidR="00641CBC" w:rsidRPr="009A5743" w:rsidRDefault="00A1538A" w:rsidP="00FA068E">
            <w:pPr>
              <w:rPr>
                <w:rFonts w:cstheme="minorHAnsi"/>
              </w:rPr>
            </w:pPr>
            <w:r>
              <w:rPr>
                <w:rFonts w:cstheme="minorHAnsi"/>
              </w:rPr>
              <w:t>(800) 424-8802</w:t>
            </w:r>
          </w:p>
        </w:tc>
        <w:tc>
          <w:tcPr>
            <w:tcW w:w="2245" w:type="dxa"/>
            <w:shd w:val="clear" w:color="auto" w:fill="E7E6E6" w:themeFill="background2"/>
          </w:tcPr>
          <w:p w14:paraId="35DDAF41" w14:textId="77777777" w:rsidR="00641CBC" w:rsidRPr="009A5743" w:rsidRDefault="00641CBC" w:rsidP="00FA068E">
            <w:pPr>
              <w:rPr>
                <w:rFonts w:cstheme="minorHAnsi"/>
              </w:rPr>
            </w:pPr>
          </w:p>
        </w:tc>
      </w:tr>
      <w:tr w:rsidR="00FA068E" w:rsidRPr="009A5743" w14:paraId="2E8A6531" w14:textId="77777777" w:rsidTr="00E670EF">
        <w:tc>
          <w:tcPr>
            <w:tcW w:w="6390" w:type="dxa"/>
          </w:tcPr>
          <w:p w14:paraId="0CA4B1B8" w14:textId="7F4DB6D7" w:rsidR="00FA068E" w:rsidRPr="009A5743" w:rsidRDefault="00FA068E" w:rsidP="00FA068E">
            <w:pPr>
              <w:rPr>
                <w:rFonts w:cstheme="minorHAnsi"/>
              </w:rPr>
            </w:pPr>
            <w:r w:rsidRPr="009A5743">
              <w:rPr>
                <w:rFonts w:cstheme="minorHAnsi"/>
              </w:rPr>
              <w:t xml:space="preserve">DOA Risk Manager, </w:t>
            </w:r>
            <w:r w:rsidR="0040356F">
              <w:rPr>
                <w:rFonts w:cstheme="minorHAnsi"/>
              </w:rPr>
              <w:t>Bradley Templin</w:t>
            </w:r>
          </w:p>
        </w:tc>
        <w:tc>
          <w:tcPr>
            <w:tcW w:w="2070" w:type="dxa"/>
          </w:tcPr>
          <w:p w14:paraId="25428BD4" w14:textId="08F23987" w:rsidR="00FA068E" w:rsidRPr="009A5743"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FA068E" w:rsidRPr="009A5743">
              <w:rPr>
                <w:rFonts w:cstheme="minorHAnsi"/>
              </w:rPr>
              <w:t>26</w:t>
            </w:r>
            <w:r w:rsidR="0040356F">
              <w:rPr>
                <w:rFonts w:cstheme="minorHAnsi"/>
              </w:rPr>
              <w:t>7</w:t>
            </w:r>
            <w:r w:rsidR="00FA068E" w:rsidRPr="009A5743">
              <w:rPr>
                <w:rFonts w:cstheme="minorHAnsi"/>
              </w:rPr>
              <w:t>-0</w:t>
            </w:r>
            <w:r w:rsidR="0040356F">
              <w:rPr>
                <w:rFonts w:cstheme="minorHAnsi"/>
              </w:rPr>
              <w:t>643</w:t>
            </w:r>
          </w:p>
        </w:tc>
        <w:tc>
          <w:tcPr>
            <w:tcW w:w="2245" w:type="dxa"/>
          </w:tcPr>
          <w:p w14:paraId="04FB0F66" w14:textId="77777777" w:rsidR="00FA068E" w:rsidRPr="009A5743" w:rsidRDefault="00FA068E" w:rsidP="00FA068E">
            <w:pPr>
              <w:rPr>
                <w:rFonts w:cstheme="minorHAnsi"/>
              </w:rPr>
            </w:pPr>
          </w:p>
        </w:tc>
      </w:tr>
      <w:tr w:rsidR="00FA068E" w:rsidRPr="009A5743" w14:paraId="1CF8CC05" w14:textId="77777777" w:rsidTr="00E670EF">
        <w:tc>
          <w:tcPr>
            <w:tcW w:w="6390" w:type="dxa"/>
            <w:shd w:val="clear" w:color="auto" w:fill="E7E6E6" w:themeFill="background2"/>
          </w:tcPr>
          <w:p w14:paraId="0221832B" w14:textId="26A0206C" w:rsidR="00FA068E" w:rsidRPr="009A5743" w:rsidRDefault="00FA068E" w:rsidP="00FA068E">
            <w:pPr>
              <w:rPr>
                <w:rFonts w:cstheme="minorHAnsi"/>
              </w:rPr>
            </w:pPr>
            <w:r w:rsidRPr="009A5743">
              <w:rPr>
                <w:rFonts w:cstheme="minorHAnsi"/>
              </w:rPr>
              <w:t>Div. of Emergency Government</w:t>
            </w:r>
          </w:p>
        </w:tc>
        <w:tc>
          <w:tcPr>
            <w:tcW w:w="2070" w:type="dxa"/>
            <w:shd w:val="clear" w:color="auto" w:fill="E7E6E6" w:themeFill="background2"/>
          </w:tcPr>
          <w:p w14:paraId="5AB1B594" w14:textId="5414F61C" w:rsidR="00FA068E" w:rsidRPr="009A5743" w:rsidRDefault="00A1538A" w:rsidP="00FA068E">
            <w:pPr>
              <w:rPr>
                <w:rFonts w:cstheme="minorHAnsi"/>
              </w:rPr>
            </w:pPr>
            <w:r>
              <w:rPr>
                <w:rFonts w:cstheme="minorHAnsi"/>
              </w:rPr>
              <w:t>(</w:t>
            </w:r>
            <w:r w:rsidR="00FA068E" w:rsidRPr="009A5743">
              <w:rPr>
                <w:rFonts w:cstheme="minorHAnsi"/>
              </w:rPr>
              <w:t>800</w:t>
            </w:r>
            <w:r>
              <w:rPr>
                <w:rFonts w:cstheme="minorHAnsi"/>
              </w:rPr>
              <w:t xml:space="preserve">) </w:t>
            </w:r>
            <w:r w:rsidR="00FA068E" w:rsidRPr="009A5743">
              <w:rPr>
                <w:rFonts w:cstheme="minorHAnsi"/>
              </w:rPr>
              <w:t>943-0003</w:t>
            </w:r>
          </w:p>
        </w:tc>
        <w:tc>
          <w:tcPr>
            <w:tcW w:w="2245" w:type="dxa"/>
            <w:shd w:val="clear" w:color="auto" w:fill="E7E6E6" w:themeFill="background2"/>
          </w:tcPr>
          <w:p w14:paraId="6E8FC801" w14:textId="77777777" w:rsidR="00FA068E" w:rsidRPr="009A5743" w:rsidRDefault="00FA068E" w:rsidP="00FA068E">
            <w:pPr>
              <w:rPr>
                <w:rFonts w:cstheme="minorHAnsi"/>
              </w:rPr>
            </w:pPr>
          </w:p>
        </w:tc>
      </w:tr>
      <w:tr w:rsidR="00FA068E" w:rsidRPr="009A5743" w14:paraId="17D38A48" w14:textId="77777777" w:rsidTr="00E670EF">
        <w:tc>
          <w:tcPr>
            <w:tcW w:w="6390" w:type="dxa"/>
          </w:tcPr>
          <w:p w14:paraId="43568941" w14:textId="1AD30C9A" w:rsidR="00FA068E" w:rsidRPr="009A5743" w:rsidRDefault="00FA068E" w:rsidP="00FA068E">
            <w:pPr>
              <w:rPr>
                <w:rFonts w:cstheme="minorHAnsi"/>
              </w:rPr>
            </w:pPr>
            <w:r w:rsidRPr="009A5743">
              <w:rPr>
                <w:rFonts w:cstheme="minorHAnsi"/>
              </w:rPr>
              <w:t>Emergency Dispatch</w:t>
            </w:r>
          </w:p>
        </w:tc>
        <w:tc>
          <w:tcPr>
            <w:tcW w:w="2070" w:type="dxa"/>
          </w:tcPr>
          <w:p w14:paraId="69DC5C3A" w14:textId="750983AD" w:rsidR="00FA068E" w:rsidRPr="009A5743" w:rsidRDefault="00FA068E" w:rsidP="00FA068E">
            <w:pPr>
              <w:rPr>
                <w:rFonts w:cstheme="minorHAnsi"/>
              </w:rPr>
            </w:pPr>
            <w:r w:rsidRPr="009A5743">
              <w:rPr>
                <w:rFonts w:cstheme="minorHAnsi"/>
              </w:rPr>
              <w:t>911</w:t>
            </w:r>
          </w:p>
        </w:tc>
        <w:tc>
          <w:tcPr>
            <w:tcW w:w="2245" w:type="dxa"/>
          </w:tcPr>
          <w:p w14:paraId="45CB0033" w14:textId="77777777" w:rsidR="00FA068E" w:rsidRPr="009A5743" w:rsidRDefault="00FA068E" w:rsidP="00FA068E">
            <w:pPr>
              <w:rPr>
                <w:rFonts w:cstheme="minorHAnsi"/>
              </w:rPr>
            </w:pPr>
          </w:p>
        </w:tc>
      </w:tr>
      <w:tr w:rsidR="00FA068E" w:rsidRPr="009A5743" w14:paraId="35701BB1" w14:textId="77777777" w:rsidTr="00E670EF">
        <w:tc>
          <w:tcPr>
            <w:tcW w:w="6390" w:type="dxa"/>
            <w:shd w:val="clear" w:color="auto" w:fill="E7E6E6" w:themeFill="background2"/>
          </w:tcPr>
          <w:p w14:paraId="33095B73" w14:textId="3CF05746" w:rsidR="00FA068E" w:rsidRPr="00501879" w:rsidRDefault="00FA068E" w:rsidP="00FA068E">
            <w:pPr>
              <w:rPr>
                <w:rFonts w:cstheme="minorHAnsi"/>
              </w:rPr>
            </w:pPr>
            <w:r w:rsidRPr="00501879">
              <w:rPr>
                <w:rFonts w:cstheme="minorHAnsi"/>
              </w:rPr>
              <w:t>Emergency Government</w:t>
            </w:r>
            <w:r w:rsidR="00567D91">
              <w:rPr>
                <w:rFonts w:cstheme="minorHAnsi"/>
              </w:rPr>
              <w:t>, Seth Wilso</w:t>
            </w:r>
            <w:r w:rsidR="00B44871">
              <w:rPr>
                <w:rFonts w:cstheme="minorHAnsi"/>
              </w:rPr>
              <w:t>n, Coordinator</w:t>
            </w:r>
          </w:p>
        </w:tc>
        <w:tc>
          <w:tcPr>
            <w:tcW w:w="2070" w:type="dxa"/>
            <w:shd w:val="clear" w:color="auto" w:fill="E7E6E6" w:themeFill="background2"/>
          </w:tcPr>
          <w:p w14:paraId="09061A81" w14:textId="3D91B5C1" w:rsidR="00FA068E" w:rsidRPr="00192AB4" w:rsidRDefault="00A1538A" w:rsidP="00FA068E">
            <w:pPr>
              <w:rPr>
                <w:rFonts w:cstheme="minorHAnsi"/>
                <w:highlight w:val="yellow"/>
              </w:rPr>
            </w:pPr>
            <w:r>
              <w:rPr>
                <w:rFonts w:cstheme="minorHAnsi"/>
                <w:color w:val="000000"/>
              </w:rPr>
              <w:t>(</w:t>
            </w:r>
            <w:r w:rsidRPr="009A5743">
              <w:rPr>
                <w:rFonts w:cstheme="minorHAnsi"/>
                <w:color w:val="000000"/>
              </w:rPr>
              <w:t>608</w:t>
            </w:r>
            <w:r>
              <w:rPr>
                <w:rFonts w:cstheme="minorHAnsi"/>
                <w:color w:val="000000"/>
              </w:rPr>
              <w:t xml:space="preserve">) </w:t>
            </w:r>
            <w:r w:rsidR="00FA068E" w:rsidRPr="00501879">
              <w:rPr>
                <w:rFonts w:cstheme="minorHAnsi"/>
              </w:rPr>
              <w:t>789-4811</w:t>
            </w:r>
          </w:p>
        </w:tc>
        <w:tc>
          <w:tcPr>
            <w:tcW w:w="2245" w:type="dxa"/>
            <w:shd w:val="clear" w:color="auto" w:fill="E7E6E6" w:themeFill="background2"/>
          </w:tcPr>
          <w:p w14:paraId="4A338487" w14:textId="32FC3F0B" w:rsidR="00FA068E" w:rsidRPr="009A5743" w:rsidRDefault="00A1538A" w:rsidP="00FA068E">
            <w:pPr>
              <w:rPr>
                <w:rFonts w:cstheme="minorHAnsi"/>
              </w:rPr>
            </w:pPr>
            <w:r>
              <w:rPr>
                <w:rFonts w:cstheme="minorHAnsi"/>
              </w:rPr>
              <w:t>(</w:t>
            </w:r>
            <w:r w:rsidR="00FA068E" w:rsidRPr="00501879">
              <w:rPr>
                <w:rFonts w:cstheme="minorHAnsi"/>
              </w:rPr>
              <w:t>715</w:t>
            </w:r>
            <w:r>
              <w:rPr>
                <w:rFonts w:cstheme="minorHAnsi"/>
              </w:rPr>
              <w:t xml:space="preserve">) </w:t>
            </w:r>
            <w:r w:rsidR="00FA068E" w:rsidRPr="00501879">
              <w:rPr>
                <w:rFonts w:cstheme="minorHAnsi"/>
              </w:rPr>
              <w:t>284-2978</w:t>
            </w:r>
          </w:p>
        </w:tc>
      </w:tr>
      <w:tr w:rsidR="00FA068E" w:rsidRPr="009A5743" w14:paraId="7AF16E38" w14:textId="77777777" w:rsidTr="00E670EF">
        <w:tc>
          <w:tcPr>
            <w:tcW w:w="6390" w:type="dxa"/>
          </w:tcPr>
          <w:p w14:paraId="1AE7CE3E" w14:textId="19335DC0" w:rsidR="00FA068E" w:rsidRPr="009A5743" w:rsidRDefault="00FA068E" w:rsidP="00FA068E">
            <w:pPr>
              <w:rPr>
                <w:rFonts w:cstheme="minorHAnsi"/>
              </w:rPr>
            </w:pPr>
            <w:r w:rsidRPr="009A5743">
              <w:rPr>
                <w:rFonts w:cstheme="minorHAnsi"/>
              </w:rPr>
              <w:t>Gundersen/Lutheran, Critical Incident Debriefing Team</w:t>
            </w:r>
          </w:p>
        </w:tc>
        <w:tc>
          <w:tcPr>
            <w:tcW w:w="2070" w:type="dxa"/>
          </w:tcPr>
          <w:p w14:paraId="49DFDE0A" w14:textId="1E14D950" w:rsidR="00FA068E" w:rsidRPr="009A5743"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FA068E" w:rsidRPr="009A5743">
              <w:rPr>
                <w:rFonts w:cstheme="minorHAnsi"/>
              </w:rPr>
              <w:t>775-0469</w:t>
            </w:r>
          </w:p>
        </w:tc>
        <w:tc>
          <w:tcPr>
            <w:tcW w:w="2245" w:type="dxa"/>
          </w:tcPr>
          <w:p w14:paraId="2C560458" w14:textId="77777777" w:rsidR="00FA068E" w:rsidRPr="009A5743" w:rsidRDefault="00FA068E" w:rsidP="00FA068E">
            <w:pPr>
              <w:rPr>
                <w:rFonts w:cstheme="minorHAnsi"/>
              </w:rPr>
            </w:pPr>
          </w:p>
        </w:tc>
      </w:tr>
      <w:tr w:rsidR="00FA068E" w:rsidRPr="009A5743" w14:paraId="4F7AB887" w14:textId="77777777" w:rsidTr="00E670EF">
        <w:tc>
          <w:tcPr>
            <w:tcW w:w="6390" w:type="dxa"/>
            <w:shd w:val="clear" w:color="auto" w:fill="E7E6E6" w:themeFill="background2"/>
          </w:tcPr>
          <w:p w14:paraId="65FA93CD" w14:textId="3DB169BA" w:rsidR="00FA068E" w:rsidRPr="009A5743" w:rsidRDefault="00FA068E" w:rsidP="00FA068E">
            <w:pPr>
              <w:rPr>
                <w:rFonts w:cstheme="minorHAnsi"/>
              </w:rPr>
            </w:pPr>
            <w:r w:rsidRPr="009A5743">
              <w:rPr>
                <w:rFonts w:cstheme="minorHAnsi"/>
              </w:rPr>
              <w:t>La Crosse County Health Department</w:t>
            </w:r>
          </w:p>
        </w:tc>
        <w:tc>
          <w:tcPr>
            <w:tcW w:w="2070" w:type="dxa"/>
            <w:shd w:val="clear" w:color="auto" w:fill="E7E6E6" w:themeFill="background2"/>
          </w:tcPr>
          <w:p w14:paraId="59051376" w14:textId="07092E18" w:rsidR="00FA068E" w:rsidRPr="009A5743"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FA068E" w:rsidRPr="009A5743">
              <w:rPr>
                <w:rFonts w:cstheme="minorHAnsi"/>
              </w:rPr>
              <w:t>785-5875</w:t>
            </w:r>
          </w:p>
        </w:tc>
        <w:tc>
          <w:tcPr>
            <w:tcW w:w="2245" w:type="dxa"/>
            <w:shd w:val="clear" w:color="auto" w:fill="E7E6E6" w:themeFill="background2"/>
          </w:tcPr>
          <w:p w14:paraId="32C8769A" w14:textId="77777777" w:rsidR="00FA068E" w:rsidRPr="009A5743" w:rsidRDefault="00FA068E" w:rsidP="00FA068E">
            <w:pPr>
              <w:rPr>
                <w:rFonts w:cstheme="minorHAnsi"/>
              </w:rPr>
            </w:pPr>
          </w:p>
        </w:tc>
      </w:tr>
      <w:tr w:rsidR="00FA068E" w:rsidRPr="009A5743" w14:paraId="0E52B2EC" w14:textId="77777777" w:rsidTr="00E670EF">
        <w:trPr>
          <w:trHeight w:val="252"/>
        </w:trPr>
        <w:tc>
          <w:tcPr>
            <w:tcW w:w="6390" w:type="dxa"/>
          </w:tcPr>
          <w:p w14:paraId="02096F68" w14:textId="373F487E" w:rsidR="00FA068E" w:rsidRPr="00F428BF" w:rsidRDefault="00FA068E" w:rsidP="00FA068E">
            <w:r w:rsidRPr="1180BE2E">
              <w:t>UW System Risk Manager</w:t>
            </w:r>
            <w:r w:rsidR="008C5658">
              <w:t xml:space="preserve">, Tom </w:t>
            </w:r>
            <w:r w:rsidR="00E65243">
              <w:t>Joestgen</w:t>
            </w:r>
          </w:p>
        </w:tc>
        <w:tc>
          <w:tcPr>
            <w:tcW w:w="2070" w:type="dxa"/>
          </w:tcPr>
          <w:p w14:paraId="3F03A0E7" w14:textId="78E93B8D" w:rsidR="00FA068E" w:rsidRPr="009A5743"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F428BF">
              <w:rPr>
                <w:rFonts w:cstheme="minorHAnsi"/>
              </w:rPr>
              <w:t>890-4792</w:t>
            </w:r>
          </w:p>
        </w:tc>
        <w:tc>
          <w:tcPr>
            <w:tcW w:w="2245" w:type="dxa"/>
          </w:tcPr>
          <w:p w14:paraId="094099A3" w14:textId="581E9E0A" w:rsidR="00FA068E" w:rsidRPr="009A5743" w:rsidRDefault="00FA068E" w:rsidP="00FA068E">
            <w:pPr>
              <w:rPr>
                <w:rFonts w:cstheme="minorHAnsi"/>
              </w:rPr>
            </w:pPr>
          </w:p>
        </w:tc>
      </w:tr>
      <w:tr w:rsidR="00FA068E" w:rsidRPr="009A5743" w14:paraId="3C7F49B1" w14:textId="77777777" w:rsidTr="00E670EF">
        <w:tc>
          <w:tcPr>
            <w:tcW w:w="6390" w:type="dxa"/>
            <w:shd w:val="clear" w:color="auto" w:fill="E7E6E6" w:themeFill="background2"/>
          </w:tcPr>
          <w:p w14:paraId="70EC459F" w14:textId="77777777" w:rsidR="00FA068E" w:rsidRPr="009A5743" w:rsidRDefault="00FA068E" w:rsidP="00FA068E">
            <w:pPr>
              <w:rPr>
                <w:rFonts w:cstheme="minorHAnsi"/>
              </w:rPr>
            </w:pPr>
            <w:r w:rsidRPr="009A5743">
              <w:rPr>
                <w:rFonts w:cstheme="minorHAnsi"/>
              </w:rPr>
              <w:t>Wisconsin Department of Natural Resources</w:t>
            </w:r>
          </w:p>
          <w:p w14:paraId="66971A86" w14:textId="565003FF" w:rsidR="00FA068E" w:rsidRPr="009A5743" w:rsidRDefault="00FA068E" w:rsidP="00FA068E">
            <w:pPr>
              <w:rPr>
                <w:rFonts w:cstheme="minorHAnsi"/>
              </w:rPr>
            </w:pPr>
            <w:r w:rsidRPr="009A5743">
              <w:rPr>
                <w:rFonts w:cstheme="minorHAnsi"/>
              </w:rPr>
              <w:t>La Crosse Area Headquarters</w:t>
            </w:r>
          </w:p>
        </w:tc>
        <w:tc>
          <w:tcPr>
            <w:tcW w:w="2070" w:type="dxa"/>
            <w:shd w:val="clear" w:color="auto" w:fill="E7E6E6" w:themeFill="background2"/>
            <w:vAlign w:val="center"/>
          </w:tcPr>
          <w:p w14:paraId="4DE17F17" w14:textId="2A656ACD" w:rsidR="00FA068E" w:rsidRPr="009A5743" w:rsidRDefault="00A1538A" w:rsidP="00E670EF">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FA068E" w:rsidRPr="009A5743">
              <w:rPr>
                <w:rFonts w:cstheme="minorHAnsi"/>
              </w:rPr>
              <w:t>785-9000</w:t>
            </w:r>
          </w:p>
        </w:tc>
        <w:tc>
          <w:tcPr>
            <w:tcW w:w="2245" w:type="dxa"/>
            <w:shd w:val="clear" w:color="auto" w:fill="E7E6E6" w:themeFill="background2"/>
            <w:vAlign w:val="center"/>
          </w:tcPr>
          <w:p w14:paraId="5ED56B39" w14:textId="77777777" w:rsidR="00FA068E" w:rsidRPr="009A5743" w:rsidRDefault="00FA068E" w:rsidP="00E670EF">
            <w:pPr>
              <w:rPr>
                <w:rFonts w:cstheme="minorHAnsi"/>
              </w:rPr>
            </w:pPr>
          </w:p>
        </w:tc>
      </w:tr>
    </w:tbl>
    <w:p w14:paraId="75261B51" w14:textId="3970E3D7" w:rsidR="003F4BC7" w:rsidRDefault="003F4BC7" w:rsidP="00FA068E">
      <w:pPr>
        <w:rPr>
          <w:rFonts w:cstheme="minorHAnsi"/>
          <w:color w:val="8A0000"/>
          <w:sz w:val="26"/>
          <w:szCs w:val="26"/>
        </w:rPr>
      </w:pPr>
    </w:p>
    <w:p w14:paraId="7484CD26" w14:textId="575B10E6" w:rsidR="00FA068E" w:rsidRPr="003B285D" w:rsidRDefault="00FA068E" w:rsidP="00FA068E">
      <w:pPr>
        <w:rPr>
          <w:rFonts w:cstheme="minorHAnsi"/>
          <w:color w:val="8A0000"/>
          <w:sz w:val="26"/>
          <w:szCs w:val="26"/>
        </w:rPr>
      </w:pPr>
      <w:r w:rsidRPr="003B285D">
        <w:rPr>
          <w:rFonts w:cstheme="minorHAnsi"/>
          <w:color w:val="8A0000"/>
          <w:sz w:val="26"/>
          <w:szCs w:val="26"/>
        </w:rPr>
        <w:t>UWL Building Directors</w:t>
      </w:r>
    </w:p>
    <w:tbl>
      <w:tblPr>
        <w:tblW w:w="0" w:type="auto"/>
        <w:tblLook w:val="04A0" w:firstRow="1" w:lastRow="0" w:firstColumn="1" w:lastColumn="0" w:noHBand="0" w:noVBand="1"/>
      </w:tblPr>
      <w:tblGrid>
        <w:gridCol w:w="5035"/>
        <w:gridCol w:w="3870"/>
        <w:gridCol w:w="1805"/>
      </w:tblGrid>
      <w:tr w:rsidR="00766B96" w:rsidRPr="00766B96" w14:paraId="1B9F9222" w14:textId="77777777" w:rsidTr="000F7E8C">
        <w:tc>
          <w:tcPr>
            <w:tcW w:w="5035" w:type="dxa"/>
            <w:shd w:val="clear" w:color="auto" w:fill="8A0000"/>
            <w:vAlign w:val="center"/>
          </w:tcPr>
          <w:p w14:paraId="350E6BCF" w14:textId="04A26670" w:rsidR="00FA068E" w:rsidRPr="00766B96" w:rsidRDefault="00FA068E" w:rsidP="003F4BC7">
            <w:pPr>
              <w:ind w:left="-116"/>
              <w:jc w:val="center"/>
              <w:rPr>
                <w:rFonts w:cstheme="minorHAnsi"/>
                <w:b/>
                <w:color w:val="FFFFFF" w:themeColor="background1"/>
              </w:rPr>
            </w:pPr>
            <w:r w:rsidRPr="00766B96">
              <w:rPr>
                <w:rFonts w:cstheme="minorHAnsi"/>
                <w:b/>
                <w:color w:val="FFFFFF" w:themeColor="background1"/>
              </w:rPr>
              <w:t>BUILDING</w:t>
            </w:r>
          </w:p>
        </w:tc>
        <w:tc>
          <w:tcPr>
            <w:tcW w:w="3870" w:type="dxa"/>
            <w:shd w:val="clear" w:color="auto" w:fill="8A0000"/>
            <w:vAlign w:val="center"/>
          </w:tcPr>
          <w:p w14:paraId="054AB799" w14:textId="5F70D115" w:rsidR="00FA068E" w:rsidRPr="00766B96" w:rsidRDefault="00FA068E" w:rsidP="00FA068E">
            <w:pPr>
              <w:jc w:val="center"/>
              <w:rPr>
                <w:rFonts w:cstheme="minorHAnsi"/>
                <w:b/>
                <w:color w:val="FFFFFF" w:themeColor="background1"/>
              </w:rPr>
            </w:pPr>
            <w:r w:rsidRPr="00766B96">
              <w:rPr>
                <w:rFonts w:cstheme="minorHAnsi"/>
                <w:b/>
                <w:color w:val="FFFFFF" w:themeColor="background1"/>
              </w:rPr>
              <w:t>BUILDING DIRECTOR</w:t>
            </w:r>
          </w:p>
        </w:tc>
        <w:tc>
          <w:tcPr>
            <w:tcW w:w="1805" w:type="dxa"/>
            <w:shd w:val="clear" w:color="auto" w:fill="8A0000"/>
            <w:vAlign w:val="center"/>
          </w:tcPr>
          <w:p w14:paraId="1E72226E" w14:textId="3B63D8FD" w:rsidR="00FA068E" w:rsidRPr="00766B96" w:rsidRDefault="00FA068E" w:rsidP="00FA068E">
            <w:pPr>
              <w:jc w:val="center"/>
              <w:rPr>
                <w:rFonts w:cstheme="minorHAnsi"/>
                <w:b/>
                <w:color w:val="FFFFFF" w:themeColor="background1"/>
              </w:rPr>
            </w:pPr>
            <w:r w:rsidRPr="00766B96">
              <w:rPr>
                <w:rFonts w:cstheme="minorHAnsi"/>
                <w:b/>
                <w:color w:val="FFFFFF" w:themeColor="background1"/>
              </w:rPr>
              <w:t>PHONE NUMBER</w:t>
            </w:r>
          </w:p>
        </w:tc>
      </w:tr>
      <w:tr w:rsidR="00FA068E" w:rsidRPr="009A5743" w14:paraId="47D5726C" w14:textId="77777777" w:rsidTr="000F7E8C">
        <w:tc>
          <w:tcPr>
            <w:tcW w:w="5035" w:type="dxa"/>
          </w:tcPr>
          <w:p w14:paraId="6C62C235" w14:textId="7D9F7DB7" w:rsidR="00FA068E" w:rsidRPr="0060753B" w:rsidRDefault="00FA068E" w:rsidP="00FA068E">
            <w:pPr>
              <w:rPr>
                <w:rFonts w:cstheme="minorHAnsi"/>
              </w:rPr>
            </w:pPr>
            <w:r w:rsidRPr="0060753B">
              <w:rPr>
                <w:rFonts w:cstheme="minorHAnsi"/>
              </w:rPr>
              <w:t>Archaeology Building</w:t>
            </w:r>
          </w:p>
        </w:tc>
        <w:tc>
          <w:tcPr>
            <w:tcW w:w="3870" w:type="dxa"/>
          </w:tcPr>
          <w:p w14:paraId="23C16CF5" w14:textId="1C5F7017" w:rsidR="00FA068E" w:rsidRPr="0060753B" w:rsidRDefault="004E67B1" w:rsidP="00FA068E">
            <w:pPr>
              <w:rPr>
                <w:rFonts w:cstheme="minorHAnsi"/>
              </w:rPr>
            </w:pPr>
            <w:r>
              <w:rPr>
                <w:rFonts w:cstheme="minorHAnsi"/>
              </w:rPr>
              <w:t>Wendy Holtz</w:t>
            </w:r>
            <w:r w:rsidR="00981767">
              <w:rPr>
                <w:rFonts w:cstheme="minorHAnsi"/>
              </w:rPr>
              <w:t>-Leith</w:t>
            </w:r>
          </w:p>
        </w:tc>
        <w:tc>
          <w:tcPr>
            <w:tcW w:w="1805" w:type="dxa"/>
          </w:tcPr>
          <w:p w14:paraId="4E7DB6AA" w14:textId="03304333" w:rsidR="00FA068E"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FA068E" w:rsidRPr="0060753B">
              <w:rPr>
                <w:rFonts w:cstheme="minorHAnsi"/>
              </w:rPr>
              <w:t>845</w:t>
            </w:r>
            <w:r w:rsidR="00066B03">
              <w:rPr>
                <w:rFonts w:cstheme="minorHAnsi"/>
              </w:rPr>
              <w:t>5</w:t>
            </w:r>
          </w:p>
        </w:tc>
      </w:tr>
      <w:tr w:rsidR="00FA068E" w:rsidRPr="009A5743" w14:paraId="401410FD" w14:textId="77777777" w:rsidTr="000F7E8C">
        <w:tc>
          <w:tcPr>
            <w:tcW w:w="5035" w:type="dxa"/>
            <w:shd w:val="clear" w:color="auto" w:fill="E7E6E6" w:themeFill="background2"/>
          </w:tcPr>
          <w:p w14:paraId="00A1AAD5" w14:textId="03806163" w:rsidR="00FA068E" w:rsidRPr="0060753B" w:rsidRDefault="00FA068E" w:rsidP="00FA068E">
            <w:pPr>
              <w:rPr>
                <w:rFonts w:cstheme="minorHAnsi"/>
              </w:rPr>
            </w:pPr>
            <w:r w:rsidRPr="0060753B">
              <w:rPr>
                <w:rFonts w:cstheme="minorHAnsi"/>
              </w:rPr>
              <w:t>Athletic Facilities</w:t>
            </w:r>
          </w:p>
        </w:tc>
        <w:tc>
          <w:tcPr>
            <w:tcW w:w="3870" w:type="dxa"/>
            <w:shd w:val="clear" w:color="auto" w:fill="E7E6E6" w:themeFill="background2"/>
          </w:tcPr>
          <w:p w14:paraId="552358D6" w14:textId="4A161074" w:rsidR="00FA068E" w:rsidRPr="0060753B" w:rsidRDefault="00FA068E" w:rsidP="00FA068E">
            <w:pPr>
              <w:rPr>
                <w:rFonts w:cstheme="minorHAnsi"/>
              </w:rPr>
            </w:pPr>
            <w:r w:rsidRPr="0060753B">
              <w:rPr>
                <w:rFonts w:cstheme="minorHAnsi"/>
              </w:rPr>
              <w:t>Carly Sprouse</w:t>
            </w:r>
          </w:p>
        </w:tc>
        <w:tc>
          <w:tcPr>
            <w:tcW w:w="1805" w:type="dxa"/>
            <w:shd w:val="clear" w:color="auto" w:fill="E7E6E6" w:themeFill="background2"/>
          </w:tcPr>
          <w:p w14:paraId="4813F112" w14:textId="186ECD6D" w:rsidR="00FA068E"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0A6F03" w:rsidRPr="0060753B">
              <w:rPr>
                <w:rFonts w:cstheme="minorHAnsi"/>
              </w:rPr>
              <w:t>5178</w:t>
            </w:r>
          </w:p>
        </w:tc>
      </w:tr>
      <w:tr w:rsidR="008F22F6" w:rsidRPr="009A5743" w14:paraId="19A6AB91" w14:textId="77777777" w:rsidTr="000F7E8C">
        <w:tc>
          <w:tcPr>
            <w:tcW w:w="5035" w:type="dxa"/>
          </w:tcPr>
          <w:p w14:paraId="6603C1E7" w14:textId="2241C9D2" w:rsidR="008F22F6" w:rsidRPr="0060753B" w:rsidRDefault="008F22F6" w:rsidP="00FA068E">
            <w:pPr>
              <w:rPr>
                <w:rFonts w:cstheme="minorHAnsi"/>
              </w:rPr>
            </w:pPr>
            <w:r w:rsidRPr="0060753B">
              <w:rPr>
                <w:rFonts w:cstheme="minorHAnsi"/>
              </w:rPr>
              <w:t>Cartwright Center</w:t>
            </w:r>
          </w:p>
        </w:tc>
        <w:tc>
          <w:tcPr>
            <w:tcW w:w="3870" w:type="dxa"/>
          </w:tcPr>
          <w:p w14:paraId="3932A910" w14:textId="5E0DDFB3" w:rsidR="008F22F6" w:rsidRPr="0060753B" w:rsidRDefault="00370A55" w:rsidP="00FA068E">
            <w:pPr>
              <w:rPr>
                <w:rFonts w:cstheme="minorHAnsi"/>
              </w:rPr>
            </w:pPr>
            <w:r>
              <w:rPr>
                <w:rFonts w:cstheme="minorHAnsi"/>
              </w:rPr>
              <w:t>Ryan Ray</w:t>
            </w:r>
          </w:p>
        </w:tc>
        <w:tc>
          <w:tcPr>
            <w:tcW w:w="1805" w:type="dxa"/>
          </w:tcPr>
          <w:p w14:paraId="678CA519" w14:textId="3338A55A"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8F22F6" w:rsidRPr="0060753B">
              <w:rPr>
                <w:rFonts w:cstheme="minorHAnsi"/>
              </w:rPr>
              <w:t>8</w:t>
            </w:r>
            <w:r w:rsidR="001C5C18">
              <w:rPr>
                <w:rFonts w:cstheme="minorHAnsi"/>
              </w:rPr>
              <w:t>912</w:t>
            </w:r>
          </w:p>
        </w:tc>
      </w:tr>
      <w:tr w:rsidR="008F22F6" w:rsidRPr="009A5743" w14:paraId="215BA1DD" w14:textId="77777777" w:rsidTr="000F7E8C">
        <w:tc>
          <w:tcPr>
            <w:tcW w:w="5035" w:type="dxa"/>
            <w:shd w:val="clear" w:color="auto" w:fill="E7E6E6" w:themeFill="background2"/>
          </w:tcPr>
          <w:p w14:paraId="3CC101EB" w14:textId="63A2C654" w:rsidR="008F22F6" w:rsidRPr="0060753B" w:rsidRDefault="008F22F6" w:rsidP="008F22F6">
            <w:pPr>
              <w:rPr>
                <w:rFonts w:cstheme="minorHAnsi"/>
              </w:rPr>
            </w:pPr>
            <w:r w:rsidRPr="0060753B">
              <w:rPr>
                <w:rFonts w:cstheme="minorHAnsi"/>
              </w:rPr>
              <w:t>Centennial Hall</w:t>
            </w:r>
          </w:p>
        </w:tc>
        <w:tc>
          <w:tcPr>
            <w:tcW w:w="3870" w:type="dxa"/>
            <w:shd w:val="clear" w:color="auto" w:fill="E7E6E6" w:themeFill="background2"/>
          </w:tcPr>
          <w:p w14:paraId="53736179" w14:textId="78C82E8A" w:rsidR="008F22F6" w:rsidRPr="0060753B" w:rsidRDefault="001C5C18" w:rsidP="00FA068E">
            <w:pPr>
              <w:rPr>
                <w:rFonts w:cstheme="minorHAnsi"/>
              </w:rPr>
            </w:pPr>
            <w:r>
              <w:rPr>
                <w:rFonts w:cstheme="minorHAnsi"/>
              </w:rPr>
              <w:t>Matt Jurvelin</w:t>
            </w:r>
          </w:p>
        </w:tc>
        <w:tc>
          <w:tcPr>
            <w:tcW w:w="1805" w:type="dxa"/>
            <w:shd w:val="clear" w:color="auto" w:fill="E7E6E6" w:themeFill="background2"/>
          </w:tcPr>
          <w:p w14:paraId="0C6F3547" w14:textId="7EA4BCC0"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8F22F6" w:rsidRPr="0060753B">
              <w:rPr>
                <w:rFonts w:cstheme="minorHAnsi"/>
              </w:rPr>
              <w:t>807</w:t>
            </w:r>
            <w:r w:rsidR="002F671A">
              <w:rPr>
                <w:rFonts w:cstheme="minorHAnsi"/>
              </w:rPr>
              <w:t>4</w:t>
            </w:r>
          </w:p>
        </w:tc>
      </w:tr>
      <w:tr w:rsidR="000A6F03" w:rsidRPr="009A5743" w14:paraId="62200810" w14:textId="77777777" w:rsidTr="000F7E8C">
        <w:tc>
          <w:tcPr>
            <w:tcW w:w="5035" w:type="dxa"/>
          </w:tcPr>
          <w:p w14:paraId="485BC3C3" w14:textId="29DC6A22" w:rsidR="000A6F03" w:rsidRPr="0060753B" w:rsidRDefault="000A6F03" w:rsidP="00D42F8C">
            <w:pPr>
              <w:rPr>
                <w:rFonts w:cstheme="minorHAnsi"/>
              </w:rPr>
            </w:pPr>
            <w:r w:rsidRPr="0060753B">
              <w:rPr>
                <w:rFonts w:cstheme="minorHAnsi"/>
              </w:rPr>
              <w:t>Child Care Center</w:t>
            </w:r>
          </w:p>
        </w:tc>
        <w:tc>
          <w:tcPr>
            <w:tcW w:w="3870" w:type="dxa"/>
          </w:tcPr>
          <w:p w14:paraId="0371FD2A" w14:textId="07282133" w:rsidR="000A6F03" w:rsidRPr="0060753B" w:rsidRDefault="00843E66" w:rsidP="00D42F8C">
            <w:pPr>
              <w:rPr>
                <w:rFonts w:cstheme="minorHAnsi"/>
              </w:rPr>
            </w:pPr>
            <w:r>
              <w:rPr>
                <w:rFonts w:cstheme="minorHAnsi"/>
              </w:rPr>
              <w:t>Ashley Franzo</w:t>
            </w:r>
          </w:p>
        </w:tc>
        <w:tc>
          <w:tcPr>
            <w:tcW w:w="1805" w:type="dxa"/>
          </w:tcPr>
          <w:p w14:paraId="4709E842" w14:textId="7FCDC33A" w:rsidR="000A6F03" w:rsidRPr="0060753B" w:rsidRDefault="00A1538A" w:rsidP="00D42F8C">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0A6F03" w:rsidRPr="0060753B">
              <w:rPr>
                <w:rFonts w:cstheme="minorHAnsi"/>
              </w:rPr>
              <w:t>8813</w:t>
            </w:r>
          </w:p>
        </w:tc>
      </w:tr>
      <w:tr w:rsidR="008F22F6" w:rsidRPr="009A5743" w14:paraId="4F40F9F1" w14:textId="77777777" w:rsidTr="000F7E8C">
        <w:tc>
          <w:tcPr>
            <w:tcW w:w="5035" w:type="dxa"/>
            <w:shd w:val="clear" w:color="auto" w:fill="E7E6E6" w:themeFill="background2"/>
          </w:tcPr>
          <w:p w14:paraId="388A4E38" w14:textId="70B0F6A0" w:rsidR="008F22F6" w:rsidRPr="0060753B" w:rsidRDefault="008F22F6" w:rsidP="008F22F6">
            <w:pPr>
              <w:rPr>
                <w:rFonts w:cstheme="minorHAnsi"/>
              </w:rPr>
            </w:pPr>
            <w:r w:rsidRPr="0060753B">
              <w:rPr>
                <w:rFonts w:cstheme="minorHAnsi"/>
              </w:rPr>
              <w:t>Cleary Alumni &amp; Friends Center</w:t>
            </w:r>
          </w:p>
        </w:tc>
        <w:tc>
          <w:tcPr>
            <w:tcW w:w="3870" w:type="dxa"/>
            <w:shd w:val="clear" w:color="auto" w:fill="E7E6E6" w:themeFill="background2"/>
          </w:tcPr>
          <w:p w14:paraId="2CE78BB5" w14:textId="5CB38ABD" w:rsidR="008F22F6" w:rsidRPr="0060753B" w:rsidRDefault="002F671A" w:rsidP="00FA068E">
            <w:pPr>
              <w:rPr>
                <w:rFonts w:cstheme="minorHAnsi"/>
              </w:rPr>
            </w:pPr>
            <w:r>
              <w:rPr>
                <w:rFonts w:cstheme="minorHAnsi"/>
              </w:rPr>
              <w:t>Kailey Mael</w:t>
            </w:r>
          </w:p>
        </w:tc>
        <w:tc>
          <w:tcPr>
            <w:tcW w:w="1805" w:type="dxa"/>
            <w:shd w:val="clear" w:color="auto" w:fill="E7E6E6" w:themeFill="background2"/>
          </w:tcPr>
          <w:p w14:paraId="49E77359" w14:textId="278187CB"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8F22F6" w:rsidRPr="0060753B">
              <w:rPr>
                <w:rFonts w:cstheme="minorHAnsi"/>
              </w:rPr>
              <w:t>8</w:t>
            </w:r>
            <w:r w:rsidR="00F34B17">
              <w:rPr>
                <w:rFonts w:cstheme="minorHAnsi"/>
              </w:rPr>
              <w:t>489</w:t>
            </w:r>
          </w:p>
        </w:tc>
      </w:tr>
      <w:tr w:rsidR="008F22F6" w:rsidRPr="009A5743" w14:paraId="2DE97818" w14:textId="77777777" w:rsidTr="000F7E8C">
        <w:tc>
          <w:tcPr>
            <w:tcW w:w="5035" w:type="dxa"/>
          </w:tcPr>
          <w:p w14:paraId="257CE3EB" w14:textId="1293B3C7" w:rsidR="008F22F6" w:rsidRPr="0060753B" w:rsidRDefault="008F22F6" w:rsidP="008F22F6">
            <w:pPr>
              <w:rPr>
                <w:rFonts w:cstheme="minorHAnsi"/>
              </w:rPr>
            </w:pPr>
            <w:r w:rsidRPr="0060753B">
              <w:rPr>
                <w:rFonts w:cstheme="minorHAnsi"/>
              </w:rPr>
              <w:t>Cowley Hall</w:t>
            </w:r>
          </w:p>
        </w:tc>
        <w:tc>
          <w:tcPr>
            <w:tcW w:w="3870" w:type="dxa"/>
          </w:tcPr>
          <w:p w14:paraId="43407734" w14:textId="4B74AC14" w:rsidR="008F22F6" w:rsidRPr="0060753B" w:rsidRDefault="006E170F" w:rsidP="00FA068E">
            <w:pPr>
              <w:rPr>
                <w:rFonts w:cstheme="minorHAnsi"/>
              </w:rPr>
            </w:pPr>
            <w:r>
              <w:rPr>
                <w:rFonts w:cstheme="minorHAnsi"/>
              </w:rPr>
              <w:t>Ryan Ray</w:t>
            </w:r>
          </w:p>
        </w:tc>
        <w:tc>
          <w:tcPr>
            <w:tcW w:w="1805" w:type="dxa"/>
          </w:tcPr>
          <w:p w14:paraId="1B29CEA6" w14:textId="3F0DDA80"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7F4FE2">
              <w:rPr>
                <w:rFonts w:cstheme="minorHAnsi"/>
              </w:rPr>
              <w:t>785-</w:t>
            </w:r>
            <w:r w:rsidR="001F4B0E">
              <w:rPr>
                <w:rFonts w:cstheme="minorHAnsi"/>
              </w:rPr>
              <w:t>8912</w:t>
            </w:r>
          </w:p>
        </w:tc>
      </w:tr>
      <w:tr w:rsidR="00637B8E" w:rsidRPr="009A5743" w14:paraId="1E34D3ED" w14:textId="77777777" w:rsidTr="000F7E8C">
        <w:tc>
          <w:tcPr>
            <w:tcW w:w="5035" w:type="dxa"/>
            <w:shd w:val="clear" w:color="auto" w:fill="E7E6E6" w:themeFill="background2"/>
          </w:tcPr>
          <w:p w14:paraId="0233141B" w14:textId="6C97C2BC" w:rsidR="00637B8E" w:rsidRPr="0060753B" w:rsidRDefault="00637B8E" w:rsidP="00637B8E">
            <w:pPr>
              <w:rPr>
                <w:rFonts w:cstheme="minorHAnsi"/>
              </w:rPr>
            </w:pPr>
            <w:r>
              <w:rPr>
                <w:rFonts w:cstheme="minorHAnsi"/>
              </w:rPr>
              <w:t>Fieldhouse</w:t>
            </w:r>
          </w:p>
        </w:tc>
        <w:tc>
          <w:tcPr>
            <w:tcW w:w="3870" w:type="dxa"/>
            <w:shd w:val="clear" w:color="auto" w:fill="E7E6E6" w:themeFill="background2"/>
          </w:tcPr>
          <w:p w14:paraId="7C96F7D1" w14:textId="6D14D8E6" w:rsidR="00637B8E" w:rsidRPr="0060753B" w:rsidRDefault="00637B8E" w:rsidP="00637B8E">
            <w:pPr>
              <w:rPr>
                <w:rFonts w:cstheme="minorHAnsi"/>
              </w:rPr>
            </w:pPr>
            <w:r w:rsidRPr="0060753B">
              <w:rPr>
                <w:rFonts w:cstheme="minorHAnsi"/>
              </w:rPr>
              <w:t>Carly Sprouse</w:t>
            </w:r>
          </w:p>
        </w:tc>
        <w:tc>
          <w:tcPr>
            <w:tcW w:w="1805" w:type="dxa"/>
            <w:shd w:val="clear" w:color="auto" w:fill="E7E6E6" w:themeFill="background2"/>
          </w:tcPr>
          <w:p w14:paraId="46AE0CFB" w14:textId="1765FCCD" w:rsidR="00637B8E" w:rsidRPr="0060753B" w:rsidRDefault="00A1538A" w:rsidP="00637B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637B8E" w:rsidRPr="0060753B">
              <w:rPr>
                <w:rFonts w:cstheme="minorHAnsi"/>
              </w:rPr>
              <w:t>785-5178</w:t>
            </w:r>
          </w:p>
        </w:tc>
      </w:tr>
      <w:tr w:rsidR="000A6F03" w:rsidRPr="009A5743" w14:paraId="568D6F3A" w14:textId="77777777" w:rsidTr="000F7E8C">
        <w:tc>
          <w:tcPr>
            <w:tcW w:w="5035" w:type="dxa"/>
          </w:tcPr>
          <w:p w14:paraId="4F441819" w14:textId="77777777" w:rsidR="000A6F03" w:rsidRPr="0060753B" w:rsidRDefault="000A6F03" w:rsidP="00D42F8C">
            <w:pPr>
              <w:rPr>
                <w:rFonts w:cstheme="minorHAnsi"/>
              </w:rPr>
            </w:pPr>
            <w:r w:rsidRPr="0060753B">
              <w:rPr>
                <w:rFonts w:cstheme="minorHAnsi"/>
              </w:rPr>
              <w:t>Graff Main Hall</w:t>
            </w:r>
          </w:p>
        </w:tc>
        <w:tc>
          <w:tcPr>
            <w:tcW w:w="3870" w:type="dxa"/>
          </w:tcPr>
          <w:p w14:paraId="025D5C8A" w14:textId="3F36704B" w:rsidR="000A6F03" w:rsidRPr="0060753B" w:rsidRDefault="000A6F03" w:rsidP="00D42F8C">
            <w:pPr>
              <w:rPr>
                <w:rFonts w:cstheme="minorHAnsi"/>
              </w:rPr>
            </w:pPr>
            <w:r w:rsidRPr="0060753B">
              <w:rPr>
                <w:rFonts w:cstheme="minorHAnsi"/>
              </w:rPr>
              <w:t>Kim Schliebe</w:t>
            </w:r>
          </w:p>
        </w:tc>
        <w:tc>
          <w:tcPr>
            <w:tcW w:w="1805" w:type="dxa"/>
          </w:tcPr>
          <w:p w14:paraId="52B3CB5C" w14:textId="1945BEF8" w:rsidR="000A6F03" w:rsidRPr="0060753B" w:rsidRDefault="00A1538A" w:rsidP="00D42F8C">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0A6F03" w:rsidRPr="0060753B">
              <w:rPr>
                <w:rFonts w:cstheme="minorHAnsi"/>
              </w:rPr>
              <w:t>8593</w:t>
            </w:r>
          </w:p>
        </w:tc>
      </w:tr>
      <w:tr w:rsidR="008F22F6" w:rsidRPr="009A5743" w14:paraId="3098381F" w14:textId="77777777" w:rsidTr="000F7E8C">
        <w:tc>
          <w:tcPr>
            <w:tcW w:w="5035" w:type="dxa"/>
            <w:shd w:val="clear" w:color="auto" w:fill="E7E6E6" w:themeFill="background2"/>
          </w:tcPr>
          <w:p w14:paraId="08045C1F" w14:textId="1ADA2356" w:rsidR="008F22F6" w:rsidRPr="0060753B" w:rsidRDefault="008F22F6" w:rsidP="008F22F6">
            <w:pPr>
              <w:rPr>
                <w:rFonts w:cstheme="minorHAnsi"/>
              </w:rPr>
            </w:pPr>
            <w:r w:rsidRPr="0060753B">
              <w:rPr>
                <w:rFonts w:cstheme="minorHAnsi"/>
              </w:rPr>
              <w:t>Ground Service</w:t>
            </w:r>
            <w:r w:rsidR="000A6F03" w:rsidRPr="0060753B">
              <w:rPr>
                <w:rFonts w:cstheme="minorHAnsi"/>
              </w:rPr>
              <w:t>s</w:t>
            </w:r>
            <w:r w:rsidRPr="0060753B">
              <w:rPr>
                <w:rFonts w:cstheme="minorHAnsi"/>
              </w:rPr>
              <w:t xml:space="preserve"> Building</w:t>
            </w:r>
          </w:p>
        </w:tc>
        <w:tc>
          <w:tcPr>
            <w:tcW w:w="3870" w:type="dxa"/>
            <w:shd w:val="clear" w:color="auto" w:fill="E7E6E6" w:themeFill="background2"/>
          </w:tcPr>
          <w:p w14:paraId="2A4ED12D" w14:textId="48E29986" w:rsidR="008F22F6" w:rsidRPr="0060753B" w:rsidRDefault="00637B8E" w:rsidP="00FA068E">
            <w:pPr>
              <w:rPr>
                <w:rFonts w:cstheme="minorHAnsi"/>
              </w:rPr>
            </w:pPr>
            <w:r>
              <w:rPr>
                <w:rFonts w:cstheme="minorHAnsi"/>
              </w:rPr>
              <w:t>Anthony Meidl</w:t>
            </w:r>
          </w:p>
        </w:tc>
        <w:tc>
          <w:tcPr>
            <w:tcW w:w="1805" w:type="dxa"/>
            <w:shd w:val="clear" w:color="auto" w:fill="E7E6E6" w:themeFill="background2"/>
          </w:tcPr>
          <w:p w14:paraId="2CBB82DE" w14:textId="7DD07EC5"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637B8E" w:rsidRPr="0060753B">
              <w:rPr>
                <w:rFonts w:cstheme="minorHAnsi"/>
              </w:rPr>
              <w:t>85</w:t>
            </w:r>
            <w:r w:rsidR="00637B8E">
              <w:rPr>
                <w:rFonts w:cstheme="minorHAnsi"/>
              </w:rPr>
              <w:t>81</w:t>
            </w:r>
          </w:p>
        </w:tc>
      </w:tr>
      <w:tr w:rsidR="000A6F03" w:rsidRPr="009A5743" w14:paraId="45FD4237" w14:textId="77777777" w:rsidTr="000F7E8C">
        <w:tc>
          <w:tcPr>
            <w:tcW w:w="5035" w:type="dxa"/>
          </w:tcPr>
          <w:p w14:paraId="1097C95D" w14:textId="77777777" w:rsidR="000A6F03" w:rsidRPr="0060753B" w:rsidRDefault="000A6F03" w:rsidP="00D42F8C">
            <w:pPr>
              <w:rPr>
                <w:rFonts w:cstheme="minorHAnsi"/>
              </w:rPr>
            </w:pPr>
            <w:r w:rsidRPr="0060753B">
              <w:rPr>
                <w:rFonts w:cstheme="minorHAnsi"/>
              </w:rPr>
              <w:t>Health Science Center</w:t>
            </w:r>
          </w:p>
        </w:tc>
        <w:tc>
          <w:tcPr>
            <w:tcW w:w="3870" w:type="dxa"/>
          </w:tcPr>
          <w:p w14:paraId="2A14AB2F" w14:textId="6EDE66C6" w:rsidR="000A6F03" w:rsidRPr="00781939" w:rsidRDefault="00FF3847" w:rsidP="00D42F8C">
            <w:pPr>
              <w:rPr>
                <w:rFonts w:cstheme="minorHAnsi"/>
              </w:rPr>
            </w:pPr>
            <w:r>
              <w:rPr>
                <w:rFonts w:cstheme="minorHAnsi"/>
              </w:rPr>
              <w:t>Catherine Kolkmeier</w:t>
            </w:r>
          </w:p>
        </w:tc>
        <w:tc>
          <w:tcPr>
            <w:tcW w:w="1805" w:type="dxa"/>
          </w:tcPr>
          <w:p w14:paraId="75F7FEF7" w14:textId="02F0C0D9" w:rsidR="000A6F03" w:rsidRPr="00781939" w:rsidRDefault="00A1538A" w:rsidP="00D42F8C">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781939">
              <w:rPr>
                <w:rFonts w:cstheme="minorHAnsi"/>
              </w:rPr>
              <w:t>785-</w:t>
            </w:r>
            <w:r w:rsidR="000A6F03" w:rsidRPr="00781939">
              <w:rPr>
                <w:rFonts w:cstheme="minorHAnsi"/>
              </w:rPr>
              <w:t>51</w:t>
            </w:r>
            <w:r w:rsidR="00370A55">
              <w:rPr>
                <w:rFonts w:cstheme="minorHAnsi"/>
              </w:rPr>
              <w:t>5</w:t>
            </w:r>
            <w:r w:rsidR="00052496">
              <w:rPr>
                <w:rFonts w:cstheme="minorHAnsi"/>
              </w:rPr>
              <w:t>1</w:t>
            </w:r>
          </w:p>
        </w:tc>
      </w:tr>
      <w:tr w:rsidR="008F22F6" w:rsidRPr="009A5743" w14:paraId="0D4C2D1D" w14:textId="77777777" w:rsidTr="000F7E8C">
        <w:tc>
          <w:tcPr>
            <w:tcW w:w="5035" w:type="dxa"/>
            <w:shd w:val="clear" w:color="auto" w:fill="E7E6E6" w:themeFill="background2"/>
          </w:tcPr>
          <w:p w14:paraId="0B3DFE24" w14:textId="1FD4EF87" w:rsidR="008F22F6" w:rsidRPr="0060753B" w:rsidRDefault="008F22F6" w:rsidP="008F22F6">
            <w:pPr>
              <w:rPr>
                <w:rFonts w:cstheme="minorHAnsi"/>
              </w:rPr>
            </w:pPr>
            <w:r w:rsidRPr="0060753B">
              <w:rPr>
                <w:rFonts w:cstheme="minorHAnsi"/>
              </w:rPr>
              <w:t>Heating Plant</w:t>
            </w:r>
          </w:p>
        </w:tc>
        <w:tc>
          <w:tcPr>
            <w:tcW w:w="3870" w:type="dxa"/>
            <w:shd w:val="clear" w:color="auto" w:fill="E7E6E6" w:themeFill="background2"/>
          </w:tcPr>
          <w:p w14:paraId="644B6FDC" w14:textId="640D9CCF" w:rsidR="008F22F6" w:rsidRPr="0060753B" w:rsidRDefault="00370A55" w:rsidP="00FA068E">
            <w:pPr>
              <w:rPr>
                <w:rFonts w:cstheme="minorHAnsi"/>
              </w:rPr>
            </w:pPr>
            <w:r>
              <w:rPr>
                <w:rFonts w:cstheme="minorHAnsi"/>
              </w:rPr>
              <w:t>Gary Donohue</w:t>
            </w:r>
          </w:p>
        </w:tc>
        <w:tc>
          <w:tcPr>
            <w:tcW w:w="1805" w:type="dxa"/>
            <w:shd w:val="clear" w:color="auto" w:fill="E7E6E6" w:themeFill="background2"/>
          </w:tcPr>
          <w:p w14:paraId="3D0F4162" w14:textId="7F8E09FF"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A15C2A" w:rsidRPr="0060753B">
              <w:rPr>
                <w:rFonts w:cstheme="minorHAnsi"/>
              </w:rPr>
              <w:t>8710</w:t>
            </w:r>
          </w:p>
        </w:tc>
      </w:tr>
      <w:tr w:rsidR="008F22F6" w:rsidRPr="009A5743" w14:paraId="1CA93BC8" w14:textId="77777777" w:rsidTr="000F7E8C">
        <w:tc>
          <w:tcPr>
            <w:tcW w:w="5035" w:type="dxa"/>
          </w:tcPr>
          <w:p w14:paraId="4794304B" w14:textId="25410BAE" w:rsidR="008F22F6" w:rsidRPr="0060753B" w:rsidRDefault="008F22F6" w:rsidP="008F22F6">
            <w:pPr>
              <w:rPr>
                <w:rFonts w:cstheme="minorHAnsi"/>
              </w:rPr>
            </w:pPr>
            <w:r w:rsidRPr="0060753B">
              <w:rPr>
                <w:rFonts w:cstheme="minorHAnsi"/>
              </w:rPr>
              <w:t>Maintenance</w:t>
            </w:r>
            <w:r w:rsidR="00326C7F">
              <w:rPr>
                <w:rFonts w:cstheme="minorHAnsi"/>
              </w:rPr>
              <w:t xml:space="preserve"> &amp; Stores</w:t>
            </w:r>
            <w:r w:rsidRPr="0060753B">
              <w:rPr>
                <w:rFonts w:cstheme="minorHAnsi"/>
              </w:rPr>
              <w:t xml:space="preserve"> Building</w:t>
            </w:r>
          </w:p>
        </w:tc>
        <w:tc>
          <w:tcPr>
            <w:tcW w:w="3870" w:type="dxa"/>
          </w:tcPr>
          <w:p w14:paraId="1B0D7794" w14:textId="39A1A5D1" w:rsidR="008F22F6" w:rsidRPr="0060753B" w:rsidRDefault="002529B5" w:rsidP="00FA068E">
            <w:pPr>
              <w:rPr>
                <w:rFonts w:cstheme="minorHAnsi"/>
              </w:rPr>
            </w:pPr>
            <w:r>
              <w:rPr>
                <w:rFonts w:cstheme="minorHAnsi"/>
              </w:rPr>
              <w:t>Tom Venner</w:t>
            </w:r>
          </w:p>
        </w:tc>
        <w:tc>
          <w:tcPr>
            <w:tcW w:w="1805" w:type="dxa"/>
          </w:tcPr>
          <w:p w14:paraId="6EB1236F" w14:textId="50FB7898"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637B8E" w:rsidRPr="0060753B">
              <w:rPr>
                <w:rFonts w:cstheme="minorHAnsi"/>
              </w:rPr>
              <w:t>8</w:t>
            </w:r>
            <w:r w:rsidR="002529B5">
              <w:rPr>
                <w:rFonts w:cstheme="minorHAnsi"/>
              </w:rPr>
              <w:t>019</w:t>
            </w:r>
          </w:p>
        </w:tc>
      </w:tr>
      <w:tr w:rsidR="008F22F6" w:rsidRPr="009A5743" w14:paraId="415DA731" w14:textId="77777777" w:rsidTr="000F7E8C">
        <w:tc>
          <w:tcPr>
            <w:tcW w:w="5035" w:type="dxa"/>
            <w:shd w:val="clear" w:color="auto" w:fill="E7E6E6" w:themeFill="background2"/>
          </w:tcPr>
          <w:p w14:paraId="625F4500" w14:textId="3D535D15" w:rsidR="008F22F6" w:rsidRPr="0060753B" w:rsidRDefault="008F22F6" w:rsidP="008F22F6">
            <w:pPr>
              <w:rPr>
                <w:rFonts w:cstheme="minorHAnsi"/>
              </w:rPr>
            </w:pPr>
            <w:r w:rsidRPr="0060753B">
              <w:rPr>
                <w:rFonts w:cstheme="minorHAnsi"/>
              </w:rPr>
              <w:t>Mitchell Hall</w:t>
            </w:r>
          </w:p>
        </w:tc>
        <w:tc>
          <w:tcPr>
            <w:tcW w:w="3870" w:type="dxa"/>
            <w:shd w:val="clear" w:color="auto" w:fill="E7E6E6" w:themeFill="background2"/>
          </w:tcPr>
          <w:p w14:paraId="7BE701D7" w14:textId="1CD1ACC9" w:rsidR="008F22F6" w:rsidRPr="0060753B" w:rsidRDefault="00A15C2A" w:rsidP="00FA068E">
            <w:pPr>
              <w:rPr>
                <w:rFonts w:cstheme="minorHAnsi"/>
              </w:rPr>
            </w:pPr>
            <w:r w:rsidRPr="0060753B">
              <w:rPr>
                <w:rFonts w:cstheme="minorHAnsi"/>
              </w:rPr>
              <w:t>Carly Sprouse</w:t>
            </w:r>
          </w:p>
        </w:tc>
        <w:tc>
          <w:tcPr>
            <w:tcW w:w="1805" w:type="dxa"/>
            <w:shd w:val="clear" w:color="auto" w:fill="E7E6E6" w:themeFill="background2"/>
          </w:tcPr>
          <w:p w14:paraId="683E8412" w14:textId="05ADA919"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0A6F03" w:rsidRPr="0060753B">
              <w:rPr>
                <w:rFonts w:cstheme="minorHAnsi"/>
              </w:rPr>
              <w:t>5178</w:t>
            </w:r>
          </w:p>
        </w:tc>
      </w:tr>
      <w:tr w:rsidR="008F22F6" w:rsidRPr="009A5743" w14:paraId="60946C14" w14:textId="77777777" w:rsidTr="000F7E8C">
        <w:tc>
          <w:tcPr>
            <w:tcW w:w="5035" w:type="dxa"/>
          </w:tcPr>
          <w:p w14:paraId="780CF142" w14:textId="378BF993" w:rsidR="008F22F6" w:rsidRPr="0060753B" w:rsidRDefault="008F22F6" w:rsidP="008F22F6">
            <w:pPr>
              <w:rPr>
                <w:rFonts w:cstheme="minorHAnsi"/>
              </w:rPr>
            </w:pPr>
            <w:r w:rsidRPr="0060753B">
              <w:rPr>
                <w:rFonts w:cstheme="minorHAnsi"/>
              </w:rPr>
              <w:t>Morris Hall</w:t>
            </w:r>
          </w:p>
        </w:tc>
        <w:tc>
          <w:tcPr>
            <w:tcW w:w="3870" w:type="dxa"/>
          </w:tcPr>
          <w:p w14:paraId="23907108" w14:textId="4B157C01" w:rsidR="008F22F6" w:rsidRPr="0060753B" w:rsidRDefault="001201FF" w:rsidP="00FA068E">
            <w:pPr>
              <w:rPr>
                <w:rFonts w:cstheme="minorHAnsi"/>
              </w:rPr>
            </w:pPr>
            <w:r>
              <w:rPr>
                <w:rFonts w:cstheme="minorHAnsi"/>
              </w:rPr>
              <w:t>Jill Kirkpatrick</w:t>
            </w:r>
          </w:p>
        </w:tc>
        <w:tc>
          <w:tcPr>
            <w:tcW w:w="1805" w:type="dxa"/>
          </w:tcPr>
          <w:p w14:paraId="774D03B7" w14:textId="25C9DC3B"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1201FF">
              <w:rPr>
                <w:rFonts w:cstheme="minorHAnsi"/>
              </w:rPr>
              <w:t>8134</w:t>
            </w:r>
          </w:p>
        </w:tc>
      </w:tr>
      <w:tr w:rsidR="008F22F6" w:rsidRPr="009A5743" w14:paraId="60F1BFE8" w14:textId="77777777" w:rsidTr="000F7E8C">
        <w:tc>
          <w:tcPr>
            <w:tcW w:w="5035" w:type="dxa"/>
            <w:shd w:val="clear" w:color="auto" w:fill="E7E6E6" w:themeFill="background2"/>
          </w:tcPr>
          <w:p w14:paraId="710B2A38" w14:textId="6A7875E0" w:rsidR="008F22F6" w:rsidRPr="0060753B" w:rsidRDefault="008F22F6" w:rsidP="008F22F6">
            <w:pPr>
              <w:rPr>
                <w:rFonts w:cstheme="minorHAnsi"/>
              </w:rPr>
            </w:pPr>
            <w:r w:rsidRPr="0060753B">
              <w:rPr>
                <w:rFonts w:cstheme="minorHAnsi"/>
              </w:rPr>
              <w:t>Murphy Library</w:t>
            </w:r>
          </w:p>
        </w:tc>
        <w:tc>
          <w:tcPr>
            <w:tcW w:w="3870" w:type="dxa"/>
            <w:shd w:val="clear" w:color="auto" w:fill="E7E6E6" w:themeFill="background2"/>
          </w:tcPr>
          <w:p w14:paraId="545F995C" w14:textId="734FD0DB" w:rsidR="008F22F6" w:rsidRPr="0060753B" w:rsidRDefault="00037C9C" w:rsidP="00FA068E">
            <w:pPr>
              <w:rPr>
                <w:rFonts w:cstheme="minorHAnsi"/>
              </w:rPr>
            </w:pPr>
            <w:r w:rsidRPr="0060753B">
              <w:rPr>
                <w:rFonts w:cstheme="minorHAnsi"/>
              </w:rPr>
              <w:t>John Jax</w:t>
            </w:r>
          </w:p>
        </w:tc>
        <w:tc>
          <w:tcPr>
            <w:tcW w:w="1805" w:type="dxa"/>
            <w:shd w:val="clear" w:color="auto" w:fill="E7E6E6" w:themeFill="background2"/>
          </w:tcPr>
          <w:p w14:paraId="728B315D" w14:textId="7FB2A8E9"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037C9C" w:rsidRPr="0060753B">
              <w:rPr>
                <w:rFonts w:cstheme="minorHAnsi"/>
              </w:rPr>
              <w:t>8</w:t>
            </w:r>
            <w:r w:rsidR="00407A0C">
              <w:rPr>
                <w:rFonts w:cstheme="minorHAnsi"/>
              </w:rPr>
              <w:t>805</w:t>
            </w:r>
          </w:p>
        </w:tc>
      </w:tr>
      <w:tr w:rsidR="008F22F6" w:rsidRPr="009A5743" w14:paraId="445A1B61" w14:textId="77777777" w:rsidTr="000F7E8C">
        <w:tc>
          <w:tcPr>
            <w:tcW w:w="5035" w:type="dxa"/>
          </w:tcPr>
          <w:p w14:paraId="12DFD7FF" w14:textId="6519AC45" w:rsidR="008F22F6" w:rsidRPr="0060753B" w:rsidRDefault="008F22F6" w:rsidP="008F22F6">
            <w:pPr>
              <w:rPr>
                <w:rFonts w:cstheme="minorHAnsi"/>
              </w:rPr>
            </w:pPr>
            <w:r w:rsidRPr="0060753B">
              <w:rPr>
                <w:rFonts w:cstheme="minorHAnsi"/>
              </w:rPr>
              <w:t xml:space="preserve">Police Services </w:t>
            </w:r>
            <w:r w:rsidR="00407A0C">
              <w:rPr>
                <w:rFonts w:cstheme="minorHAnsi"/>
              </w:rPr>
              <w:t>&amp; Parking Ramp</w:t>
            </w:r>
          </w:p>
        </w:tc>
        <w:tc>
          <w:tcPr>
            <w:tcW w:w="3870" w:type="dxa"/>
          </w:tcPr>
          <w:p w14:paraId="306E0809" w14:textId="7FFEA1BE" w:rsidR="008F22F6" w:rsidRPr="0060753B" w:rsidRDefault="008F22F6" w:rsidP="00FA068E">
            <w:pPr>
              <w:rPr>
                <w:rFonts w:cstheme="minorHAnsi"/>
              </w:rPr>
            </w:pPr>
            <w:r w:rsidRPr="0060753B">
              <w:rPr>
                <w:rFonts w:cstheme="minorHAnsi"/>
              </w:rPr>
              <w:t>All</w:t>
            </w:r>
            <w:r w:rsidR="00370A55">
              <w:rPr>
                <w:rFonts w:cstheme="minorHAnsi"/>
              </w:rPr>
              <w:t>e</w:t>
            </w:r>
            <w:r w:rsidRPr="0060753B">
              <w:rPr>
                <w:rFonts w:cstheme="minorHAnsi"/>
              </w:rPr>
              <w:t>n Hill</w:t>
            </w:r>
          </w:p>
        </w:tc>
        <w:tc>
          <w:tcPr>
            <w:tcW w:w="1805" w:type="dxa"/>
          </w:tcPr>
          <w:p w14:paraId="0837162B" w14:textId="195A43AF"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037C9C" w:rsidRPr="0060753B">
              <w:rPr>
                <w:rFonts w:cstheme="minorHAnsi"/>
              </w:rPr>
              <w:t>8108</w:t>
            </w:r>
          </w:p>
        </w:tc>
      </w:tr>
      <w:tr w:rsidR="00037C9C" w:rsidRPr="009A5743" w14:paraId="33237850" w14:textId="77777777" w:rsidTr="000F7E8C">
        <w:tc>
          <w:tcPr>
            <w:tcW w:w="5035" w:type="dxa"/>
            <w:shd w:val="clear" w:color="auto" w:fill="E7E6E6" w:themeFill="background2"/>
          </w:tcPr>
          <w:p w14:paraId="23FB69FA" w14:textId="23575362" w:rsidR="00037C9C" w:rsidRPr="0060753B" w:rsidRDefault="00037C9C" w:rsidP="008F22F6">
            <w:pPr>
              <w:rPr>
                <w:rFonts w:cstheme="minorHAnsi"/>
              </w:rPr>
            </w:pPr>
            <w:r w:rsidRPr="0060753B">
              <w:rPr>
                <w:rFonts w:cstheme="minorHAnsi"/>
              </w:rPr>
              <w:t>Prairie Springs Science Center</w:t>
            </w:r>
          </w:p>
        </w:tc>
        <w:tc>
          <w:tcPr>
            <w:tcW w:w="3870" w:type="dxa"/>
            <w:shd w:val="clear" w:color="auto" w:fill="E7E6E6" w:themeFill="background2"/>
          </w:tcPr>
          <w:p w14:paraId="7F1D7116" w14:textId="7A2F07DF" w:rsidR="00037C9C" w:rsidRPr="00370A55" w:rsidRDefault="002529B5" w:rsidP="00FA068E">
            <w:pPr>
              <w:rPr>
                <w:rFonts w:cstheme="minorHAnsi"/>
              </w:rPr>
            </w:pPr>
            <w:r>
              <w:rPr>
                <w:rFonts w:cstheme="minorHAnsi"/>
              </w:rPr>
              <w:t>Ryan Ray</w:t>
            </w:r>
          </w:p>
        </w:tc>
        <w:tc>
          <w:tcPr>
            <w:tcW w:w="1805" w:type="dxa"/>
            <w:shd w:val="clear" w:color="auto" w:fill="E7E6E6" w:themeFill="background2"/>
          </w:tcPr>
          <w:p w14:paraId="27884DF5" w14:textId="4C0366DD" w:rsidR="00037C9C" w:rsidRPr="00370A55"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529B5">
              <w:rPr>
                <w:rFonts w:cstheme="minorHAnsi"/>
              </w:rPr>
              <w:t>785-8912</w:t>
            </w:r>
          </w:p>
        </w:tc>
      </w:tr>
      <w:tr w:rsidR="008F22F6" w:rsidRPr="009A5743" w14:paraId="395FF232" w14:textId="77777777" w:rsidTr="000F7E8C">
        <w:tc>
          <w:tcPr>
            <w:tcW w:w="5035" w:type="dxa"/>
          </w:tcPr>
          <w:p w14:paraId="69660607" w14:textId="5F340B04" w:rsidR="008F22F6" w:rsidRPr="0060753B" w:rsidRDefault="008F22F6" w:rsidP="008F22F6">
            <w:pPr>
              <w:rPr>
                <w:rFonts w:cstheme="minorHAnsi"/>
              </w:rPr>
            </w:pPr>
            <w:r w:rsidRPr="0060753B">
              <w:rPr>
                <w:rFonts w:cstheme="minorHAnsi"/>
              </w:rPr>
              <w:t>Recreational Eagle Center</w:t>
            </w:r>
          </w:p>
        </w:tc>
        <w:tc>
          <w:tcPr>
            <w:tcW w:w="3870" w:type="dxa"/>
          </w:tcPr>
          <w:p w14:paraId="0A023248" w14:textId="04C3937B" w:rsidR="008F22F6" w:rsidRPr="0060753B" w:rsidRDefault="00370A55" w:rsidP="00FA068E">
            <w:pPr>
              <w:rPr>
                <w:rFonts w:cstheme="minorHAnsi"/>
              </w:rPr>
            </w:pPr>
            <w:r>
              <w:rPr>
                <w:rFonts w:cstheme="minorHAnsi"/>
              </w:rPr>
              <w:t>Neil Ostlund</w:t>
            </w:r>
          </w:p>
        </w:tc>
        <w:tc>
          <w:tcPr>
            <w:tcW w:w="1805" w:type="dxa"/>
          </w:tcPr>
          <w:p w14:paraId="114FB1AD" w14:textId="17AAB584"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60753B" w:rsidRPr="0060753B">
              <w:rPr>
                <w:rFonts w:cstheme="minorHAnsi"/>
              </w:rPr>
              <w:t>8</w:t>
            </w:r>
            <w:r w:rsidR="00370A55">
              <w:rPr>
                <w:rFonts w:cstheme="minorHAnsi"/>
              </w:rPr>
              <w:t>698</w:t>
            </w:r>
          </w:p>
        </w:tc>
      </w:tr>
      <w:tr w:rsidR="008F22F6" w:rsidRPr="009A5743" w14:paraId="64472CB0" w14:textId="77777777" w:rsidTr="000F7E8C">
        <w:tc>
          <w:tcPr>
            <w:tcW w:w="5035" w:type="dxa"/>
            <w:shd w:val="clear" w:color="auto" w:fill="E7E6E6" w:themeFill="background2"/>
          </w:tcPr>
          <w:p w14:paraId="61B49DAA" w14:textId="759D224F" w:rsidR="008F22F6" w:rsidRPr="0060753B" w:rsidRDefault="008F22F6" w:rsidP="008F22F6">
            <w:pPr>
              <w:rPr>
                <w:rFonts w:cstheme="minorHAnsi"/>
              </w:rPr>
            </w:pPr>
            <w:r w:rsidRPr="0060753B">
              <w:rPr>
                <w:rFonts w:cstheme="minorHAnsi"/>
              </w:rPr>
              <w:t>Residence Halls</w:t>
            </w:r>
          </w:p>
        </w:tc>
        <w:tc>
          <w:tcPr>
            <w:tcW w:w="3870" w:type="dxa"/>
            <w:shd w:val="clear" w:color="auto" w:fill="E7E6E6" w:themeFill="background2"/>
          </w:tcPr>
          <w:p w14:paraId="69115D7E" w14:textId="6279A339" w:rsidR="008F22F6" w:rsidRPr="0060753B" w:rsidRDefault="002529B5" w:rsidP="00FA068E">
            <w:pPr>
              <w:rPr>
                <w:rFonts w:cstheme="minorHAnsi"/>
              </w:rPr>
            </w:pPr>
            <w:r>
              <w:rPr>
                <w:rFonts w:cstheme="minorHAnsi"/>
              </w:rPr>
              <w:t>Lisa Walker</w:t>
            </w:r>
          </w:p>
        </w:tc>
        <w:tc>
          <w:tcPr>
            <w:tcW w:w="1805" w:type="dxa"/>
            <w:shd w:val="clear" w:color="auto" w:fill="E7E6E6" w:themeFill="background2"/>
          </w:tcPr>
          <w:p w14:paraId="5A3CA9B3" w14:textId="728F9A34"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037C9C" w:rsidRPr="0060753B">
              <w:rPr>
                <w:rFonts w:cstheme="minorHAnsi"/>
              </w:rPr>
              <w:t>8</w:t>
            </w:r>
            <w:r w:rsidR="0060753B" w:rsidRPr="0060753B">
              <w:rPr>
                <w:rFonts w:cstheme="minorHAnsi"/>
              </w:rPr>
              <w:t>07</w:t>
            </w:r>
            <w:r w:rsidR="00407A0C">
              <w:rPr>
                <w:rFonts w:cstheme="minorHAnsi"/>
              </w:rPr>
              <w:t>5</w:t>
            </w:r>
          </w:p>
        </w:tc>
      </w:tr>
      <w:tr w:rsidR="008F22F6" w:rsidRPr="009A5743" w14:paraId="747D9DAB" w14:textId="77777777" w:rsidTr="000F7E8C">
        <w:tc>
          <w:tcPr>
            <w:tcW w:w="5035" w:type="dxa"/>
          </w:tcPr>
          <w:p w14:paraId="2CF855CB" w14:textId="3EF2FC10" w:rsidR="008F22F6" w:rsidRPr="0060753B" w:rsidRDefault="008F22F6" w:rsidP="008F22F6">
            <w:pPr>
              <w:rPr>
                <w:rFonts w:cstheme="minorHAnsi"/>
              </w:rPr>
            </w:pPr>
            <w:r w:rsidRPr="0060753B">
              <w:rPr>
                <w:rFonts w:cstheme="minorHAnsi"/>
              </w:rPr>
              <w:t>Student Union – “The U”</w:t>
            </w:r>
          </w:p>
        </w:tc>
        <w:tc>
          <w:tcPr>
            <w:tcW w:w="3870" w:type="dxa"/>
          </w:tcPr>
          <w:p w14:paraId="4E00198C" w14:textId="342375FC" w:rsidR="008F22F6" w:rsidRPr="0060753B" w:rsidRDefault="001201FF" w:rsidP="00FA068E">
            <w:pPr>
              <w:rPr>
                <w:rFonts w:cstheme="minorHAnsi"/>
              </w:rPr>
            </w:pPr>
            <w:r>
              <w:rPr>
                <w:rFonts w:cstheme="minorHAnsi"/>
              </w:rPr>
              <w:t>Kyle Burke</w:t>
            </w:r>
          </w:p>
        </w:tc>
        <w:tc>
          <w:tcPr>
            <w:tcW w:w="1805" w:type="dxa"/>
          </w:tcPr>
          <w:p w14:paraId="74E0F0AA" w14:textId="64887B05"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A15C2A" w:rsidRPr="0060753B">
              <w:rPr>
                <w:rFonts w:cstheme="minorHAnsi"/>
              </w:rPr>
              <w:t>888</w:t>
            </w:r>
            <w:r w:rsidR="001201FF">
              <w:rPr>
                <w:rFonts w:cstheme="minorHAnsi"/>
              </w:rPr>
              <w:t>2</w:t>
            </w:r>
          </w:p>
        </w:tc>
      </w:tr>
      <w:tr w:rsidR="002529B5" w:rsidRPr="009A5743" w14:paraId="005A11FD" w14:textId="77777777" w:rsidTr="000F7E8C">
        <w:tc>
          <w:tcPr>
            <w:tcW w:w="5035" w:type="dxa"/>
            <w:shd w:val="clear" w:color="auto" w:fill="E7E6E6" w:themeFill="background2"/>
          </w:tcPr>
          <w:p w14:paraId="10A9967B" w14:textId="23544584" w:rsidR="002529B5" w:rsidRPr="0060753B" w:rsidRDefault="002529B5" w:rsidP="002529B5">
            <w:pPr>
              <w:rPr>
                <w:rFonts w:cstheme="minorHAnsi"/>
              </w:rPr>
            </w:pPr>
            <w:r>
              <w:rPr>
                <w:rFonts w:cstheme="minorHAnsi"/>
              </w:rPr>
              <w:t xml:space="preserve">Truman Lowe </w:t>
            </w:r>
            <w:r w:rsidRPr="0060753B">
              <w:rPr>
                <w:rFonts w:cstheme="minorHAnsi"/>
              </w:rPr>
              <w:t>Center for the Arts</w:t>
            </w:r>
          </w:p>
        </w:tc>
        <w:tc>
          <w:tcPr>
            <w:tcW w:w="3870" w:type="dxa"/>
            <w:shd w:val="clear" w:color="auto" w:fill="E7E6E6" w:themeFill="background2"/>
          </w:tcPr>
          <w:p w14:paraId="54FEB8E2" w14:textId="77777777" w:rsidR="002529B5" w:rsidRPr="0060753B" w:rsidRDefault="002529B5" w:rsidP="002529B5">
            <w:pPr>
              <w:rPr>
                <w:rFonts w:cstheme="minorHAnsi"/>
              </w:rPr>
            </w:pPr>
            <w:r w:rsidRPr="0060753B">
              <w:rPr>
                <w:rFonts w:cstheme="minorHAnsi"/>
              </w:rPr>
              <w:t>Krista Shulka</w:t>
            </w:r>
          </w:p>
        </w:tc>
        <w:tc>
          <w:tcPr>
            <w:tcW w:w="1805" w:type="dxa"/>
            <w:shd w:val="clear" w:color="auto" w:fill="E7E6E6" w:themeFill="background2"/>
          </w:tcPr>
          <w:p w14:paraId="4B07ABE3" w14:textId="6CA4311A" w:rsidR="002529B5" w:rsidRPr="0060753B" w:rsidRDefault="00A1538A" w:rsidP="002529B5">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529B5" w:rsidRPr="0060753B">
              <w:rPr>
                <w:rFonts w:cstheme="minorHAnsi"/>
              </w:rPr>
              <w:t>785-6701</w:t>
            </w:r>
          </w:p>
        </w:tc>
      </w:tr>
      <w:tr w:rsidR="008F22F6" w:rsidRPr="009A5743" w14:paraId="13B42F05" w14:textId="77777777" w:rsidTr="000F7E8C">
        <w:tc>
          <w:tcPr>
            <w:tcW w:w="5035" w:type="dxa"/>
          </w:tcPr>
          <w:p w14:paraId="592C2769" w14:textId="305369C4" w:rsidR="008F22F6" w:rsidRPr="0060753B" w:rsidRDefault="008F22F6" w:rsidP="008F22F6">
            <w:pPr>
              <w:rPr>
                <w:rFonts w:cstheme="minorHAnsi"/>
              </w:rPr>
            </w:pPr>
            <w:r w:rsidRPr="0060753B">
              <w:rPr>
                <w:rFonts w:cstheme="minorHAnsi"/>
              </w:rPr>
              <w:t>Wimberly Hall</w:t>
            </w:r>
          </w:p>
        </w:tc>
        <w:tc>
          <w:tcPr>
            <w:tcW w:w="3870" w:type="dxa"/>
          </w:tcPr>
          <w:p w14:paraId="0DF0C389" w14:textId="24F2B41A" w:rsidR="008F22F6" w:rsidRPr="0060753B" w:rsidRDefault="003D16F1" w:rsidP="00FA068E">
            <w:pPr>
              <w:rPr>
                <w:rFonts w:cstheme="minorHAnsi"/>
              </w:rPr>
            </w:pPr>
            <w:r>
              <w:rPr>
                <w:rFonts w:cstheme="minorHAnsi"/>
              </w:rPr>
              <w:t>Antonio Jasiczek</w:t>
            </w:r>
          </w:p>
        </w:tc>
        <w:tc>
          <w:tcPr>
            <w:tcW w:w="1805" w:type="dxa"/>
          </w:tcPr>
          <w:p w14:paraId="688A10D2" w14:textId="06A638BF"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805605">
              <w:rPr>
                <w:rFonts w:cstheme="minorHAnsi"/>
              </w:rPr>
              <w:t>6634</w:t>
            </w:r>
          </w:p>
        </w:tc>
      </w:tr>
      <w:tr w:rsidR="008F22F6" w:rsidRPr="009A5743" w14:paraId="1460745A" w14:textId="77777777" w:rsidTr="000F7E8C">
        <w:tc>
          <w:tcPr>
            <w:tcW w:w="5035" w:type="dxa"/>
            <w:shd w:val="clear" w:color="auto" w:fill="E7E6E6" w:themeFill="background2"/>
          </w:tcPr>
          <w:p w14:paraId="739B7113" w14:textId="78D90C9F" w:rsidR="008F22F6" w:rsidRPr="0060753B" w:rsidRDefault="008F22F6" w:rsidP="008F22F6">
            <w:pPr>
              <w:rPr>
                <w:rFonts w:cstheme="minorHAnsi"/>
              </w:rPr>
            </w:pPr>
            <w:r w:rsidRPr="0060753B">
              <w:rPr>
                <w:rFonts w:cstheme="minorHAnsi"/>
              </w:rPr>
              <w:t>Wing Technology Center</w:t>
            </w:r>
          </w:p>
        </w:tc>
        <w:tc>
          <w:tcPr>
            <w:tcW w:w="3870" w:type="dxa"/>
            <w:shd w:val="clear" w:color="auto" w:fill="E7E6E6" w:themeFill="background2"/>
          </w:tcPr>
          <w:p w14:paraId="2D4DDFAA" w14:textId="2C528745" w:rsidR="008F22F6" w:rsidRPr="0060753B" w:rsidRDefault="001201FF" w:rsidP="00FA068E">
            <w:pPr>
              <w:rPr>
                <w:rFonts w:cstheme="minorHAnsi"/>
              </w:rPr>
            </w:pPr>
            <w:r>
              <w:rPr>
                <w:rFonts w:cstheme="minorHAnsi"/>
              </w:rPr>
              <w:t>Matthew Bornheimer</w:t>
            </w:r>
          </w:p>
        </w:tc>
        <w:tc>
          <w:tcPr>
            <w:tcW w:w="1805" w:type="dxa"/>
            <w:shd w:val="clear" w:color="auto" w:fill="E7E6E6" w:themeFill="background2"/>
          </w:tcPr>
          <w:p w14:paraId="1F8A36AE" w14:textId="54F71DC8"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266EBD" w:rsidRPr="0060753B">
              <w:rPr>
                <w:rFonts w:cstheme="minorHAnsi"/>
              </w:rPr>
              <w:t>785-</w:t>
            </w:r>
            <w:r w:rsidR="001201FF">
              <w:rPr>
                <w:rFonts w:cstheme="minorHAnsi"/>
              </w:rPr>
              <w:t>5473</w:t>
            </w:r>
          </w:p>
        </w:tc>
      </w:tr>
      <w:tr w:rsidR="008F22F6" w:rsidRPr="009A5743" w14:paraId="09511B48" w14:textId="77777777" w:rsidTr="000F7E8C">
        <w:tc>
          <w:tcPr>
            <w:tcW w:w="5035" w:type="dxa"/>
          </w:tcPr>
          <w:p w14:paraId="63515E50" w14:textId="089DFE26" w:rsidR="008F22F6" w:rsidRPr="0060753B" w:rsidRDefault="008F22F6" w:rsidP="008F22F6">
            <w:pPr>
              <w:rPr>
                <w:rFonts w:cstheme="minorHAnsi"/>
              </w:rPr>
            </w:pPr>
            <w:r w:rsidRPr="0060753B">
              <w:rPr>
                <w:rFonts w:cstheme="minorHAnsi"/>
              </w:rPr>
              <w:t>Wittich Hall</w:t>
            </w:r>
          </w:p>
        </w:tc>
        <w:tc>
          <w:tcPr>
            <w:tcW w:w="3870" w:type="dxa"/>
          </w:tcPr>
          <w:p w14:paraId="439BFE40" w14:textId="4A242A8F" w:rsidR="008F22F6" w:rsidRPr="0060753B" w:rsidRDefault="00370A55" w:rsidP="00FA068E">
            <w:pPr>
              <w:rPr>
                <w:rFonts w:cstheme="minorHAnsi"/>
              </w:rPr>
            </w:pPr>
            <w:r>
              <w:rPr>
                <w:rFonts w:cstheme="minorHAnsi"/>
              </w:rPr>
              <w:t>Mary Grattan</w:t>
            </w:r>
          </w:p>
        </w:tc>
        <w:tc>
          <w:tcPr>
            <w:tcW w:w="1805" w:type="dxa"/>
          </w:tcPr>
          <w:p w14:paraId="5275B943" w14:textId="1F9C198D"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60753B" w:rsidRPr="0060753B">
              <w:rPr>
                <w:rFonts w:cstheme="minorHAnsi"/>
              </w:rPr>
              <w:t>785-809</w:t>
            </w:r>
            <w:r w:rsidR="00370A55">
              <w:rPr>
                <w:rFonts w:cstheme="minorHAnsi"/>
              </w:rPr>
              <w:t>8</w:t>
            </w:r>
          </w:p>
        </w:tc>
      </w:tr>
      <w:tr w:rsidR="008F22F6" w:rsidRPr="009A5743" w14:paraId="559AD16A" w14:textId="77777777" w:rsidTr="000F7E8C">
        <w:tc>
          <w:tcPr>
            <w:tcW w:w="5035" w:type="dxa"/>
            <w:shd w:val="clear" w:color="auto" w:fill="E7E6E6" w:themeFill="background2"/>
          </w:tcPr>
          <w:p w14:paraId="346687E1" w14:textId="7304208B" w:rsidR="008F22F6" w:rsidRPr="0060753B" w:rsidRDefault="008F22F6" w:rsidP="008F22F6">
            <w:pPr>
              <w:rPr>
                <w:rFonts w:cstheme="minorHAnsi"/>
              </w:rPr>
            </w:pPr>
            <w:r w:rsidRPr="0060753B">
              <w:rPr>
                <w:rFonts w:cstheme="minorHAnsi"/>
              </w:rPr>
              <w:t>Whitney Hall</w:t>
            </w:r>
          </w:p>
        </w:tc>
        <w:tc>
          <w:tcPr>
            <w:tcW w:w="3870" w:type="dxa"/>
            <w:shd w:val="clear" w:color="auto" w:fill="E7E6E6" w:themeFill="background2"/>
          </w:tcPr>
          <w:p w14:paraId="5C778EA4" w14:textId="16B3E034" w:rsidR="008F22F6" w:rsidRPr="0060753B" w:rsidRDefault="001201FF" w:rsidP="00FA068E">
            <w:pPr>
              <w:rPr>
                <w:rFonts w:cstheme="minorHAnsi"/>
              </w:rPr>
            </w:pPr>
            <w:r>
              <w:rPr>
                <w:rFonts w:cstheme="minorHAnsi"/>
              </w:rPr>
              <w:t>Kyle Burke</w:t>
            </w:r>
          </w:p>
        </w:tc>
        <w:tc>
          <w:tcPr>
            <w:tcW w:w="1805" w:type="dxa"/>
            <w:shd w:val="clear" w:color="auto" w:fill="E7E6E6" w:themeFill="background2"/>
          </w:tcPr>
          <w:p w14:paraId="71A8037D" w14:textId="34BA3502" w:rsidR="008F22F6" w:rsidRPr="0060753B" w:rsidRDefault="00A1538A" w:rsidP="00FA068E">
            <w:pPr>
              <w:rPr>
                <w:rFonts w:cstheme="minorHAnsi"/>
              </w:rPr>
            </w:pPr>
            <w:r>
              <w:rPr>
                <w:rFonts w:cstheme="minorHAnsi"/>
                <w:color w:val="000000"/>
              </w:rPr>
              <w:t>(</w:t>
            </w:r>
            <w:r w:rsidRPr="009A5743">
              <w:rPr>
                <w:rFonts w:cstheme="minorHAnsi"/>
                <w:color w:val="000000"/>
              </w:rPr>
              <w:t>608</w:t>
            </w:r>
            <w:r>
              <w:rPr>
                <w:rFonts w:cstheme="minorHAnsi"/>
                <w:color w:val="000000"/>
              </w:rPr>
              <w:t xml:space="preserve">) </w:t>
            </w:r>
            <w:r w:rsidR="0060753B" w:rsidRPr="0060753B">
              <w:rPr>
                <w:rFonts w:cstheme="minorHAnsi"/>
              </w:rPr>
              <w:t>785-</w:t>
            </w:r>
            <w:r w:rsidR="00DF2920">
              <w:rPr>
                <w:rFonts w:cstheme="minorHAnsi"/>
              </w:rPr>
              <w:t>8882</w:t>
            </w:r>
          </w:p>
        </w:tc>
      </w:tr>
    </w:tbl>
    <w:p w14:paraId="70DF6E76" w14:textId="7B25B657" w:rsidR="008B0B42" w:rsidRDefault="008B0B42" w:rsidP="00766B96"/>
    <w:p w14:paraId="440B28B6" w14:textId="77777777" w:rsidR="00646483" w:rsidRPr="00EF6FE1" w:rsidRDefault="00646483" w:rsidP="00766B96"/>
    <w:p w14:paraId="142F6BAD" w14:textId="1ADBA067" w:rsidR="00BE318A" w:rsidRDefault="00BE318A">
      <w:pPr>
        <w:spacing w:after="160" w:line="259" w:lineRule="auto"/>
        <w:rPr>
          <w:rFonts w:asciiTheme="majorHAnsi" w:eastAsiaTheme="majorEastAsia" w:hAnsiTheme="majorHAnsi" w:cstheme="majorBidi"/>
          <w:b/>
          <w:bCs/>
          <w:color w:val="8A0000"/>
          <w:sz w:val="32"/>
          <w:szCs w:val="32"/>
        </w:rPr>
      </w:pPr>
      <w:bookmarkStart w:id="148" w:name="_Toc498512577"/>
      <w:r>
        <w:rPr>
          <w:b/>
          <w:bCs/>
          <w:color w:val="8A0000"/>
        </w:rPr>
        <w:br w:type="page"/>
      </w:r>
    </w:p>
    <w:p w14:paraId="76A54224" w14:textId="77777777" w:rsidR="00F3311C" w:rsidRDefault="00F3311C" w:rsidP="00766B96">
      <w:pPr>
        <w:pStyle w:val="Heading1"/>
        <w:keepNext w:val="0"/>
        <w:keepLines w:val="0"/>
        <w:spacing w:before="0" w:line="240" w:lineRule="auto"/>
        <w:contextualSpacing/>
        <w:jc w:val="center"/>
        <w:rPr>
          <w:b/>
          <w:bCs/>
          <w:color w:val="8A0000"/>
        </w:rPr>
      </w:pPr>
    </w:p>
    <w:p w14:paraId="7842A396" w14:textId="476BF8AA" w:rsidR="00267557" w:rsidRPr="003B285D" w:rsidRDefault="3E5D5F1A" w:rsidP="00766B96">
      <w:pPr>
        <w:pStyle w:val="Heading1"/>
        <w:keepNext w:val="0"/>
        <w:keepLines w:val="0"/>
        <w:spacing w:before="0" w:line="240" w:lineRule="auto"/>
        <w:contextualSpacing/>
        <w:jc w:val="center"/>
        <w:rPr>
          <w:b/>
          <w:bCs/>
          <w:color w:val="8A0000"/>
        </w:rPr>
      </w:pPr>
      <w:bookmarkStart w:id="149" w:name="_Toc210120486"/>
      <w:r w:rsidRPr="003B285D">
        <w:rPr>
          <w:b/>
          <w:bCs/>
          <w:color w:val="8A0000"/>
        </w:rPr>
        <w:t xml:space="preserve">Security and Access to </w:t>
      </w:r>
      <w:r w:rsidR="004D0435">
        <w:rPr>
          <w:b/>
          <w:bCs/>
          <w:color w:val="8A0000"/>
        </w:rPr>
        <w:t>University of Wisconsin-La Crosse</w:t>
      </w:r>
      <w:r w:rsidRPr="003B285D">
        <w:rPr>
          <w:b/>
          <w:bCs/>
          <w:color w:val="8A0000"/>
        </w:rPr>
        <w:t>’s Facilities</w:t>
      </w:r>
      <w:bookmarkEnd w:id="148"/>
      <w:bookmarkEnd w:id="149"/>
    </w:p>
    <w:p w14:paraId="73741267" w14:textId="77777777" w:rsidR="00E11A94" w:rsidRDefault="00E11A94" w:rsidP="00766B96">
      <w:pPr>
        <w:widowControl w:val="0"/>
        <w:contextualSpacing/>
        <w:rPr>
          <w:rFonts w:cstheme="minorHAnsi"/>
        </w:rPr>
      </w:pPr>
    </w:p>
    <w:p w14:paraId="1AE1650A" w14:textId="538CF0A0" w:rsidR="00456148" w:rsidRPr="00B905AC" w:rsidRDefault="00267557" w:rsidP="00766B96">
      <w:pPr>
        <w:widowControl w:val="0"/>
        <w:contextualSpacing/>
        <w:rPr>
          <w:rFonts w:cstheme="minorHAnsi"/>
        </w:rPr>
      </w:pPr>
      <w:r w:rsidRPr="00B905AC">
        <w:rPr>
          <w:rFonts w:cstheme="minorHAnsi"/>
        </w:rPr>
        <w:t xml:space="preserve">General access to and use of the facilities at </w:t>
      </w:r>
      <w:r w:rsidR="00CD58AE" w:rsidRPr="00B905AC">
        <w:rPr>
          <w:rFonts w:cstheme="minorHAnsi"/>
        </w:rPr>
        <w:t xml:space="preserve">the </w:t>
      </w:r>
      <w:r w:rsidR="005D666D">
        <w:rPr>
          <w:rFonts w:cstheme="minorHAnsi"/>
        </w:rPr>
        <w:t xml:space="preserve">University of Wisconsin-La Crosse </w:t>
      </w:r>
      <w:r w:rsidRPr="00B905AC">
        <w:rPr>
          <w:rFonts w:cstheme="minorHAnsi"/>
        </w:rPr>
        <w:t>is governed by University of Wisconsin System Chapter 21, Wisconsin Administrative Code</w:t>
      </w:r>
      <w:r w:rsidR="00F92559">
        <w:rPr>
          <w:rFonts w:cstheme="minorHAnsi"/>
        </w:rPr>
        <w:t>,</w:t>
      </w:r>
      <w:r w:rsidR="00D83867">
        <w:rPr>
          <w:rFonts w:ascii="ZWAdobeF" w:hAnsi="ZWAdobeF" w:cs="ZWAdobeF"/>
          <w:sz w:val="2"/>
          <w:szCs w:val="2"/>
        </w:rPr>
        <w:t>3F</w:t>
      </w:r>
      <w:r w:rsidRPr="00B905AC">
        <w:rPr>
          <w:rStyle w:val="FootnoteReference"/>
          <w:rFonts w:cstheme="minorHAnsi"/>
        </w:rPr>
        <w:footnoteReference w:id="5"/>
      </w:r>
      <w:r w:rsidR="00C21819">
        <w:rPr>
          <w:rFonts w:ascii="ZWAdobeF" w:hAnsi="ZWAdobeF" w:cs="ZWAdobeF"/>
          <w:sz w:val="2"/>
          <w:szCs w:val="2"/>
        </w:rPr>
        <w:t>,</w:t>
      </w:r>
      <w:r w:rsidRPr="00B905AC">
        <w:rPr>
          <w:rFonts w:cstheme="minorHAnsi"/>
        </w:rPr>
        <w:t xml:space="preserve"> and institutional policies on file in </w:t>
      </w:r>
      <w:r w:rsidR="00CD58AE" w:rsidRPr="00B905AC">
        <w:rPr>
          <w:rFonts w:cstheme="minorHAnsi"/>
        </w:rPr>
        <w:t xml:space="preserve">the </w:t>
      </w:r>
      <w:r w:rsidR="00C21819">
        <w:rPr>
          <w:rFonts w:cstheme="minorHAnsi"/>
        </w:rPr>
        <w:t>D</w:t>
      </w:r>
      <w:r w:rsidR="00CD58AE" w:rsidRPr="00B905AC">
        <w:rPr>
          <w:rFonts w:cstheme="minorHAnsi"/>
        </w:rPr>
        <w:t>ivision of Administration and Finance.</w:t>
      </w:r>
    </w:p>
    <w:p w14:paraId="1EE42CC1" w14:textId="77777777" w:rsidR="00F273AA" w:rsidRPr="00C3622B" w:rsidRDefault="00F273AA" w:rsidP="00F273AA">
      <w:pPr>
        <w:widowControl w:val="0"/>
        <w:contextualSpacing/>
        <w:rPr>
          <w:rFonts w:cstheme="minorHAnsi"/>
        </w:rPr>
      </w:pPr>
    </w:p>
    <w:p w14:paraId="6795606E" w14:textId="77777777" w:rsidR="00456148" w:rsidRPr="003B285D" w:rsidRDefault="00BD47A9" w:rsidP="00F273AA">
      <w:pPr>
        <w:pStyle w:val="Heading2"/>
        <w:keepNext w:val="0"/>
        <w:keepLines w:val="0"/>
        <w:spacing w:before="0"/>
        <w:contextualSpacing/>
        <w:rPr>
          <w:rFonts w:asciiTheme="minorHAnsi" w:hAnsiTheme="minorHAnsi" w:cstheme="minorHAnsi"/>
          <w:color w:val="8A0000"/>
        </w:rPr>
      </w:pPr>
      <w:bookmarkStart w:id="150" w:name="_Toc498512578"/>
      <w:bookmarkStart w:id="151" w:name="_Toc210120487"/>
      <w:r w:rsidRPr="003B285D">
        <w:rPr>
          <w:rFonts w:asciiTheme="minorHAnsi" w:hAnsiTheme="minorHAnsi" w:cstheme="minorHAnsi"/>
          <w:color w:val="8A0000"/>
        </w:rPr>
        <w:t>Academic and Administrative Buildings</w:t>
      </w:r>
      <w:bookmarkEnd w:id="150"/>
      <w:bookmarkEnd w:id="151"/>
    </w:p>
    <w:p w14:paraId="7ED3B483" w14:textId="25FC298F" w:rsidR="00456148" w:rsidRPr="00B905AC" w:rsidRDefault="3E5D5F1A" w:rsidP="00F273AA">
      <w:pPr>
        <w:widowControl w:val="0"/>
        <w:contextualSpacing/>
        <w:rPr>
          <w:rFonts w:cstheme="minorHAnsi"/>
        </w:rPr>
      </w:pPr>
      <w:r w:rsidRPr="00B905AC">
        <w:rPr>
          <w:rFonts w:cstheme="minorHAnsi"/>
        </w:rPr>
        <w:t xml:space="preserve">The </w:t>
      </w:r>
      <w:r w:rsidR="005D666D">
        <w:rPr>
          <w:rFonts w:cstheme="minorHAnsi"/>
        </w:rPr>
        <w:t xml:space="preserve">University of Wisconsin-La Crosse </w:t>
      </w:r>
      <w:r w:rsidRPr="00B905AC">
        <w:rPr>
          <w:rFonts w:cstheme="minorHAnsi"/>
        </w:rPr>
        <w:t xml:space="preserve">campus is open to faculty, staff, students, and the general public. </w:t>
      </w:r>
      <w:r w:rsidR="005D2643" w:rsidRPr="00B905AC">
        <w:rPr>
          <w:rFonts w:cstheme="minorHAnsi"/>
        </w:rPr>
        <w:t xml:space="preserve"> </w:t>
      </w:r>
      <w:r w:rsidRPr="00B905AC">
        <w:rPr>
          <w:rFonts w:cstheme="minorHAnsi"/>
        </w:rPr>
        <w:t>The academic and administrative buildings are open to the public during normal business hours.</w:t>
      </w:r>
      <w:r w:rsidR="005D2643" w:rsidRPr="00B905AC">
        <w:rPr>
          <w:rFonts w:cstheme="minorHAnsi"/>
        </w:rPr>
        <w:t xml:space="preserve"> </w:t>
      </w:r>
      <w:r w:rsidRPr="00B905AC">
        <w:rPr>
          <w:rFonts w:cstheme="minorHAnsi"/>
        </w:rPr>
        <w:t xml:space="preserve"> Most facilities have individual </w:t>
      </w:r>
      <w:r w:rsidR="00FA55CD" w:rsidRPr="00B905AC">
        <w:rPr>
          <w:rFonts w:cstheme="minorHAnsi"/>
        </w:rPr>
        <w:t>hours,</w:t>
      </w:r>
      <w:r w:rsidRPr="00B905AC">
        <w:rPr>
          <w:rFonts w:cstheme="minorHAnsi"/>
        </w:rPr>
        <w:t xml:space="preserve"> and the hours may vary at different times of the year. </w:t>
      </w:r>
      <w:r w:rsidR="005D2643" w:rsidRPr="00B905AC">
        <w:rPr>
          <w:rFonts w:cstheme="minorHAnsi"/>
        </w:rPr>
        <w:t xml:space="preserve"> </w:t>
      </w:r>
      <w:r w:rsidRPr="00B905AC">
        <w:rPr>
          <w:rFonts w:cstheme="minorHAnsi"/>
        </w:rPr>
        <w:t>Access to these buildings is controlled by either key or card access after normal business hours, and all of these buildings have var</w:t>
      </w:r>
      <w:r w:rsidR="00C21819">
        <w:rPr>
          <w:rFonts w:cstheme="minorHAnsi"/>
        </w:rPr>
        <w:t>ying</w:t>
      </w:r>
      <w:r w:rsidRPr="00B905AC">
        <w:rPr>
          <w:rFonts w:cstheme="minorHAnsi"/>
        </w:rPr>
        <w:t xml:space="preserve"> levels of access. </w:t>
      </w:r>
      <w:r w:rsidR="005D2643" w:rsidRPr="00B905AC">
        <w:rPr>
          <w:rFonts w:cstheme="minorHAnsi"/>
        </w:rPr>
        <w:t xml:space="preserve">The </w:t>
      </w:r>
      <w:r w:rsidR="005D666D">
        <w:rPr>
          <w:rFonts w:cstheme="minorHAnsi"/>
        </w:rPr>
        <w:t xml:space="preserve">University of Wisconsin-La Crosse </w:t>
      </w:r>
      <w:r w:rsidR="005D2643" w:rsidRPr="00B905AC">
        <w:rPr>
          <w:rFonts w:cstheme="minorHAnsi"/>
        </w:rPr>
        <w:t xml:space="preserve">Police Department patrols the campus 24 hours a day, </w:t>
      </w:r>
      <w:r w:rsidR="007C0C8D" w:rsidRPr="00B905AC">
        <w:rPr>
          <w:rFonts w:cstheme="minorHAnsi"/>
        </w:rPr>
        <w:t xml:space="preserve">seven (7) days a week.  </w:t>
      </w:r>
      <w:r w:rsidRPr="00B905AC">
        <w:rPr>
          <w:rFonts w:cstheme="minorHAnsi"/>
        </w:rPr>
        <w:t xml:space="preserve">For information about the access protocol for a specific building, see the building manager, a department head, or contact </w:t>
      </w:r>
      <w:r w:rsidR="005D666D">
        <w:rPr>
          <w:rFonts w:cstheme="minorHAnsi"/>
        </w:rPr>
        <w:t xml:space="preserve">University of Wisconsin-La Crosse </w:t>
      </w:r>
      <w:r w:rsidRPr="00B905AC">
        <w:rPr>
          <w:rFonts w:cstheme="minorHAnsi"/>
        </w:rPr>
        <w:t>Police.</w:t>
      </w:r>
    </w:p>
    <w:p w14:paraId="59E34619" w14:textId="77777777" w:rsidR="00F273AA" w:rsidRPr="00C3622B" w:rsidRDefault="00F273AA" w:rsidP="00F273AA">
      <w:pPr>
        <w:widowControl w:val="0"/>
        <w:contextualSpacing/>
        <w:rPr>
          <w:rFonts w:cstheme="minorHAnsi"/>
        </w:rPr>
      </w:pPr>
    </w:p>
    <w:p w14:paraId="0E61FA36" w14:textId="4F71D80D" w:rsidR="00B44019" w:rsidRPr="003B285D" w:rsidRDefault="7C780E62" w:rsidP="00F273AA">
      <w:pPr>
        <w:pStyle w:val="Heading2"/>
        <w:keepNext w:val="0"/>
        <w:keepLines w:val="0"/>
        <w:spacing w:before="0"/>
        <w:contextualSpacing/>
        <w:rPr>
          <w:rFonts w:asciiTheme="minorHAnsi" w:hAnsiTheme="minorHAnsi" w:cstheme="minorHAnsi"/>
          <w:color w:val="8A0000"/>
        </w:rPr>
      </w:pPr>
      <w:bookmarkStart w:id="152" w:name="_Toc498512579"/>
      <w:bookmarkStart w:id="153" w:name="_Toc210120488"/>
      <w:r w:rsidRPr="003B285D">
        <w:rPr>
          <w:rFonts w:asciiTheme="minorHAnsi" w:hAnsiTheme="minorHAnsi" w:cstheme="minorHAnsi"/>
          <w:color w:val="8A0000"/>
        </w:rPr>
        <w:t>Special Considerations for Residence Hall Access</w:t>
      </w:r>
      <w:bookmarkEnd w:id="152"/>
      <w:bookmarkEnd w:id="153"/>
    </w:p>
    <w:p w14:paraId="3127F1E5" w14:textId="6046AD95" w:rsidR="00032DD0" w:rsidRPr="00B905AC" w:rsidRDefault="7C780E62" w:rsidP="00F273AA">
      <w:pPr>
        <w:contextualSpacing/>
        <w:rPr>
          <w:rFonts w:cstheme="minorHAnsi"/>
        </w:rPr>
      </w:pPr>
      <w:r w:rsidRPr="00B905AC">
        <w:rPr>
          <w:rFonts w:cstheme="minorHAnsi"/>
        </w:rPr>
        <w:t xml:space="preserve">Authorized access to residence hall residential areas is restricted to residents, their approved guests, and other approved members of the </w:t>
      </w:r>
      <w:r w:rsidR="005D666D">
        <w:rPr>
          <w:rFonts w:cstheme="minorHAnsi"/>
        </w:rPr>
        <w:t xml:space="preserve">University of Wisconsin-La Crosse </w:t>
      </w:r>
      <w:r w:rsidRPr="00B905AC">
        <w:rPr>
          <w:rFonts w:cstheme="minorHAnsi"/>
        </w:rPr>
        <w:t>community.</w:t>
      </w:r>
      <w:r w:rsidR="00657C3F" w:rsidRPr="00B905AC">
        <w:rPr>
          <w:rFonts w:cstheme="minorHAnsi"/>
        </w:rPr>
        <w:t xml:space="preserve"> </w:t>
      </w:r>
      <w:r w:rsidRPr="00B905AC">
        <w:rPr>
          <w:rFonts w:cstheme="minorHAnsi"/>
        </w:rPr>
        <w:t xml:space="preserve"> Residents gain entry by c</w:t>
      </w:r>
      <w:r w:rsidRPr="00B905AC">
        <w:rPr>
          <w:rFonts w:eastAsia="Calibri" w:cstheme="minorHAnsi"/>
        </w:rPr>
        <w:t xml:space="preserve">ard access to side and back doors from 7 a.m. to 10 p.m. daily. </w:t>
      </w:r>
      <w:r w:rsidR="00657C3F" w:rsidRPr="00B905AC">
        <w:rPr>
          <w:rFonts w:eastAsia="Calibri" w:cstheme="minorHAnsi"/>
        </w:rPr>
        <w:t xml:space="preserve"> </w:t>
      </w:r>
      <w:r w:rsidRPr="00B905AC">
        <w:rPr>
          <w:rFonts w:eastAsia="Calibri" w:cstheme="minorHAnsi"/>
        </w:rPr>
        <w:t>During all other times, residents have access to the front door with their student ID card.</w:t>
      </w:r>
      <w:r w:rsidRPr="00B905AC">
        <w:rPr>
          <w:rFonts w:cstheme="minorHAnsi"/>
        </w:rPr>
        <w:t xml:space="preserve"> </w:t>
      </w:r>
      <w:r w:rsidR="00657C3F" w:rsidRPr="00B905AC">
        <w:rPr>
          <w:rFonts w:cstheme="minorHAnsi"/>
        </w:rPr>
        <w:t xml:space="preserve"> </w:t>
      </w:r>
      <w:r w:rsidRPr="00B905AC">
        <w:rPr>
          <w:rFonts w:cstheme="minorHAnsi"/>
        </w:rPr>
        <w:t xml:space="preserve">All residents are cautioned against permitting strangers to enter the buildings and are urged to contact Hall Staff or University Police in case of an unauthorized </w:t>
      </w:r>
      <w:r w:rsidR="00A17831">
        <w:rPr>
          <w:rFonts w:cstheme="minorHAnsi"/>
        </w:rPr>
        <w:t>r</w:t>
      </w:r>
      <w:r w:rsidRPr="00B905AC">
        <w:rPr>
          <w:rFonts w:cstheme="minorHAnsi"/>
        </w:rPr>
        <w:t xml:space="preserve">esidence </w:t>
      </w:r>
      <w:r w:rsidR="00A17831">
        <w:rPr>
          <w:rFonts w:cstheme="minorHAnsi"/>
        </w:rPr>
        <w:t>h</w:t>
      </w:r>
      <w:r w:rsidRPr="00B905AC">
        <w:rPr>
          <w:rFonts w:cstheme="minorHAnsi"/>
        </w:rPr>
        <w:t>all entry.</w:t>
      </w:r>
      <w:r w:rsidR="00657C3F" w:rsidRPr="00B905AC">
        <w:rPr>
          <w:rFonts w:cstheme="minorHAnsi"/>
        </w:rPr>
        <w:t xml:space="preserve">  Students are not permitted to provide their student ID card to another user.</w:t>
      </w:r>
      <w:r w:rsidR="00B40EDC">
        <w:rPr>
          <w:rFonts w:cstheme="minorHAnsi"/>
        </w:rPr>
        <w:t xml:space="preserve"> </w:t>
      </w:r>
    </w:p>
    <w:p w14:paraId="37CC9879" w14:textId="77777777" w:rsidR="00F273AA" w:rsidRPr="00B905AC" w:rsidRDefault="00F273AA" w:rsidP="00F273AA">
      <w:pPr>
        <w:pStyle w:val="Heading2"/>
        <w:spacing w:before="0" w:line="240" w:lineRule="auto"/>
        <w:rPr>
          <w:rFonts w:asciiTheme="minorHAnsi" w:hAnsiTheme="minorHAnsi" w:cstheme="minorHAnsi"/>
          <w:color w:val="C00000"/>
          <w:sz w:val="22"/>
          <w:szCs w:val="22"/>
        </w:rPr>
      </w:pPr>
    </w:p>
    <w:p w14:paraId="3CD28C0C" w14:textId="7A33FF0D" w:rsidR="00476FD5" w:rsidRPr="003B285D" w:rsidRDefault="7C780E62" w:rsidP="00F273AA">
      <w:pPr>
        <w:pStyle w:val="Heading2"/>
        <w:spacing w:before="0" w:line="240" w:lineRule="auto"/>
        <w:rPr>
          <w:rFonts w:asciiTheme="minorHAnsi" w:hAnsiTheme="minorHAnsi" w:cstheme="minorHAnsi"/>
          <w:color w:val="8A0000"/>
        </w:rPr>
      </w:pPr>
      <w:bookmarkStart w:id="154" w:name="_Toc210120489"/>
      <w:r w:rsidRPr="003B285D">
        <w:rPr>
          <w:rFonts w:asciiTheme="minorHAnsi" w:hAnsiTheme="minorHAnsi" w:cstheme="minorHAnsi"/>
          <w:color w:val="8A0000"/>
        </w:rPr>
        <w:t>Special Considerations for Athletic Facility Access</w:t>
      </w:r>
      <w:bookmarkEnd w:id="154"/>
    </w:p>
    <w:p w14:paraId="7BBC222C" w14:textId="78093E74" w:rsidR="0055386B" w:rsidRPr="00B905AC" w:rsidRDefault="0055386B" w:rsidP="00F273AA">
      <w:pPr>
        <w:rPr>
          <w:rFonts w:ascii="Calibri" w:hAnsi="Calibri" w:cs="Calibri"/>
          <w:color w:val="000000"/>
        </w:rPr>
      </w:pPr>
      <w:r w:rsidRPr="00B905AC">
        <w:rPr>
          <w:rFonts w:cstheme="minorHAnsi"/>
          <w:color w:val="000000"/>
        </w:rPr>
        <w:t>Athletic facilities are typically unlocked during regular business hours during the week, but may change with special events, holidays, or weekends.  The athletic facilities are multi-use facilities</w:t>
      </w:r>
      <w:r w:rsidR="00B14B76">
        <w:rPr>
          <w:rFonts w:cstheme="minorHAnsi"/>
          <w:color w:val="000000"/>
        </w:rPr>
        <w:t>,</w:t>
      </w:r>
      <w:r w:rsidRPr="00B905AC">
        <w:rPr>
          <w:rFonts w:cstheme="minorHAnsi"/>
          <w:color w:val="000000"/>
        </w:rPr>
        <w:t xml:space="preserve"> and hours vary by location.</w:t>
      </w:r>
      <w:r w:rsidRPr="00B905AC">
        <w:rPr>
          <w:rFonts w:ascii="Calibri" w:hAnsi="Calibri" w:cs="Calibri"/>
          <w:color w:val="000000"/>
        </w:rPr>
        <w:t xml:space="preserve">  When buildings are closed, staff and student-athletes can use their student ID to gain access to the facilities.  While open, facilities have the appropriate staff on duty to oversee operations conducted at that </w:t>
      </w:r>
      <w:r w:rsidRPr="0055386B">
        <w:rPr>
          <w:rFonts w:ascii="Calibri" w:hAnsi="Calibri" w:cs="Calibri"/>
          <w:color w:val="000000"/>
        </w:rPr>
        <w:t>facility. </w:t>
      </w:r>
      <w:r>
        <w:rPr>
          <w:rFonts w:ascii="Calibri" w:hAnsi="Calibri" w:cs="Calibri"/>
          <w:color w:val="000000"/>
        </w:rPr>
        <w:t xml:space="preserve"> </w:t>
      </w:r>
      <w:r w:rsidRPr="00B905AC">
        <w:rPr>
          <w:rFonts w:ascii="Calibri" w:hAnsi="Calibri" w:cs="Calibri"/>
          <w:color w:val="000000"/>
        </w:rPr>
        <w:t>Building managers on duty serve in Mitchell Hall</w:t>
      </w:r>
      <w:r w:rsidR="00B53734">
        <w:rPr>
          <w:rFonts w:ascii="Calibri" w:hAnsi="Calibri" w:cs="Calibri"/>
          <w:color w:val="000000"/>
        </w:rPr>
        <w:t xml:space="preserve"> and the Hetzel Fieldhouse</w:t>
      </w:r>
      <w:r w:rsidRPr="00B905AC">
        <w:rPr>
          <w:rFonts w:ascii="Calibri" w:hAnsi="Calibri" w:cs="Calibri"/>
          <w:color w:val="000000"/>
        </w:rPr>
        <w:t>, typically from the hours of 4:00</w:t>
      </w:r>
      <w:r w:rsidR="00F278A5">
        <w:rPr>
          <w:rFonts w:ascii="Calibri" w:hAnsi="Calibri" w:cs="Calibri"/>
          <w:color w:val="000000"/>
        </w:rPr>
        <w:t xml:space="preserve"> </w:t>
      </w:r>
      <w:r w:rsidRPr="00B905AC">
        <w:rPr>
          <w:rFonts w:ascii="Calibri" w:hAnsi="Calibri" w:cs="Calibri"/>
          <w:color w:val="000000"/>
        </w:rPr>
        <w:t>p</w:t>
      </w:r>
      <w:r w:rsidR="00F278A5">
        <w:rPr>
          <w:rFonts w:ascii="Calibri" w:hAnsi="Calibri" w:cs="Calibri"/>
          <w:color w:val="000000"/>
        </w:rPr>
        <w:t>.</w:t>
      </w:r>
      <w:r w:rsidRPr="00B905AC">
        <w:rPr>
          <w:rFonts w:ascii="Calibri" w:hAnsi="Calibri" w:cs="Calibri"/>
          <w:color w:val="000000"/>
        </w:rPr>
        <w:t>m</w:t>
      </w:r>
      <w:r w:rsidR="00F278A5">
        <w:rPr>
          <w:rFonts w:ascii="Calibri" w:hAnsi="Calibri" w:cs="Calibri"/>
          <w:color w:val="000000"/>
        </w:rPr>
        <w:t xml:space="preserve">. to </w:t>
      </w:r>
      <w:r w:rsidRPr="00B905AC">
        <w:rPr>
          <w:rFonts w:ascii="Calibri" w:hAnsi="Calibri" w:cs="Calibri"/>
          <w:color w:val="000000"/>
        </w:rPr>
        <w:t>10:00</w:t>
      </w:r>
      <w:r w:rsidR="00F278A5">
        <w:rPr>
          <w:rFonts w:ascii="Calibri" w:hAnsi="Calibri" w:cs="Calibri"/>
          <w:color w:val="000000"/>
        </w:rPr>
        <w:t xml:space="preserve"> </w:t>
      </w:r>
      <w:r w:rsidRPr="00B905AC">
        <w:rPr>
          <w:rFonts w:ascii="Calibri" w:hAnsi="Calibri" w:cs="Calibri"/>
          <w:color w:val="000000"/>
        </w:rPr>
        <w:t>p</w:t>
      </w:r>
      <w:r w:rsidR="00F278A5">
        <w:rPr>
          <w:rFonts w:ascii="Calibri" w:hAnsi="Calibri" w:cs="Calibri"/>
          <w:color w:val="000000"/>
        </w:rPr>
        <w:t>.</w:t>
      </w:r>
      <w:r w:rsidRPr="00B905AC">
        <w:rPr>
          <w:rFonts w:ascii="Calibri" w:hAnsi="Calibri" w:cs="Calibri"/>
          <w:color w:val="000000"/>
        </w:rPr>
        <w:t xml:space="preserve">m.  These hours vary on the weekends and during university breaks.  </w:t>
      </w:r>
    </w:p>
    <w:p w14:paraId="6EA65462" w14:textId="77777777" w:rsidR="00F273AA" w:rsidRPr="00C3622B" w:rsidRDefault="00F273AA" w:rsidP="00F273AA">
      <w:pPr>
        <w:rPr>
          <w:rFonts w:cstheme="minorHAnsi"/>
          <w:color w:val="000000"/>
        </w:rPr>
      </w:pPr>
    </w:p>
    <w:p w14:paraId="4E8FB3EF" w14:textId="3F8E1E8A" w:rsidR="006761DB" w:rsidRPr="003B285D" w:rsidRDefault="3E5D5F1A" w:rsidP="00F273AA">
      <w:pPr>
        <w:pStyle w:val="Heading2"/>
        <w:keepNext w:val="0"/>
        <w:keepLines w:val="0"/>
        <w:spacing w:before="0" w:line="240" w:lineRule="auto"/>
        <w:contextualSpacing/>
        <w:rPr>
          <w:rFonts w:asciiTheme="minorHAnsi" w:hAnsiTheme="minorHAnsi" w:cstheme="minorHAnsi"/>
          <w:color w:val="8A0000"/>
        </w:rPr>
      </w:pPr>
      <w:bookmarkStart w:id="155" w:name="_Toc498512583"/>
      <w:bookmarkStart w:id="156" w:name="_Toc210120490"/>
      <w:r w:rsidRPr="003B285D">
        <w:rPr>
          <w:rFonts w:asciiTheme="minorHAnsi" w:hAnsiTheme="minorHAnsi" w:cstheme="minorHAnsi"/>
          <w:color w:val="8A0000"/>
        </w:rPr>
        <w:t>Special Considerations for Restricted Access Facilities</w:t>
      </w:r>
      <w:bookmarkEnd w:id="155"/>
      <w:bookmarkEnd w:id="156"/>
    </w:p>
    <w:p w14:paraId="733451B2" w14:textId="0E4F2929" w:rsidR="00BB3361" w:rsidRPr="00B905AC" w:rsidRDefault="005D666D" w:rsidP="00F273AA">
      <w:pPr>
        <w:contextualSpacing/>
        <w:rPr>
          <w:rFonts w:cstheme="minorHAnsi"/>
        </w:rPr>
      </w:pPr>
      <w:r>
        <w:rPr>
          <w:rFonts w:cstheme="minorHAnsi"/>
        </w:rPr>
        <w:t xml:space="preserve">University of Wisconsin-La Crosse </w:t>
      </w:r>
      <w:r w:rsidR="3E5D5F1A" w:rsidRPr="00B905AC">
        <w:rPr>
          <w:rFonts w:cstheme="minorHAnsi"/>
        </w:rPr>
        <w:t>has several areas whose access require</w:t>
      </w:r>
      <w:r w:rsidR="001B4396">
        <w:rPr>
          <w:rFonts w:cstheme="minorHAnsi"/>
        </w:rPr>
        <w:t>s</w:t>
      </w:r>
      <w:r w:rsidR="3E5D5F1A" w:rsidRPr="00B905AC">
        <w:rPr>
          <w:rFonts w:cstheme="minorHAnsi"/>
        </w:rPr>
        <w:t xml:space="preserve"> additional, specialized security measures that limit access to only authorized persons at all times.</w:t>
      </w:r>
    </w:p>
    <w:p w14:paraId="4AA2BA91" w14:textId="77777777" w:rsidR="00F273AA" w:rsidRPr="00C3622B" w:rsidRDefault="00F273AA" w:rsidP="00F273AA">
      <w:pPr>
        <w:contextualSpacing/>
        <w:rPr>
          <w:rFonts w:cstheme="minorHAnsi"/>
        </w:rPr>
      </w:pPr>
    </w:p>
    <w:p w14:paraId="08A8B152" w14:textId="18E1E990" w:rsidR="002661FF" w:rsidRPr="003B285D" w:rsidRDefault="002661FF" w:rsidP="00F273AA">
      <w:pPr>
        <w:pStyle w:val="Heading2"/>
        <w:keepNext w:val="0"/>
        <w:keepLines w:val="0"/>
        <w:spacing w:before="0" w:line="240" w:lineRule="auto"/>
        <w:contextualSpacing/>
        <w:rPr>
          <w:rFonts w:asciiTheme="minorHAnsi" w:hAnsiTheme="minorHAnsi" w:cstheme="minorHAnsi"/>
          <w:color w:val="8A0000"/>
        </w:rPr>
      </w:pPr>
      <w:bookmarkStart w:id="157" w:name="_Toc498512584"/>
      <w:bookmarkStart w:id="158" w:name="_Toc210120491"/>
      <w:r w:rsidRPr="003B285D">
        <w:rPr>
          <w:rFonts w:asciiTheme="minorHAnsi" w:hAnsiTheme="minorHAnsi" w:cstheme="minorHAnsi"/>
          <w:color w:val="8A0000"/>
        </w:rPr>
        <w:t>Security Considerations for the Maintenance of Campus Facilities</w:t>
      </w:r>
      <w:bookmarkEnd w:id="157"/>
      <w:bookmarkEnd w:id="158"/>
    </w:p>
    <w:p w14:paraId="4AA74D69" w14:textId="740BDA73" w:rsidR="002661FF" w:rsidRPr="00B905AC" w:rsidRDefault="3E5D5F1A" w:rsidP="00F273AA">
      <w:pPr>
        <w:contextualSpacing/>
        <w:rPr>
          <w:rFonts w:cstheme="minorHAnsi"/>
        </w:rPr>
      </w:pPr>
      <w:r w:rsidRPr="00B905AC">
        <w:rPr>
          <w:rFonts w:cstheme="minorHAnsi"/>
        </w:rPr>
        <w:t xml:space="preserve">Security is provided in the maintenance of </w:t>
      </w:r>
      <w:r w:rsidR="004D0435">
        <w:rPr>
          <w:rFonts w:cstheme="minorHAnsi"/>
        </w:rPr>
        <w:t>University of Wisconsin-La Crosse</w:t>
      </w:r>
      <w:r w:rsidRPr="00B905AC">
        <w:rPr>
          <w:rFonts w:cstheme="minorHAnsi"/>
        </w:rPr>
        <w:t>’s facilities through a number of mechanisms, including limitations on hours of operation, policies on keys, restricting access to those bearing proper identification as university staff or students, and</w:t>
      </w:r>
      <w:r w:rsidR="000E6627" w:rsidRPr="00B905AC">
        <w:rPr>
          <w:rFonts w:cstheme="minorHAnsi"/>
        </w:rPr>
        <w:t xml:space="preserve"> blue light emergency phones. </w:t>
      </w:r>
      <w:r w:rsidRPr="00B905AC">
        <w:rPr>
          <w:rFonts w:cstheme="minorHAnsi"/>
        </w:rPr>
        <w:t xml:space="preserve"> Specific security mechanisms may vary with the type of university facility.</w:t>
      </w:r>
      <w:r w:rsidR="000E6627" w:rsidRPr="00B905AC">
        <w:rPr>
          <w:rFonts w:cstheme="minorHAnsi"/>
        </w:rPr>
        <w:t xml:space="preserve"> </w:t>
      </w:r>
      <w:r w:rsidRPr="00B905AC">
        <w:rPr>
          <w:rFonts w:cstheme="minorHAnsi"/>
        </w:rPr>
        <w:t xml:space="preserve"> Each building has a facility manager </w:t>
      </w:r>
      <w:r w:rsidR="001B4396">
        <w:rPr>
          <w:rFonts w:cstheme="minorHAnsi"/>
        </w:rPr>
        <w:t>who</w:t>
      </w:r>
      <w:r w:rsidRPr="00B905AC">
        <w:rPr>
          <w:rFonts w:cstheme="minorHAnsi"/>
        </w:rPr>
        <w:t xml:space="preserve"> report</w:t>
      </w:r>
      <w:r w:rsidR="00212FEE">
        <w:rPr>
          <w:rFonts w:cstheme="minorHAnsi"/>
        </w:rPr>
        <w:t>s</w:t>
      </w:r>
      <w:r w:rsidRPr="00B905AC">
        <w:rPr>
          <w:rFonts w:cstheme="minorHAnsi"/>
        </w:rPr>
        <w:t xml:space="preserve"> problems. </w:t>
      </w:r>
      <w:r w:rsidR="000E6627" w:rsidRPr="00B905AC">
        <w:rPr>
          <w:rFonts w:cstheme="minorHAnsi"/>
        </w:rPr>
        <w:t xml:space="preserve"> </w:t>
      </w:r>
      <w:r w:rsidRPr="00B905AC">
        <w:rPr>
          <w:rFonts w:cstheme="minorHAnsi"/>
        </w:rPr>
        <w:t xml:space="preserve">Burnt-out lights are handled through </w:t>
      </w:r>
      <w:r w:rsidR="000E6627" w:rsidRPr="00B905AC">
        <w:rPr>
          <w:rFonts w:cstheme="minorHAnsi"/>
        </w:rPr>
        <w:t xml:space="preserve">Facilities Management.  </w:t>
      </w:r>
      <w:r w:rsidRPr="00B905AC">
        <w:rPr>
          <w:rFonts w:cstheme="minorHAnsi"/>
        </w:rPr>
        <w:t xml:space="preserve">Landscaping impacts on security are addressed during the design phase. </w:t>
      </w:r>
      <w:r w:rsidR="000E6627" w:rsidRPr="00B905AC">
        <w:rPr>
          <w:rFonts w:cstheme="minorHAnsi"/>
        </w:rPr>
        <w:t xml:space="preserve"> </w:t>
      </w:r>
      <w:r w:rsidR="005D666D">
        <w:rPr>
          <w:rFonts w:cstheme="minorHAnsi"/>
        </w:rPr>
        <w:t xml:space="preserve">University of Wisconsin-La Crosse </w:t>
      </w:r>
      <w:r w:rsidR="000E6627" w:rsidRPr="00B905AC">
        <w:rPr>
          <w:rFonts w:cstheme="minorHAnsi"/>
        </w:rPr>
        <w:t xml:space="preserve">Police regularly patrol campus and respond to building alarms in a timely manner. </w:t>
      </w:r>
    </w:p>
    <w:p w14:paraId="0F519EF2" w14:textId="77777777" w:rsidR="00651CE6" w:rsidRPr="00B905AC" w:rsidRDefault="00651CE6" w:rsidP="00F273AA">
      <w:pPr>
        <w:contextualSpacing/>
        <w:rPr>
          <w:rFonts w:cstheme="minorHAnsi"/>
        </w:rPr>
      </w:pPr>
    </w:p>
    <w:p w14:paraId="4D808059" w14:textId="0A2344A1" w:rsidR="00F273AA" w:rsidRDefault="3E5D5F1A" w:rsidP="00F273AA">
      <w:pPr>
        <w:contextualSpacing/>
        <w:rPr>
          <w:rFonts w:cstheme="minorHAnsi"/>
        </w:rPr>
      </w:pPr>
      <w:r w:rsidRPr="00B905AC">
        <w:rPr>
          <w:rFonts w:cstheme="minorHAnsi"/>
        </w:rPr>
        <w:t xml:space="preserve">We encourage community members to promptly report any security concern, including concerns about locking mechanisms, lighting, or landscaping to </w:t>
      </w:r>
      <w:r w:rsidR="005D666D">
        <w:rPr>
          <w:rFonts w:cstheme="minorHAnsi"/>
        </w:rPr>
        <w:t xml:space="preserve">University of Wisconsin-La Crosse </w:t>
      </w:r>
      <w:r w:rsidRPr="00B905AC">
        <w:rPr>
          <w:rFonts w:cstheme="minorHAnsi"/>
        </w:rPr>
        <w:t xml:space="preserve">Police at </w:t>
      </w:r>
      <w:r w:rsidR="007645B1">
        <w:rPr>
          <w:rFonts w:cstheme="minorHAnsi"/>
        </w:rPr>
        <w:t>(</w:t>
      </w:r>
      <w:r w:rsidRPr="00B905AC">
        <w:rPr>
          <w:rFonts w:cstheme="minorHAnsi"/>
        </w:rPr>
        <w:t>608</w:t>
      </w:r>
      <w:r w:rsidR="007645B1">
        <w:rPr>
          <w:rFonts w:cstheme="minorHAnsi"/>
        </w:rPr>
        <w:t xml:space="preserve">) </w:t>
      </w:r>
      <w:r w:rsidRPr="00B905AC">
        <w:rPr>
          <w:rFonts w:cstheme="minorHAnsi"/>
        </w:rPr>
        <w:t>789-9000.</w:t>
      </w:r>
    </w:p>
    <w:p w14:paraId="16F73B38" w14:textId="25A79728" w:rsidR="008B0B42" w:rsidRDefault="008B0B42" w:rsidP="00F273AA">
      <w:pPr>
        <w:contextualSpacing/>
        <w:rPr>
          <w:rFonts w:cstheme="minorHAnsi"/>
        </w:rPr>
      </w:pPr>
    </w:p>
    <w:p w14:paraId="3CA9F8DB" w14:textId="77777777" w:rsidR="008B0B42" w:rsidRPr="00C3622B" w:rsidRDefault="008B0B42" w:rsidP="005B67B1">
      <w:pPr>
        <w:contextualSpacing/>
        <w:rPr>
          <w:rFonts w:cstheme="minorHAnsi"/>
        </w:rPr>
      </w:pPr>
    </w:p>
    <w:p w14:paraId="6E07F771" w14:textId="27017046" w:rsidR="0066362F" w:rsidRPr="005B67B1" w:rsidRDefault="0066362F" w:rsidP="005B67B1">
      <w:pPr>
        <w:pStyle w:val="Heading2"/>
        <w:keepNext w:val="0"/>
        <w:keepLines w:val="0"/>
        <w:spacing w:before="0" w:line="240" w:lineRule="auto"/>
        <w:contextualSpacing/>
        <w:jc w:val="center"/>
        <w:rPr>
          <w:rFonts w:asciiTheme="minorHAnsi" w:hAnsiTheme="minorHAnsi" w:cstheme="minorHAnsi"/>
          <w:color w:val="8A0000"/>
        </w:rPr>
      </w:pPr>
      <w:bookmarkStart w:id="159" w:name="_Toc498512585"/>
      <w:bookmarkStart w:id="160" w:name="_Toc210120492"/>
      <w:r w:rsidRPr="005B67B1">
        <w:rPr>
          <w:rFonts w:asciiTheme="minorHAnsi" w:hAnsiTheme="minorHAnsi" w:cstheme="minorHAnsi"/>
          <w:color w:val="8A0000"/>
        </w:rPr>
        <w:t>Informing Students and Employees of Campus Security Policies</w:t>
      </w:r>
      <w:r w:rsidR="00EA5DAB" w:rsidRPr="005B67B1">
        <w:rPr>
          <w:rFonts w:asciiTheme="minorHAnsi" w:hAnsiTheme="minorHAnsi" w:cstheme="minorHAnsi"/>
          <w:color w:val="8A0000"/>
        </w:rPr>
        <w:t xml:space="preserve"> and Crime Prevention</w:t>
      </w:r>
      <w:bookmarkEnd w:id="159"/>
      <w:bookmarkEnd w:id="160"/>
    </w:p>
    <w:p w14:paraId="547EFDE5" w14:textId="77777777" w:rsidR="00E34156" w:rsidRDefault="00E34156" w:rsidP="005B67B1">
      <w:pPr>
        <w:contextualSpacing/>
        <w:rPr>
          <w:rFonts w:cstheme="minorHAnsi"/>
        </w:rPr>
      </w:pPr>
    </w:p>
    <w:p w14:paraId="0B030C62" w14:textId="4762D59D" w:rsidR="007A5C3A" w:rsidRPr="00B905AC" w:rsidRDefault="00C03224" w:rsidP="005B67B1">
      <w:pPr>
        <w:contextualSpacing/>
        <w:rPr>
          <w:rFonts w:cstheme="minorHAnsi"/>
        </w:rPr>
      </w:pPr>
      <w:r>
        <w:rPr>
          <w:rFonts w:cstheme="minorHAnsi"/>
        </w:rPr>
        <w:t xml:space="preserve">The </w:t>
      </w:r>
      <w:r w:rsidR="005D666D">
        <w:rPr>
          <w:rFonts w:cstheme="minorHAnsi"/>
        </w:rPr>
        <w:t xml:space="preserve">University of Wisconsin-La Crosse </w:t>
      </w:r>
      <w:r w:rsidR="3E5D5F1A" w:rsidRPr="00B905AC">
        <w:rPr>
          <w:rFonts w:cstheme="minorHAnsi"/>
        </w:rPr>
        <w:t xml:space="preserve">provides a number of ways for students and employees to engage in, and respond to, campus security procedures and practices. </w:t>
      </w:r>
      <w:r w:rsidR="000E6627" w:rsidRPr="00B905AC">
        <w:rPr>
          <w:rFonts w:cstheme="minorHAnsi"/>
        </w:rPr>
        <w:t xml:space="preserve"> </w:t>
      </w:r>
      <w:r w:rsidR="3E5D5F1A" w:rsidRPr="00B905AC">
        <w:rPr>
          <w:rFonts w:cstheme="minorHAnsi"/>
        </w:rPr>
        <w:t xml:space="preserve">Every fall, all students and employees are provided with a copy of the institution’s Annual Security Report.  Prospective students and employees are provided notice of the availability of the Annual Security Report. </w:t>
      </w:r>
      <w:r w:rsidR="000E6627" w:rsidRPr="00B905AC">
        <w:rPr>
          <w:rFonts w:cstheme="minorHAnsi"/>
        </w:rPr>
        <w:t xml:space="preserve"> </w:t>
      </w:r>
      <w:r w:rsidR="3E5D5F1A" w:rsidRPr="00B905AC">
        <w:rPr>
          <w:rFonts w:cstheme="minorHAnsi"/>
        </w:rPr>
        <w:t xml:space="preserve">In addition to this distribution, students and employees are offered a number of training opportunities to learn more about, and engage in, safe campus practices.  </w:t>
      </w:r>
    </w:p>
    <w:p w14:paraId="138FF75E" w14:textId="15119530" w:rsidR="000E6627" w:rsidRPr="00B905AC" w:rsidRDefault="000E6627" w:rsidP="005B67B1">
      <w:pPr>
        <w:contextualSpacing/>
        <w:rPr>
          <w:rFonts w:cstheme="minorHAnsi"/>
        </w:rPr>
      </w:pPr>
    </w:p>
    <w:p w14:paraId="5E950337" w14:textId="1A5C1C74" w:rsidR="000E6627" w:rsidRPr="00B905AC" w:rsidRDefault="00AD6A80" w:rsidP="005B67B1">
      <w:pPr>
        <w:contextualSpacing/>
        <w:rPr>
          <w:rFonts w:cstheme="minorHAnsi"/>
        </w:rPr>
      </w:pPr>
      <w:r w:rsidRPr="00DC1958">
        <w:rPr>
          <w:noProof/>
        </w:rPr>
        <w:drawing>
          <wp:anchor distT="0" distB="0" distL="114300" distR="114300" simplePos="0" relativeHeight="251658240" behindDoc="1" locked="0" layoutInCell="1" allowOverlap="1" wp14:anchorId="586F79CC" wp14:editId="5EEA9CAA">
            <wp:simplePos x="0" y="0"/>
            <wp:positionH relativeFrom="column">
              <wp:posOffset>5755640</wp:posOffset>
            </wp:positionH>
            <wp:positionV relativeFrom="paragraph">
              <wp:posOffset>659765</wp:posOffset>
            </wp:positionV>
            <wp:extent cx="941070" cy="953135"/>
            <wp:effectExtent l="152400" t="152400" r="354330" b="354965"/>
            <wp:wrapTight wrapText="bothSides">
              <wp:wrapPolygon edited="0">
                <wp:start x="3206" y="-3454"/>
                <wp:lineTo x="-2915" y="-2878"/>
                <wp:lineTo x="-3498" y="15542"/>
                <wp:lineTo x="-3498" y="23600"/>
                <wp:lineTo x="-2623" y="25039"/>
                <wp:lineTo x="4664" y="28781"/>
                <wp:lineTo x="4955" y="29356"/>
                <wp:lineTo x="20696" y="29356"/>
                <wp:lineTo x="20988" y="28781"/>
                <wp:lineTo x="28275" y="24751"/>
                <wp:lineTo x="29441" y="20147"/>
                <wp:lineTo x="29441" y="6332"/>
                <wp:lineTo x="28567" y="863"/>
                <wp:lineTo x="23611" y="-2878"/>
                <wp:lineTo x="22445" y="-3454"/>
                <wp:lineTo x="3206" y="-3454"/>
              </wp:wrapPolygon>
            </wp:wrapTight>
            <wp:docPr id="10" name="Picture 10" descr="An image that has the words &quot;direct, distract, and delegate&quot; in reference to the bystander intervention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n image that has the words &quot;direct, distract, and delegate&quot; in reference to the bystander intervention program."/>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41070" cy="95313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0E6627" w:rsidRPr="00B905AC">
        <w:rPr>
          <w:rFonts w:cstheme="minorHAnsi"/>
        </w:rPr>
        <w:t xml:space="preserve">The </w:t>
      </w:r>
      <w:r w:rsidR="005D666D">
        <w:rPr>
          <w:rFonts w:cstheme="minorHAnsi"/>
        </w:rPr>
        <w:t xml:space="preserve">University of Wisconsin-La Crosse </w:t>
      </w:r>
      <w:r w:rsidR="000E6627" w:rsidRPr="00B905AC">
        <w:rPr>
          <w:rFonts w:cstheme="minorHAnsi"/>
        </w:rPr>
        <w:t>offers various programs designed to inform students and employees about campus security procedures and practices</w:t>
      </w:r>
      <w:r w:rsidR="00DA6325">
        <w:rPr>
          <w:rFonts w:cstheme="minorHAnsi"/>
        </w:rPr>
        <w:t>,</w:t>
      </w:r>
      <w:r w:rsidR="00AF5DD4" w:rsidRPr="00B905AC">
        <w:rPr>
          <w:rFonts w:cstheme="minorHAnsi"/>
        </w:rPr>
        <w:t xml:space="preserve"> and are designed to encourage students and employees to be responsible for their own security and the security of others.  Programs</w:t>
      </w:r>
      <w:r w:rsidR="00584DF6">
        <w:rPr>
          <w:rFonts w:cstheme="minorHAnsi"/>
        </w:rPr>
        <w:t xml:space="preserve"> for the 202</w:t>
      </w:r>
      <w:r w:rsidR="000511CB">
        <w:rPr>
          <w:rFonts w:cstheme="minorHAnsi"/>
        </w:rPr>
        <w:t>4</w:t>
      </w:r>
      <w:r w:rsidR="00584DF6">
        <w:rPr>
          <w:rFonts w:cstheme="minorHAnsi"/>
        </w:rPr>
        <w:t xml:space="preserve"> calendar year</w:t>
      </w:r>
      <w:r w:rsidR="00AF5DD4" w:rsidRPr="00B905AC">
        <w:rPr>
          <w:rFonts w:cstheme="minorHAnsi"/>
        </w:rPr>
        <w:t xml:space="preserve"> include, but are not limited to:</w:t>
      </w:r>
    </w:p>
    <w:p w14:paraId="36BC8ECC" w14:textId="33E95B30" w:rsidR="00DC1958" w:rsidRDefault="00DC1958" w:rsidP="005B67B1"/>
    <w:p w14:paraId="16BA307D" w14:textId="26F99BF8" w:rsidR="00DC1958" w:rsidRDefault="00AF5DD4" w:rsidP="005B67B1">
      <w:pPr>
        <w:pStyle w:val="ListParagraph"/>
        <w:spacing w:after="0" w:line="240" w:lineRule="auto"/>
        <w:rPr>
          <w:rFonts w:cstheme="minorHAnsi"/>
          <w:b/>
          <w:bCs/>
        </w:rPr>
      </w:pPr>
      <w:r w:rsidRPr="00DC1958">
        <w:rPr>
          <w:rFonts w:cstheme="minorHAnsi"/>
          <w:b/>
          <w:bCs/>
        </w:rPr>
        <w:t>Bystander Intervention</w:t>
      </w:r>
    </w:p>
    <w:p w14:paraId="0247B1F4" w14:textId="36268133" w:rsidR="000E6627" w:rsidRPr="00DC1958" w:rsidRDefault="00DC1958" w:rsidP="005B67B1">
      <w:pPr>
        <w:pStyle w:val="ListParagraph"/>
        <w:spacing w:after="0" w:line="240" w:lineRule="auto"/>
        <w:rPr>
          <w:rFonts w:cstheme="minorHAnsi"/>
          <w:b/>
          <w:bCs/>
        </w:rPr>
      </w:pPr>
      <w:r>
        <w:rPr>
          <w:rFonts w:cstheme="minorHAnsi"/>
        </w:rPr>
        <w:t>T</w:t>
      </w:r>
      <w:r w:rsidR="006938BE" w:rsidRPr="00DC1958">
        <w:rPr>
          <w:rFonts w:cstheme="minorHAnsi"/>
        </w:rPr>
        <w:t>he goal of the Bystander Intervention program is to engage students in practicing bystander intervention techniques in a variety of situation</w:t>
      </w:r>
      <w:r w:rsidR="00172667">
        <w:rPr>
          <w:rFonts w:cstheme="minorHAnsi"/>
        </w:rPr>
        <w:t>s</w:t>
      </w:r>
      <w:r w:rsidR="006938BE" w:rsidRPr="00DC1958">
        <w:rPr>
          <w:rFonts w:cstheme="minorHAnsi"/>
        </w:rPr>
        <w:t>, including alcohol misuse, ment</w:t>
      </w:r>
      <w:r w:rsidRPr="00DC1958">
        <w:rPr>
          <w:rFonts w:ascii="Times New Roman" w:eastAsia="Times New Roman" w:hAnsi="Times New Roman" w:cs="Times New Roman"/>
          <w:sz w:val="24"/>
          <w:szCs w:val="24"/>
        </w:rPr>
        <w:fldChar w:fldCharType="begin"/>
      </w:r>
      <w:r w:rsidRPr="00DC1958">
        <w:rPr>
          <w:rFonts w:ascii="Times New Roman" w:eastAsia="Times New Roman" w:hAnsi="Times New Roman" w:cs="Times New Roman"/>
          <w:sz w:val="24"/>
          <w:szCs w:val="24"/>
        </w:rPr>
        <w:instrText xml:space="preserve"> INCLUDEPICTURE "https://blogs.winona.edu/wellness/wp-content/uploads/sites/6/2018/03/March-med-rep-3.png" \* MERGEFORMATINET </w:instrText>
      </w:r>
      <w:r w:rsidRPr="00DC1958">
        <w:rPr>
          <w:rFonts w:ascii="Times New Roman" w:eastAsia="Times New Roman" w:hAnsi="Times New Roman" w:cs="Times New Roman"/>
          <w:sz w:val="24"/>
          <w:szCs w:val="24"/>
        </w:rPr>
        <w:fldChar w:fldCharType="end"/>
      </w:r>
      <w:r w:rsidR="006938BE" w:rsidRPr="00DC1958">
        <w:rPr>
          <w:rFonts w:cstheme="minorHAnsi"/>
        </w:rPr>
        <w:t xml:space="preserve">al health concerns, sexual assault, interpersonal violence, and hate and bias incidents.  </w:t>
      </w:r>
    </w:p>
    <w:p w14:paraId="384C2AC1" w14:textId="129F68C4" w:rsidR="005A07A1" w:rsidRPr="00A36272" w:rsidRDefault="005A07A1" w:rsidP="005B67B1">
      <w:pPr>
        <w:rPr>
          <w:b/>
          <w:bCs/>
        </w:rPr>
      </w:pPr>
    </w:p>
    <w:p w14:paraId="350CDCE8" w14:textId="2BDB63B7" w:rsidR="006B1A98" w:rsidRDefault="00DB6346" w:rsidP="005B67B1">
      <w:pPr>
        <w:pStyle w:val="ListParagraph"/>
        <w:spacing w:after="0" w:line="240" w:lineRule="auto"/>
        <w:rPr>
          <w:b/>
          <w:bCs/>
        </w:rPr>
      </w:pPr>
      <w:r>
        <w:rPr>
          <w:b/>
          <w:bCs/>
        </w:rPr>
        <w:t xml:space="preserve">Clery </w:t>
      </w:r>
      <w:r w:rsidR="006B1A98">
        <w:rPr>
          <w:b/>
          <w:bCs/>
        </w:rPr>
        <w:t>Campus Security Authority Training</w:t>
      </w:r>
    </w:p>
    <w:p w14:paraId="54375160" w14:textId="1FAB84F2" w:rsidR="006B1A98" w:rsidRPr="006B1A98" w:rsidRDefault="006B1A98" w:rsidP="005B67B1">
      <w:pPr>
        <w:pStyle w:val="ListParagraph"/>
        <w:spacing w:after="0" w:line="240" w:lineRule="auto"/>
      </w:pPr>
      <w:r>
        <w:t xml:space="preserve">Every year, Campus Security Authorities (CSAs) are required to complete </w:t>
      </w:r>
      <w:r w:rsidR="00613975">
        <w:t>CSA training.  The purpose of this tra</w:t>
      </w:r>
      <w:r w:rsidR="00172667">
        <w:t>in</w:t>
      </w:r>
      <w:r w:rsidR="00613975">
        <w:t>ing is to inform CSAs of their responsibilities under the Clery Act to report crimes for which they become aware in a timely manner.</w:t>
      </w:r>
    </w:p>
    <w:p w14:paraId="6A3F89DE" w14:textId="77777777" w:rsidR="005B67B1" w:rsidRDefault="005B67B1" w:rsidP="005B67B1">
      <w:pPr>
        <w:pStyle w:val="ListParagraph"/>
        <w:spacing w:after="0" w:line="240" w:lineRule="auto"/>
      </w:pPr>
    </w:p>
    <w:p w14:paraId="221DE518" w14:textId="5F632B80" w:rsidR="00521EBA" w:rsidRDefault="00AD6A80" w:rsidP="005B67B1">
      <w:pPr>
        <w:rPr>
          <w:rFonts w:ascii="Calibri" w:eastAsia="Calibri" w:hAnsi="Calibri" w:cs="Calibri"/>
          <w:b/>
        </w:rPr>
      </w:pPr>
      <w:r w:rsidRPr="00DC1958">
        <w:rPr>
          <w:noProof/>
        </w:rPr>
        <w:drawing>
          <wp:anchor distT="0" distB="0" distL="114300" distR="114300" simplePos="0" relativeHeight="251658248" behindDoc="1" locked="0" layoutInCell="1" allowOverlap="1" wp14:anchorId="2D92C655" wp14:editId="193BE335">
            <wp:simplePos x="0" y="0"/>
            <wp:positionH relativeFrom="column">
              <wp:posOffset>5755005</wp:posOffset>
            </wp:positionH>
            <wp:positionV relativeFrom="paragraph">
              <wp:posOffset>58122</wp:posOffset>
            </wp:positionV>
            <wp:extent cx="941070" cy="941070"/>
            <wp:effectExtent l="152400" t="152400" r="361950" b="361950"/>
            <wp:wrapTight wrapText="bothSides">
              <wp:wrapPolygon edited="0">
                <wp:start x="3206" y="-3498"/>
                <wp:lineTo x="-2915" y="-2915"/>
                <wp:lineTo x="-3498" y="23611"/>
                <wp:lineTo x="-2332" y="25069"/>
                <wp:lineTo x="-2332" y="25360"/>
                <wp:lineTo x="4664" y="28858"/>
                <wp:lineTo x="4955" y="29441"/>
                <wp:lineTo x="20696" y="29441"/>
                <wp:lineTo x="20988" y="28858"/>
                <wp:lineTo x="28275" y="25069"/>
                <wp:lineTo x="29441" y="20405"/>
                <wp:lineTo x="29441" y="6413"/>
                <wp:lineTo x="28567" y="1166"/>
                <wp:lineTo x="23611" y="-2915"/>
                <wp:lineTo x="22737" y="-3498"/>
                <wp:lineTo x="3206" y="-3498"/>
              </wp:wrapPolygon>
            </wp:wrapTight>
            <wp:docPr id="2078450327" name="Picture 2078450327" descr="&quot;Can I Kiss You&quot; program promotional images of red li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50327" name="Picture 2078450327" descr="&quot;Can I Kiss You&quot; program promotional images of red lips "/>
                    <pic:cNvPicPr>
                      <a:picLocks noChangeAspect="1" noChangeArrowheads="1"/>
                    </pic:cNvPicPr>
                  </pic:nvPicPr>
                  <pic:blipFill>
                    <a:blip r:embed="rId72" cstate="print">
                      <a:extLst>
                        <a:ext uri="{28A0092B-C50C-407E-A947-70E740481C1C}">
                          <a14:useLocalDpi xmlns:a14="http://schemas.microsoft.com/office/drawing/2010/main" val="0"/>
                        </a:ext>
                      </a:extLst>
                    </a:blip>
                    <a:stretch>
                      <a:fillRect/>
                    </a:stretch>
                  </pic:blipFill>
                  <pic:spPr bwMode="auto">
                    <a:xfrm>
                      <a:off x="0" y="0"/>
                      <a:ext cx="941070" cy="9410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194591">
        <w:rPr>
          <w:rFonts w:ascii="Calibri" w:eastAsia="Calibri" w:hAnsi="Calibri" w:cs="Calibri"/>
          <w:b/>
          <w:bCs/>
        </w:rPr>
        <w:tab/>
      </w:r>
      <w:r w:rsidR="001B49EF">
        <w:rPr>
          <w:rFonts w:ascii="Calibri" w:eastAsia="Calibri" w:hAnsi="Calibri" w:cs="Calibri"/>
          <w:b/>
        </w:rPr>
        <w:t>“Can I Kiss You?”</w:t>
      </w:r>
      <w:r w:rsidR="00521EBA" w:rsidRPr="00521EBA">
        <w:rPr>
          <w:rFonts w:ascii="Calibri" w:eastAsia="Calibri" w:hAnsi="Calibri" w:cs="Calibri"/>
          <w:b/>
        </w:rPr>
        <w:t xml:space="preserve"> </w:t>
      </w:r>
      <w:r w:rsidR="00F3169B">
        <w:rPr>
          <w:rFonts w:ascii="Calibri" w:eastAsia="Calibri" w:hAnsi="Calibri" w:cs="Calibri"/>
          <w:b/>
        </w:rPr>
        <w:t xml:space="preserve">with Mike Domitrz </w:t>
      </w:r>
      <w:r w:rsidR="00521EBA">
        <w:rPr>
          <w:rFonts w:ascii="Calibri" w:eastAsia="Calibri" w:hAnsi="Calibri" w:cs="Calibri"/>
          <w:b/>
        </w:rPr>
        <w:t>–</w:t>
      </w:r>
      <w:r w:rsidR="00521EBA" w:rsidRPr="00521EBA">
        <w:rPr>
          <w:rFonts w:ascii="Calibri" w:eastAsia="Calibri" w:hAnsi="Calibri" w:cs="Calibri"/>
          <w:b/>
        </w:rPr>
        <w:t xml:space="preserve"> </w:t>
      </w:r>
      <w:r w:rsidR="00F3169B">
        <w:rPr>
          <w:rFonts w:ascii="Calibri" w:eastAsia="Calibri" w:hAnsi="Calibri" w:cs="Calibri"/>
          <w:b/>
        </w:rPr>
        <w:t xml:space="preserve">Program and </w:t>
      </w:r>
      <w:r w:rsidR="00521EBA" w:rsidRPr="00521EBA">
        <w:rPr>
          <w:rFonts w:ascii="Calibri" w:eastAsia="Calibri" w:hAnsi="Calibri" w:cs="Calibri"/>
          <w:b/>
        </w:rPr>
        <w:t>Speaker</w:t>
      </w:r>
    </w:p>
    <w:p w14:paraId="7035B8D6" w14:textId="0ECCBC5E" w:rsidR="00521EBA" w:rsidRPr="00521EBA" w:rsidRDefault="0058101E" w:rsidP="005B67B1">
      <w:pPr>
        <w:ind w:left="720"/>
        <w:rPr>
          <w:rFonts w:ascii="Calibri" w:eastAsia="Calibri" w:hAnsi="Calibri" w:cs="Calibri"/>
        </w:rPr>
      </w:pPr>
      <w:r>
        <w:rPr>
          <w:rFonts w:ascii="Calibri" w:eastAsia="Calibri" w:hAnsi="Calibri" w:cs="Calibri"/>
        </w:rPr>
        <w:t xml:space="preserve"> an interactive format, </w:t>
      </w:r>
      <w:r w:rsidR="00FE436C">
        <w:rPr>
          <w:rFonts w:ascii="Calibri" w:eastAsia="Calibri" w:hAnsi="Calibri" w:cs="Calibri"/>
        </w:rPr>
        <w:t>program provides college students with how-to skills regarding asking first for consent, treating every person with dignity and respect, supporting survivors of sexual assault, intervening when danger is present at parties and groups settings with alcohol and other drugs, understanding why “no” is never mean, and helps to create a culture shift on campus.</w:t>
      </w:r>
    </w:p>
    <w:p w14:paraId="30E42695" w14:textId="77777777" w:rsidR="00194591" w:rsidRDefault="00194591" w:rsidP="005B67B1">
      <w:pPr>
        <w:rPr>
          <w:rFonts w:ascii="Calibri" w:eastAsia="Calibri" w:hAnsi="Calibri" w:cs="Calibri"/>
          <w:b/>
          <w:bCs/>
        </w:rPr>
      </w:pPr>
    </w:p>
    <w:p w14:paraId="0D981161" w14:textId="25A3CB51" w:rsidR="00D8092A" w:rsidRPr="009454BC" w:rsidRDefault="00023ECA" w:rsidP="005B67B1">
      <w:pPr>
        <w:rPr>
          <w:rFonts w:ascii="Calibri" w:eastAsia="Calibri" w:hAnsi="Calibri" w:cs="Calibri"/>
          <w:b/>
          <w:bCs/>
        </w:rPr>
      </w:pPr>
      <w:r>
        <w:rPr>
          <w:rFonts w:ascii="Calibri" w:eastAsia="Calibri" w:hAnsi="Calibri" w:cs="Calibri"/>
          <w:b/>
          <w:bCs/>
        </w:rPr>
        <w:tab/>
      </w:r>
      <w:r w:rsidRPr="009454BC">
        <w:rPr>
          <w:rFonts w:ascii="Calibri" w:eastAsia="Calibri" w:hAnsi="Calibri" w:cs="Calibri"/>
          <w:b/>
          <w:bCs/>
        </w:rPr>
        <w:t>Hazing Prevention and Education</w:t>
      </w:r>
    </w:p>
    <w:p w14:paraId="1ACEFB40" w14:textId="0C2F67B1" w:rsidR="00530D7C" w:rsidRPr="00023ECA" w:rsidRDefault="004F63D7" w:rsidP="00982BB5">
      <w:pPr>
        <w:ind w:left="720"/>
        <w:rPr>
          <w:rFonts w:ascii="Calibri" w:eastAsia="Calibri" w:hAnsi="Calibri" w:cs="Calibri"/>
        </w:rPr>
      </w:pPr>
      <w:r>
        <w:rPr>
          <w:rFonts w:ascii="Calibri" w:eastAsia="Calibri" w:hAnsi="Calibri" w:cs="Calibri"/>
        </w:rPr>
        <w:t>Throug</w:t>
      </w:r>
      <w:r w:rsidR="00530D7C">
        <w:rPr>
          <w:rFonts w:ascii="Calibri" w:eastAsia="Calibri" w:hAnsi="Calibri" w:cs="Calibri"/>
        </w:rPr>
        <w:t>h</w:t>
      </w:r>
      <w:r>
        <w:rPr>
          <w:rFonts w:ascii="Calibri" w:eastAsia="Calibri" w:hAnsi="Calibri" w:cs="Calibri"/>
        </w:rPr>
        <w:t xml:space="preserve"> this course, </w:t>
      </w:r>
      <w:r w:rsidR="003E5F8B">
        <w:rPr>
          <w:rFonts w:ascii="Calibri" w:eastAsia="Calibri" w:hAnsi="Calibri" w:cs="Calibri"/>
        </w:rPr>
        <w:t xml:space="preserve">faculty, staff, and </w:t>
      </w:r>
      <w:r>
        <w:rPr>
          <w:rFonts w:ascii="Calibri" w:eastAsia="Calibri" w:hAnsi="Calibri" w:cs="Calibri"/>
        </w:rPr>
        <w:t xml:space="preserve">students </w:t>
      </w:r>
      <w:r w:rsidR="00B61767">
        <w:rPr>
          <w:rFonts w:ascii="Calibri" w:eastAsia="Calibri" w:hAnsi="Calibri" w:cs="Calibri"/>
        </w:rPr>
        <w:t>learn the definition of hazin</w:t>
      </w:r>
      <w:r w:rsidR="00EF2F6A">
        <w:rPr>
          <w:rFonts w:ascii="Calibri" w:eastAsia="Calibri" w:hAnsi="Calibri" w:cs="Calibri"/>
        </w:rPr>
        <w:t>g</w:t>
      </w:r>
      <w:r w:rsidR="00B61767">
        <w:rPr>
          <w:rFonts w:ascii="Calibri" w:eastAsia="Calibri" w:hAnsi="Calibri" w:cs="Calibri"/>
        </w:rPr>
        <w:t xml:space="preserve"> and the components that make up its definition, </w:t>
      </w:r>
      <w:r w:rsidR="003E5F8B">
        <w:rPr>
          <w:rFonts w:ascii="Calibri" w:eastAsia="Calibri" w:hAnsi="Calibri" w:cs="Calibri"/>
        </w:rPr>
        <w:t>how to recognize hazing</w:t>
      </w:r>
      <w:r w:rsidR="00B61767">
        <w:rPr>
          <w:rFonts w:ascii="Calibri" w:eastAsia="Calibri" w:hAnsi="Calibri" w:cs="Calibri"/>
        </w:rPr>
        <w:t xml:space="preserve"> behaviors, </w:t>
      </w:r>
      <w:r w:rsidR="00982BB5">
        <w:rPr>
          <w:rFonts w:ascii="Calibri" w:eastAsia="Calibri" w:hAnsi="Calibri" w:cs="Calibri"/>
        </w:rPr>
        <w:t>understand the dangers associated with hazing, and how to prevent incidents in the future.  Faculty and staff</w:t>
      </w:r>
      <w:r w:rsidR="00CB7EB4">
        <w:rPr>
          <w:rFonts w:ascii="Calibri" w:eastAsia="Calibri" w:hAnsi="Calibri" w:cs="Calibri"/>
        </w:rPr>
        <w:t xml:space="preserve"> </w:t>
      </w:r>
      <w:r w:rsidR="00982BB5">
        <w:rPr>
          <w:rFonts w:ascii="Calibri" w:eastAsia="Calibri" w:hAnsi="Calibri" w:cs="Calibri"/>
        </w:rPr>
        <w:t xml:space="preserve">learn ways to address hazing, how to support students how have been hazed, and the legal risks </w:t>
      </w:r>
      <w:r w:rsidR="007C093E">
        <w:rPr>
          <w:rFonts w:ascii="Calibri" w:eastAsia="Calibri" w:hAnsi="Calibri" w:cs="Calibri"/>
        </w:rPr>
        <w:t xml:space="preserve">and responsibilities related to hazing.  Students </w:t>
      </w:r>
      <w:r w:rsidR="00CB7EB4">
        <w:rPr>
          <w:rFonts w:ascii="Calibri" w:eastAsia="Calibri" w:hAnsi="Calibri" w:cs="Calibri"/>
        </w:rPr>
        <w:t>also learn how to protect themselves and their peers from dangerous hazing behaviors.</w:t>
      </w:r>
    </w:p>
    <w:p w14:paraId="1C74EA5D" w14:textId="77777777" w:rsidR="0058101E" w:rsidRDefault="0058101E" w:rsidP="0058101E">
      <w:pPr>
        <w:pStyle w:val="ListParagraph"/>
        <w:spacing w:after="0" w:line="240" w:lineRule="auto"/>
        <w:rPr>
          <w:b/>
          <w:bCs/>
        </w:rPr>
      </w:pPr>
    </w:p>
    <w:p w14:paraId="4C4FAD5A" w14:textId="77777777" w:rsidR="0058101E" w:rsidRDefault="0058101E" w:rsidP="0058101E">
      <w:pPr>
        <w:pStyle w:val="ListParagraph"/>
        <w:spacing w:after="0" w:line="240" w:lineRule="auto"/>
        <w:rPr>
          <w:b/>
          <w:bCs/>
        </w:rPr>
      </w:pPr>
      <w:r>
        <w:rPr>
          <w:b/>
          <w:bCs/>
        </w:rPr>
        <w:t>Information Security Awareness</w:t>
      </w:r>
    </w:p>
    <w:p w14:paraId="27BA3F0C" w14:textId="77777777" w:rsidR="0058101E" w:rsidRDefault="0058101E" w:rsidP="0058101E">
      <w:pPr>
        <w:pStyle w:val="ListParagraph"/>
        <w:spacing w:after="0" w:line="240" w:lineRule="auto"/>
      </w:pPr>
      <w:r>
        <w:t xml:space="preserve">On an annual basis, all employees are required to complete the Information Security Awareness training.  Through this training, individuals gain a basic understanding of the University of Wisconsin System Information Security mandatory requirements and how information security can be applied to daily work routines. </w:t>
      </w:r>
    </w:p>
    <w:p w14:paraId="22319D43" w14:textId="77777777" w:rsidR="00D8092A" w:rsidRPr="00DF0771" w:rsidRDefault="00D8092A" w:rsidP="005B67B1">
      <w:pPr>
        <w:rPr>
          <w:rFonts w:ascii="Calibri" w:eastAsia="Calibri" w:hAnsi="Calibri" w:cs="Calibri"/>
          <w:b/>
          <w:bCs/>
        </w:rPr>
      </w:pPr>
    </w:p>
    <w:p w14:paraId="037E9874" w14:textId="77777777" w:rsidR="00AD6A80" w:rsidRDefault="00AD6A80">
      <w:pPr>
        <w:spacing w:after="160" w:line="259" w:lineRule="auto"/>
        <w:rPr>
          <w:rFonts w:cstheme="minorHAnsi"/>
          <w:b/>
          <w:color w:val="000000" w:themeColor="text1"/>
        </w:rPr>
      </w:pPr>
      <w:r>
        <w:rPr>
          <w:rFonts w:cstheme="minorHAnsi"/>
          <w:b/>
          <w:color w:val="000000" w:themeColor="text1"/>
        </w:rPr>
        <w:br w:type="page"/>
      </w:r>
    </w:p>
    <w:p w14:paraId="375990A9" w14:textId="5ABC43B7" w:rsidR="005B0A08" w:rsidRPr="00B03B91" w:rsidRDefault="005B0A08" w:rsidP="005B0A08">
      <w:pPr>
        <w:pStyle w:val="ListParagraph"/>
        <w:spacing w:after="0" w:line="240" w:lineRule="auto"/>
        <w:rPr>
          <w:rFonts w:cstheme="minorHAnsi"/>
          <w:color w:val="000000" w:themeColor="text1"/>
        </w:rPr>
      </w:pPr>
      <w:r w:rsidRPr="00B03B91">
        <w:rPr>
          <w:rFonts w:cstheme="minorHAnsi"/>
          <w:b/>
          <w:color w:val="000000" w:themeColor="text1"/>
        </w:rPr>
        <w:lastRenderedPageBreak/>
        <w:t>Run.  Hide.  Fight</w:t>
      </w:r>
      <w:r>
        <w:rPr>
          <w:rFonts w:cstheme="minorHAnsi"/>
          <w:b/>
          <w:bCs/>
          <w:color w:val="000000" w:themeColor="text1"/>
        </w:rPr>
        <w:t>.</w:t>
      </w:r>
    </w:p>
    <w:p w14:paraId="020F7F56" w14:textId="5CE3773F" w:rsidR="005B0A08" w:rsidRDefault="00F05D19" w:rsidP="005B0A08">
      <w:pPr>
        <w:pStyle w:val="ListParagraph"/>
        <w:spacing w:after="0" w:line="240" w:lineRule="auto"/>
        <w:rPr>
          <w:rFonts w:eastAsia="Times New Roman" w:cstheme="minorHAnsi"/>
          <w:color w:val="282A2E"/>
          <w:shd w:val="clear" w:color="auto" w:fill="FFFFFF"/>
        </w:rPr>
      </w:pPr>
      <w:r w:rsidRPr="00DC1958">
        <w:rPr>
          <w:b/>
          <w:bCs/>
          <w:noProof/>
        </w:rPr>
        <w:drawing>
          <wp:anchor distT="0" distB="0" distL="114300" distR="114300" simplePos="0" relativeHeight="251658249" behindDoc="1" locked="0" layoutInCell="1" allowOverlap="1" wp14:anchorId="2794B4D9" wp14:editId="06659985">
            <wp:simplePos x="0" y="0"/>
            <wp:positionH relativeFrom="column">
              <wp:posOffset>5144770</wp:posOffset>
            </wp:positionH>
            <wp:positionV relativeFrom="paragraph">
              <wp:posOffset>69904</wp:posOffset>
            </wp:positionV>
            <wp:extent cx="1548765" cy="890270"/>
            <wp:effectExtent l="152400" t="152400" r="356235" b="354330"/>
            <wp:wrapTight wrapText="bothSides">
              <wp:wrapPolygon edited="0">
                <wp:start x="1948" y="-3698"/>
                <wp:lineTo x="-1771" y="-3081"/>
                <wp:lineTo x="-2125" y="23726"/>
                <wp:lineTo x="-886" y="26499"/>
                <wp:lineTo x="2834" y="29272"/>
                <wp:lineTo x="3011" y="29889"/>
                <wp:lineTo x="21077" y="29889"/>
                <wp:lineTo x="21255" y="29272"/>
                <wp:lineTo x="25151" y="26499"/>
                <wp:lineTo x="26214" y="21877"/>
                <wp:lineTo x="26391" y="6779"/>
                <wp:lineTo x="25860" y="1233"/>
                <wp:lineTo x="22849" y="-3081"/>
                <wp:lineTo x="22317" y="-3698"/>
                <wp:lineTo x="1948" y="-3698"/>
              </wp:wrapPolygon>
            </wp:wrapTight>
            <wp:docPr id="9" name="Picture 9" descr="&quot;Run, Hide, Fight&quot; graphic depicting images of a stick figure running, hiding, and figh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quot;Run, Hide, Fight&quot; graphic depicting images of a stick figure running, hiding, and fighting."/>
                    <pic:cNvPicPr>
                      <a:picLocks noChangeAspect="1" noChangeArrowheads="1"/>
                    </pic:cNvPicPr>
                  </pic:nvPicPr>
                  <pic:blipFill>
                    <a:blip r:embed="rId73" cstate="print">
                      <a:extLst>
                        <a:ext uri="{28A0092B-C50C-407E-A947-70E740481C1C}">
                          <a14:useLocalDpi xmlns:a14="http://schemas.microsoft.com/office/drawing/2010/main" val="0"/>
                        </a:ext>
                      </a:extLst>
                    </a:blip>
                    <a:stretch>
                      <a:fillRect/>
                    </a:stretch>
                  </pic:blipFill>
                  <pic:spPr bwMode="auto">
                    <a:xfrm>
                      <a:off x="0" y="0"/>
                      <a:ext cx="1548765" cy="8902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5B0A08" w:rsidRPr="00B03B91">
        <w:rPr>
          <w:rFonts w:eastAsia="Times New Roman" w:cstheme="minorHAnsi"/>
          <w:color w:val="000000" w:themeColor="text1"/>
          <w:shd w:val="clear" w:color="auto" w:fill="FFFFFF"/>
        </w:rPr>
        <w:t xml:space="preserve">To protect members of the University and the public, UWL has adopted a program </w:t>
      </w:r>
      <w:r w:rsidR="005B0A08" w:rsidRPr="00B03B91">
        <w:rPr>
          <w:rFonts w:ascii="Times New Roman" w:eastAsia="Times New Roman" w:hAnsi="Times New Roman" w:cs="Times New Roman"/>
          <w:color w:val="000000" w:themeColor="text1"/>
          <w:sz w:val="24"/>
          <w:szCs w:val="24"/>
        </w:rPr>
        <w:fldChar w:fldCharType="begin"/>
      </w:r>
      <w:r w:rsidR="005B0A08" w:rsidRPr="00B03B91">
        <w:rPr>
          <w:rFonts w:ascii="Times New Roman" w:eastAsia="Times New Roman" w:hAnsi="Times New Roman" w:cs="Times New Roman"/>
          <w:color w:val="000000" w:themeColor="text1"/>
          <w:sz w:val="24"/>
          <w:szCs w:val="24"/>
        </w:rPr>
        <w:instrText xml:space="preserve"> INCLUDEPICTURE "https://www.uscsd.k12.pa.us/cms/lib/PA01000033/Centricity/Domain/969/Alice.png" \* MERGEFORMATINET </w:instrText>
      </w:r>
      <w:r w:rsidR="005B0A08" w:rsidRPr="00B03B91">
        <w:rPr>
          <w:rFonts w:ascii="Times New Roman" w:eastAsia="Times New Roman" w:hAnsi="Times New Roman" w:cs="Times New Roman"/>
          <w:color w:val="000000" w:themeColor="text1"/>
          <w:sz w:val="24"/>
          <w:szCs w:val="24"/>
        </w:rPr>
        <w:fldChar w:fldCharType="end"/>
      </w:r>
      <w:r w:rsidR="005B0A08" w:rsidRPr="00B03B91">
        <w:rPr>
          <w:rFonts w:eastAsia="Times New Roman" w:cstheme="minorHAnsi"/>
          <w:color w:val="000000" w:themeColor="text1"/>
          <w:shd w:val="clear" w:color="auto" w:fill="FFFFFF"/>
        </w:rPr>
        <w:t xml:space="preserve">called Run. Hide. Fight.  The Run. Hide. Fight. philosophy </w:t>
      </w:r>
      <w:r w:rsidR="005B0A08">
        <w:rPr>
          <w:rFonts w:eastAsia="Times New Roman" w:cstheme="minorHAnsi"/>
          <w:color w:val="000000" w:themeColor="text1"/>
          <w:shd w:val="clear" w:color="auto" w:fill="FFFFFF"/>
        </w:rPr>
        <w:t>guides</w:t>
      </w:r>
      <w:r w:rsidR="005B0A08" w:rsidRPr="00B03B91">
        <w:rPr>
          <w:rFonts w:eastAsia="Times New Roman" w:cstheme="minorHAnsi"/>
          <w:color w:val="000000" w:themeColor="text1"/>
          <w:shd w:val="clear" w:color="auto" w:fill="FFFFFF"/>
        </w:rPr>
        <w:t xml:space="preserve"> faculty, staff, and students who may find themselves in an active threat situation.  Run. Hide. Fight. Empowers individuals to make swift, informed decisions that can save lives.  This concept also teaches what to expect from responding police officers in the event of an active threat.</w:t>
      </w:r>
    </w:p>
    <w:p w14:paraId="5E295419" w14:textId="77777777" w:rsidR="00DD794A" w:rsidRDefault="00DD794A" w:rsidP="005B67B1">
      <w:pPr>
        <w:pStyle w:val="ListParagraph"/>
        <w:spacing w:after="0" w:line="240" w:lineRule="auto"/>
        <w:rPr>
          <w:rFonts w:ascii="Calibri" w:eastAsia="Calibri" w:hAnsi="Calibri" w:cs="Calibri"/>
          <w:b/>
          <w:bCs/>
        </w:rPr>
      </w:pPr>
    </w:p>
    <w:p w14:paraId="7B168940" w14:textId="5815FA1F" w:rsidR="00E766F4" w:rsidRDefault="00E766F4" w:rsidP="005B67B1">
      <w:pPr>
        <w:pStyle w:val="ListParagraph"/>
        <w:spacing w:after="0" w:line="240" w:lineRule="auto"/>
        <w:rPr>
          <w:rFonts w:ascii="Calibri" w:eastAsia="Calibri" w:hAnsi="Calibri" w:cs="Calibri"/>
          <w:b/>
          <w:bCs/>
        </w:rPr>
      </w:pPr>
      <w:r>
        <w:rPr>
          <w:rFonts w:ascii="Calibri" w:eastAsia="Calibri" w:hAnsi="Calibri" w:cs="Calibri"/>
          <w:b/>
          <w:bCs/>
        </w:rPr>
        <w:t>Self-Defense Class</w:t>
      </w:r>
    </w:p>
    <w:p w14:paraId="2A9C47B3" w14:textId="77777777" w:rsidR="00E766F4" w:rsidRDefault="00E766F4" w:rsidP="005B67B1">
      <w:pPr>
        <w:pStyle w:val="ListParagraph"/>
        <w:spacing w:after="0" w:line="240" w:lineRule="auto"/>
        <w:rPr>
          <w:rFonts w:ascii="Calibri" w:eastAsia="Calibri" w:hAnsi="Calibri" w:cs="Calibri"/>
        </w:rPr>
      </w:pPr>
      <w:r w:rsidRPr="7C780E62">
        <w:rPr>
          <w:rFonts w:ascii="Calibri" w:eastAsia="Calibri" w:hAnsi="Calibri" w:cs="Calibri"/>
        </w:rPr>
        <w:t>A Self-Defense class taught by campus police officers</w:t>
      </w:r>
      <w:r>
        <w:rPr>
          <w:rFonts w:ascii="Calibri" w:eastAsia="Calibri" w:hAnsi="Calibri" w:cs="Calibri"/>
        </w:rPr>
        <w:t xml:space="preserve"> is o</w:t>
      </w:r>
      <w:r w:rsidRPr="7C780E62">
        <w:rPr>
          <w:rFonts w:ascii="Calibri" w:eastAsia="Calibri" w:hAnsi="Calibri" w:cs="Calibri"/>
        </w:rPr>
        <w:t xml:space="preserve">ffered </w:t>
      </w:r>
      <w:r>
        <w:rPr>
          <w:rFonts w:ascii="Calibri" w:eastAsia="Calibri" w:hAnsi="Calibri" w:cs="Calibri"/>
        </w:rPr>
        <w:t xml:space="preserve">multiple times </w:t>
      </w:r>
      <w:r w:rsidRPr="7C780E62">
        <w:rPr>
          <w:rFonts w:ascii="Calibri" w:eastAsia="Calibri" w:hAnsi="Calibri" w:cs="Calibri"/>
        </w:rPr>
        <w:t xml:space="preserve">in the fall and spring semester. </w:t>
      </w:r>
    </w:p>
    <w:p w14:paraId="435B5E38" w14:textId="77777777" w:rsidR="00E766F4" w:rsidRDefault="00E766F4" w:rsidP="005B67B1">
      <w:pPr>
        <w:pStyle w:val="ListParagraph"/>
        <w:spacing w:after="0" w:line="240" w:lineRule="auto"/>
        <w:rPr>
          <w:rFonts w:cstheme="minorHAnsi"/>
          <w:b/>
          <w:bCs/>
          <w:color w:val="000000" w:themeColor="text1"/>
        </w:rPr>
      </w:pPr>
    </w:p>
    <w:p w14:paraId="44470CA0" w14:textId="43843E6B" w:rsidR="009C336E" w:rsidRDefault="00D80D34" w:rsidP="005B67B1">
      <w:pPr>
        <w:pStyle w:val="ListParagraph"/>
        <w:spacing w:after="0" w:line="240" w:lineRule="auto"/>
        <w:rPr>
          <w:rFonts w:cstheme="minorHAnsi"/>
          <w:b/>
          <w:bCs/>
          <w:color w:val="000000" w:themeColor="text1"/>
        </w:rPr>
      </w:pPr>
      <w:r>
        <w:rPr>
          <w:b/>
          <w:bCs/>
          <w:noProof/>
          <w:color w:val="000000" w:themeColor="text1"/>
        </w:rPr>
        <w:drawing>
          <wp:anchor distT="0" distB="0" distL="114300" distR="114300" simplePos="0" relativeHeight="251658243" behindDoc="1" locked="0" layoutInCell="1" allowOverlap="1" wp14:anchorId="4FF8F3A5" wp14:editId="51BF007D">
            <wp:simplePos x="0" y="0"/>
            <wp:positionH relativeFrom="column">
              <wp:posOffset>5529248</wp:posOffset>
            </wp:positionH>
            <wp:positionV relativeFrom="paragraph">
              <wp:posOffset>152621</wp:posOffset>
            </wp:positionV>
            <wp:extent cx="1158875" cy="1198880"/>
            <wp:effectExtent l="152400" t="152400" r="339725" b="350520"/>
            <wp:wrapTight wrapText="bothSides">
              <wp:wrapPolygon edited="0">
                <wp:start x="2841" y="-2746"/>
                <wp:lineTo x="-2367" y="-2288"/>
                <wp:lineTo x="-2841" y="19678"/>
                <wp:lineTo x="-2367" y="23568"/>
                <wp:lineTo x="2130" y="27000"/>
                <wp:lineTo x="2367" y="27000"/>
                <wp:lineTo x="5681" y="27229"/>
                <wp:lineTo x="5918" y="27686"/>
                <wp:lineTo x="19174" y="27686"/>
                <wp:lineTo x="19410" y="27229"/>
                <wp:lineTo x="22724" y="27000"/>
                <wp:lineTo x="22961" y="27000"/>
                <wp:lineTo x="27222" y="23568"/>
                <wp:lineTo x="27695" y="19678"/>
                <wp:lineTo x="27695" y="5034"/>
                <wp:lineTo x="27222" y="686"/>
                <wp:lineTo x="23198" y="-2288"/>
                <wp:lineTo x="22014" y="-2746"/>
                <wp:lineTo x="2841" y="-2746"/>
              </wp:wrapPolygon>
            </wp:wrapTight>
            <wp:docPr id="471579785" name="Picture 471579785" descr="P232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579785" name="Picture 471579785" descr="P2329#y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158875" cy="11988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9C336E" w:rsidRPr="004F3A17">
        <w:rPr>
          <w:rFonts w:cstheme="minorHAnsi"/>
          <w:b/>
          <w:bCs/>
          <w:color w:val="000000" w:themeColor="text1"/>
        </w:rPr>
        <w:t>Sex Signals</w:t>
      </w:r>
    </w:p>
    <w:p w14:paraId="2100CFE2" w14:textId="03AC8BAB" w:rsidR="009C336E" w:rsidRDefault="009C336E" w:rsidP="005B67B1">
      <w:pPr>
        <w:pStyle w:val="ListParagraph"/>
        <w:spacing w:after="0" w:line="240" w:lineRule="auto"/>
        <w:rPr>
          <w:rFonts w:cstheme="minorHAnsi"/>
          <w:color w:val="000000" w:themeColor="text1"/>
          <w:shd w:val="clear" w:color="auto" w:fill="FFFFFF"/>
        </w:rPr>
      </w:pPr>
      <w:r w:rsidRPr="004F3A17">
        <w:rPr>
          <w:rFonts w:cstheme="minorHAnsi"/>
          <w:color w:val="000000" w:themeColor="text1"/>
        </w:rPr>
        <w:t>This event was held during New Student Orientation in September</w:t>
      </w:r>
      <w:r w:rsidR="00EE0660">
        <w:rPr>
          <w:rFonts w:cstheme="minorHAnsi"/>
          <w:color w:val="000000" w:themeColor="text1"/>
        </w:rPr>
        <w:t xml:space="preserve"> 2024</w:t>
      </w:r>
      <w:r w:rsidRPr="004F3A17">
        <w:rPr>
          <w:rFonts w:cstheme="minorHAnsi"/>
          <w:color w:val="000000" w:themeColor="text1"/>
        </w:rPr>
        <w:t xml:space="preserve">.  It was a collaboration between Title IX and Violence Prevention.  </w:t>
      </w:r>
      <w:r w:rsidRPr="004F3A17">
        <w:rPr>
          <w:rFonts w:cstheme="minorHAnsi"/>
          <w:color w:val="000000" w:themeColor="text1"/>
          <w:shd w:val="clear" w:color="auto" w:fill="FFFFFF"/>
        </w:rPr>
        <w:t xml:space="preserve">This event was Title IX/VAWA compliant and allowed the university to honor its commitment to providing required content to new students at the start of every school year. </w:t>
      </w:r>
      <w:r w:rsidRPr="004F3A17">
        <w:rPr>
          <w:rFonts w:cstheme="minorHAnsi"/>
          <w:i/>
          <w:iCs/>
          <w:color w:val="000000" w:themeColor="text1"/>
          <w:shd w:val="clear" w:color="auto" w:fill="FFFFFF"/>
        </w:rPr>
        <w:t>Sex Signals</w:t>
      </w:r>
      <w:r w:rsidRPr="004F3A17">
        <w:rPr>
          <w:rFonts w:cstheme="minorHAnsi"/>
          <w:color w:val="000000" w:themeColor="text1"/>
          <w:shd w:val="clear" w:color="auto" w:fill="FFFFFF"/>
        </w:rPr>
        <w:t xml:space="preserve"> addressed consent, bystander intervention, and risk reduction for college students. There were three performances of </w:t>
      </w:r>
      <w:r w:rsidRPr="004F3A17">
        <w:rPr>
          <w:rFonts w:cstheme="minorHAnsi"/>
          <w:i/>
          <w:iCs/>
          <w:color w:val="000000" w:themeColor="text1"/>
          <w:shd w:val="clear" w:color="auto" w:fill="FFFFFF"/>
        </w:rPr>
        <w:t>Sex Signals</w:t>
      </w:r>
      <w:r w:rsidRPr="004F3A17">
        <w:rPr>
          <w:rFonts w:cstheme="minorHAnsi"/>
          <w:color w:val="000000" w:themeColor="text1"/>
          <w:shd w:val="clear" w:color="auto" w:fill="FFFFFF"/>
        </w:rPr>
        <w:t xml:space="preserve"> and each welcomed hundreds of our students.</w:t>
      </w:r>
    </w:p>
    <w:p w14:paraId="5FFC31FC" w14:textId="77777777" w:rsidR="009C336E" w:rsidRPr="009C336E" w:rsidRDefault="009C336E" w:rsidP="005B67B1">
      <w:pPr>
        <w:pStyle w:val="ListParagraph"/>
        <w:spacing w:after="0" w:line="240" w:lineRule="auto"/>
      </w:pPr>
    </w:p>
    <w:p w14:paraId="064860E8" w14:textId="05288F05" w:rsidR="00E766F4" w:rsidRDefault="006920C0" w:rsidP="005B67B1">
      <w:pPr>
        <w:pStyle w:val="ListParagraph"/>
        <w:spacing w:after="0" w:line="240" w:lineRule="auto"/>
        <w:rPr>
          <w:b/>
          <w:bCs/>
        </w:rPr>
      </w:pPr>
      <w:r>
        <w:rPr>
          <w:b/>
          <w:bCs/>
        </w:rPr>
        <w:t>Se</w:t>
      </w:r>
      <w:r w:rsidR="00E766F4">
        <w:rPr>
          <w:b/>
          <w:bCs/>
        </w:rPr>
        <w:t>xual Assault Prevention for Athletes</w:t>
      </w:r>
    </w:p>
    <w:p w14:paraId="73DAE960" w14:textId="7D5DD5AF" w:rsidR="00C92EF0" w:rsidRPr="00C92EF0" w:rsidRDefault="00F4517B" w:rsidP="005B67B1">
      <w:pPr>
        <w:pStyle w:val="ListParagraph"/>
        <w:spacing w:after="0" w:line="240" w:lineRule="auto"/>
      </w:pPr>
      <w:r>
        <w:t xml:space="preserve">A presentation was provided to that taught </w:t>
      </w:r>
      <w:r w:rsidR="00C92EF0">
        <w:t xml:space="preserve">student athletes </w:t>
      </w:r>
      <w:r>
        <w:t>how to</w:t>
      </w:r>
      <w:r w:rsidR="00C92EF0">
        <w:t xml:space="preserve"> recognize and respond to sexual assault, harassment, and other problematic behaviors.</w:t>
      </w:r>
      <w:r w:rsidR="00C94586">
        <w:t xml:space="preserve">  Topics include</w:t>
      </w:r>
      <w:r>
        <w:t>d</w:t>
      </w:r>
      <w:r w:rsidR="00C94586">
        <w:t>: values and respect, positive relationships, bullying, and sexual violence and misconduct.</w:t>
      </w:r>
    </w:p>
    <w:p w14:paraId="051E9B25" w14:textId="77777777" w:rsidR="00E766F4" w:rsidRDefault="00E766F4" w:rsidP="005B67B1">
      <w:pPr>
        <w:pStyle w:val="ListParagraph"/>
        <w:spacing w:after="0" w:line="240" w:lineRule="auto"/>
        <w:rPr>
          <w:b/>
          <w:bCs/>
        </w:rPr>
      </w:pPr>
    </w:p>
    <w:p w14:paraId="3BB84DB4" w14:textId="2C02BE98" w:rsidR="00E766F4" w:rsidRPr="009874CE" w:rsidRDefault="00994489" w:rsidP="005B67B1">
      <w:pPr>
        <w:pStyle w:val="ListParagraph"/>
        <w:spacing w:after="0" w:line="240" w:lineRule="auto"/>
        <w:rPr>
          <w:rFonts w:cstheme="minorHAnsi"/>
          <w:b/>
          <w:bCs/>
          <w:color w:val="000000" w:themeColor="text1"/>
        </w:rPr>
      </w:pPr>
      <w:r>
        <w:rPr>
          <w:rFonts w:cstheme="minorHAnsi"/>
          <w:b/>
          <w:bCs/>
          <w:color w:val="000000" w:themeColor="text1"/>
        </w:rPr>
        <w:t>Sexual Violence Awareness and</w:t>
      </w:r>
      <w:r w:rsidR="00E766F4" w:rsidRPr="009874CE">
        <w:rPr>
          <w:rFonts w:cstheme="minorHAnsi"/>
          <w:b/>
          <w:bCs/>
          <w:color w:val="000000" w:themeColor="text1"/>
        </w:rPr>
        <w:t xml:space="preserve"> Prevention for </w:t>
      </w:r>
      <w:r>
        <w:rPr>
          <w:rFonts w:cstheme="minorHAnsi"/>
          <w:b/>
          <w:bCs/>
          <w:color w:val="000000" w:themeColor="text1"/>
        </w:rPr>
        <w:t>Students</w:t>
      </w:r>
    </w:p>
    <w:p w14:paraId="74046A7D" w14:textId="0CEFFE9A" w:rsidR="00F273AA" w:rsidRDefault="00F4517B" w:rsidP="005B67B1">
      <w:pPr>
        <w:pStyle w:val="ListParagraph"/>
        <w:spacing w:after="0" w:line="240" w:lineRule="auto"/>
        <w:rPr>
          <w:rFonts w:cstheme="minorHAnsi"/>
          <w:color w:val="000000" w:themeColor="text1"/>
          <w:shd w:val="clear" w:color="auto" w:fill="FFFFFF"/>
        </w:rPr>
      </w:pPr>
      <w:r>
        <w:rPr>
          <w:rFonts w:cstheme="minorHAnsi"/>
          <w:color w:val="000000" w:themeColor="text1"/>
          <w:shd w:val="clear" w:color="auto" w:fill="FFFFFF"/>
        </w:rPr>
        <w:t xml:space="preserve">The Universities of Wisconsin </w:t>
      </w:r>
      <w:r w:rsidR="00B75420">
        <w:rPr>
          <w:rFonts w:cstheme="minorHAnsi"/>
          <w:color w:val="000000" w:themeColor="text1"/>
          <w:shd w:val="clear" w:color="auto" w:fill="FFFFFF"/>
        </w:rPr>
        <w:t xml:space="preserve">Office of </w:t>
      </w:r>
      <w:r w:rsidR="00336DC1">
        <w:rPr>
          <w:rFonts w:cstheme="minorHAnsi"/>
          <w:color w:val="000000" w:themeColor="text1"/>
          <w:shd w:val="clear" w:color="auto" w:fill="FFFFFF"/>
        </w:rPr>
        <w:t xml:space="preserve">Compliance and Integrity created a </w:t>
      </w:r>
      <w:r w:rsidR="009874CE" w:rsidRPr="009874CE">
        <w:rPr>
          <w:rFonts w:cstheme="minorHAnsi"/>
          <w:color w:val="000000" w:themeColor="text1"/>
          <w:shd w:val="clear" w:color="auto" w:fill="FFFFFF"/>
        </w:rPr>
        <w:t xml:space="preserve">Title IX education </w:t>
      </w:r>
      <w:r w:rsidR="00336DC1">
        <w:rPr>
          <w:rFonts w:cstheme="minorHAnsi"/>
          <w:color w:val="000000" w:themeColor="text1"/>
          <w:shd w:val="clear" w:color="auto" w:fill="FFFFFF"/>
        </w:rPr>
        <w:t>course, offered through Canvas, that</w:t>
      </w:r>
      <w:r w:rsidR="009874CE" w:rsidRPr="009874CE">
        <w:rPr>
          <w:rFonts w:cstheme="minorHAnsi"/>
          <w:color w:val="000000" w:themeColor="text1"/>
          <w:shd w:val="clear" w:color="auto" w:fill="FFFFFF"/>
        </w:rPr>
        <w:t xml:space="preserve"> </w:t>
      </w:r>
      <w:r w:rsidR="00365BA4">
        <w:rPr>
          <w:rFonts w:cstheme="minorHAnsi"/>
          <w:color w:val="000000" w:themeColor="text1"/>
          <w:shd w:val="clear" w:color="auto" w:fill="FFFFFF"/>
        </w:rPr>
        <w:t>educates</w:t>
      </w:r>
      <w:r w:rsidR="009874CE" w:rsidRPr="009874CE">
        <w:rPr>
          <w:rFonts w:cstheme="minorHAnsi"/>
          <w:color w:val="000000" w:themeColor="text1"/>
          <w:shd w:val="clear" w:color="auto" w:fill="FFFFFF"/>
        </w:rPr>
        <w:t xml:space="preserve"> students </w:t>
      </w:r>
      <w:r w:rsidR="00365BA4">
        <w:rPr>
          <w:rFonts w:cstheme="minorHAnsi"/>
          <w:color w:val="000000" w:themeColor="text1"/>
          <w:shd w:val="clear" w:color="auto" w:fill="FFFFFF"/>
        </w:rPr>
        <w:t>on statistics, definitions, consent, prevention, reporting, and support.</w:t>
      </w:r>
      <w:r w:rsidR="00A265DD">
        <w:rPr>
          <w:rFonts w:cstheme="minorHAnsi"/>
          <w:color w:val="000000" w:themeColor="text1"/>
          <w:shd w:val="clear" w:color="auto" w:fill="FFFFFF"/>
        </w:rPr>
        <w:t xml:space="preserve">  This course was required of all new students to UWL.</w:t>
      </w:r>
    </w:p>
    <w:p w14:paraId="7AB35293" w14:textId="77777777" w:rsidR="00A265DD" w:rsidRPr="00A265DD" w:rsidRDefault="00A265DD" w:rsidP="005B67B1">
      <w:pPr>
        <w:pStyle w:val="ListParagraph"/>
        <w:spacing w:after="0" w:line="240" w:lineRule="auto"/>
        <w:rPr>
          <w:rFonts w:cstheme="minorHAnsi"/>
          <w:color w:val="000000" w:themeColor="text1"/>
          <w:shd w:val="clear" w:color="auto" w:fill="FFFFFF"/>
        </w:rPr>
      </w:pPr>
    </w:p>
    <w:p w14:paraId="231B036E" w14:textId="370B3EB1" w:rsidR="00A73ED1" w:rsidRPr="00B905AC" w:rsidRDefault="006938BE" w:rsidP="005B67B1">
      <w:pPr>
        <w:rPr>
          <w:rFonts w:ascii="Calibri" w:eastAsia="Calibri" w:hAnsi="Calibri" w:cs="Calibri"/>
        </w:rPr>
      </w:pPr>
      <w:r w:rsidRPr="00B905AC">
        <w:rPr>
          <w:rFonts w:ascii="Calibri" w:eastAsia="Calibri" w:hAnsi="Calibri" w:cs="Calibri"/>
        </w:rPr>
        <w:t xml:space="preserve">The </w:t>
      </w:r>
      <w:r w:rsidR="004D0435">
        <w:rPr>
          <w:rFonts w:ascii="Calibri" w:eastAsia="Calibri" w:hAnsi="Calibri" w:cs="Calibri"/>
        </w:rPr>
        <w:t>University of Wisconsin-La Crosse</w:t>
      </w:r>
      <w:r w:rsidR="7C780E62" w:rsidRPr="00B905AC">
        <w:rPr>
          <w:rFonts w:ascii="Calibri" w:eastAsia="Calibri" w:hAnsi="Calibri" w:cs="Calibri"/>
        </w:rPr>
        <w:t xml:space="preserve">’s Crime Prevention strategy has been implemented by University Police in collaboration with the University as a whole. </w:t>
      </w:r>
      <w:r w:rsidRPr="00B905AC">
        <w:rPr>
          <w:rFonts w:ascii="Calibri" w:eastAsia="Calibri" w:hAnsi="Calibri" w:cs="Calibri"/>
        </w:rPr>
        <w:t xml:space="preserve"> The UWL Police Department offers a variety of crime prevention programs that are intended to educate people in ways to keep themselves and their property safe from crime.  </w:t>
      </w:r>
      <w:r w:rsidR="7C780E62" w:rsidRPr="00B905AC">
        <w:rPr>
          <w:rFonts w:ascii="Calibri" w:eastAsia="Calibri" w:hAnsi="Calibri" w:cs="Calibri"/>
        </w:rPr>
        <w:t xml:space="preserve">Included in these crime prevention strategies and goals: </w:t>
      </w:r>
    </w:p>
    <w:p w14:paraId="57581ED6" w14:textId="71A1418E" w:rsidR="00A73ED1" w:rsidRPr="00A73ED1" w:rsidRDefault="00A73ED1" w:rsidP="005B67B1">
      <w:pPr>
        <w:rPr>
          <w:rFonts w:ascii="Calibri" w:eastAsia="Calibri" w:hAnsi="Calibri" w:cs="Calibri"/>
        </w:rPr>
      </w:pPr>
    </w:p>
    <w:p w14:paraId="2A2824D3" w14:textId="525CE024" w:rsidR="00420D3B" w:rsidRDefault="006B1A98" w:rsidP="005B67B1">
      <w:pPr>
        <w:pStyle w:val="ListParagraph"/>
        <w:spacing w:after="0" w:line="240" w:lineRule="auto"/>
        <w:rPr>
          <w:rFonts w:ascii="Calibri" w:eastAsia="Calibri" w:hAnsi="Calibri" w:cs="Calibri"/>
          <w:b/>
          <w:bCs/>
        </w:rPr>
      </w:pPr>
      <w:r>
        <w:rPr>
          <w:rFonts w:ascii="Calibri" w:eastAsia="Calibri" w:hAnsi="Calibri" w:cs="Calibri"/>
          <w:b/>
          <w:bCs/>
          <w:noProof/>
        </w:rPr>
        <w:drawing>
          <wp:anchor distT="0" distB="0" distL="114300" distR="114300" simplePos="0" relativeHeight="251658241" behindDoc="1" locked="0" layoutInCell="1" allowOverlap="1" wp14:anchorId="677D3C90" wp14:editId="3FB0C4DF">
            <wp:simplePos x="0" y="0"/>
            <wp:positionH relativeFrom="column">
              <wp:posOffset>6074611</wp:posOffset>
            </wp:positionH>
            <wp:positionV relativeFrom="paragraph">
              <wp:posOffset>25079</wp:posOffset>
            </wp:positionV>
            <wp:extent cx="788035" cy="1214755"/>
            <wp:effectExtent l="152400" t="152400" r="329565" b="347345"/>
            <wp:wrapSquare wrapText="bothSides"/>
            <wp:docPr id="14" name="Picture 14" descr="P234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2343#y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788035" cy="12147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7C780E62" w:rsidRPr="00420D3B">
        <w:rPr>
          <w:rFonts w:ascii="Calibri" w:eastAsia="Calibri" w:hAnsi="Calibri" w:cs="Calibri"/>
          <w:b/>
          <w:bCs/>
        </w:rPr>
        <w:t xml:space="preserve">Bait-Bike Program: </w:t>
      </w:r>
    </w:p>
    <w:p w14:paraId="03A726BE" w14:textId="1BA2C0E3" w:rsidR="0064473F" w:rsidRPr="00A73ED1" w:rsidRDefault="00403955" w:rsidP="005B67B1">
      <w:pPr>
        <w:pStyle w:val="ListParagraph"/>
        <w:spacing w:after="0" w:line="240" w:lineRule="auto"/>
        <w:rPr>
          <w:rFonts w:ascii="Calibri" w:eastAsia="Calibri" w:hAnsi="Calibri" w:cs="Calibri"/>
        </w:rPr>
      </w:pPr>
      <w:r w:rsidRPr="00420D3B">
        <w:rPr>
          <w:rFonts w:ascii="Calibri" w:eastAsia="Calibri" w:hAnsi="Calibri" w:cs="Calibri"/>
        </w:rPr>
        <w:t xml:space="preserve">The UWL Bait-Bike program consists of </w:t>
      </w:r>
      <w:r w:rsidR="7C780E62" w:rsidRPr="00420D3B">
        <w:rPr>
          <w:rFonts w:ascii="Calibri" w:eastAsia="Calibri" w:hAnsi="Calibri" w:cs="Calibri"/>
        </w:rPr>
        <w:t>GPS-</w:t>
      </w:r>
      <w:r w:rsidRPr="00420D3B">
        <w:rPr>
          <w:rFonts w:ascii="Calibri" w:eastAsia="Calibri" w:hAnsi="Calibri" w:cs="Calibri"/>
        </w:rPr>
        <w:t>e</w:t>
      </w:r>
      <w:r w:rsidR="7C780E62" w:rsidRPr="00420D3B">
        <w:rPr>
          <w:rFonts w:ascii="Calibri" w:eastAsia="Calibri" w:hAnsi="Calibri" w:cs="Calibri"/>
        </w:rPr>
        <w:t>nabled bicycle</w:t>
      </w:r>
      <w:r w:rsidRPr="00420D3B">
        <w:rPr>
          <w:rFonts w:ascii="Calibri" w:eastAsia="Calibri" w:hAnsi="Calibri" w:cs="Calibri"/>
        </w:rPr>
        <w:t>s which are placed in various locations</w:t>
      </w:r>
      <w:r w:rsidR="7C780E62" w:rsidRPr="00420D3B">
        <w:rPr>
          <w:rFonts w:ascii="Calibri" w:eastAsia="Calibri" w:hAnsi="Calibri" w:cs="Calibri"/>
        </w:rPr>
        <w:t xml:space="preserve"> to systematically reduce the theft of bicycles on campus</w:t>
      </w:r>
      <w:r w:rsidRPr="00420D3B">
        <w:rPr>
          <w:rFonts w:ascii="Calibri" w:eastAsia="Calibri" w:hAnsi="Calibri" w:cs="Calibri"/>
        </w:rPr>
        <w:t>.</w:t>
      </w:r>
      <w:r w:rsidR="00420D3B">
        <w:rPr>
          <w:rFonts w:ascii="Calibri" w:eastAsia="Calibri" w:hAnsi="Calibri" w:cs="Calibri"/>
        </w:rPr>
        <w:t xml:space="preserve">  </w:t>
      </w:r>
      <w:r w:rsidRPr="00420D3B">
        <w:rPr>
          <w:rFonts w:ascii="Calibri" w:eastAsia="Calibri" w:hAnsi="Calibri" w:cs="Calibri"/>
        </w:rPr>
        <w:t xml:space="preserve">Along with bicycles, </w:t>
      </w:r>
      <w:r w:rsidR="7C780E62" w:rsidRPr="00420D3B">
        <w:rPr>
          <w:rFonts w:ascii="Calibri" w:eastAsia="Calibri" w:hAnsi="Calibri" w:cs="Calibri"/>
        </w:rPr>
        <w:t>GPS-</w:t>
      </w:r>
      <w:r w:rsidRPr="00420D3B">
        <w:rPr>
          <w:rFonts w:ascii="Calibri" w:eastAsia="Calibri" w:hAnsi="Calibri" w:cs="Calibri"/>
        </w:rPr>
        <w:t>e</w:t>
      </w:r>
      <w:r w:rsidR="7C780E62" w:rsidRPr="00420D3B">
        <w:rPr>
          <w:rFonts w:ascii="Calibri" w:eastAsia="Calibri" w:hAnsi="Calibri" w:cs="Calibri"/>
        </w:rPr>
        <w:t>nabled laptop</w:t>
      </w:r>
      <w:r w:rsidRPr="00420D3B">
        <w:rPr>
          <w:rFonts w:ascii="Calibri" w:eastAsia="Calibri" w:hAnsi="Calibri" w:cs="Calibri"/>
        </w:rPr>
        <w:t>s are also placed in various locations</w:t>
      </w:r>
      <w:r w:rsidR="7C780E62" w:rsidRPr="00420D3B">
        <w:rPr>
          <w:rFonts w:ascii="Calibri" w:eastAsia="Calibri" w:hAnsi="Calibri" w:cs="Calibri"/>
        </w:rPr>
        <w:t xml:space="preserve"> to systematically reduce the theft of electronics on campus. </w:t>
      </w:r>
      <w:r w:rsidR="00420D3B">
        <w:rPr>
          <w:rFonts w:ascii="Calibri" w:eastAsia="Calibri" w:hAnsi="Calibri" w:cs="Calibri"/>
        </w:rPr>
        <w:t xml:space="preserve"> </w:t>
      </w:r>
      <w:r w:rsidR="7C780E62" w:rsidRPr="00420D3B">
        <w:rPr>
          <w:rFonts w:ascii="Calibri" w:eastAsia="Calibri" w:hAnsi="Calibri" w:cs="Calibri"/>
        </w:rPr>
        <w:t>Both laptop</w:t>
      </w:r>
      <w:r w:rsidRPr="00420D3B">
        <w:rPr>
          <w:rFonts w:ascii="Calibri" w:eastAsia="Calibri" w:hAnsi="Calibri" w:cs="Calibri"/>
        </w:rPr>
        <w:t>s</w:t>
      </w:r>
      <w:r w:rsidR="7C780E62" w:rsidRPr="00420D3B">
        <w:rPr>
          <w:rFonts w:ascii="Calibri" w:eastAsia="Calibri" w:hAnsi="Calibri" w:cs="Calibri"/>
        </w:rPr>
        <w:t xml:space="preserve"> and bicycle</w:t>
      </w:r>
      <w:r w:rsidRPr="00420D3B">
        <w:rPr>
          <w:rFonts w:ascii="Calibri" w:eastAsia="Calibri" w:hAnsi="Calibri" w:cs="Calibri"/>
        </w:rPr>
        <w:t>s</w:t>
      </w:r>
      <w:r w:rsidR="7C780E62" w:rsidRPr="00420D3B">
        <w:rPr>
          <w:rFonts w:ascii="Calibri" w:eastAsia="Calibri" w:hAnsi="Calibri" w:cs="Calibri"/>
        </w:rPr>
        <w:t xml:space="preserve"> are placed in conspicuous areas that would normally see thefts of such items. </w:t>
      </w:r>
    </w:p>
    <w:p w14:paraId="353E0E4B" w14:textId="77777777" w:rsidR="0064473F" w:rsidRPr="00420D3B" w:rsidRDefault="0064473F" w:rsidP="005B67B1">
      <w:pPr>
        <w:pStyle w:val="ListParagraph"/>
        <w:spacing w:after="0" w:line="240" w:lineRule="auto"/>
        <w:rPr>
          <w:rFonts w:ascii="Calibri" w:eastAsia="Calibri" w:hAnsi="Calibri" w:cs="Calibri"/>
        </w:rPr>
      </w:pPr>
    </w:p>
    <w:p w14:paraId="41622270" w14:textId="77777777" w:rsidR="0064473F" w:rsidRDefault="00403955" w:rsidP="005B67B1">
      <w:pPr>
        <w:pStyle w:val="ListParagraph"/>
        <w:spacing w:after="0" w:line="240" w:lineRule="auto"/>
        <w:rPr>
          <w:rFonts w:ascii="Calibri" w:eastAsia="Calibri" w:hAnsi="Calibri" w:cs="Calibri"/>
          <w:b/>
          <w:bCs/>
        </w:rPr>
      </w:pPr>
      <w:r w:rsidRPr="00420D3B">
        <w:rPr>
          <w:rFonts w:ascii="Calibri" w:eastAsia="Calibri" w:hAnsi="Calibri" w:cs="Calibri"/>
          <w:b/>
          <w:bCs/>
        </w:rPr>
        <w:t>Police Liaison Program</w:t>
      </w:r>
    </w:p>
    <w:p w14:paraId="75FAD367" w14:textId="4964F6F0" w:rsidR="000E6627" w:rsidRPr="0064473F" w:rsidRDefault="00403955" w:rsidP="005B67B1">
      <w:pPr>
        <w:pStyle w:val="ListParagraph"/>
        <w:spacing w:after="0" w:line="240" w:lineRule="auto"/>
        <w:rPr>
          <w:b/>
          <w:bCs/>
        </w:rPr>
      </w:pPr>
      <w:r w:rsidRPr="0064473F">
        <w:rPr>
          <w:rFonts w:ascii="Calibri" w:eastAsia="Calibri" w:hAnsi="Calibri" w:cs="Calibri"/>
        </w:rPr>
        <w:t>The UWL Police liaison program is a p</w:t>
      </w:r>
      <w:r w:rsidR="7C780E62" w:rsidRPr="0064473F">
        <w:rPr>
          <w:rFonts w:ascii="Calibri" w:eastAsia="Calibri" w:hAnsi="Calibri" w:cs="Calibri"/>
        </w:rPr>
        <w:t>roactive community policing strateg</w:t>
      </w:r>
      <w:r w:rsidRPr="0064473F">
        <w:rPr>
          <w:rFonts w:ascii="Calibri" w:eastAsia="Calibri" w:hAnsi="Calibri" w:cs="Calibri"/>
        </w:rPr>
        <w:t xml:space="preserve">y.  </w:t>
      </w:r>
      <w:r w:rsidR="7C780E62" w:rsidRPr="0064473F">
        <w:rPr>
          <w:rFonts w:ascii="Calibri" w:eastAsia="Calibri" w:hAnsi="Calibri" w:cs="Calibri"/>
        </w:rPr>
        <w:t xml:space="preserve">University Police Officers </w:t>
      </w:r>
      <w:r w:rsidRPr="0064473F">
        <w:rPr>
          <w:rFonts w:ascii="Calibri" w:eastAsia="Calibri" w:hAnsi="Calibri" w:cs="Calibri"/>
        </w:rPr>
        <w:t>have</w:t>
      </w:r>
      <w:r w:rsidR="7C780E62" w:rsidRPr="0064473F">
        <w:rPr>
          <w:rFonts w:ascii="Calibri" w:eastAsia="Calibri" w:hAnsi="Calibri" w:cs="Calibri"/>
        </w:rPr>
        <w:t xml:space="preserve"> assigned halls to better engage students in helping prevent and report possible crimes.</w:t>
      </w:r>
    </w:p>
    <w:p w14:paraId="14F08630" w14:textId="77777777" w:rsidR="0064473F" w:rsidRDefault="0064473F" w:rsidP="005B67B1">
      <w:pPr>
        <w:pStyle w:val="ListParagraph"/>
        <w:spacing w:after="0" w:line="240" w:lineRule="auto"/>
        <w:rPr>
          <w:rFonts w:ascii="Calibri" w:eastAsia="Calibri" w:hAnsi="Calibri" w:cs="Calibri"/>
          <w:b/>
          <w:bCs/>
        </w:rPr>
      </w:pPr>
    </w:p>
    <w:p w14:paraId="441D53D6" w14:textId="28B72418" w:rsidR="00420D3B" w:rsidRDefault="00961C9A" w:rsidP="005B67B1">
      <w:pPr>
        <w:pStyle w:val="ListParagraph"/>
        <w:spacing w:after="0" w:line="240" w:lineRule="auto"/>
        <w:rPr>
          <w:rFonts w:ascii="Calibri" w:eastAsia="Calibri" w:hAnsi="Calibri" w:cs="Calibri"/>
          <w:b/>
          <w:bCs/>
        </w:rPr>
      </w:pPr>
      <w:r w:rsidRPr="00420D3B">
        <w:rPr>
          <w:rFonts w:ascii="Calibri" w:eastAsia="Calibri" w:hAnsi="Calibri" w:cs="Calibri"/>
          <w:b/>
          <w:bCs/>
        </w:rPr>
        <w:t>Phishing</w:t>
      </w:r>
      <w:r w:rsidR="00403955" w:rsidRPr="00420D3B">
        <w:rPr>
          <w:rFonts w:ascii="Calibri" w:eastAsia="Calibri" w:hAnsi="Calibri" w:cs="Calibri"/>
          <w:b/>
          <w:bCs/>
        </w:rPr>
        <w:t xml:space="preserve"> Emails</w:t>
      </w:r>
    </w:p>
    <w:p w14:paraId="031A102F" w14:textId="546F1249" w:rsidR="00961C9A" w:rsidRPr="00420D3B" w:rsidRDefault="00961C9A" w:rsidP="005B67B1">
      <w:pPr>
        <w:pStyle w:val="ListParagraph"/>
        <w:spacing w:after="0" w:line="240" w:lineRule="auto"/>
        <w:rPr>
          <w:b/>
          <w:bCs/>
        </w:rPr>
      </w:pPr>
      <w:r w:rsidRPr="00420D3B">
        <w:rPr>
          <w:rFonts w:ascii="Calibri" w:eastAsia="Calibri" w:hAnsi="Calibri" w:cs="Calibri"/>
        </w:rPr>
        <w:t xml:space="preserve">The UWL Information Technology Services department sends frequent email communication to faculty, staff, and students regarding phishing emails.  The email includes a photo of the latest phishing email sent over email </w:t>
      </w:r>
      <w:r w:rsidR="00403955" w:rsidRPr="00420D3B">
        <w:rPr>
          <w:rFonts w:ascii="Calibri" w:eastAsia="Calibri" w:hAnsi="Calibri" w:cs="Calibri"/>
        </w:rPr>
        <w:t>as well as tips on how to identify these types of spamming attacks.</w:t>
      </w:r>
    </w:p>
    <w:p w14:paraId="6256B4B2" w14:textId="77777777" w:rsidR="0064473F" w:rsidRDefault="0064473F" w:rsidP="005B67B1">
      <w:pPr>
        <w:pStyle w:val="ListParagraph"/>
        <w:spacing w:after="0" w:line="240" w:lineRule="auto"/>
      </w:pPr>
    </w:p>
    <w:p w14:paraId="0B7C97F0" w14:textId="77777777" w:rsidR="0064473F" w:rsidRDefault="00403955" w:rsidP="005B67B1">
      <w:pPr>
        <w:pStyle w:val="ListParagraph"/>
        <w:spacing w:after="0" w:line="240" w:lineRule="auto"/>
        <w:rPr>
          <w:b/>
          <w:bCs/>
        </w:rPr>
      </w:pPr>
      <w:r w:rsidRPr="0064473F">
        <w:rPr>
          <w:b/>
          <w:bCs/>
        </w:rPr>
        <w:t>Financial Scams Information</w:t>
      </w:r>
    </w:p>
    <w:p w14:paraId="314AE91A" w14:textId="69A9342B" w:rsidR="00403955" w:rsidRDefault="00403955" w:rsidP="005B67B1">
      <w:pPr>
        <w:pStyle w:val="ListParagraph"/>
        <w:spacing w:after="0" w:line="240" w:lineRule="auto"/>
      </w:pPr>
      <w:r>
        <w:t xml:space="preserve">UWL Police sends notifications to students regarding </w:t>
      </w:r>
      <w:r w:rsidRPr="0064473F">
        <w:rPr>
          <w:rFonts w:ascii="Calibri" w:eastAsia="Times New Roman" w:hAnsi="Calibri" w:cs="Calibri"/>
          <w:color w:val="000000"/>
        </w:rPr>
        <w:t>fraudulent attempts used by criminals in order to obtain personal or financial information from individuals.</w:t>
      </w:r>
      <w:r w:rsidR="0064473F">
        <w:rPr>
          <w:rFonts w:ascii="Calibri" w:eastAsia="Times New Roman" w:hAnsi="Calibri" w:cs="Calibri"/>
          <w:color w:val="000000"/>
        </w:rPr>
        <w:t xml:space="preserve">  </w:t>
      </w:r>
      <w:r>
        <w:t xml:space="preserve">UWL Police includes information regarding scare tactics and red flags criminals use on their website.  </w:t>
      </w:r>
    </w:p>
    <w:p w14:paraId="07D03C09" w14:textId="77777777" w:rsidR="004D084E" w:rsidRPr="0064473F" w:rsidRDefault="004D084E" w:rsidP="005B67B1">
      <w:pPr>
        <w:pStyle w:val="ListParagraph"/>
        <w:spacing w:after="0" w:line="240" w:lineRule="auto"/>
        <w:rPr>
          <w:b/>
          <w:bCs/>
        </w:rPr>
      </w:pPr>
    </w:p>
    <w:p w14:paraId="42ACA1B6" w14:textId="16D4F8DF" w:rsidR="0066362F" w:rsidRPr="003123F1" w:rsidRDefault="3E5D5F1A" w:rsidP="005B67B1">
      <w:pPr>
        <w:rPr>
          <w:rFonts w:cstheme="minorHAnsi"/>
          <w:color w:val="95201C"/>
        </w:rPr>
      </w:pPr>
      <w:r w:rsidRPr="00B905AC">
        <w:rPr>
          <w:rFonts w:cstheme="minorHAnsi"/>
        </w:rPr>
        <w:t xml:space="preserve">Incoming students must also complete alcohol </w:t>
      </w:r>
      <w:r w:rsidR="00327CA8" w:rsidRPr="00B905AC">
        <w:rPr>
          <w:rFonts w:cstheme="minorHAnsi"/>
        </w:rPr>
        <w:t xml:space="preserve">education and </w:t>
      </w:r>
      <w:r w:rsidR="00FA7135">
        <w:rPr>
          <w:rFonts w:cstheme="minorHAnsi"/>
        </w:rPr>
        <w:t>sexual assault prevention</w:t>
      </w:r>
      <w:r w:rsidR="00EC5121">
        <w:rPr>
          <w:rFonts w:cstheme="minorHAnsi"/>
        </w:rPr>
        <w:t xml:space="preserve"> training</w:t>
      </w:r>
      <w:r w:rsidR="00FA7135">
        <w:rPr>
          <w:rFonts w:cstheme="minorHAnsi"/>
        </w:rPr>
        <w:t xml:space="preserve">s </w:t>
      </w:r>
      <w:r w:rsidR="00EC5121">
        <w:rPr>
          <w:rFonts w:cstheme="minorHAnsi"/>
        </w:rPr>
        <w:t xml:space="preserve">before classes start in </w:t>
      </w:r>
      <w:r w:rsidRPr="00B905AC">
        <w:rPr>
          <w:rFonts w:cstheme="minorHAnsi"/>
        </w:rPr>
        <w:t xml:space="preserve">their first year of enrollment at </w:t>
      </w:r>
      <w:r w:rsidR="004D0435">
        <w:rPr>
          <w:rFonts w:cstheme="minorHAnsi"/>
        </w:rPr>
        <w:t>University of Wisconsin-La Crosse</w:t>
      </w:r>
      <w:r w:rsidRPr="00B905AC">
        <w:rPr>
          <w:rFonts w:cstheme="minorHAnsi"/>
        </w:rPr>
        <w:t xml:space="preserve">. </w:t>
      </w:r>
      <w:r w:rsidR="00F51822" w:rsidRPr="00B905AC">
        <w:rPr>
          <w:rFonts w:cstheme="minorHAnsi"/>
        </w:rPr>
        <w:t xml:space="preserve"> </w:t>
      </w:r>
      <w:r w:rsidRPr="00B905AC">
        <w:rPr>
          <w:rFonts w:cstheme="minorHAnsi"/>
        </w:rPr>
        <w:t xml:space="preserve">These trainings address alcohol use and abuse, bystander intervention, sexual assault awareness, domestic/relationship violence, stalking, </w:t>
      </w:r>
      <w:r w:rsidR="005D1B72">
        <w:rPr>
          <w:rFonts w:cstheme="minorHAnsi"/>
        </w:rPr>
        <w:t xml:space="preserve">and </w:t>
      </w:r>
      <w:r w:rsidRPr="00B905AC">
        <w:rPr>
          <w:rFonts w:cstheme="minorHAnsi"/>
        </w:rPr>
        <w:t>drugs.</w:t>
      </w:r>
      <w:r w:rsidR="00F51822" w:rsidRPr="00B905AC">
        <w:rPr>
          <w:rFonts w:cstheme="minorHAnsi"/>
        </w:rPr>
        <w:t xml:space="preserve"> </w:t>
      </w:r>
      <w:r w:rsidRPr="00B905AC">
        <w:rPr>
          <w:rFonts w:cstheme="minorHAnsi"/>
        </w:rPr>
        <w:t xml:space="preserve"> Most are offered on an annual basis. </w:t>
      </w:r>
      <w:r w:rsidR="00F51822" w:rsidRPr="00B905AC">
        <w:rPr>
          <w:rFonts w:cstheme="minorHAnsi"/>
        </w:rPr>
        <w:t xml:space="preserve"> </w:t>
      </w:r>
      <w:r w:rsidR="00327CA8" w:rsidRPr="00B905AC">
        <w:rPr>
          <w:rFonts w:cstheme="minorHAnsi"/>
        </w:rPr>
        <w:t>If someone would like to request a specific</w:t>
      </w:r>
      <w:r w:rsidRPr="00B905AC">
        <w:rPr>
          <w:rFonts w:cstheme="minorHAnsi"/>
        </w:rPr>
        <w:t xml:space="preserve"> program </w:t>
      </w:r>
      <w:r w:rsidR="00327CA8" w:rsidRPr="00B905AC">
        <w:rPr>
          <w:rFonts w:cstheme="minorHAnsi"/>
        </w:rPr>
        <w:t>or</w:t>
      </w:r>
      <w:r w:rsidRPr="00B905AC">
        <w:rPr>
          <w:rFonts w:cstheme="minorHAnsi"/>
        </w:rPr>
        <w:t xml:space="preserve"> training, please visit </w:t>
      </w:r>
      <w:hyperlink r:id="rId76" w:history="1">
        <w:r w:rsidR="00F51822" w:rsidRPr="00AE3E7C">
          <w:rPr>
            <w:rStyle w:val="Hyperlink"/>
            <w:rFonts w:cstheme="minorHAnsi"/>
          </w:rPr>
          <w:t>https://www.uwlax.edu/wellness/wellness-programming/</w:t>
        </w:r>
      </w:hyperlink>
      <w:r w:rsidR="00F51822" w:rsidRPr="003123F1">
        <w:rPr>
          <w:rFonts w:cstheme="minorHAnsi"/>
          <w:color w:val="95201C"/>
        </w:rPr>
        <w:t>.</w:t>
      </w:r>
    </w:p>
    <w:p w14:paraId="73C4A01A" w14:textId="77777777" w:rsidR="00651CE6" w:rsidRDefault="00651CE6" w:rsidP="003123F1">
      <w:pPr>
        <w:contextualSpacing/>
      </w:pPr>
    </w:p>
    <w:p w14:paraId="593EEF3E" w14:textId="2DB488D8" w:rsidR="005C225E" w:rsidRPr="00B905AC" w:rsidRDefault="3E5D5F1A" w:rsidP="003123F1">
      <w:pPr>
        <w:contextualSpacing/>
        <w:rPr>
          <w:rFonts w:cstheme="minorHAnsi"/>
        </w:rPr>
      </w:pPr>
      <w:r w:rsidRPr="00B905AC">
        <w:rPr>
          <w:rFonts w:cstheme="minorHAnsi"/>
        </w:rPr>
        <w:t xml:space="preserve">In addition to formal training procedures, </w:t>
      </w:r>
      <w:r w:rsidR="00F51822" w:rsidRPr="00B905AC">
        <w:rPr>
          <w:rFonts w:cstheme="minorHAnsi"/>
        </w:rPr>
        <w:t xml:space="preserve">the </w:t>
      </w:r>
      <w:r w:rsidR="005D666D">
        <w:rPr>
          <w:rFonts w:cstheme="minorHAnsi"/>
        </w:rPr>
        <w:t xml:space="preserve">University of Wisconsin-La Crosse </w:t>
      </w:r>
      <w:r w:rsidRPr="00B905AC">
        <w:rPr>
          <w:rFonts w:cstheme="minorHAnsi"/>
        </w:rPr>
        <w:t>also includes safety tips in its Timely Warning announcements.</w:t>
      </w:r>
      <w:r w:rsidR="00F51822" w:rsidRPr="00B905AC">
        <w:rPr>
          <w:rFonts w:cstheme="minorHAnsi"/>
        </w:rPr>
        <w:t xml:space="preserve"> </w:t>
      </w:r>
      <w:r w:rsidRPr="00B905AC">
        <w:rPr>
          <w:rFonts w:cstheme="minorHAnsi"/>
        </w:rPr>
        <w:t xml:space="preserve"> These tips include:</w:t>
      </w:r>
    </w:p>
    <w:p w14:paraId="5E6D09A5" w14:textId="75A0913C" w:rsidR="005C225E" w:rsidRPr="00B905AC" w:rsidRDefault="3E5D5F1A" w:rsidP="003123F1">
      <w:pPr>
        <w:pStyle w:val="ListParagraph"/>
        <w:numPr>
          <w:ilvl w:val="0"/>
          <w:numId w:val="4"/>
        </w:numPr>
        <w:spacing w:after="0" w:line="240" w:lineRule="auto"/>
        <w:rPr>
          <w:rFonts w:cstheme="minorHAnsi"/>
        </w:rPr>
      </w:pPr>
      <w:r w:rsidRPr="00B905AC">
        <w:rPr>
          <w:rFonts w:cstheme="minorHAnsi"/>
        </w:rPr>
        <w:t xml:space="preserve">Call the police at 608-789-9000 IMMEDIATELY if you see or hear something suspicious. </w:t>
      </w:r>
      <w:r w:rsidR="00D42F8C">
        <w:rPr>
          <w:rFonts w:cstheme="minorHAnsi"/>
        </w:rPr>
        <w:t xml:space="preserve"> </w:t>
      </w:r>
      <w:r w:rsidRPr="00B905AC">
        <w:rPr>
          <w:rFonts w:cstheme="minorHAnsi"/>
        </w:rPr>
        <w:t xml:space="preserve">Don’t hesitate to dial 911 in an emergency. </w:t>
      </w:r>
      <w:r w:rsidR="00D42F8C">
        <w:rPr>
          <w:rFonts w:cstheme="minorHAnsi"/>
        </w:rPr>
        <w:t xml:space="preserve"> </w:t>
      </w:r>
      <w:r w:rsidRPr="00B905AC">
        <w:rPr>
          <w:rFonts w:cstheme="minorHAnsi"/>
        </w:rPr>
        <w:t>Be sure to tell them exactly where you are.</w:t>
      </w:r>
    </w:p>
    <w:p w14:paraId="1817DCE7" w14:textId="77777777" w:rsidR="005C225E" w:rsidRPr="00B905AC" w:rsidRDefault="005C225E" w:rsidP="003123F1">
      <w:pPr>
        <w:pStyle w:val="ListParagraph"/>
        <w:numPr>
          <w:ilvl w:val="0"/>
          <w:numId w:val="4"/>
        </w:numPr>
        <w:spacing w:after="0" w:line="240" w:lineRule="auto"/>
        <w:rPr>
          <w:rFonts w:cstheme="minorHAnsi"/>
        </w:rPr>
      </w:pPr>
      <w:r w:rsidRPr="00B905AC">
        <w:rPr>
          <w:rFonts w:cstheme="minorHAnsi"/>
        </w:rPr>
        <w:t xml:space="preserve">Keep your possessions in sight at all times. </w:t>
      </w:r>
      <w:r w:rsidR="006451EA" w:rsidRPr="00B905AC">
        <w:rPr>
          <w:rFonts w:cstheme="minorHAnsi"/>
        </w:rPr>
        <w:t xml:space="preserve"> Don’t leave computers, cell phones, or electronics unattended.</w:t>
      </w:r>
    </w:p>
    <w:p w14:paraId="66825B37" w14:textId="77777777" w:rsidR="006451EA" w:rsidRPr="00B905AC" w:rsidRDefault="006451EA" w:rsidP="003123F1">
      <w:pPr>
        <w:pStyle w:val="ListParagraph"/>
        <w:numPr>
          <w:ilvl w:val="0"/>
          <w:numId w:val="4"/>
        </w:numPr>
        <w:spacing w:after="0" w:line="240" w:lineRule="auto"/>
        <w:rPr>
          <w:rFonts w:cstheme="minorHAnsi"/>
        </w:rPr>
      </w:pPr>
      <w:r w:rsidRPr="00B905AC">
        <w:rPr>
          <w:rFonts w:cstheme="minorHAnsi"/>
        </w:rPr>
        <w:t>If you leave your office or room, even for a few minutes, lock the door.</w:t>
      </w:r>
    </w:p>
    <w:p w14:paraId="31F229E5" w14:textId="2BF0A84E" w:rsidR="006451EA" w:rsidRPr="00B905AC" w:rsidRDefault="006451EA" w:rsidP="003123F1">
      <w:pPr>
        <w:pStyle w:val="ListParagraph"/>
        <w:numPr>
          <w:ilvl w:val="0"/>
          <w:numId w:val="4"/>
        </w:numPr>
        <w:spacing w:after="0" w:line="240" w:lineRule="auto"/>
        <w:rPr>
          <w:rFonts w:cstheme="minorHAnsi"/>
        </w:rPr>
      </w:pPr>
      <w:r w:rsidRPr="00B905AC">
        <w:rPr>
          <w:rFonts w:cstheme="minorHAnsi"/>
        </w:rPr>
        <w:t>Be alert to potential danger.</w:t>
      </w:r>
      <w:r w:rsidR="00D42F8C">
        <w:rPr>
          <w:rFonts w:cstheme="minorHAnsi"/>
        </w:rPr>
        <w:t xml:space="preserve"> </w:t>
      </w:r>
      <w:r w:rsidRPr="00B905AC">
        <w:rPr>
          <w:rFonts w:cstheme="minorHAnsi"/>
        </w:rPr>
        <w:t xml:space="preserve"> Trust your instincts.</w:t>
      </w:r>
    </w:p>
    <w:p w14:paraId="323DF2A9" w14:textId="4A757567" w:rsidR="006451EA" w:rsidRPr="00B905AC" w:rsidRDefault="3E5D5F1A" w:rsidP="003123F1">
      <w:pPr>
        <w:pStyle w:val="ListParagraph"/>
        <w:numPr>
          <w:ilvl w:val="0"/>
          <w:numId w:val="4"/>
        </w:numPr>
        <w:spacing w:after="0" w:line="240" w:lineRule="auto"/>
        <w:rPr>
          <w:rFonts w:cstheme="minorHAnsi"/>
        </w:rPr>
      </w:pPr>
      <w:r w:rsidRPr="00B905AC">
        <w:rPr>
          <w:rFonts w:cstheme="minorHAnsi"/>
        </w:rPr>
        <w:t xml:space="preserve">Walk with friends whenever possible. </w:t>
      </w:r>
      <w:r w:rsidR="00D42F8C">
        <w:rPr>
          <w:rFonts w:cstheme="minorHAnsi"/>
        </w:rPr>
        <w:t xml:space="preserve"> </w:t>
      </w:r>
      <w:r w:rsidRPr="00B905AC">
        <w:rPr>
          <w:rFonts w:cstheme="minorHAnsi"/>
        </w:rPr>
        <w:t>If jogging, walking, or biking alone, stay in well-lit and well-traveled areas.</w:t>
      </w:r>
    </w:p>
    <w:p w14:paraId="0D930747" w14:textId="77777777" w:rsidR="006451EA" w:rsidRPr="00B905AC" w:rsidRDefault="006451EA" w:rsidP="003123F1">
      <w:pPr>
        <w:pStyle w:val="ListParagraph"/>
        <w:numPr>
          <w:ilvl w:val="0"/>
          <w:numId w:val="4"/>
        </w:numPr>
        <w:spacing w:after="0" w:line="240" w:lineRule="auto"/>
        <w:rPr>
          <w:rFonts w:cstheme="minorHAnsi"/>
        </w:rPr>
      </w:pPr>
      <w:r w:rsidRPr="00B905AC">
        <w:rPr>
          <w:rFonts w:cstheme="minorHAnsi"/>
        </w:rPr>
        <w:t>Shred documents you discard that contain personal information.</w:t>
      </w:r>
    </w:p>
    <w:p w14:paraId="30EFF9BB" w14:textId="77777777" w:rsidR="003123F1" w:rsidRDefault="003123F1" w:rsidP="003123F1">
      <w:pPr>
        <w:contextualSpacing/>
        <w:rPr>
          <w:rFonts w:cstheme="minorHAnsi"/>
        </w:rPr>
      </w:pPr>
    </w:p>
    <w:p w14:paraId="2072716E" w14:textId="4DFAFE06" w:rsidR="00913A1A" w:rsidRPr="00B905AC" w:rsidRDefault="006451EA" w:rsidP="003123F1">
      <w:pPr>
        <w:contextualSpacing/>
        <w:rPr>
          <w:rFonts w:cstheme="minorHAnsi"/>
        </w:rPr>
      </w:pPr>
      <w:r w:rsidRPr="00B905AC">
        <w:rPr>
          <w:rFonts w:cstheme="minorHAnsi"/>
        </w:rPr>
        <w:t>Also, see the section of this document titled “Sexual Assault, Domestic Violence, Dating Violence, and Stalking” for protective behaviors regarding those offenses.</w:t>
      </w:r>
    </w:p>
    <w:p w14:paraId="56BCE083" w14:textId="67238670" w:rsidR="008B0B42" w:rsidRDefault="008B0B42">
      <w:pPr>
        <w:spacing w:after="160" w:line="259" w:lineRule="auto"/>
        <w:rPr>
          <w:rFonts w:cstheme="minorHAnsi"/>
        </w:rPr>
      </w:pPr>
      <w:bookmarkStart w:id="161" w:name="_Toc498512586"/>
      <w:r>
        <w:rPr>
          <w:rFonts w:cstheme="minorHAnsi"/>
        </w:rPr>
        <w:br w:type="page"/>
      </w:r>
    </w:p>
    <w:p w14:paraId="7EA85A44" w14:textId="77777777" w:rsidR="00C3622B" w:rsidRPr="00995AF2" w:rsidRDefault="00C3622B" w:rsidP="00C32FBD">
      <w:pPr>
        <w:rPr>
          <w:rFonts w:cstheme="minorHAnsi"/>
        </w:rPr>
      </w:pPr>
    </w:p>
    <w:p w14:paraId="57A6FC45" w14:textId="53D1AA4F" w:rsidR="00512FF0" w:rsidRPr="00995AF2" w:rsidRDefault="005D666D" w:rsidP="00C32FBD">
      <w:pPr>
        <w:pStyle w:val="Heading1"/>
        <w:keepNext w:val="0"/>
        <w:keepLines w:val="0"/>
        <w:spacing w:before="0"/>
        <w:contextualSpacing/>
        <w:jc w:val="center"/>
        <w:rPr>
          <w:rFonts w:asciiTheme="minorHAnsi" w:hAnsiTheme="minorHAnsi" w:cstheme="minorHAnsi"/>
          <w:b/>
          <w:color w:val="8A0000"/>
        </w:rPr>
      </w:pPr>
      <w:bookmarkStart w:id="162" w:name="_Toc210120493"/>
      <w:r w:rsidRPr="00995AF2">
        <w:rPr>
          <w:rFonts w:asciiTheme="minorHAnsi" w:hAnsiTheme="minorHAnsi" w:cstheme="minorHAnsi"/>
          <w:b/>
          <w:color w:val="8A0000"/>
        </w:rPr>
        <w:t xml:space="preserve">University of Wisconsin-La Crosse </w:t>
      </w:r>
      <w:r w:rsidR="00512FF0" w:rsidRPr="00995AF2">
        <w:rPr>
          <w:rFonts w:asciiTheme="minorHAnsi" w:hAnsiTheme="minorHAnsi" w:cstheme="minorHAnsi"/>
          <w:b/>
          <w:color w:val="8A0000"/>
        </w:rPr>
        <w:t>Policies Governing Alcohol and Other Drugs</w:t>
      </w:r>
      <w:bookmarkEnd w:id="161"/>
      <w:bookmarkEnd w:id="162"/>
    </w:p>
    <w:p w14:paraId="4D7DE8A0" w14:textId="77777777" w:rsidR="001E5952" w:rsidRPr="00995AF2" w:rsidRDefault="001E5952" w:rsidP="00C32FBD">
      <w:pPr>
        <w:pStyle w:val="Heading2"/>
        <w:keepNext w:val="0"/>
        <w:keepLines w:val="0"/>
        <w:spacing w:before="0"/>
        <w:contextualSpacing/>
        <w:rPr>
          <w:rFonts w:asciiTheme="minorHAnsi" w:hAnsiTheme="minorHAnsi" w:cstheme="minorHAnsi"/>
          <w:color w:val="8A0000"/>
        </w:rPr>
      </w:pPr>
      <w:bookmarkStart w:id="163" w:name="_Toc498512587"/>
    </w:p>
    <w:p w14:paraId="3C28D495" w14:textId="7F968BCB" w:rsidR="00F43308" w:rsidRPr="00995AF2" w:rsidRDefault="3E5D5F1A" w:rsidP="00C32FBD">
      <w:pPr>
        <w:pStyle w:val="Heading2"/>
        <w:keepNext w:val="0"/>
        <w:keepLines w:val="0"/>
        <w:spacing w:before="0"/>
        <w:contextualSpacing/>
        <w:rPr>
          <w:rFonts w:asciiTheme="minorHAnsi" w:hAnsiTheme="minorHAnsi" w:cstheme="minorHAnsi"/>
          <w:color w:val="8A0000"/>
        </w:rPr>
      </w:pPr>
      <w:bookmarkStart w:id="164" w:name="_Toc210120494"/>
      <w:r w:rsidRPr="00995AF2">
        <w:rPr>
          <w:rFonts w:asciiTheme="minorHAnsi" w:hAnsiTheme="minorHAnsi" w:cstheme="minorHAnsi"/>
          <w:color w:val="8A0000"/>
        </w:rPr>
        <w:t>Alcohol and Drug Abuse Programs and Interventions</w:t>
      </w:r>
      <w:bookmarkEnd w:id="163"/>
      <w:bookmarkEnd w:id="164"/>
    </w:p>
    <w:p w14:paraId="05703917" w14:textId="10CC791C" w:rsidR="00F43308" w:rsidRPr="00995AF2" w:rsidRDefault="005D666D" w:rsidP="00F273AA">
      <w:pPr>
        <w:contextualSpacing/>
        <w:rPr>
          <w:rFonts w:cstheme="minorHAnsi"/>
        </w:rPr>
      </w:pPr>
      <w:r w:rsidRPr="00995AF2">
        <w:rPr>
          <w:rFonts w:cstheme="minorHAnsi"/>
        </w:rPr>
        <w:t xml:space="preserve">University of Wisconsin-La Crosse </w:t>
      </w:r>
      <w:r w:rsidR="3E5D5F1A" w:rsidRPr="00995AF2">
        <w:rPr>
          <w:rFonts w:cstheme="minorHAnsi"/>
        </w:rPr>
        <w:t xml:space="preserve">provides a variety of programs and interventions for drug and alcohol abuse. </w:t>
      </w:r>
      <w:r w:rsidR="00F51822" w:rsidRPr="00995AF2">
        <w:rPr>
          <w:rFonts w:cstheme="minorHAnsi"/>
        </w:rPr>
        <w:t xml:space="preserve"> </w:t>
      </w:r>
      <w:r w:rsidR="3E5D5F1A" w:rsidRPr="00995AF2">
        <w:rPr>
          <w:rFonts w:cstheme="minorHAnsi"/>
        </w:rPr>
        <w:t>Confidential information, assessment, referral, and short-term counseling services are available for students at the Counseling and Testing Center, 608-785-8073.</w:t>
      </w:r>
      <w:r w:rsidR="00F51822" w:rsidRPr="00995AF2">
        <w:rPr>
          <w:rFonts w:cstheme="minorHAnsi"/>
        </w:rPr>
        <w:t xml:space="preserve"> </w:t>
      </w:r>
      <w:r w:rsidR="3E5D5F1A" w:rsidRPr="00995AF2">
        <w:rPr>
          <w:rFonts w:cstheme="minorHAnsi"/>
        </w:rPr>
        <w:t xml:space="preserve"> The Wisconsin Department of Health and Family Services</w:t>
      </w:r>
      <w:hyperlink r:id="rId77" w:history="1">
        <w:r w:rsidR="001E5952" w:rsidRPr="00AE3E7C">
          <w:rPr>
            <w:rStyle w:val="Hyperlink"/>
            <w:rFonts w:cstheme="minorHAnsi"/>
          </w:rPr>
          <w:t xml:space="preserve"> website</w:t>
        </w:r>
      </w:hyperlink>
      <w:r w:rsidR="3E5D5F1A" w:rsidRPr="00995AF2">
        <w:rPr>
          <w:rFonts w:cstheme="minorHAnsi"/>
          <w:color w:val="95201C"/>
        </w:rPr>
        <w:t xml:space="preserve"> </w:t>
      </w:r>
      <w:r w:rsidR="3E5D5F1A" w:rsidRPr="00995AF2">
        <w:rPr>
          <w:rFonts w:cstheme="minorHAnsi"/>
        </w:rPr>
        <w:t>has extensive programs and resources available for people struggling with substance abuse. Insurance may affect your ability to use off-campus alcohol and other drug service providers, and UW-La Crosse urges all students and employees to have adequate insurance coverage.</w:t>
      </w:r>
    </w:p>
    <w:p w14:paraId="3D4ADC7B" w14:textId="77777777" w:rsidR="00651CE6" w:rsidRPr="00995AF2" w:rsidRDefault="00651CE6" w:rsidP="00F273AA">
      <w:pPr>
        <w:contextualSpacing/>
        <w:rPr>
          <w:rFonts w:cstheme="minorHAnsi"/>
        </w:rPr>
      </w:pPr>
    </w:p>
    <w:p w14:paraId="7A792A99" w14:textId="092C6F47" w:rsidR="7C780E62" w:rsidRPr="00995AF2" w:rsidRDefault="7C780E62" w:rsidP="00F273AA">
      <w:pPr>
        <w:rPr>
          <w:rFonts w:cstheme="minorHAnsi"/>
        </w:rPr>
      </w:pPr>
      <w:r w:rsidRPr="00995AF2">
        <w:rPr>
          <w:rFonts w:cstheme="minorHAnsi"/>
        </w:rPr>
        <w:t xml:space="preserve">Information about </w:t>
      </w:r>
      <w:r w:rsidR="004D0435" w:rsidRPr="00995AF2">
        <w:rPr>
          <w:rFonts w:cstheme="minorHAnsi"/>
        </w:rPr>
        <w:t>University of Wisconsin-La Crosse</w:t>
      </w:r>
      <w:r w:rsidRPr="00995AF2">
        <w:rPr>
          <w:rFonts w:cstheme="minorHAnsi"/>
        </w:rPr>
        <w:t xml:space="preserve">’s full compliance with the Drug Free Schools and Communities Act, including the descriptions of drug and alcohol abuse education and intervention programs, can be found at UWL’s Wellness and Health Advocacy </w:t>
      </w:r>
      <w:hyperlink r:id="rId78" w:history="1">
        <w:r w:rsidRPr="00AE3E7C">
          <w:rPr>
            <w:rStyle w:val="Hyperlink"/>
            <w:rFonts w:cstheme="minorHAnsi"/>
          </w:rPr>
          <w:t>webpage</w:t>
        </w:r>
      </w:hyperlink>
      <w:r w:rsidR="001E5952" w:rsidRPr="00995AF2">
        <w:rPr>
          <w:rFonts w:cstheme="minorHAnsi"/>
        </w:rPr>
        <w:t>.</w:t>
      </w:r>
      <w:r w:rsidR="006A1438" w:rsidRPr="00995AF2">
        <w:rPr>
          <w:rFonts w:cstheme="minorHAnsi"/>
        </w:rPr>
        <w:t xml:space="preserve"> UWL’s 202</w:t>
      </w:r>
      <w:r w:rsidR="009A2E68" w:rsidRPr="00995AF2">
        <w:rPr>
          <w:rFonts w:cstheme="minorHAnsi"/>
        </w:rPr>
        <w:t>2</w:t>
      </w:r>
      <w:r w:rsidR="006A1438" w:rsidRPr="00995AF2">
        <w:rPr>
          <w:rFonts w:cstheme="minorHAnsi"/>
        </w:rPr>
        <w:t>-202</w:t>
      </w:r>
      <w:r w:rsidR="009A2E68" w:rsidRPr="00995AF2">
        <w:rPr>
          <w:rFonts w:cstheme="minorHAnsi"/>
        </w:rPr>
        <w:t>4</w:t>
      </w:r>
      <w:r w:rsidR="006A1438" w:rsidRPr="00995AF2">
        <w:rPr>
          <w:rFonts w:cstheme="minorHAnsi"/>
        </w:rPr>
        <w:t xml:space="preserve"> Biennial Review of the Drug Free Schools and Communities Act of 1989 can be found </w:t>
      </w:r>
      <w:hyperlink r:id="rId79" w:history="1">
        <w:r w:rsidR="006A1438" w:rsidRPr="00AE3E7C">
          <w:rPr>
            <w:rStyle w:val="Hyperlink"/>
            <w:rFonts w:cstheme="minorHAnsi"/>
          </w:rPr>
          <w:t>here</w:t>
        </w:r>
      </w:hyperlink>
      <w:r w:rsidR="006A1438" w:rsidRPr="00995AF2">
        <w:rPr>
          <w:rFonts w:cstheme="minorHAnsi"/>
        </w:rPr>
        <w:t xml:space="preserve">. </w:t>
      </w:r>
    </w:p>
    <w:p w14:paraId="4E0ECA3C" w14:textId="77777777" w:rsidR="00F273AA" w:rsidRPr="00995AF2" w:rsidRDefault="00F273AA" w:rsidP="00F273AA">
      <w:pPr>
        <w:pStyle w:val="Heading2"/>
        <w:keepNext w:val="0"/>
        <w:keepLines w:val="0"/>
        <w:spacing w:before="0"/>
        <w:contextualSpacing/>
        <w:rPr>
          <w:rFonts w:asciiTheme="minorHAnsi" w:hAnsiTheme="minorHAnsi" w:cstheme="minorHAnsi"/>
          <w:color w:val="C00000"/>
          <w:sz w:val="22"/>
          <w:szCs w:val="22"/>
        </w:rPr>
      </w:pPr>
      <w:bookmarkStart w:id="165" w:name="_Toc498512588"/>
    </w:p>
    <w:p w14:paraId="2121B8B5" w14:textId="5DD972FA" w:rsidR="00F43308" w:rsidRPr="00995AF2" w:rsidRDefault="005D666D" w:rsidP="00F273AA">
      <w:pPr>
        <w:pStyle w:val="Heading2"/>
        <w:keepNext w:val="0"/>
        <w:keepLines w:val="0"/>
        <w:spacing w:before="0"/>
        <w:contextualSpacing/>
        <w:rPr>
          <w:rFonts w:asciiTheme="minorHAnsi" w:hAnsiTheme="minorHAnsi" w:cstheme="minorHAnsi"/>
          <w:color w:val="8A0000"/>
        </w:rPr>
      </w:pPr>
      <w:bookmarkStart w:id="166" w:name="_Toc210120495"/>
      <w:r w:rsidRPr="00995AF2">
        <w:rPr>
          <w:rFonts w:asciiTheme="minorHAnsi" w:hAnsiTheme="minorHAnsi" w:cstheme="minorHAnsi"/>
          <w:color w:val="8A0000"/>
        </w:rPr>
        <w:t xml:space="preserve">University of Wisconsin-La Crosse </w:t>
      </w:r>
      <w:r w:rsidR="3E5D5F1A" w:rsidRPr="00995AF2">
        <w:rPr>
          <w:rFonts w:asciiTheme="minorHAnsi" w:hAnsiTheme="minorHAnsi" w:cstheme="minorHAnsi"/>
          <w:color w:val="8A0000"/>
        </w:rPr>
        <w:t>Alcohol and Drug Policy</w:t>
      </w:r>
      <w:bookmarkEnd w:id="165"/>
      <w:bookmarkEnd w:id="166"/>
    </w:p>
    <w:p w14:paraId="25B7CE4C" w14:textId="27B00E70" w:rsidR="00512FF0" w:rsidRPr="00995AF2" w:rsidRDefault="00685A92" w:rsidP="00F273AA">
      <w:pPr>
        <w:widowControl w:val="0"/>
        <w:contextualSpacing/>
        <w:rPr>
          <w:rFonts w:cstheme="minorHAnsi"/>
        </w:rPr>
      </w:pPr>
      <w:r w:rsidRPr="00995AF2">
        <w:rPr>
          <w:rFonts w:cstheme="minorHAnsi"/>
        </w:rPr>
        <w:t xml:space="preserve">The University of Wisconsin System and </w:t>
      </w:r>
      <w:r w:rsidR="00D5507B" w:rsidRPr="00995AF2">
        <w:rPr>
          <w:rFonts w:cstheme="minorHAnsi"/>
        </w:rPr>
        <w:t xml:space="preserve">the </w:t>
      </w:r>
      <w:r w:rsidR="005D666D" w:rsidRPr="00995AF2">
        <w:rPr>
          <w:rFonts w:cstheme="minorHAnsi"/>
        </w:rPr>
        <w:t xml:space="preserve">University of Wisconsin-La Crosse </w:t>
      </w:r>
      <w:r w:rsidRPr="00995AF2">
        <w:rPr>
          <w:rFonts w:cstheme="minorHAnsi"/>
        </w:rPr>
        <w:t xml:space="preserve">prohibit the </w:t>
      </w:r>
      <w:r w:rsidR="006E3F13" w:rsidRPr="00995AF2">
        <w:rPr>
          <w:rFonts w:cstheme="minorHAnsi"/>
        </w:rPr>
        <w:t>unlawful</w:t>
      </w:r>
      <w:r w:rsidRPr="00995AF2">
        <w:rPr>
          <w:rFonts w:cstheme="minorHAnsi"/>
        </w:rPr>
        <w:t xml:space="preserve"> possession, use, distribution, manufacture, sale, or dispensing of alcohol and illegal drugs by students and employees on university property or as part of university activities. </w:t>
      </w:r>
      <w:r w:rsidR="00D5507B" w:rsidRPr="00995AF2">
        <w:rPr>
          <w:rFonts w:cstheme="minorHAnsi"/>
        </w:rPr>
        <w:t xml:space="preserve"> </w:t>
      </w:r>
      <w:r w:rsidRPr="00995AF2">
        <w:rPr>
          <w:rFonts w:cstheme="minorHAnsi"/>
        </w:rPr>
        <w:t>It is illegal to procure for, sell, dispense, or give away alcohol to anyone who has not reached the legal drinking age of 21 years, and is unaccompanied by a parent, spouse, or guardian who has reached the legal drinking age of 21 years.</w:t>
      </w:r>
      <w:r w:rsidR="00D83867" w:rsidRPr="00995AF2">
        <w:rPr>
          <w:rFonts w:cstheme="minorHAnsi"/>
          <w:sz w:val="2"/>
          <w:szCs w:val="2"/>
        </w:rPr>
        <w:t>4F</w:t>
      </w:r>
      <w:r w:rsidRPr="00995AF2">
        <w:rPr>
          <w:rStyle w:val="FootnoteReference"/>
          <w:rFonts w:cstheme="minorHAnsi"/>
        </w:rPr>
        <w:footnoteReference w:id="6"/>
      </w:r>
      <w:r w:rsidRPr="00995AF2">
        <w:rPr>
          <w:rFonts w:cstheme="minorHAnsi"/>
        </w:rPr>
        <w:t xml:space="preserve"> </w:t>
      </w:r>
      <w:r w:rsidR="00D5507B" w:rsidRPr="00995AF2">
        <w:rPr>
          <w:rFonts w:cstheme="minorHAnsi"/>
        </w:rPr>
        <w:t xml:space="preserve"> </w:t>
      </w:r>
      <w:r w:rsidRPr="00995AF2">
        <w:rPr>
          <w:rFonts w:cstheme="minorHAnsi"/>
        </w:rPr>
        <w:t>It is illegal for anyone who has not reached the legal drinking age of 21 years and is unaccompanied by a parent, spouse, or guardian who has reached the legal drinking age of 21 years to procure, possess, or consume alcoholic beverages, subject to exceptions</w:t>
      </w:r>
      <w:r w:rsidR="00772909" w:rsidRPr="00995AF2">
        <w:rPr>
          <w:rFonts w:cstheme="minorHAnsi"/>
        </w:rPr>
        <w:t xml:space="preserve"> </w:t>
      </w:r>
      <w:r w:rsidR="00D83867" w:rsidRPr="00995AF2">
        <w:rPr>
          <w:rFonts w:cstheme="minorHAnsi"/>
          <w:sz w:val="2"/>
          <w:szCs w:val="2"/>
        </w:rPr>
        <w:t>5F</w:t>
      </w:r>
      <w:r w:rsidRPr="00995AF2">
        <w:rPr>
          <w:rStyle w:val="FootnoteReference"/>
          <w:rFonts w:cstheme="minorHAnsi"/>
        </w:rPr>
        <w:footnoteReference w:id="7"/>
      </w:r>
    </w:p>
    <w:p w14:paraId="17720B95" w14:textId="77777777" w:rsidR="00651CE6" w:rsidRPr="00995AF2" w:rsidRDefault="00651CE6" w:rsidP="00F273AA">
      <w:pPr>
        <w:contextualSpacing/>
        <w:rPr>
          <w:rFonts w:cstheme="minorHAnsi"/>
        </w:rPr>
      </w:pPr>
    </w:p>
    <w:p w14:paraId="0D332208" w14:textId="35031B09" w:rsidR="00685A92" w:rsidRPr="00995AF2" w:rsidRDefault="00D5507B" w:rsidP="00F273AA">
      <w:pPr>
        <w:contextualSpacing/>
        <w:rPr>
          <w:rFonts w:cstheme="minorHAnsi"/>
        </w:rPr>
      </w:pPr>
      <w:r w:rsidRPr="00995AF2">
        <w:rPr>
          <w:rFonts w:cstheme="minorHAnsi"/>
        </w:rPr>
        <w:t xml:space="preserve">The </w:t>
      </w:r>
      <w:r w:rsidR="005D666D" w:rsidRPr="00995AF2">
        <w:rPr>
          <w:rFonts w:cstheme="minorHAnsi"/>
        </w:rPr>
        <w:t xml:space="preserve">University of Wisconsin-La Crosse </w:t>
      </w:r>
      <w:r w:rsidRPr="00995AF2">
        <w:rPr>
          <w:rFonts w:cstheme="minorHAnsi"/>
        </w:rPr>
        <w:t xml:space="preserve">and the </w:t>
      </w:r>
      <w:r w:rsidR="005D666D" w:rsidRPr="00995AF2">
        <w:rPr>
          <w:rFonts w:cstheme="minorHAnsi"/>
        </w:rPr>
        <w:t xml:space="preserve">University of Wisconsin-La Crosse </w:t>
      </w:r>
      <w:r w:rsidR="3E5D5F1A" w:rsidRPr="00995AF2">
        <w:rPr>
          <w:rFonts w:cstheme="minorHAnsi"/>
        </w:rPr>
        <w:t>Police</w:t>
      </w:r>
      <w:r w:rsidRPr="00995AF2">
        <w:rPr>
          <w:rFonts w:cstheme="minorHAnsi"/>
        </w:rPr>
        <w:t xml:space="preserve"> Department </w:t>
      </w:r>
      <w:r w:rsidR="3E5D5F1A" w:rsidRPr="00995AF2">
        <w:rPr>
          <w:rFonts w:cstheme="minorHAnsi"/>
        </w:rPr>
        <w:t xml:space="preserve">enforce all local, state, and federal laws regarding the possession, use, distribution, manufacture, sale, or dispensing of alcoholic beverages on institution property and at </w:t>
      </w:r>
      <w:r w:rsidR="004D0435" w:rsidRPr="00995AF2">
        <w:rPr>
          <w:rFonts w:cstheme="minorHAnsi"/>
        </w:rPr>
        <w:t>University of Wisconsin-La Crosse</w:t>
      </w:r>
      <w:r w:rsidR="3E5D5F1A" w:rsidRPr="00995AF2">
        <w:rPr>
          <w:rFonts w:cstheme="minorHAnsi"/>
        </w:rPr>
        <w:t xml:space="preserve">-sponsored activities, including underage drinking. </w:t>
      </w:r>
      <w:r w:rsidRPr="00995AF2">
        <w:rPr>
          <w:rFonts w:cstheme="minorHAnsi"/>
        </w:rPr>
        <w:t xml:space="preserve"> The </w:t>
      </w:r>
      <w:r w:rsidR="005D666D" w:rsidRPr="00995AF2">
        <w:rPr>
          <w:rFonts w:cstheme="minorHAnsi"/>
        </w:rPr>
        <w:t xml:space="preserve">University of Wisconsin-La Crosse </w:t>
      </w:r>
      <w:r w:rsidR="3E5D5F1A" w:rsidRPr="00995AF2">
        <w:rPr>
          <w:rFonts w:cstheme="minorHAnsi"/>
        </w:rPr>
        <w:t>and</w:t>
      </w:r>
      <w:r w:rsidRPr="00995AF2">
        <w:rPr>
          <w:rFonts w:cstheme="minorHAnsi"/>
        </w:rPr>
        <w:t xml:space="preserve"> the</w:t>
      </w:r>
      <w:r w:rsidR="3E5D5F1A" w:rsidRPr="00995AF2">
        <w:rPr>
          <w:rFonts w:cstheme="minorHAnsi"/>
        </w:rPr>
        <w:t xml:space="preserve"> </w:t>
      </w:r>
      <w:r w:rsidR="005D666D" w:rsidRPr="00995AF2">
        <w:rPr>
          <w:rFonts w:cstheme="minorHAnsi"/>
        </w:rPr>
        <w:t xml:space="preserve">University of Wisconsin-La Crosse </w:t>
      </w:r>
      <w:r w:rsidR="3E5D5F1A" w:rsidRPr="00995AF2">
        <w:rPr>
          <w:rFonts w:cstheme="minorHAnsi"/>
        </w:rPr>
        <w:t xml:space="preserve">Police </w:t>
      </w:r>
      <w:r w:rsidRPr="00995AF2">
        <w:rPr>
          <w:rFonts w:cstheme="minorHAnsi"/>
        </w:rPr>
        <w:t xml:space="preserve">Department </w:t>
      </w:r>
      <w:r w:rsidR="3E5D5F1A" w:rsidRPr="00995AF2">
        <w:rPr>
          <w:rFonts w:cstheme="minorHAnsi"/>
        </w:rPr>
        <w:t xml:space="preserve">enforce all local, state, and federal laws regarding the possession, use, distribution, manufacture, sale, or dispensing of illegal drugs on institutional property and </w:t>
      </w:r>
      <w:r w:rsidR="004D0435" w:rsidRPr="00995AF2">
        <w:rPr>
          <w:rFonts w:cstheme="minorHAnsi"/>
        </w:rPr>
        <w:t>University of Wisconsin-La Crosse</w:t>
      </w:r>
      <w:r w:rsidR="3E5D5F1A" w:rsidRPr="00995AF2">
        <w:rPr>
          <w:rFonts w:cstheme="minorHAnsi"/>
        </w:rPr>
        <w:t xml:space="preserve">-sponsored activities. </w:t>
      </w:r>
      <w:r w:rsidRPr="00995AF2">
        <w:rPr>
          <w:rFonts w:cstheme="minorHAnsi"/>
        </w:rPr>
        <w:t xml:space="preserve"> The </w:t>
      </w:r>
      <w:r w:rsidR="005D666D" w:rsidRPr="00995AF2">
        <w:rPr>
          <w:rFonts w:cstheme="minorHAnsi"/>
        </w:rPr>
        <w:t xml:space="preserve">University of Wisconsin-La Crosse </w:t>
      </w:r>
      <w:r w:rsidR="3E5D5F1A" w:rsidRPr="00995AF2">
        <w:rPr>
          <w:rFonts w:cstheme="minorHAnsi"/>
        </w:rPr>
        <w:t>expects all students, employees, and visitors to comply with all local, state, and federal alcohol and drug laws.</w:t>
      </w:r>
      <w:r w:rsidRPr="00995AF2">
        <w:rPr>
          <w:rFonts w:cstheme="minorHAnsi"/>
        </w:rPr>
        <w:t xml:space="preserve"> </w:t>
      </w:r>
      <w:r w:rsidR="3E5D5F1A" w:rsidRPr="00995AF2">
        <w:rPr>
          <w:rFonts w:cstheme="minorHAnsi"/>
        </w:rPr>
        <w:t xml:space="preserve"> Members of the </w:t>
      </w:r>
      <w:r w:rsidR="005D666D" w:rsidRPr="00995AF2">
        <w:rPr>
          <w:rFonts w:cstheme="minorHAnsi"/>
        </w:rPr>
        <w:t xml:space="preserve">University of Wisconsin-La Crosse </w:t>
      </w:r>
      <w:r w:rsidR="3E5D5F1A" w:rsidRPr="00995AF2">
        <w:rPr>
          <w:rFonts w:cstheme="minorHAnsi"/>
        </w:rPr>
        <w:t xml:space="preserve">community who violate local, state, or federal drug and alcohol laws, or who violate </w:t>
      </w:r>
      <w:r w:rsidR="005D666D" w:rsidRPr="00995AF2">
        <w:rPr>
          <w:rFonts w:cstheme="minorHAnsi"/>
        </w:rPr>
        <w:t xml:space="preserve">University of Wisconsin-La Crosse </w:t>
      </w:r>
      <w:r w:rsidR="3E5D5F1A" w:rsidRPr="00995AF2">
        <w:rPr>
          <w:rFonts w:cstheme="minorHAnsi"/>
        </w:rPr>
        <w:t>or UW-System policies regarding drug and alcohol sale, use, or possession</w:t>
      </w:r>
      <w:r w:rsidR="00885D76" w:rsidRPr="00995AF2">
        <w:rPr>
          <w:rFonts w:cstheme="minorHAnsi"/>
        </w:rPr>
        <w:t>,</w:t>
      </w:r>
      <w:r w:rsidR="3E5D5F1A" w:rsidRPr="00995AF2">
        <w:rPr>
          <w:rFonts w:cstheme="minorHAnsi"/>
        </w:rPr>
        <w:t xml:space="preserve"> may face criminal and/or disciplinary sanctions.</w:t>
      </w:r>
    </w:p>
    <w:p w14:paraId="7DAD4AA5" w14:textId="77777777" w:rsidR="00651CE6" w:rsidRPr="00995AF2" w:rsidRDefault="00651CE6" w:rsidP="00F273AA">
      <w:pPr>
        <w:contextualSpacing/>
        <w:rPr>
          <w:rFonts w:cstheme="minorHAnsi"/>
        </w:rPr>
      </w:pPr>
    </w:p>
    <w:p w14:paraId="7C158F8D" w14:textId="175B2C1A" w:rsidR="007E0449" w:rsidRPr="00995AF2" w:rsidRDefault="3E5D5F1A" w:rsidP="00F273AA">
      <w:pPr>
        <w:contextualSpacing/>
        <w:rPr>
          <w:rFonts w:cstheme="minorHAnsi"/>
        </w:rPr>
      </w:pPr>
      <w:r w:rsidRPr="00995AF2">
        <w:rPr>
          <w:rFonts w:cstheme="minorHAnsi"/>
        </w:rPr>
        <w:t xml:space="preserve">UWS 18.09(1), Wisconsin Administrative Code, prohibits the use or possession of alcoholic beverages on all university premises except as specifically permitted by institutional regulations. </w:t>
      </w:r>
      <w:r w:rsidR="00453BF8" w:rsidRPr="00995AF2">
        <w:rPr>
          <w:rFonts w:cstheme="minorHAnsi"/>
        </w:rPr>
        <w:t xml:space="preserve"> The U</w:t>
      </w:r>
      <w:r w:rsidR="005D666D" w:rsidRPr="00995AF2">
        <w:rPr>
          <w:rFonts w:cstheme="minorHAnsi"/>
        </w:rPr>
        <w:t xml:space="preserve">niversity of Wisconsin-La Crosse </w:t>
      </w:r>
      <w:r w:rsidRPr="00995AF2">
        <w:rPr>
          <w:rFonts w:cstheme="minorHAnsi"/>
        </w:rPr>
        <w:t xml:space="preserve">has developed specific institutional regulations to permit the use and possession of alcoholic beverages by individuals above the minimum legal drinking age. </w:t>
      </w:r>
      <w:r w:rsidR="00D5507B" w:rsidRPr="00995AF2">
        <w:rPr>
          <w:rFonts w:cstheme="minorHAnsi"/>
        </w:rPr>
        <w:t xml:space="preserve"> </w:t>
      </w:r>
      <w:r w:rsidRPr="00995AF2">
        <w:rPr>
          <w:rFonts w:cstheme="minorHAnsi"/>
        </w:rPr>
        <w:t xml:space="preserve">Students and employees who fail to comply with </w:t>
      </w:r>
      <w:r w:rsidR="005D666D" w:rsidRPr="00995AF2">
        <w:rPr>
          <w:rFonts w:cstheme="minorHAnsi"/>
        </w:rPr>
        <w:t xml:space="preserve">University of Wisconsin-La Crosse </w:t>
      </w:r>
      <w:r w:rsidRPr="00995AF2">
        <w:rPr>
          <w:rFonts w:cstheme="minorHAnsi"/>
        </w:rPr>
        <w:t>regulations are subject to disciplinary action.</w:t>
      </w:r>
    </w:p>
    <w:p w14:paraId="3643CCB1" w14:textId="77777777" w:rsidR="00D5507B" w:rsidRPr="00995AF2" w:rsidRDefault="00D5507B" w:rsidP="00F273AA">
      <w:pPr>
        <w:contextualSpacing/>
        <w:rPr>
          <w:rFonts w:cstheme="minorHAnsi"/>
        </w:rPr>
      </w:pPr>
    </w:p>
    <w:p w14:paraId="7614911E" w14:textId="511B1A08" w:rsidR="00A4349D" w:rsidRPr="00995AF2" w:rsidRDefault="007E0449" w:rsidP="00F273AA">
      <w:pPr>
        <w:contextualSpacing/>
        <w:rPr>
          <w:rFonts w:cstheme="minorHAnsi"/>
        </w:rPr>
      </w:pPr>
      <w:r w:rsidRPr="00995AF2">
        <w:rPr>
          <w:rFonts w:cstheme="minorHAnsi"/>
        </w:rPr>
        <w:t xml:space="preserve">This policy covers the possession or consumption of alcoholic beverages by any individual on institutional lands, at institutional facilities, and at all institutional events. </w:t>
      </w:r>
      <w:r w:rsidR="00D5507B" w:rsidRPr="00995AF2">
        <w:rPr>
          <w:rFonts w:cstheme="minorHAnsi"/>
        </w:rPr>
        <w:t xml:space="preserve"> </w:t>
      </w:r>
      <w:r w:rsidRPr="00995AF2">
        <w:rPr>
          <w:rFonts w:cstheme="minorHAnsi"/>
        </w:rPr>
        <w:t>This policy is applicable to events held both on and off campus, including those held in other municipalities, states, and nations.</w:t>
      </w:r>
    </w:p>
    <w:p w14:paraId="17C281AC" w14:textId="1BF55204" w:rsidR="003B285D" w:rsidRPr="00995AF2" w:rsidRDefault="003B285D" w:rsidP="00F273AA">
      <w:pPr>
        <w:contextualSpacing/>
        <w:rPr>
          <w:rFonts w:cstheme="minorHAnsi"/>
        </w:rPr>
      </w:pPr>
    </w:p>
    <w:p w14:paraId="349789BE" w14:textId="27547F43" w:rsidR="00472119" w:rsidRPr="00DD2FE3" w:rsidRDefault="005D666D" w:rsidP="00472119">
      <w:pPr>
        <w:pStyle w:val="Heading2"/>
        <w:rPr>
          <w:rFonts w:asciiTheme="minorHAnsi" w:hAnsiTheme="minorHAnsi" w:cstheme="minorHAnsi"/>
          <w:color w:val="8A0000"/>
        </w:rPr>
      </w:pPr>
      <w:bookmarkStart w:id="167" w:name="_Toc210120496"/>
      <w:bookmarkStart w:id="168" w:name="_Hlk59459384"/>
      <w:r w:rsidRPr="00DD2FE3">
        <w:rPr>
          <w:rFonts w:asciiTheme="minorHAnsi" w:hAnsiTheme="minorHAnsi" w:cstheme="minorHAnsi"/>
          <w:color w:val="8A0000"/>
        </w:rPr>
        <w:lastRenderedPageBreak/>
        <w:t xml:space="preserve">University of Wisconsin-La Crosse </w:t>
      </w:r>
      <w:r w:rsidR="00472119" w:rsidRPr="00DD2FE3">
        <w:rPr>
          <w:rFonts w:asciiTheme="minorHAnsi" w:hAnsiTheme="minorHAnsi" w:cstheme="minorHAnsi"/>
          <w:color w:val="8A0000"/>
        </w:rPr>
        <w:t xml:space="preserve">Disciplinary Action for Student </w:t>
      </w:r>
      <w:r w:rsidR="00D50C24" w:rsidRPr="00DD2FE3">
        <w:rPr>
          <w:rFonts w:asciiTheme="minorHAnsi" w:hAnsiTheme="minorHAnsi" w:cstheme="minorHAnsi"/>
          <w:color w:val="8A0000"/>
        </w:rPr>
        <w:t>Code Violations</w:t>
      </w:r>
      <w:bookmarkEnd w:id="167"/>
      <w:r w:rsidR="00D50C24" w:rsidRPr="00DD2FE3">
        <w:rPr>
          <w:rFonts w:asciiTheme="minorHAnsi" w:hAnsiTheme="minorHAnsi" w:cstheme="minorHAnsi"/>
          <w:color w:val="8A0000"/>
        </w:rPr>
        <w:t xml:space="preserve"> </w:t>
      </w:r>
    </w:p>
    <w:p w14:paraId="055B376C" w14:textId="54BC7160" w:rsidR="00667938" w:rsidRPr="00667938" w:rsidRDefault="00667938" w:rsidP="00667938">
      <w:r>
        <w:t xml:space="preserve">Students are entitled to due process rights under UWS Chapter 17. </w:t>
      </w:r>
      <w:r w:rsidR="00D50C24">
        <w:t>The matrix below</w:t>
      </w:r>
      <w:r>
        <w:t xml:space="preserve"> outlines the </w:t>
      </w:r>
      <w:r w:rsidR="004D0435">
        <w:t>University of Wisconsin-La Crosse</w:t>
      </w:r>
      <w:r>
        <w:t>’s general response to violations of UWS Ch. 17.09(</w:t>
      </w:r>
      <w:r w:rsidR="00B55794">
        <w:t>6</w:t>
      </w:r>
      <w:r>
        <w:t>) Alcohol and Other Drugs. A student</w:t>
      </w:r>
      <w:r w:rsidR="00D50C24">
        <w:t xml:space="preserve"> who is</w:t>
      </w:r>
      <w:r>
        <w:t xml:space="preserve"> found responsible for violating this policy may be held accountable </w:t>
      </w:r>
      <w:r w:rsidR="00D50C24">
        <w:t>as indicated in the matrix</w:t>
      </w:r>
      <w:r>
        <w:t xml:space="preserve">. It is important to note that these are general guidelines for typical violations; </w:t>
      </w:r>
      <w:r>
        <w:rPr>
          <w:rStyle w:val="normaltextrun"/>
          <w:rFonts w:ascii="Calibri" w:hAnsi="Calibri" w:cs="Segoe UI"/>
        </w:rPr>
        <w:t>however, any single violation may result in more serious sanctions depending on the severity of that specific incident</w:t>
      </w:r>
      <w:r w:rsidR="00E94BA3">
        <w:rPr>
          <w:rStyle w:val="normaltextrun"/>
          <w:rFonts w:ascii="Calibri" w:hAnsi="Calibri" w:cs="Segoe UI"/>
        </w:rPr>
        <w:t>.</w:t>
      </w:r>
    </w:p>
    <w:p w14:paraId="1769D4B9"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p w14:paraId="5212704F"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rPr>
        <w:t>Alcohol policy violations committed by students under the age of 21 will result in parental/guardian notification in writing, unless the situation warrants a different method.</w:t>
      </w:r>
      <w:r>
        <w:rPr>
          <w:rStyle w:val="eop"/>
          <w:rFonts w:ascii="Calibri" w:hAnsi="Calibri" w:cs="Segoe UI"/>
        </w:rPr>
        <w:t> </w:t>
      </w:r>
    </w:p>
    <w:p w14:paraId="286B5BE5"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p w14:paraId="39B127D3" w14:textId="245FA7A0"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rPr>
        <w:t>Other student status sanctions may also apply based on the nature of the offense</w:t>
      </w:r>
      <w:r w:rsidR="00704959">
        <w:rPr>
          <w:rStyle w:val="normaltextrun"/>
          <w:rFonts w:ascii="Calibri" w:hAnsi="Calibri" w:cs="Segoe UI"/>
        </w:rPr>
        <w:t>,</w:t>
      </w:r>
      <w:r>
        <w:rPr>
          <w:rStyle w:val="normaltextrun"/>
          <w:rFonts w:ascii="Calibri" w:hAnsi="Calibri" w:cs="Segoe UI"/>
        </w:rPr>
        <w:t xml:space="preserve"> such as disciplinary probation, suspension up to expulsion. </w:t>
      </w:r>
    </w:p>
    <w:p w14:paraId="5C519601"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p w14:paraId="4D3B2AB1" w14:textId="5AA6229F" w:rsidR="00667938" w:rsidRPr="00667938" w:rsidRDefault="00667938" w:rsidP="008B0B42">
      <w:pPr>
        <w:pStyle w:val="paragraph"/>
        <w:spacing w:before="0" w:beforeAutospacing="0" w:after="0" w:afterAutospacing="0"/>
        <w:textAlignment w:val="baseline"/>
      </w:pPr>
      <w:r>
        <w:rPr>
          <w:rStyle w:val="normaltextrun"/>
          <w:rFonts w:ascii="Calibri" w:hAnsi="Calibri" w:cs="Segoe UI"/>
        </w:rPr>
        <w:t>If a student resides in the residence halls, a review of the student’s housing contract could occur following any violation.</w:t>
      </w:r>
      <w:r>
        <w:rPr>
          <w:rStyle w:val="eop"/>
          <w:rFonts w:ascii="Calibri" w:hAnsi="Calibri" w:cs="Segoe UI"/>
        </w:rPr>
        <w:t> </w:t>
      </w:r>
    </w:p>
    <w:p w14:paraId="3D9B73AA" w14:textId="0FB127B6" w:rsidR="00667938" w:rsidRDefault="00667938" w:rsidP="00667938"/>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8280"/>
      </w:tblGrid>
      <w:tr w:rsidR="00667938" w:rsidRPr="00C86A09" w14:paraId="00E78157" w14:textId="77777777" w:rsidTr="008E66C3">
        <w:tc>
          <w:tcPr>
            <w:tcW w:w="10515" w:type="dxa"/>
            <w:gridSpan w:val="2"/>
            <w:tcBorders>
              <w:top w:val="single" w:sz="6" w:space="0" w:color="000000"/>
              <w:left w:val="single" w:sz="6" w:space="0" w:color="000000"/>
              <w:bottom w:val="single" w:sz="6" w:space="0" w:color="000000"/>
              <w:right w:val="single" w:sz="6" w:space="0" w:color="000000"/>
            </w:tcBorders>
            <w:shd w:val="clear" w:color="auto" w:fill="8A0000"/>
            <w:hideMark/>
          </w:tcPr>
          <w:p w14:paraId="0E08C12D" w14:textId="37950EF8" w:rsidR="00667938" w:rsidRPr="008538F8" w:rsidRDefault="00667938" w:rsidP="00667938">
            <w:pPr>
              <w:pStyle w:val="paragraph"/>
              <w:spacing w:before="0" w:beforeAutospacing="0" w:after="0" w:afterAutospacing="0"/>
              <w:jc w:val="center"/>
              <w:textAlignment w:val="baseline"/>
              <w:rPr>
                <w:b/>
              </w:rPr>
            </w:pPr>
            <w:r w:rsidRPr="008538F8">
              <w:rPr>
                <w:rStyle w:val="normaltextrun"/>
                <w:rFonts w:ascii="Calibri" w:hAnsi="Calibri"/>
                <w:b/>
              </w:rPr>
              <w:t>A</w:t>
            </w:r>
            <w:r w:rsidR="008538F8" w:rsidRPr="008538F8">
              <w:rPr>
                <w:rStyle w:val="normaltextrun"/>
                <w:rFonts w:ascii="Calibri" w:hAnsi="Calibri"/>
                <w:b/>
              </w:rPr>
              <w:t>L</w:t>
            </w:r>
            <w:r w:rsidR="008538F8" w:rsidRPr="008538F8">
              <w:rPr>
                <w:rStyle w:val="normaltextrun"/>
                <w:rFonts w:ascii="Calibri" w:hAnsi="Calibri"/>
                <w:b/>
                <w:bCs/>
              </w:rPr>
              <w:t>COHOL SANCTIONING MATRIX</w:t>
            </w:r>
          </w:p>
        </w:tc>
      </w:tr>
      <w:tr w:rsidR="00667938" w:rsidRPr="00C86A09" w14:paraId="67366074"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4C599D9A"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First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2500033A" w14:textId="77777777" w:rsidR="00667938" w:rsidRPr="00C86A09" w:rsidRDefault="00667938" w:rsidP="00FF3063">
            <w:pPr>
              <w:pStyle w:val="paragraph"/>
              <w:numPr>
                <w:ilvl w:val="0"/>
                <w:numId w:val="97"/>
              </w:numPr>
              <w:spacing w:before="0" w:beforeAutospacing="0" w:after="0" w:afterAutospacing="0"/>
              <w:ind w:left="360" w:firstLine="0"/>
              <w:textAlignment w:val="baseline"/>
              <w:rPr>
                <w:rFonts w:ascii="Calibri" w:hAnsi="Calibri"/>
              </w:rPr>
            </w:pPr>
            <w:r w:rsidRPr="00C86A09">
              <w:rPr>
                <w:rStyle w:val="normaltextrun"/>
                <w:rFonts w:ascii="Calibri" w:hAnsi="Calibri"/>
              </w:rPr>
              <w:t>Online alcohol education course (AlcoholEdu) </w:t>
            </w:r>
            <w:r w:rsidRPr="00C86A09">
              <w:rPr>
                <w:rStyle w:val="eop"/>
                <w:rFonts w:ascii="Calibri" w:hAnsi="Calibri"/>
              </w:rPr>
              <w:t> </w:t>
            </w:r>
          </w:p>
          <w:p w14:paraId="0C8884B1" w14:textId="77777777" w:rsidR="00667938" w:rsidRPr="00C86A09" w:rsidRDefault="00667938" w:rsidP="00FF3063">
            <w:pPr>
              <w:pStyle w:val="paragraph"/>
              <w:numPr>
                <w:ilvl w:val="0"/>
                <w:numId w:val="97"/>
              </w:numPr>
              <w:spacing w:before="0" w:beforeAutospacing="0" w:after="0" w:afterAutospacing="0"/>
              <w:ind w:left="360" w:firstLine="0"/>
              <w:textAlignment w:val="baseline"/>
              <w:rPr>
                <w:rFonts w:ascii="Calibri" w:hAnsi="Calibri"/>
              </w:rPr>
            </w:pPr>
            <w:r w:rsidRPr="00C86A09">
              <w:rPr>
                <w:rStyle w:val="normaltextrun"/>
                <w:rFonts w:ascii="Calibri" w:hAnsi="Calibri"/>
              </w:rPr>
              <w:t>Alcohol Education Assessment Fee ($50)</w:t>
            </w:r>
            <w:r w:rsidRPr="00C86A09">
              <w:rPr>
                <w:rStyle w:val="eop"/>
                <w:rFonts w:ascii="Calibri" w:hAnsi="Calibri"/>
              </w:rPr>
              <w:t> </w:t>
            </w:r>
          </w:p>
          <w:p w14:paraId="6C572BC0" w14:textId="61C81B20" w:rsidR="00667938" w:rsidRPr="00C86A09" w:rsidRDefault="00667938" w:rsidP="00FF3063">
            <w:pPr>
              <w:pStyle w:val="paragraph"/>
              <w:numPr>
                <w:ilvl w:val="0"/>
                <w:numId w:val="97"/>
              </w:numPr>
              <w:spacing w:before="0" w:beforeAutospacing="0" w:after="0" w:afterAutospacing="0"/>
              <w:ind w:left="729" w:hanging="369"/>
              <w:textAlignment w:val="baseline"/>
              <w:rPr>
                <w:rFonts w:ascii="Calibri" w:hAnsi="Calibri"/>
              </w:rPr>
            </w:pPr>
            <w:r w:rsidRPr="00C86A09">
              <w:rPr>
                <w:rStyle w:val="normaltextrun"/>
                <w:rFonts w:ascii="Calibri" w:hAnsi="Calibri"/>
              </w:rPr>
              <w:t>Reflection Assignment on how the decision impacted them, impacted their</w:t>
            </w:r>
            <w:r w:rsidR="00D71EA3" w:rsidRPr="00C86A09">
              <w:rPr>
                <w:rStyle w:val="normaltextrun"/>
                <w:rFonts w:ascii="Calibri" w:hAnsi="Calibri"/>
              </w:rPr>
              <w:t xml:space="preserve"> </w:t>
            </w:r>
            <w:r w:rsidRPr="00C86A09">
              <w:rPr>
                <w:rStyle w:val="normaltextrun"/>
                <w:rFonts w:ascii="Calibri" w:hAnsi="Calibri"/>
              </w:rPr>
              <w:t>community, and how they can restore their community</w:t>
            </w:r>
            <w:r w:rsidRPr="00C86A09">
              <w:rPr>
                <w:rStyle w:val="eop"/>
                <w:rFonts w:ascii="Calibri" w:hAnsi="Calibri"/>
              </w:rPr>
              <w:t> </w:t>
            </w:r>
          </w:p>
        </w:tc>
      </w:tr>
      <w:tr w:rsidR="00667938" w:rsidRPr="00C86A09" w14:paraId="44765DB6"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2C1F3E26"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Second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45A002E2" w14:textId="77777777" w:rsidR="00667938" w:rsidRPr="00C86A09" w:rsidRDefault="00667938" w:rsidP="00FF3063">
            <w:pPr>
              <w:pStyle w:val="paragraph"/>
              <w:numPr>
                <w:ilvl w:val="0"/>
                <w:numId w:val="98"/>
              </w:numPr>
              <w:spacing w:before="0" w:beforeAutospacing="0" w:after="0" w:afterAutospacing="0"/>
              <w:ind w:left="360" w:firstLine="0"/>
              <w:textAlignment w:val="baseline"/>
              <w:rPr>
                <w:rFonts w:ascii="Calibri" w:hAnsi="Calibri"/>
              </w:rPr>
            </w:pPr>
            <w:r w:rsidRPr="00C86A09">
              <w:rPr>
                <w:rStyle w:val="normaltextrun"/>
                <w:rFonts w:ascii="Calibri" w:hAnsi="Calibri"/>
              </w:rPr>
              <w:t>BASICS </w:t>
            </w:r>
            <w:r w:rsidRPr="00C86A09">
              <w:rPr>
                <w:rStyle w:val="eop"/>
                <w:rFonts w:ascii="Calibri" w:hAnsi="Calibri"/>
              </w:rPr>
              <w:t> </w:t>
            </w:r>
          </w:p>
          <w:p w14:paraId="269B7218" w14:textId="77777777" w:rsidR="00667938" w:rsidRPr="00C86A09" w:rsidRDefault="00667938" w:rsidP="00FF3063">
            <w:pPr>
              <w:pStyle w:val="paragraph"/>
              <w:numPr>
                <w:ilvl w:val="0"/>
                <w:numId w:val="98"/>
              </w:numPr>
              <w:spacing w:before="0" w:beforeAutospacing="0" w:after="0" w:afterAutospacing="0"/>
              <w:ind w:left="360" w:firstLine="0"/>
              <w:textAlignment w:val="baseline"/>
              <w:rPr>
                <w:rFonts w:ascii="Calibri" w:hAnsi="Calibri"/>
              </w:rPr>
            </w:pPr>
            <w:r w:rsidRPr="00C86A09">
              <w:rPr>
                <w:rStyle w:val="normaltextrun"/>
                <w:rFonts w:ascii="Calibri" w:hAnsi="Calibri"/>
              </w:rPr>
              <w:t>Alcohol Education Assessment Fee ($100)</w:t>
            </w:r>
            <w:r w:rsidRPr="00C86A09">
              <w:rPr>
                <w:rStyle w:val="eop"/>
                <w:rFonts w:ascii="Calibri" w:hAnsi="Calibri"/>
              </w:rPr>
              <w:t> </w:t>
            </w:r>
          </w:p>
          <w:p w14:paraId="3474BBF7" w14:textId="77777777" w:rsidR="00667938" w:rsidRPr="00C86A09" w:rsidRDefault="00667938" w:rsidP="00FF3063">
            <w:pPr>
              <w:pStyle w:val="paragraph"/>
              <w:numPr>
                <w:ilvl w:val="0"/>
                <w:numId w:val="98"/>
              </w:numPr>
              <w:spacing w:before="0" w:beforeAutospacing="0" w:after="0" w:afterAutospacing="0"/>
              <w:ind w:left="360" w:firstLine="0"/>
              <w:textAlignment w:val="baseline"/>
              <w:rPr>
                <w:rFonts w:ascii="Calibri" w:hAnsi="Calibri"/>
              </w:rPr>
            </w:pPr>
            <w:r w:rsidRPr="00C86A09">
              <w:rPr>
                <w:rStyle w:val="normaltextrun"/>
                <w:rFonts w:ascii="Calibri" w:hAnsi="Calibri"/>
              </w:rPr>
              <w:t>Disciplinary warning</w:t>
            </w:r>
            <w:r w:rsidRPr="00C86A09">
              <w:rPr>
                <w:rStyle w:val="eop"/>
                <w:rFonts w:ascii="Calibri" w:hAnsi="Calibri"/>
              </w:rPr>
              <w:t> </w:t>
            </w:r>
          </w:p>
          <w:p w14:paraId="7D5BC3E0" w14:textId="77777777" w:rsidR="00667938" w:rsidRPr="00C86A09" w:rsidRDefault="00667938" w:rsidP="00FF3063">
            <w:pPr>
              <w:pStyle w:val="paragraph"/>
              <w:numPr>
                <w:ilvl w:val="0"/>
                <w:numId w:val="98"/>
              </w:numPr>
              <w:spacing w:before="0" w:beforeAutospacing="0" w:after="0" w:afterAutospacing="0"/>
              <w:ind w:left="360" w:firstLine="0"/>
              <w:textAlignment w:val="baseline"/>
              <w:rPr>
                <w:rFonts w:ascii="Calibri" w:hAnsi="Calibri"/>
              </w:rPr>
            </w:pPr>
            <w:r w:rsidRPr="00C86A09">
              <w:rPr>
                <w:rStyle w:val="normaltextrun"/>
                <w:rFonts w:ascii="Calibri" w:hAnsi="Calibri"/>
              </w:rPr>
              <w:t>Parental/guardian notification</w:t>
            </w:r>
            <w:r w:rsidRPr="00C86A09">
              <w:rPr>
                <w:rStyle w:val="eop"/>
                <w:rFonts w:ascii="Calibri" w:hAnsi="Calibri"/>
              </w:rPr>
              <w:t> </w:t>
            </w:r>
          </w:p>
        </w:tc>
      </w:tr>
      <w:tr w:rsidR="00667938" w:rsidRPr="00C86A09" w14:paraId="75814C35"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0BF5FA58"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Third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7691B2AB" w14:textId="77777777" w:rsidR="00667938" w:rsidRPr="00C86A09" w:rsidRDefault="00667938" w:rsidP="00FF3063">
            <w:pPr>
              <w:pStyle w:val="paragraph"/>
              <w:numPr>
                <w:ilvl w:val="0"/>
                <w:numId w:val="99"/>
              </w:numPr>
              <w:spacing w:before="0" w:beforeAutospacing="0" w:after="0" w:afterAutospacing="0"/>
              <w:ind w:left="360" w:firstLine="0"/>
              <w:textAlignment w:val="baseline"/>
              <w:rPr>
                <w:rFonts w:ascii="Calibri" w:hAnsi="Calibri"/>
              </w:rPr>
            </w:pPr>
            <w:r w:rsidRPr="00C86A09">
              <w:rPr>
                <w:rStyle w:val="normaltextrun"/>
                <w:rFonts w:ascii="Calibri" w:hAnsi="Calibri"/>
              </w:rPr>
              <w:t>BASICS II </w:t>
            </w:r>
            <w:r w:rsidRPr="00C86A09">
              <w:rPr>
                <w:rStyle w:val="eop"/>
                <w:rFonts w:ascii="Calibri" w:hAnsi="Calibri"/>
              </w:rPr>
              <w:t> </w:t>
            </w:r>
          </w:p>
          <w:p w14:paraId="4E804CDF" w14:textId="77777777" w:rsidR="00667938" w:rsidRPr="00C86A09" w:rsidRDefault="00667938" w:rsidP="00FF3063">
            <w:pPr>
              <w:pStyle w:val="paragraph"/>
              <w:numPr>
                <w:ilvl w:val="0"/>
                <w:numId w:val="99"/>
              </w:numPr>
              <w:spacing w:before="0" w:beforeAutospacing="0" w:after="0" w:afterAutospacing="0"/>
              <w:ind w:left="360" w:firstLine="0"/>
              <w:textAlignment w:val="baseline"/>
              <w:rPr>
                <w:rFonts w:ascii="Calibri" w:hAnsi="Calibri"/>
              </w:rPr>
            </w:pPr>
            <w:r w:rsidRPr="00C86A09">
              <w:rPr>
                <w:rStyle w:val="normaltextrun"/>
                <w:rFonts w:ascii="Calibri" w:hAnsi="Calibri"/>
              </w:rPr>
              <w:t>Alcohol Education Assessment Fee ($100)</w:t>
            </w:r>
            <w:r w:rsidRPr="00C86A09">
              <w:rPr>
                <w:rStyle w:val="eop"/>
                <w:rFonts w:ascii="Calibri" w:hAnsi="Calibri"/>
              </w:rPr>
              <w:t> </w:t>
            </w:r>
          </w:p>
          <w:p w14:paraId="2B11DF81" w14:textId="77777777" w:rsidR="00667938" w:rsidRPr="00C86A09" w:rsidRDefault="00667938" w:rsidP="00FF3063">
            <w:pPr>
              <w:pStyle w:val="paragraph"/>
              <w:numPr>
                <w:ilvl w:val="0"/>
                <w:numId w:val="99"/>
              </w:numPr>
              <w:spacing w:before="0" w:beforeAutospacing="0" w:after="0" w:afterAutospacing="0"/>
              <w:ind w:left="360" w:firstLine="0"/>
              <w:textAlignment w:val="baseline"/>
              <w:rPr>
                <w:rFonts w:ascii="Calibri" w:hAnsi="Calibri"/>
              </w:rPr>
            </w:pPr>
            <w:r w:rsidRPr="00C86A09">
              <w:rPr>
                <w:rStyle w:val="normaltextrun"/>
                <w:rFonts w:ascii="Calibri" w:hAnsi="Calibri"/>
              </w:rPr>
              <w:t>AODA Assessment</w:t>
            </w:r>
            <w:r w:rsidRPr="00C86A09">
              <w:rPr>
                <w:rStyle w:val="eop"/>
                <w:rFonts w:ascii="Calibri" w:hAnsi="Calibri"/>
              </w:rPr>
              <w:t> </w:t>
            </w:r>
          </w:p>
          <w:p w14:paraId="67B81F31" w14:textId="77777777" w:rsidR="00667938" w:rsidRPr="00C86A09" w:rsidRDefault="00667938" w:rsidP="00FF3063">
            <w:pPr>
              <w:pStyle w:val="paragraph"/>
              <w:numPr>
                <w:ilvl w:val="0"/>
                <w:numId w:val="99"/>
              </w:numPr>
              <w:spacing w:before="0" w:beforeAutospacing="0" w:after="0" w:afterAutospacing="0"/>
              <w:ind w:left="360" w:firstLine="0"/>
              <w:textAlignment w:val="baseline"/>
              <w:rPr>
                <w:rFonts w:ascii="Calibri" w:hAnsi="Calibri"/>
              </w:rPr>
            </w:pPr>
            <w:r w:rsidRPr="00C86A09">
              <w:rPr>
                <w:rStyle w:val="normaltextrun"/>
                <w:rFonts w:ascii="Calibri" w:hAnsi="Calibri"/>
              </w:rPr>
              <w:t>Disciplinary probation</w:t>
            </w:r>
            <w:r w:rsidRPr="00C86A09">
              <w:rPr>
                <w:rStyle w:val="eop"/>
                <w:rFonts w:ascii="Calibri" w:hAnsi="Calibri"/>
              </w:rPr>
              <w:t> </w:t>
            </w:r>
          </w:p>
          <w:p w14:paraId="1D919802" w14:textId="77777777" w:rsidR="00667938" w:rsidRPr="00C86A09" w:rsidRDefault="00667938" w:rsidP="00FF3063">
            <w:pPr>
              <w:pStyle w:val="paragraph"/>
              <w:numPr>
                <w:ilvl w:val="0"/>
                <w:numId w:val="99"/>
              </w:numPr>
              <w:spacing w:before="0" w:beforeAutospacing="0" w:after="0" w:afterAutospacing="0"/>
              <w:ind w:left="360" w:firstLine="0"/>
              <w:textAlignment w:val="baseline"/>
              <w:rPr>
                <w:rFonts w:ascii="Calibri" w:hAnsi="Calibri"/>
              </w:rPr>
            </w:pPr>
            <w:r w:rsidRPr="00C86A09">
              <w:rPr>
                <w:rStyle w:val="normaltextrun"/>
                <w:rFonts w:ascii="Calibri" w:hAnsi="Calibri"/>
              </w:rPr>
              <w:t>Parental/guardian notification</w:t>
            </w:r>
            <w:r w:rsidRPr="00C86A09">
              <w:rPr>
                <w:rStyle w:val="eop"/>
                <w:rFonts w:ascii="Calibri" w:hAnsi="Calibri"/>
              </w:rPr>
              <w:t> </w:t>
            </w:r>
          </w:p>
        </w:tc>
      </w:tr>
      <w:tr w:rsidR="00667938" w:rsidRPr="00C86A09" w14:paraId="49127AB3"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7C557207"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Fourth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75048295" w14:textId="77777777" w:rsidR="00667938" w:rsidRPr="00C86A09" w:rsidRDefault="00667938" w:rsidP="00FF3063">
            <w:pPr>
              <w:pStyle w:val="paragraph"/>
              <w:numPr>
                <w:ilvl w:val="0"/>
                <w:numId w:val="100"/>
              </w:numPr>
              <w:spacing w:before="0" w:beforeAutospacing="0" w:after="0" w:afterAutospacing="0"/>
              <w:ind w:left="360" w:firstLine="0"/>
              <w:textAlignment w:val="baseline"/>
              <w:rPr>
                <w:rFonts w:ascii="Calibri" w:hAnsi="Calibri"/>
              </w:rPr>
            </w:pPr>
            <w:r w:rsidRPr="00C86A09">
              <w:rPr>
                <w:rStyle w:val="normaltextrun"/>
                <w:rFonts w:ascii="Calibri" w:hAnsi="Calibri"/>
              </w:rPr>
              <w:t>Suspension from the university for a period of one semester to two years</w:t>
            </w:r>
            <w:r w:rsidRPr="00C86A09">
              <w:rPr>
                <w:rStyle w:val="eop"/>
                <w:rFonts w:ascii="Calibri" w:hAnsi="Calibri"/>
              </w:rPr>
              <w:t> </w:t>
            </w:r>
          </w:p>
        </w:tc>
      </w:tr>
    </w:tbl>
    <w:p w14:paraId="64FA0682"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8280"/>
      </w:tblGrid>
      <w:tr w:rsidR="00667938" w:rsidRPr="00C86A09" w14:paraId="1CF7C007" w14:textId="77777777" w:rsidTr="008E66C3">
        <w:tc>
          <w:tcPr>
            <w:tcW w:w="10515" w:type="dxa"/>
            <w:gridSpan w:val="2"/>
            <w:tcBorders>
              <w:top w:val="single" w:sz="6" w:space="0" w:color="000000"/>
              <w:left w:val="single" w:sz="6" w:space="0" w:color="000000"/>
              <w:bottom w:val="single" w:sz="6" w:space="0" w:color="000000"/>
              <w:right w:val="single" w:sz="6" w:space="0" w:color="000000"/>
            </w:tcBorders>
            <w:shd w:val="clear" w:color="auto" w:fill="8A0000"/>
            <w:hideMark/>
          </w:tcPr>
          <w:p w14:paraId="66D88F21" w14:textId="70C6F370" w:rsidR="00667938" w:rsidRPr="00C86A09" w:rsidRDefault="00667938">
            <w:pPr>
              <w:pStyle w:val="paragraph"/>
              <w:spacing w:before="0" w:beforeAutospacing="0" w:after="0" w:afterAutospacing="0"/>
              <w:jc w:val="center"/>
              <w:textAlignment w:val="baseline"/>
              <w:divId w:val="523248781"/>
            </w:pPr>
            <w:r w:rsidRPr="00C86A09">
              <w:rPr>
                <w:rStyle w:val="normaltextrun"/>
                <w:rFonts w:ascii="Calibri" w:hAnsi="Calibri"/>
                <w:b/>
              </w:rPr>
              <w:t>D</w:t>
            </w:r>
            <w:r w:rsidR="008538F8">
              <w:rPr>
                <w:rStyle w:val="normaltextrun"/>
                <w:rFonts w:ascii="Calibri" w:hAnsi="Calibri"/>
                <w:b/>
              </w:rPr>
              <w:t>RUG SANCTIONING MATRIX</w:t>
            </w:r>
          </w:p>
        </w:tc>
      </w:tr>
      <w:tr w:rsidR="00667938" w:rsidRPr="00C86A09" w14:paraId="1080ED6D"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678E9A9E"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First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64CE8393" w14:textId="2476FACF" w:rsidR="00667938" w:rsidRPr="00C86A09" w:rsidRDefault="00667938" w:rsidP="00FF3063">
            <w:pPr>
              <w:pStyle w:val="paragraph"/>
              <w:numPr>
                <w:ilvl w:val="0"/>
                <w:numId w:val="101"/>
              </w:numPr>
              <w:spacing w:before="0" w:beforeAutospacing="0" w:after="0" w:afterAutospacing="0"/>
              <w:ind w:left="360" w:firstLine="0"/>
              <w:textAlignment w:val="baseline"/>
              <w:rPr>
                <w:rFonts w:ascii="Calibri" w:hAnsi="Calibri"/>
              </w:rPr>
            </w:pPr>
            <w:r w:rsidRPr="00C86A09">
              <w:rPr>
                <w:rStyle w:val="normaltextrun"/>
                <w:rFonts w:ascii="Calibri" w:hAnsi="Calibri"/>
              </w:rPr>
              <w:t>Online drug education course (</w:t>
            </w:r>
            <w:r w:rsidR="00590B46" w:rsidRPr="00C86A09">
              <w:rPr>
                <w:rStyle w:val="normaltextrun"/>
                <w:rFonts w:ascii="Calibri" w:hAnsi="Calibri"/>
              </w:rPr>
              <w:t>THC</w:t>
            </w:r>
            <w:r w:rsidRPr="00C86A09">
              <w:rPr>
                <w:rStyle w:val="normaltextrun"/>
                <w:rFonts w:ascii="Calibri" w:hAnsi="Calibri"/>
              </w:rPr>
              <w:t xml:space="preserve"> 101) </w:t>
            </w:r>
            <w:r w:rsidRPr="00C86A09">
              <w:rPr>
                <w:rStyle w:val="eop"/>
                <w:rFonts w:ascii="Calibri" w:hAnsi="Calibri"/>
              </w:rPr>
              <w:t> </w:t>
            </w:r>
          </w:p>
          <w:p w14:paraId="619A98FC" w14:textId="77777777" w:rsidR="00667938" w:rsidRPr="00C86A09" w:rsidRDefault="00667938" w:rsidP="00FF3063">
            <w:pPr>
              <w:pStyle w:val="paragraph"/>
              <w:numPr>
                <w:ilvl w:val="0"/>
                <w:numId w:val="101"/>
              </w:numPr>
              <w:spacing w:before="0" w:beforeAutospacing="0" w:after="0" w:afterAutospacing="0"/>
              <w:ind w:left="360" w:firstLine="0"/>
              <w:textAlignment w:val="baseline"/>
              <w:rPr>
                <w:rFonts w:ascii="Calibri" w:hAnsi="Calibri"/>
              </w:rPr>
            </w:pPr>
            <w:r w:rsidRPr="00C86A09">
              <w:rPr>
                <w:rStyle w:val="normaltextrun"/>
                <w:rFonts w:ascii="Calibri" w:hAnsi="Calibri"/>
              </w:rPr>
              <w:t>Drug Education Assessment Fee ($50)</w:t>
            </w:r>
            <w:r w:rsidRPr="00C86A09">
              <w:rPr>
                <w:rStyle w:val="eop"/>
                <w:rFonts w:ascii="Calibri" w:hAnsi="Calibri"/>
              </w:rPr>
              <w:t> </w:t>
            </w:r>
          </w:p>
          <w:p w14:paraId="02EBDBAF" w14:textId="77777777" w:rsidR="00667938" w:rsidRPr="00C86A09" w:rsidRDefault="00667938" w:rsidP="00FF3063">
            <w:pPr>
              <w:pStyle w:val="paragraph"/>
              <w:numPr>
                <w:ilvl w:val="0"/>
                <w:numId w:val="101"/>
              </w:numPr>
              <w:spacing w:before="0" w:beforeAutospacing="0" w:after="0" w:afterAutospacing="0"/>
              <w:ind w:left="729" w:hanging="369"/>
              <w:textAlignment w:val="baseline"/>
              <w:rPr>
                <w:rFonts w:ascii="Calibri" w:hAnsi="Calibri"/>
              </w:rPr>
            </w:pPr>
            <w:r w:rsidRPr="00C86A09">
              <w:rPr>
                <w:rStyle w:val="normaltextrun"/>
                <w:rFonts w:ascii="Calibri" w:hAnsi="Calibri"/>
              </w:rPr>
              <w:t>Reflection Assignment on how the decision impacted them, impacted their community, and how they can restore their community</w:t>
            </w:r>
            <w:r w:rsidRPr="00C86A09">
              <w:rPr>
                <w:rStyle w:val="eop"/>
                <w:rFonts w:ascii="Calibri" w:hAnsi="Calibri"/>
              </w:rPr>
              <w:t> </w:t>
            </w:r>
          </w:p>
          <w:p w14:paraId="2D577DC6" w14:textId="77777777" w:rsidR="00667938" w:rsidRPr="00C86A09" w:rsidRDefault="00667938" w:rsidP="00FF3063">
            <w:pPr>
              <w:pStyle w:val="paragraph"/>
              <w:numPr>
                <w:ilvl w:val="0"/>
                <w:numId w:val="101"/>
              </w:numPr>
              <w:spacing w:before="0" w:beforeAutospacing="0" w:after="0" w:afterAutospacing="0"/>
              <w:ind w:left="360" w:firstLine="0"/>
              <w:textAlignment w:val="baseline"/>
              <w:rPr>
                <w:rFonts w:ascii="Calibri" w:hAnsi="Calibri"/>
              </w:rPr>
            </w:pPr>
            <w:r w:rsidRPr="00C86A09">
              <w:rPr>
                <w:rStyle w:val="normaltextrun"/>
                <w:rFonts w:ascii="Calibri" w:hAnsi="Calibri"/>
              </w:rPr>
              <w:t>Parental/guardian notification</w:t>
            </w:r>
            <w:r w:rsidRPr="00C86A09">
              <w:rPr>
                <w:rStyle w:val="eop"/>
                <w:rFonts w:ascii="Calibri" w:hAnsi="Calibri"/>
              </w:rPr>
              <w:t> </w:t>
            </w:r>
          </w:p>
        </w:tc>
      </w:tr>
      <w:tr w:rsidR="00667938" w:rsidRPr="00C86A09" w14:paraId="3DF022FB"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3D212692"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Second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3BD17CD1" w14:textId="77777777" w:rsidR="00667938" w:rsidRPr="00C86A09" w:rsidRDefault="00667938" w:rsidP="00FF3063">
            <w:pPr>
              <w:pStyle w:val="paragraph"/>
              <w:numPr>
                <w:ilvl w:val="0"/>
                <w:numId w:val="102"/>
              </w:numPr>
              <w:spacing w:before="0" w:beforeAutospacing="0" w:after="0" w:afterAutospacing="0"/>
              <w:ind w:left="360" w:firstLine="0"/>
              <w:textAlignment w:val="baseline"/>
              <w:rPr>
                <w:rFonts w:ascii="Calibri" w:hAnsi="Calibri"/>
              </w:rPr>
            </w:pPr>
            <w:r w:rsidRPr="00C86A09">
              <w:rPr>
                <w:rStyle w:val="normaltextrun"/>
                <w:rFonts w:ascii="Calibri" w:hAnsi="Calibri"/>
              </w:rPr>
              <w:t>CASICS </w:t>
            </w:r>
            <w:r w:rsidRPr="00C86A09">
              <w:rPr>
                <w:rStyle w:val="eop"/>
                <w:rFonts w:ascii="Calibri" w:hAnsi="Calibri"/>
              </w:rPr>
              <w:t> </w:t>
            </w:r>
          </w:p>
          <w:p w14:paraId="6EAE263B" w14:textId="77777777" w:rsidR="00667938" w:rsidRPr="00C86A09" w:rsidRDefault="00667938" w:rsidP="00FF3063">
            <w:pPr>
              <w:pStyle w:val="paragraph"/>
              <w:numPr>
                <w:ilvl w:val="0"/>
                <w:numId w:val="102"/>
              </w:numPr>
              <w:spacing w:before="0" w:beforeAutospacing="0" w:after="0" w:afterAutospacing="0"/>
              <w:ind w:left="360" w:firstLine="0"/>
              <w:textAlignment w:val="baseline"/>
              <w:rPr>
                <w:rFonts w:ascii="Calibri" w:hAnsi="Calibri"/>
              </w:rPr>
            </w:pPr>
            <w:r w:rsidRPr="00C86A09">
              <w:rPr>
                <w:rStyle w:val="normaltextrun"/>
                <w:rFonts w:ascii="Calibri" w:hAnsi="Calibri"/>
              </w:rPr>
              <w:t>Drug Education Assessment Fee ($100)</w:t>
            </w:r>
            <w:r w:rsidRPr="00C86A09">
              <w:rPr>
                <w:rStyle w:val="eop"/>
                <w:rFonts w:ascii="Calibri" w:hAnsi="Calibri"/>
              </w:rPr>
              <w:t> </w:t>
            </w:r>
          </w:p>
          <w:p w14:paraId="29FD8A24" w14:textId="77777777" w:rsidR="00667938" w:rsidRPr="00C86A09" w:rsidRDefault="00667938" w:rsidP="00FF3063">
            <w:pPr>
              <w:pStyle w:val="paragraph"/>
              <w:numPr>
                <w:ilvl w:val="0"/>
                <w:numId w:val="102"/>
              </w:numPr>
              <w:spacing w:before="0" w:beforeAutospacing="0" w:after="0" w:afterAutospacing="0"/>
              <w:ind w:left="360" w:firstLine="0"/>
              <w:textAlignment w:val="baseline"/>
              <w:rPr>
                <w:rFonts w:ascii="Calibri" w:hAnsi="Calibri"/>
              </w:rPr>
            </w:pPr>
            <w:r w:rsidRPr="00C86A09">
              <w:rPr>
                <w:rStyle w:val="normaltextrun"/>
                <w:rFonts w:ascii="Calibri" w:hAnsi="Calibri"/>
              </w:rPr>
              <w:t>Disciplinary warning</w:t>
            </w:r>
            <w:r w:rsidRPr="00C86A09">
              <w:rPr>
                <w:rStyle w:val="eop"/>
                <w:rFonts w:ascii="Calibri" w:hAnsi="Calibri"/>
              </w:rPr>
              <w:t> </w:t>
            </w:r>
          </w:p>
          <w:p w14:paraId="7EA93F59" w14:textId="77777777" w:rsidR="00667938" w:rsidRPr="00C86A09" w:rsidRDefault="00667938" w:rsidP="00FF3063">
            <w:pPr>
              <w:pStyle w:val="paragraph"/>
              <w:numPr>
                <w:ilvl w:val="0"/>
                <w:numId w:val="102"/>
              </w:numPr>
              <w:spacing w:before="0" w:beforeAutospacing="0" w:after="0" w:afterAutospacing="0"/>
              <w:ind w:left="360" w:firstLine="0"/>
              <w:textAlignment w:val="baseline"/>
              <w:rPr>
                <w:rFonts w:ascii="Calibri" w:hAnsi="Calibri"/>
              </w:rPr>
            </w:pPr>
            <w:r w:rsidRPr="00C86A09">
              <w:rPr>
                <w:rStyle w:val="normaltextrun"/>
                <w:rFonts w:ascii="Calibri" w:hAnsi="Calibri"/>
              </w:rPr>
              <w:t>Parental/guardian notification</w:t>
            </w:r>
            <w:r w:rsidRPr="00C86A09">
              <w:rPr>
                <w:rStyle w:val="eop"/>
                <w:rFonts w:ascii="Calibri" w:hAnsi="Calibri"/>
              </w:rPr>
              <w:t> </w:t>
            </w:r>
          </w:p>
        </w:tc>
      </w:tr>
      <w:tr w:rsidR="00667938" w:rsidRPr="00C86A09" w14:paraId="7AA15B3F"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407AD585"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Third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435E1D18" w14:textId="77777777" w:rsidR="00667938" w:rsidRPr="00C86A09" w:rsidRDefault="00667938" w:rsidP="00FF3063">
            <w:pPr>
              <w:pStyle w:val="paragraph"/>
              <w:numPr>
                <w:ilvl w:val="0"/>
                <w:numId w:val="103"/>
              </w:numPr>
              <w:spacing w:before="0" w:beforeAutospacing="0" w:after="0" w:afterAutospacing="0"/>
              <w:ind w:left="360" w:firstLine="0"/>
              <w:textAlignment w:val="baseline"/>
              <w:rPr>
                <w:rFonts w:ascii="Calibri" w:hAnsi="Calibri"/>
              </w:rPr>
            </w:pPr>
            <w:r w:rsidRPr="00C86A09">
              <w:rPr>
                <w:rStyle w:val="normaltextrun"/>
                <w:rFonts w:ascii="Calibri" w:hAnsi="Calibri"/>
              </w:rPr>
              <w:t>CASICS II </w:t>
            </w:r>
            <w:r w:rsidRPr="00C86A09">
              <w:rPr>
                <w:rStyle w:val="eop"/>
                <w:rFonts w:ascii="Calibri" w:hAnsi="Calibri"/>
              </w:rPr>
              <w:t> </w:t>
            </w:r>
          </w:p>
          <w:p w14:paraId="0C8EEA07" w14:textId="77777777" w:rsidR="00667938" w:rsidRPr="00C86A09" w:rsidRDefault="00667938" w:rsidP="00FF3063">
            <w:pPr>
              <w:pStyle w:val="paragraph"/>
              <w:numPr>
                <w:ilvl w:val="0"/>
                <w:numId w:val="103"/>
              </w:numPr>
              <w:spacing w:before="0" w:beforeAutospacing="0" w:after="0" w:afterAutospacing="0"/>
              <w:ind w:left="360" w:firstLine="0"/>
              <w:textAlignment w:val="baseline"/>
              <w:rPr>
                <w:rFonts w:ascii="Calibri" w:hAnsi="Calibri"/>
              </w:rPr>
            </w:pPr>
            <w:r w:rsidRPr="00C86A09">
              <w:rPr>
                <w:rStyle w:val="normaltextrun"/>
                <w:rFonts w:ascii="Calibri" w:hAnsi="Calibri"/>
              </w:rPr>
              <w:t>Drug Education Assessment Fee ($100)</w:t>
            </w:r>
            <w:r w:rsidRPr="00C86A09">
              <w:rPr>
                <w:rStyle w:val="eop"/>
                <w:rFonts w:ascii="Calibri" w:hAnsi="Calibri"/>
              </w:rPr>
              <w:t> </w:t>
            </w:r>
          </w:p>
          <w:p w14:paraId="61B4CCE2" w14:textId="77777777" w:rsidR="00667938" w:rsidRPr="00C86A09" w:rsidRDefault="00667938" w:rsidP="00FF3063">
            <w:pPr>
              <w:pStyle w:val="paragraph"/>
              <w:numPr>
                <w:ilvl w:val="0"/>
                <w:numId w:val="103"/>
              </w:numPr>
              <w:spacing w:before="0" w:beforeAutospacing="0" w:after="0" w:afterAutospacing="0"/>
              <w:ind w:left="360" w:firstLine="0"/>
              <w:textAlignment w:val="baseline"/>
              <w:rPr>
                <w:rFonts w:ascii="Calibri" w:hAnsi="Calibri"/>
              </w:rPr>
            </w:pPr>
            <w:r w:rsidRPr="00C86A09">
              <w:rPr>
                <w:rStyle w:val="normaltextrun"/>
                <w:rFonts w:ascii="Calibri" w:hAnsi="Calibri"/>
              </w:rPr>
              <w:t>AODA Assessment</w:t>
            </w:r>
            <w:r w:rsidRPr="00C86A09">
              <w:rPr>
                <w:rStyle w:val="eop"/>
                <w:rFonts w:ascii="Calibri" w:hAnsi="Calibri"/>
              </w:rPr>
              <w:t> </w:t>
            </w:r>
          </w:p>
          <w:p w14:paraId="7024D8BC" w14:textId="77777777" w:rsidR="00667938" w:rsidRPr="00C86A09" w:rsidRDefault="00667938" w:rsidP="00FF3063">
            <w:pPr>
              <w:pStyle w:val="paragraph"/>
              <w:numPr>
                <w:ilvl w:val="0"/>
                <w:numId w:val="103"/>
              </w:numPr>
              <w:spacing w:before="0" w:beforeAutospacing="0" w:after="0" w:afterAutospacing="0"/>
              <w:ind w:left="360" w:firstLine="0"/>
              <w:textAlignment w:val="baseline"/>
              <w:rPr>
                <w:rFonts w:ascii="Calibri" w:hAnsi="Calibri"/>
              </w:rPr>
            </w:pPr>
            <w:r w:rsidRPr="00C86A09">
              <w:rPr>
                <w:rStyle w:val="normaltextrun"/>
                <w:rFonts w:ascii="Calibri" w:hAnsi="Calibri"/>
              </w:rPr>
              <w:t>Disciplinary probation</w:t>
            </w:r>
            <w:r w:rsidRPr="00C86A09">
              <w:rPr>
                <w:rStyle w:val="eop"/>
                <w:rFonts w:ascii="Calibri" w:hAnsi="Calibri"/>
              </w:rPr>
              <w:t> </w:t>
            </w:r>
          </w:p>
          <w:p w14:paraId="509B8DF2" w14:textId="77777777" w:rsidR="00667938" w:rsidRPr="00C86A09" w:rsidRDefault="00667938" w:rsidP="00FF3063">
            <w:pPr>
              <w:pStyle w:val="paragraph"/>
              <w:numPr>
                <w:ilvl w:val="0"/>
                <w:numId w:val="103"/>
              </w:numPr>
              <w:spacing w:before="0" w:beforeAutospacing="0" w:after="0" w:afterAutospacing="0"/>
              <w:ind w:left="360" w:firstLine="0"/>
              <w:textAlignment w:val="baseline"/>
              <w:rPr>
                <w:rFonts w:ascii="Calibri" w:hAnsi="Calibri"/>
              </w:rPr>
            </w:pPr>
            <w:r w:rsidRPr="00C86A09">
              <w:rPr>
                <w:rStyle w:val="normaltextrun"/>
                <w:rFonts w:ascii="Calibri" w:hAnsi="Calibri"/>
              </w:rPr>
              <w:t>Parental/guardian notification</w:t>
            </w:r>
            <w:r w:rsidRPr="00C86A09">
              <w:rPr>
                <w:rStyle w:val="eop"/>
                <w:rFonts w:ascii="Calibri" w:hAnsi="Calibri"/>
              </w:rPr>
              <w:t> </w:t>
            </w:r>
          </w:p>
        </w:tc>
      </w:tr>
      <w:tr w:rsidR="00667938" w:rsidRPr="00C86A09" w14:paraId="1A164148"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1B367407"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Fourth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130DF900" w14:textId="77777777" w:rsidR="00667938" w:rsidRPr="00C86A09" w:rsidRDefault="00667938" w:rsidP="00FF3063">
            <w:pPr>
              <w:pStyle w:val="paragraph"/>
              <w:numPr>
                <w:ilvl w:val="0"/>
                <w:numId w:val="104"/>
              </w:numPr>
              <w:spacing w:before="0" w:beforeAutospacing="0" w:after="0" w:afterAutospacing="0"/>
              <w:ind w:left="360" w:firstLine="0"/>
              <w:textAlignment w:val="baseline"/>
              <w:rPr>
                <w:rFonts w:ascii="Calibri" w:hAnsi="Calibri"/>
              </w:rPr>
            </w:pPr>
            <w:r w:rsidRPr="00C86A09">
              <w:rPr>
                <w:rStyle w:val="normaltextrun"/>
                <w:rFonts w:ascii="Calibri" w:hAnsi="Calibri"/>
              </w:rPr>
              <w:t>Suspension from the university for a period of one semester to two years</w:t>
            </w:r>
            <w:r w:rsidRPr="00C86A09">
              <w:rPr>
                <w:rStyle w:val="eop"/>
                <w:rFonts w:ascii="Calibri" w:hAnsi="Calibri"/>
              </w:rPr>
              <w:t> </w:t>
            </w:r>
          </w:p>
        </w:tc>
      </w:tr>
    </w:tbl>
    <w:p w14:paraId="62D3172F"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bookmarkEnd w:id="168"/>
    <w:p w14:paraId="5DFF5D0B" w14:textId="446963E3" w:rsidR="006E0255" w:rsidRDefault="006E0255" w:rsidP="00F273AA">
      <w:pPr>
        <w:contextualSpacing/>
        <w:rPr>
          <w:rFonts w:cstheme="minorHAnsi"/>
          <w:color w:val="8A0000"/>
          <w:sz w:val="26"/>
          <w:szCs w:val="26"/>
        </w:rPr>
      </w:pPr>
    </w:p>
    <w:p w14:paraId="3D42BE01" w14:textId="77777777" w:rsidR="00D93D24" w:rsidRDefault="00D93D24" w:rsidP="00F273AA">
      <w:pPr>
        <w:contextualSpacing/>
        <w:rPr>
          <w:rFonts w:cstheme="minorHAnsi"/>
          <w:color w:val="8A0000"/>
          <w:sz w:val="26"/>
          <w:szCs w:val="26"/>
        </w:rPr>
      </w:pPr>
    </w:p>
    <w:tbl>
      <w:tblPr>
        <w:tblW w:w="10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5"/>
        <w:gridCol w:w="8280"/>
      </w:tblGrid>
      <w:tr w:rsidR="00B469EC" w:rsidRPr="00210E53" w14:paraId="0DAB284D" w14:textId="77777777">
        <w:tc>
          <w:tcPr>
            <w:tcW w:w="10515" w:type="dxa"/>
            <w:gridSpan w:val="2"/>
            <w:shd w:val="clear" w:color="auto" w:fill="8A0000"/>
            <w:hideMark/>
          </w:tcPr>
          <w:p w14:paraId="5F3EF789" w14:textId="38040DA5" w:rsidR="00B469EC" w:rsidRPr="00210E53" w:rsidRDefault="00B469EC">
            <w:pPr>
              <w:pStyle w:val="paragraph"/>
              <w:spacing w:before="0" w:beforeAutospacing="0" w:after="0" w:afterAutospacing="0"/>
              <w:jc w:val="center"/>
              <w:textAlignment w:val="baseline"/>
              <w:rPr>
                <w:rFonts w:ascii="Calibri" w:hAnsi="Calibri" w:cs="Calibri"/>
              </w:rPr>
            </w:pPr>
            <w:r w:rsidRPr="00210E53">
              <w:rPr>
                <w:rStyle w:val="normaltextrun"/>
                <w:rFonts w:ascii="Calibri" w:hAnsi="Calibri" w:cs="Calibri"/>
                <w:b/>
              </w:rPr>
              <w:lastRenderedPageBreak/>
              <w:t>F</w:t>
            </w:r>
            <w:r w:rsidR="007C696A">
              <w:rPr>
                <w:rStyle w:val="normaltextrun"/>
                <w:rFonts w:ascii="Calibri" w:hAnsi="Calibri" w:cs="Calibri"/>
                <w:b/>
              </w:rPr>
              <w:t>AKE ID SANCTIONING MATRIX</w:t>
            </w:r>
            <w:r w:rsidRPr="00210E53">
              <w:rPr>
                <w:rStyle w:val="eop"/>
                <w:rFonts w:ascii="Calibri" w:hAnsi="Calibri" w:cs="Calibri"/>
              </w:rPr>
              <w:t> </w:t>
            </w:r>
          </w:p>
        </w:tc>
      </w:tr>
      <w:tr w:rsidR="00B469EC" w:rsidRPr="00210E53" w14:paraId="7CC78A12" w14:textId="77777777">
        <w:trPr>
          <w:trHeight w:val="1979"/>
        </w:trPr>
        <w:tc>
          <w:tcPr>
            <w:tcW w:w="2235" w:type="dxa"/>
            <w:vAlign w:val="center"/>
          </w:tcPr>
          <w:p w14:paraId="7A35CA2A" w14:textId="6413D5F1" w:rsidR="00B469EC" w:rsidRPr="004435D5" w:rsidRDefault="004435D5">
            <w:pPr>
              <w:pStyle w:val="Compact"/>
              <w:spacing w:before="0" w:after="0"/>
              <w:rPr>
                <w:rStyle w:val="normaltextrun"/>
                <w:rFonts w:cstheme="minorHAnsi"/>
                <w:sz w:val="22"/>
                <w:szCs w:val="22"/>
              </w:rPr>
            </w:pPr>
            <w:r w:rsidRPr="004435D5">
              <w:rPr>
                <w:rStyle w:val="normaltextrun"/>
                <w:rFonts w:cstheme="minorHAnsi"/>
                <w:sz w:val="22"/>
                <w:szCs w:val="22"/>
              </w:rPr>
              <w:t xml:space="preserve"> </w:t>
            </w:r>
            <w:r w:rsidR="00B469EC" w:rsidRPr="004435D5">
              <w:rPr>
                <w:rStyle w:val="normaltextrun"/>
                <w:rFonts w:cstheme="minorHAnsi"/>
                <w:sz w:val="22"/>
                <w:szCs w:val="22"/>
              </w:rPr>
              <w:t>First Offense</w:t>
            </w:r>
            <w:r w:rsidR="00B469EC" w:rsidRPr="004435D5">
              <w:rPr>
                <w:rStyle w:val="eop"/>
                <w:rFonts w:cstheme="minorHAnsi"/>
                <w:sz w:val="22"/>
                <w:szCs w:val="22"/>
              </w:rPr>
              <w:t> </w:t>
            </w:r>
          </w:p>
        </w:tc>
        <w:tc>
          <w:tcPr>
            <w:tcW w:w="8280" w:type="dxa"/>
            <w:vAlign w:val="center"/>
          </w:tcPr>
          <w:p w14:paraId="7C99B64C" w14:textId="77777777" w:rsidR="00B469EC" w:rsidRPr="004435D5" w:rsidRDefault="00B469EC" w:rsidP="00FF3063">
            <w:pPr>
              <w:pStyle w:val="paragraph"/>
              <w:numPr>
                <w:ilvl w:val="0"/>
                <w:numId w:val="155"/>
              </w:numPr>
              <w:spacing w:before="0" w:beforeAutospacing="0" w:after="0" w:afterAutospacing="0"/>
              <w:textAlignment w:val="baseline"/>
              <w:rPr>
                <w:rStyle w:val="normaltextrun"/>
                <w:rFonts w:cstheme="minorHAnsi"/>
              </w:rPr>
            </w:pPr>
            <w:r w:rsidRPr="004435D5">
              <w:rPr>
                <w:rStyle w:val="normaltextrun"/>
                <w:rFonts w:cstheme="minorHAnsi"/>
              </w:rPr>
              <w:t>Settlement Offer</w:t>
            </w:r>
          </w:p>
          <w:p w14:paraId="2FF38A5B" w14:textId="43B38DB5" w:rsidR="00B469EC" w:rsidRPr="004435D5" w:rsidRDefault="00B469EC" w:rsidP="00FF3063">
            <w:pPr>
              <w:pStyle w:val="paragraph"/>
              <w:numPr>
                <w:ilvl w:val="1"/>
                <w:numId w:val="154"/>
              </w:numPr>
              <w:spacing w:before="0" w:beforeAutospacing="0" w:after="0" w:afterAutospacing="0"/>
              <w:textAlignment w:val="baseline"/>
              <w:rPr>
                <w:rStyle w:val="normaltextrun"/>
                <w:rFonts w:cstheme="minorHAnsi"/>
              </w:rPr>
            </w:pPr>
            <w:r w:rsidRPr="004435D5">
              <w:rPr>
                <w:rStyle w:val="normaltextrun"/>
                <w:rFonts w:cstheme="minorHAnsi"/>
              </w:rPr>
              <w:t>Turn in other Fake IDs</w:t>
            </w:r>
            <w:r w:rsidR="00657D56" w:rsidRPr="004435D5">
              <w:rPr>
                <w:rStyle w:val="normaltextrun"/>
                <w:rFonts w:cstheme="minorHAnsi"/>
              </w:rPr>
              <w:t xml:space="preserve"> and be issued a Written Reprimand.</w:t>
            </w:r>
          </w:p>
          <w:p w14:paraId="2D0F8B91" w14:textId="0822C1DD" w:rsidR="00B469EC" w:rsidRPr="004435D5" w:rsidRDefault="000D04D5" w:rsidP="00FF3063">
            <w:pPr>
              <w:pStyle w:val="paragraph"/>
              <w:numPr>
                <w:ilvl w:val="2"/>
                <w:numId w:val="154"/>
              </w:numPr>
              <w:spacing w:before="0" w:beforeAutospacing="0" w:after="0" w:afterAutospacing="0"/>
              <w:textAlignment w:val="baseline"/>
              <w:rPr>
                <w:rStyle w:val="normaltextrun"/>
                <w:rFonts w:cstheme="minorHAnsi"/>
              </w:rPr>
            </w:pPr>
            <w:r w:rsidRPr="004435D5">
              <w:rPr>
                <w:rStyle w:val="normaltextrun"/>
                <w:rFonts w:cstheme="minorHAnsi"/>
              </w:rPr>
              <w:t>Student Life Hearing Officer scheduled date to collect ID(s) and will then turn ID(s)</w:t>
            </w:r>
            <w:r w:rsidR="003C66B3" w:rsidRPr="004435D5">
              <w:rPr>
                <w:rStyle w:val="normaltextrun"/>
                <w:rFonts w:cstheme="minorHAnsi"/>
              </w:rPr>
              <w:t xml:space="preserve"> into University Police. No citations will be added for additional IDs turned into University Police.</w:t>
            </w:r>
          </w:p>
          <w:p w14:paraId="486A1098" w14:textId="701BDB56" w:rsidR="00B469EC" w:rsidRPr="004435D5" w:rsidRDefault="00B469EC" w:rsidP="00FF3063">
            <w:pPr>
              <w:pStyle w:val="paragraph"/>
              <w:numPr>
                <w:ilvl w:val="1"/>
                <w:numId w:val="154"/>
              </w:numPr>
              <w:spacing w:before="0" w:beforeAutospacing="0" w:after="0" w:afterAutospacing="0"/>
              <w:textAlignment w:val="baseline"/>
              <w:rPr>
                <w:rStyle w:val="normaltextrun"/>
                <w:rFonts w:cstheme="minorHAnsi"/>
              </w:rPr>
            </w:pPr>
            <w:r w:rsidRPr="004435D5">
              <w:rPr>
                <w:rStyle w:val="normaltextrun"/>
                <w:rFonts w:cstheme="minorHAnsi"/>
              </w:rPr>
              <w:t>Cour</w:t>
            </w:r>
            <w:r w:rsidR="00480030" w:rsidRPr="004435D5">
              <w:rPr>
                <w:rStyle w:val="normaltextrun"/>
                <w:rFonts w:cstheme="minorHAnsi"/>
              </w:rPr>
              <w:t>t</w:t>
            </w:r>
            <w:r w:rsidRPr="004435D5">
              <w:rPr>
                <w:rStyle w:val="normaltextrun"/>
                <w:rFonts w:cstheme="minorHAnsi"/>
              </w:rPr>
              <w:t xml:space="preserve"> Imposed Sanction</w:t>
            </w:r>
          </w:p>
          <w:p w14:paraId="280B65AC" w14:textId="77777777" w:rsidR="00B469EC" w:rsidRPr="004435D5" w:rsidRDefault="00B469EC" w:rsidP="00FF3063">
            <w:pPr>
              <w:pStyle w:val="paragraph"/>
              <w:numPr>
                <w:ilvl w:val="0"/>
                <w:numId w:val="154"/>
              </w:numPr>
              <w:spacing w:before="0" w:beforeAutospacing="0" w:after="0" w:afterAutospacing="0"/>
              <w:textAlignment w:val="baseline"/>
              <w:rPr>
                <w:rStyle w:val="eop"/>
                <w:rFonts w:cstheme="minorHAnsi"/>
              </w:rPr>
            </w:pPr>
            <w:r w:rsidRPr="004435D5">
              <w:rPr>
                <w:rStyle w:val="eop"/>
                <w:rFonts w:cstheme="minorHAnsi"/>
              </w:rPr>
              <w:t>No Settlement Offer </w:t>
            </w:r>
          </w:p>
          <w:p w14:paraId="584831C7" w14:textId="77777777" w:rsidR="00B469EC" w:rsidRPr="004435D5" w:rsidRDefault="00B469EC" w:rsidP="00FF3063">
            <w:pPr>
              <w:pStyle w:val="Compact"/>
              <w:numPr>
                <w:ilvl w:val="1"/>
                <w:numId w:val="154"/>
              </w:numPr>
              <w:spacing w:before="0" w:after="0"/>
              <w:rPr>
                <w:rFonts w:cstheme="minorHAnsi"/>
                <w:sz w:val="22"/>
                <w:szCs w:val="22"/>
              </w:rPr>
            </w:pPr>
            <w:r w:rsidRPr="004435D5">
              <w:rPr>
                <w:rFonts w:cstheme="minorHAnsi"/>
                <w:sz w:val="22"/>
                <w:szCs w:val="22"/>
              </w:rPr>
              <w:t>Disciplinary Warning</w:t>
            </w:r>
          </w:p>
          <w:p w14:paraId="538735E8" w14:textId="6896858E" w:rsidR="00480030" w:rsidRPr="004435D5" w:rsidRDefault="00480030" w:rsidP="00FF3063">
            <w:pPr>
              <w:pStyle w:val="Compact"/>
              <w:numPr>
                <w:ilvl w:val="1"/>
                <w:numId w:val="154"/>
              </w:numPr>
              <w:spacing w:before="0" w:after="0"/>
              <w:rPr>
                <w:rFonts w:cstheme="minorHAnsi"/>
                <w:sz w:val="22"/>
                <w:szCs w:val="22"/>
              </w:rPr>
            </w:pPr>
            <w:r w:rsidRPr="004435D5">
              <w:rPr>
                <w:sz w:val="22"/>
                <w:szCs w:val="22"/>
              </w:rPr>
              <w:t>TED Talk reflection assignment with added questions on Fake ID use</w:t>
            </w:r>
          </w:p>
          <w:p w14:paraId="64AA8545" w14:textId="5657BA4D" w:rsidR="00B469EC" w:rsidRPr="004435D5" w:rsidRDefault="00480030" w:rsidP="00480030">
            <w:pPr>
              <w:pStyle w:val="Compact"/>
              <w:spacing w:before="0" w:after="0"/>
              <w:rPr>
                <w:rStyle w:val="normaltextrun"/>
                <w:rFonts w:cstheme="minorHAnsi"/>
                <w:sz w:val="22"/>
                <w:szCs w:val="22"/>
              </w:rPr>
            </w:pPr>
            <w:r w:rsidRPr="004435D5">
              <w:rPr>
                <w:rFonts w:cstheme="minorHAnsi"/>
                <w:sz w:val="22"/>
                <w:szCs w:val="22"/>
              </w:rPr>
              <w:t xml:space="preserve">  * If charged with alcohol violation add appropriate sanctions</w:t>
            </w:r>
            <w:r w:rsidR="00802F64" w:rsidRPr="004435D5">
              <w:rPr>
                <w:rFonts w:cstheme="minorHAnsi"/>
                <w:sz w:val="22"/>
                <w:szCs w:val="22"/>
              </w:rPr>
              <w:t>.</w:t>
            </w:r>
          </w:p>
        </w:tc>
      </w:tr>
      <w:tr w:rsidR="00B469EC" w:rsidRPr="00210E53" w14:paraId="763BD237" w14:textId="77777777">
        <w:trPr>
          <w:trHeight w:val="620"/>
        </w:trPr>
        <w:tc>
          <w:tcPr>
            <w:tcW w:w="2235" w:type="dxa"/>
            <w:vAlign w:val="center"/>
          </w:tcPr>
          <w:p w14:paraId="0E08C4DC" w14:textId="337D2C28" w:rsidR="00B469EC" w:rsidRPr="004435D5" w:rsidRDefault="004435D5">
            <w:pPr>
              <w:pStyle w:val="Compact"/>
              <w:spacing w:before="0" w:after="0"/>
              <w:rPr>
                <w:rFonts w:cstheme="minorHAnsi"/>
                <w:sz w:val="22"/>
                <w:szCs w:val="22"/>
              </w:rPr>
            </w:pPr>
            <w:r w:rsidRPr="004435D5">
              <w:rPr>
                <w:rFonts w:cstheme="minorHAnsi"/>
                <w:sz w:val="22"/>
                <w:szCs w:val="22"/>
              </w:rPr>
              <w:t xml:space="preserve"> </w:t>
            </w:r>
            <w:r w:rsidR="00B469EC" w:rsidRPr="004435D5">
              <w:rPr>
                <w:rFonts w:cstheme="minorHAnsi"/>
                <w:sz w:val="22"/>
                <w:szCs w:val="22"/>
              </w:rPr>
              <w:t>Second Offense</w:t>
            </w:r>
          </w:p>
        </w:tc>
        <w:tc>
          <w:tcPr>
            <w:tcW w:w="8280" w:type="dxa"/>
            <w:vAlign w:val="center"/>
          </w:tcPr>
          <w:p w14:paraId="0174EA31" w14:textId="77777777" w:rsidR="00B469EC" w:rsidRPr="004435D5" w:rsidRDefault="00B469EC" w:rsidP="00FF3063">
            <w:pPr>
              <w:pStyle w:val="Compact"/>
              <w:numPr>
                <w:ilvl w:val="0"/>
                <w:numId w:val="156"/>
              </w:numPr>
              <w:spacing w:before="0" w:after="0"/>
              <w:rPr>
                <w:rFonts w:cstheme="minorHAnsi"/>
                <w:sz w:val="22"/>
                <w:szCs w:val="22"/>
              </w:rPr>
            </w:pPr>
            <w:r w:rsidRPr="004435D5">
              <w:rPr>
                <w:rFonts w:cstheme="minorHAnsi"/>
                <w:sz w:val="22"/>
                <w:szCs w:val="22"/>
              </w:rPr>
              <w:t xml:space="preserve">Disciplinary Probation  </w:t>
            </w:r>
          </w:p>
          <w:p w14:paraId="06B491C4" w14:textId="77777777" w:rsidR="00B469EC" w:rsidRPr="004435D5" w:rsidRDefault="00B469EC" w:rsidP="00FF3063">
            <w:pPr>
              <w:pStyle w:val="Compact"/>
              <w:numPr>
                <w:ilvl w:val="0"/>
                <w:numId w:val="156"/>
              </w:numPr>
              <w:spacing w:before="0" w:after="0"/>
              <w:rPr>
                <w:rFonts w:cstheme="minorHAnsi"/>
                <w:sz w:val="22"/>
                <w:szCs w:val="22"/>
              </w:rPr>
            </w:pPr>
            <w:r w:rsidRPr="004435D5">
              <w:rPr>
                <w:rFonts w:cstheme="minorHAnsi"/>
                <w:sz w:val="22"/>
                <w:szCs w:val="22"/>
              </w:rPr>
              <w:t>Reflection on Fake ID use through BASICS</w:t>
            </w:r>
            <w:r w:rsidR="00802F64" w:rsidRPr="004435D5">
              <w:rPr>
                <w:rFonts w:cstheme="minorHAnsi"/>
                <w:sz w:val="22"/>
                <w:szCs w:val="22"/>
              </w:rPr>
              <w:t xml:space="preserve"> ($100 Assessment Fee)</w:t>
            </w:r>
          </w:p>
          <w:p w14:paraId="7D490B1A" w14:textId="5A51098B" w:rsidR="00802F64" w:rsidRPr="004435D5" w:rsidRDefault="00802F64" w:rsidP="00802F64">
            <w:pPr>
              <w:pStyle w:val="Compact"/>
              <w:spacing w:before="0" w:after="0"/>
              <w:rPr>
                <w:rFonts w:cstheme="minorHAnsi"/>
                <w:sz w:val="22"/>
                <w:szCs w:val="22"/>
              </w:rPr>
            </w:pPr>
            <w:r w:rsidRPr="004435D5">
              <w:rPr>
                <w:rFonts w:cstheme="minorHAnsi"/>
                <w:sz w:val="22"/>
                <w:szCs w:val="22"/>
              </w:rPr>
              <w:t xml:space="preserve">  * If charged with alcohol violation add appropriate sanctions.</w:t>
            </w:r>
          </w:p>
        </w:tc>
      </w:tr>
      <w:tr w:rsidR="00B469EC" w:rsidRPr="00210E53" w14:paraId="32FBB140" w14:textId="77777777" w:rsidTr="00602D86">
        <w:trPr>
          <w:trHeight w:val="710"/>
        </w:trPr>
        <w:tc>
          <w:tcPr>
            <w:tcW w:w="2235" w:type="dxa"/>
            <w:vAlign w:val="center"/>
          </w:tcPr>
          <w:p w14:paraId="6FFC7141" w14:textId="520C0DE0" w:rsidR="00B469EC" w:rsidRPr="004435D5" w:rsidRDefault="004435D5" w:rsidP="009D17C4">
            <w:pPr>
              <w:pStyle w:val="Compact"/>
              <w:spacing w:before="0" w:after="0"/>
              <w:rPr>
                <w:rFonts w:cstheme="minorHAnsi"/>
                <w:sz w:val="22"/>
                <w:szCs w:val="22"/>
              </w:rPr>
            </w:pPr>
            <w:r w:rsidRPr="004435D5">
              <w:rPr>
                <w:rFonts w:cstheme="minorHAnsi"/>
                <w:sz w:val="22"/>
                <w:szCs w:val="22"/>
              </w:rPr>
              <w:t xml:space="preserve"> </w:t>
            </w:r>
            <w:r w:rsidR="00B469EC" w:rsidRPr="004435D5">
              <w:rPr>
                <w:rFonts w:cstheme="minorHAnsi"/>
                <w:sz w:val="22"/>
                <w:szCs w:val="22"/>
              </w:rPr>
              <w:t>Continued Violations</w:t>
            </w:r>
          </w:p>
        </w:tc>
        <w:tc>
          <w:tcPr>
            <w:tcW w:w="8280" w:type="dxa"/>
            <w:vAlign w:val="center"/>
          </w:tcPr>
          <w:p w14:paraId="4291AC65" w14:textId="77777777" w:rsidR="00B469EC" w:rsidRPr="004435D5" w:rsidRDefault="00B469EC" w:rsidP="00FF3063">
            <w:pPr>
              <w:pStyle w:val="Compact"/>
              <w:numPr>
                <w:ilvl w:val="0"/>
                <w:numId w:val="156"/>
              </w:numPr>
              <w:spacing w:before="0" w:after="0"/>
              <w:rPr>
                <w:rFonts w:cstheme="minorHAnsi"/>
                <w:sz w:val="22"/>
                <w:szCs w:val="22"/>
              </w:rPr>
            </w:pPr>
            <w:r w:rsidRPr="004435D5">
              <w:rPr>
                <w:rFonts w:cstheme="minorHAnsi"/>
                <w:sz w:val="22"/>
                <w:szCs w:val="22"/>
              </w:rPr>
              <w:t xml:space="preserve">Disciplinary Probation or Suspension  </w:t>
            </w:r>
          </w:p>
          <w:p w14:paraId="698F7A2D" w14:textId="5B5173FB" w:rsidR="00B469EC" w:rsidRPr="004435D5" w:rsidRDefault="00B469EC" w:rsidP="00FF3063">
            <w:pPr>
              <w:pStyle w:val="Compact"/>
              <w:numPr>
                <w:ilvl w:val="0"/>
                <w:numId w:val="156"/>
              </w:numPr>
              <w:spacing w:before="0" w:after="0"/>
              <w:rPr>
                <w:rFonts w:cstheme="minorHAnsi"/>
                <w:sz w:val="22"/>
                <w:szCs w:val="22"/>
              </w:rPr>
            </w:pPr>
            <w:r w:rsidRPr="004435D5">
              <w:rPr>
                <w:rFonts w:cstheme="minorHAnsi"/>
                <w:sz w:val="22"/>
                <w:szCs w:val="22"/>
              </w:rPr>
              <w:t xml:space="preserve">BASICS or AODA Education </w:t>
            </w:r>
            <w:r w:rsidR="00A37378" w:rsidRPr="004435D5">
              <w:rPr>
                <w:rFonts w:cstheme="minorHAnsi"/>
                <w:sz w:val="22"/>
                <w:szCs w:val="22"/>
              </w:rPr>
              <w:t>($100 Assessment Fee)</w:t>
            </w:r>
          </w:p>
          <w:p w14:paraId="1CE43279" w14:textId="77777777" w:rsidR="00B469EC" w:rsidRPr="004435D5" w:rsidRDefault="00B469EC" w:rsidP="00FF3063">
            <w:pPr>
              <w:pStyle w:val="Compact"/>
              <w:numPr>
                <w:ilvl w:val="0"/>
                <w:numId w:val="156"/>
              </w:numPr>
              <w:spacing w:before="0" w:after="0"/>
              <w:rPr>
                <w:rFonts w:cstheme="minorHAnsi"/>
                <w:sz w:val="22"/>
                <w:szCs w:val="22"/>
              </w:rPr>
            </w:pPr>
            <w:r w:rsidRPr="004435D5">
              <w:rPr>
                <w:rFonts w:cstheme="minorHAnsi"/>
                <w:sz w:val="22"/>
                <w:szCs w:val="22"/>
              </w:rPr>
              <w:t>Ongoing reflection through BASICS</w:t>
            </w:r>
          </w:p>
          <w:p w14:paraId="404F083C" w14:textId="794E1A4E" w:rsidR="00A37378" w:rsidRPr="004435D5" w:rsidRDefault="00A37378" w:rsidP="00A37378">
            <w:pPr>
              <w:pStyle w:val="Compact"/>
              <w:spacing w:before="0" w:after="0"/>
              <w:rPr>
                <w:rFonts w:cstheme="minorHAnsi"/>
                <w:sz w:val="22"/>
                <w:szCs w:val="22"/>
              </w:rPr>
            </w:pPr>
            <w:r w:rsidRPr="004435D5">
              <w:rPr>
                <w:rFonts w:cstheme="minorHAnsi"/>
                <w:sz w:val="22"/>
                <w:szCs w:val="22"/>
              </w:rPr>
              <w:t xml:space="preserve">  * If charged with alcohol violation add appropriate sanctions.</w:t>
            </w:r>
          </w:p>
        </w:tc>
      </w:tr>
      <w:tr w:rsidR="004435D5" w:rsidRPr="00210E53" w14:paraId="38B208A3" w14:textId="77777777" w:rsidTr="00602D86">
        <w:trPr>
          <w:trHeight w:val="710"/>
        </w:trPr>
        <w:tc>
          <w:tcPr>
            <w:tcW w:w="2235" w:type="dxa"/>
            <w:vAlign w:val="center"/>
          </w:tcPr>
          <w:p w14:paraId="1B5C8727" w14:textId="214AEA52" w:rsidR="004435D5" w:rsidRPr="004435D5" w:rsidRDefault="004435D5" w:rsidP="009D17C4">
            <w:pPr>
              <w:pStyle w:val="Compact"/>
              <w:spacing w:before="0" w:after="0"/>
              <w:rPr>
                <w:rFonts w:cstheme="minorHAnsi"/>
                <w:sz w:val="22"/>
                <w:szCs w:val="22"/>
              </w:rPr>
            </w:pPr>
            <w:r w:rsidRPr="004435D5">
              <w:rPr>
                <w:rFonts w:cstheme="minorHAnsi"/>
                <w:sz w:val="22"/>
                <w:szCs w:val="22"/>
              </w:rPr>
              <w:t xml:space="preserve"> Notes</w:t>
            </w:r>
          </w:p>
        </w:tc>
        <w:tc>
          <w:tcPr>
            <w:tcW w:w="8280" w:type="dxa"/>
            <w:vAlign w:val="center"/>
          </w:tcPr>
          <w:p w14:paraId="56E791CC" w14:textId="77777777" w:rsidR="004435D5" w:rsidRPr="004435D5" w:rsidRDefault="004435D5" w:rsidP="00FF3063">
            <w:pPr>
              <w:pStyle w:val="Compact"/>
              <w:numPr>
                <w:ilvl w:val="0"/>
                <w:numId w:val="156"/>
              </w:numPr>
              <w:spacing w:before="0" w:after="0"/>
              <w:rPr>
                <w:rFonts w:cstheme="minorHAnsi"/>
                <w:sz w:val="22"/>
                <w:szCs w:val="22"/>
              </w:rPr>
            </w:pPr>
            <w:r w:rsidRPr="004435D5">
              <w:rPr>
                <w:rFonts w:cstheme="minorHAnsi"/>
                <w:sz w:val="22"/>
                <w:szCs w:val="22"/>
              </w:rPr>
              <w:t>Off-campus first offenses typically result in a warning letter, with or without alcohol involvement.</w:t>
            </w:r>
          </w:p>
          <w:p w14:paraId="47B9A9C0" w14:textId="2F767871" w:rsidR="004435D5" w:rsidRPr="004435D5" w:rsidRDefault="004435D5" w:rsidP="00FF3063">
            <w:pPr>
              <w:pStyle w:val="Compact"/>
              <w:numPr>
                <w:ilvl w:val="0"/>
                <w:numId w:val="156"/>
              </w:numPr>
              <w:spacing w:before="0" w:after="0"/>
              <w:rPr>
                <w:rFonts w:cstheme="minorHAnsi"/>
                <w:sz w:val="22"/>
                <w:szCs w:val="22"/>
              </w:rPr>
            </w:pPr>
            <w:r w:rsidRPr="004435D5">
              <w:rPr>
                <w:rFonts w:cstheme="minorHAnsi"/>
                <w:sz w:val="22"/>
                <w:szCs w:val="22"/>
              </w:rPr>
              <w:t>If alcohol is also involved, add alcohol sanctioning + TED Talk reflection</w:t>
            </w:r>
          </w:p>
        </w:tc>
      </w:tr>
    </w:tbl>
    <w:p w14:paraId="7AFFB2A6" w14:textId="77777777" w:rsidR="00D93D24" w:rsidRDefault="00D93D24" w:rsidP="00F273AA">
      <w:pPr>
        <w:contextualSpacing/>
        <w:rPr>
          <w:rFonts w:cstheme="minorHAnsi"/>
          <w:color w:val="8A0000"/>
          <w:sz w:val="26"/>
          <w:szCs w:val="26"/>
        </w:rPr>
      </w:pPr>
    </w:p>
    <w:p w14:paraId="3307F605" w14:textId="447FEEF9" w:rsidR="00A4349D" w:rsidRPr="00EE4FB7" w:rsidRDefault="00A4349D" w:rsidP="00EE4FB7">
      <w:pPr>
        <w:pStyle w:val="Heading3"/>
        <w:rPr>
          <w:rFonts w:asciiTheme="minorHAnsi" w:hAnsiTheme="minorHAnsi" w:cstheme="minorHAnsi"/>
          <w:color w:val="830019"/>
          <w:sz w:val="26"/>
          <w:szCs w:val="26"/>
        </w:rPr>
      </w:pPr>
      <w:r w:rsidRPr="00EE4FB7">
        <w:rPr>
          <w:rFonts w:asciiTheme="minorHAnsi" w:hAnsiTheme="minorHAnsi" w:cstheme="minorHAnsi"/>
          <w:color w:val="830019"/>
          <w:sz w:val="26"/>
          <w:szCs w:val="26"/>
        </w:rPr>
        <w:t>Residence Life Alcohol Policy</w:t>
      </w:r>
    </w:p>
    <w:p w14:paraId="058233E9" w14:textId="77777777" w:rsidR="00A4349D" w:rsidRPr="00091A13" w:rsidRDefault="00A4349D" w:rsidP="004E5883">
      <w:pPr>
        <w:shd w:val="clear" w:color="auto" w:fill="FFFFFF"/>
        <w:rPr>
          <w:rFonts w:cstheme="minorHAnsi"/>
          <w:color w:val="282A2E"/>
        </w:rPr>
      </w:pPr>
      <w:r w:rsidRPr="00091A13">
        <w:rPr>
          <w:rFonts w:cstheme="minorHAnsi"/>
          <w:color w:val="282A2E"/>
        </w:rPr>
        <w:t>The following activities are not permitted:</w:t>
      </w:r>
    </w:p>
    <w:p w14:paraId="6F0E35AD" w14:textId="77777777" w:rsidR="00A4349D" w:rsidRPr="00091A13" w:rsidRDefault="00A4349D" w:rsidP="004E5883">
      <w:pPr>
        <w:shd w:val="clear" w:color="auto" w:fill="FFFFFF"/>
        <w:rPr>
          <w:rFonts w:cstheme="minorHAnsi"/>
          <w:color w:val="282A2E"/>
        </w:rPr>
      </w:pPr>
      <w:r w:rsidRPr="00091A13">
        <w:rPr>
          <w:rFonts w:cstheme="minorHAnsi"/>
          <w:color w:val="282A2E"/>
          <w:u w:val="single"/>
        </w:rPr>
        <w:t>Under 21 years of age</w:t>
      </w:r>
      <w:r w:rsidRPr="00091A13">
        <w:rPr>
          <w:rFonts w:cstheme="minorHAnsi"/>
          <w:color w:val="282A2E"/>
        </w:rPr>
        <w:t>:</w:t>
      </w:r>
    </w:p>
    <w:p w14:paraId="1DB30559" w14:textId="77777777" w:rsidR="001473B4" w:rsidRDefault="00CD33C8" w:rsidP="00FF3063">
      <w:pPr>
        <w:pStyle w:val="ListParagraph"/>
        <w:numPr>
          <w:ilvl w:val="0"/>
          <w:numId w:val="39"/>
        </w:numPr>
        <w:shd w:val="clear" w:color="auto" w:fill="FFFFFF"/>
        <w:spacing w:after="0" w:line="240" w:lineRule="auto"/>
        <w:rPr>
          <w:rFonts w:eastAsia="Times New Roman" w:cstheme="minorHAnsi"/>
          <w:color w:val="282A2E"/>
        </w:rPr>
      </w:pPr>
      <w:r>
        <w:rPr>
          <w:rFonts w:eastAsia="Times New Roman" w:cstheme="minorHAnsi"/>
          <w:color w:val="282A2E"/>
        </w:rPr>
        <w:t xml:space="preserve">UWS 17.09 (6) – Alcohol: Illegal use, possession, manufacture, or distribution of alcohol. </w:t>
      </w:r>
    </w:p>
    <w:p w14:paraId="0FD59A93" w14:textId="4D966524" w:rsidR="00CD33C8" w:rsidRDefault="00CD33C8" w:rsidP="00FF3063">
      <w:pPr>
        <w:pStyle w:val="ListParagraph"/>
        <w:numPr>
          <w:ilvl w:val="1"/>
          <w:numId w:val="39"/>
        </w:numPr>
        <w:shd w:val="clear" w:color="auto" w:fill="FFFFFF"/>
        <w:spacing w:after="0" w:line="240" w:lineRule="auto"/>
        <w:rPr>
          <w:rFonts w:eastAsia="Times New Roman" w:cstheme="minorHAnsi"/>
          <w:color w:val="282A2E"/>
        </w:rPr>
      </w:pPr>
      <w:r>
        <w:rPr>
          <w:rFonts w:eastAsia="Times New Roman" w:cstheme="minorHAnsi"/>
          <w:color w:val="282A2E"/>
        </w:rPr>
        <w:t xml:space="preserve">Use, possession, </w:t>
      </w:r>
      <w:r w:rsidR="00C555FD">
        <w:rPr>
          <w:rFonts w:eastAsia="Times New Roman" w:cstheme="minorHAnsi"/>
          <w:color w:val="282A2E"/>
        </w:rPr>
        <w:t>manufacture, or distribution of alcoholic beverages, except as expressly permitted by law or university policy.</w:t>
      </w:r>
    </w:p>
    <w:p w14:paraId="73E549E3" w14:textId="0E027881"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Possessing or displaying empty alcohol containers</w:t>
      </w:r>
    </w:p>
    <w:p w14:paraId="3E506C98" w14:textId="7D5588F3" w:rsidR="00A4349D" w:rsidRPr="00091A13" w:rsidRDefault="00A4349D" w:rsidP="00FF3063">
      <w:pPr>
        <w:pStyle w:val="ListParagraph"/>
        <w:numPr>
          <w:ilvl w:val="1"/>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 xml:space="preserve">Students are not allowed to have empty alcohol containers, </w:t>
      </w:r>
      <w:r w:rsidR="001473B4">
        <w:rPr>
          <w:rFonts w:eastAsia="Times New Roman" w:cstheme="minorHAnsi"/>
          <w:color w:val="282A2E"/>
        </w:rPr>
        <w:t>which includes but is not limited to</w:t>
      </w:r>
      <w:r w:rsidRPr="00091A13">
        <w:rPr>
          <w:rFonts w:eastAsia="Times New Roman" w:cstheme="minorHAnsi"/>
          <w:color w:val="282A2E"/>
        </w:rPr>
        <w:t xml:space="preserve">: cans, bottles, </w:t>
      </w:r>
      <w:r w:rsidR="00AA599B">
        <w:rPr>
          <w:rFonts w:eastAsia="Times New Roman" w:cstheme="minorHAnsi"/>
          <w:color w:val="282A2E"/>
        </w:rPr>
        <w:t xml:space="preserve">flasks, </w:t>
      </w:r>
      <w:r w:rsidRPr="00091A13">
        <w:rPr>
          <w:rFonts w:eastAsia="Times New Roman" w:cstheme="minorHAnsi"/>
          <w:color w:val="282A2E"/>
        </w:rPr>
        <w:t>caps, boxes used for transportation, or items with alcohol residue.</w:t>
      </w:r>
    </w:p>
    <w:p w14:paraId="2E62E90C" w14:textId="77777777" w:rsidR="00A4349D" w:rsidRPr="00091A13" w:rsidRDefault="00A4349D" w:rsidP="004E5883">
      <w:pPr>
        <w:shd w:val="clear" w:color="auto" w:fill="FFFFFF"/>
        <w:rPr>
          <w:rFonts w:cstheme="minorHAnsi"/>
          <w:color w:val="282A2E"/>
          <w:u w:val="single"/>
        </w:rPr>
      </w:pPr>
    </w:p>
    <w:p w14:paraId="2393456E" w14:textId="77777777" w:rsidR="00A4349D" w:rsidRPr="00091A13" w:rsidRDefault="00A4349D" w:rsidP="004E5883">
      <w:pPr>
        <w:shd w:val="clear" w:color="auto" w:fill="FFFFFF"/>
        <w:rPr>
          <w:rFonts w:cstheme="minorHAnsi"/>
          <w:color w:val="282A2E"/>
        </w:rPr>
      </w:pPr>
      <w:r w:rsidRPr="00091A13">
        <w:rPr>
          <w:rFonts w:cstheme="minorHAnsi"/>
          <w:color w:val="282A2E"/>
          <w:u w:val="single"/>
        </w:rPr>
        <w:t>21 years of age and older</w:t>
      </w:r>
      <w:r w:rsidRPr="00091A13">
        <w:rPr>
          <w:rFonts w:cstheme="minorHAnsi"/>
          <w:color w:val="282A2E"/>
        </w:rPr>
        <w:t>:</w:t>
      </w:r>
    </w:p>
    <w:p w14:paraId="63DB5F28" w14:textId="77777777"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Providing alcoholic beverages to students under the age of 21</w:t>
      </w:r>
    </w:p>
    <w:p w14:paraId="71DE6555" w14:textId="77777777"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Transporting unconcealed alcoholic beverages and/or consuming alcoholic beverages in public areas within the residence halls</w:t>
      </w:r>
    </w:p>
    <w:p w14:paraId="7BE26BFB" w14:textId="77777777"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Having more than one open standard alcoholic beverage per of age occupant</w:t>
      </w:r>
    </w:p>
    <w:p w14:paraId="385570FF" w14:textId="77777777"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Consuming alcohol in the presence of minors</w:t>
      </w:r>
    </w:p>
    <w:p w14:paraId="70D94E17" w14:textId="2E7D8DDE" w:rsidR="00A4349D" w:rsidRPr="00091A13" w:rsidRDefault="00A4349D" w:rsidP="00FF3063">
      <w:pPr>
        <w:pStyle w:val="ListParagraph"/>
        <w:numPr>
          <w:ilvl w:val="1"/>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 xml:space="preserve">In the event one roommate is 21 years old or older while the other is not, the student who is of legal drinking age may consume alcohol in their </w:t>
      </w:r>
      <w:r w:rsidR="004901E8" w:rsidRPr="00091A13">
        <w:rPr>
          <w:rFonts w:eastAsia="Times New Roman" w:cstheme="minorHAnsi"/>
          <w:color w:val="282A2E"/>
        </w:rPr>
        <w:t>room but</w:t>
      </w:r>
      <w:r w:rsidRPr="00091A13">
        <w:rPr>
          <w:rFonts w:eastAsia="Times New Roman" w:cstheme="minorHAnsi"/>
          <w:color w:val="282A2E"/>
        </w:rPr>
        <w:t xml:space="preserve"> may not furnish alcoholic beverages to those under the age of 21. Guests who are of legal drinking age may consume alcohol only if the student who is 21 years of age or older is present and if each individual of legal drinking age possesses only one alcoholic beverage (UWL enforces the Wisconsin law of underage drinking).</w:t>
      </w:r>
    </w:p>
    <w:p w14:paraId="401923D5" w14:textId="77777777" w:rsidR="004E5883" w:rsidRPr="00091A13" w:rsidRDefault="004E5883" w:rsidP="004E5883">
      <w:pPr>
        <w:pStyle w:val="ListParagraph"/>
        <w:shd w:val="clear" w:color="auto" w:fill="FFFFFF"/>
        <w:spacing w:after="0" w:line="240" w:lineRule="auto"/>
        <w:ind w:left="1440"/>
        <w:rPr>
          <w:rFonts w:eastAsia="Times New Roman" w:cstheme="minorHAnsi"/>
          <w:color w:val="282A2E"/>
        </w:rPr>
      </w:pPr>
    </w:p>
    <w:p w14:paraId="5B95CC9A" w14:textId="77777777" w:rsidR="00A4349D" w:rsidRPr="00091A13" w:rsidRDefault="00A4349D" w:rsidP="00A4349D">
      <w:pPr>
        <w:shd w:val="clear" w:color="auto" w:fill="FFFFFF"/>
        <w:rPr>
          <w:rFonts w:cstheme="minorHAnsi"/>
          <w:color w:val="282A2E"/>
        </w:rPr>
      </w:pPr>
      <w:r w:rsidRPr="00091A13">
        <w:rPr>
          <w:rFonts w:cstheme="minorHAnsi"/>
          <w:color w:val="282A2E"/>
          <w:u w:val="single"/>
        </w:rPr>
        <w:t>Alcohol Policies Regardless of Age</w:t>
      </w:r>
      <w:r w:rsidRPr="00091A13">
        <w:rPr>
          <w:rFonts w:cstheme="minorHAnsi"/>
          <w:color w:val="282A2E"/>
        </w:rPr>
        <w:t>:</w:t>
      </w:r>
    </w:p>
    <w:p w14:paraId="1CD720B7" w14:textId="77777777"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Hosting a gathering where alcohol is consumed by minors</w:t>
      </w:r>
    </w:p>
    <w:p w14:paraId="040ECE1F" w14:textId="77777777"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Participating in high-risk alcohol consumption. Examples include, but are not limited to:</w:t>
      </w:r>
    </w:p>
    <w:p w14:paraId="4706333C" w14:textId="77777777" w:rsidR="00A4349D" w:rsidRPr="00091A13" w:rsidRDefault="00A4349D" w:rsidP="00FF3063">
      <w:pPr>
        <w:pStyle w:val="ListParagraph"/>
        <w:numPr>
          <w:ilvl w:val="1"/>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Kegs or significant amounts of alcohol.</w:t>
      </w:r>
    </w:p>
    <w:p w14:paraId="53E85292" w14:textId="503A7420" w:rsidR="00A4349D" w:rsidRPr="00091A13" w:rsidRDefault="00F825C2" w:rsidP="00FF3063">
      <w:pPr>
        <w:pStyle w:val="ListParagraph"/>
        <w:numPr>
          <w:ilvl w:val="1"/>
          <w:numId w:val="39"/>
        </w:numPr>
        <w:shd w:val="clear" w:color="auto" w:fill="FFFFFF"/>
        <w:spacing w:after="0" w:line="240" w:lineRule="auto"/>
        <w:rPr>
          <w:rFonts w:eastAsia="Times New Roman" w:cstheme="minorHAnsi"/>
          <w:color w:val="282A2E"/>
        </w:rPr>
      </w:pPr>
      <w:r>
        <w:rPr>
          <w:rFonts w:eastAsia="Times New Roman" w:cstheme="minorHAnsi"/>
          <w:color w:val="282A2E"/>
        </w:rPr>
        <w:t>Rapid consumption of alcohol</w:t>
      </w:r>
    </w:p>
    <w:p w14:paraId="12B499B6" w14:textId="77777777" w:rsidR="00A4349D" w:rsidRPr="00091A13" w:rsidRDefault="00A4349D" w:rsidP="00FF3063">
      <w:pPr>
        <w:pStyle w:val="ListParagraph"/>
        <w:numPr>
          <w:ilvl w:val="1"/>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Inability to function without assistance, incoherent, disoriented, unconsciousness.</w:t>
      </w:r>
    </w:p>
    <w:p w14:paraId="35799975" w14:textId="77777777" w:rsidR="00A4349D" w:rsidRPr="00091A13" w:rsidRDefault="00A4349D" w:rsidP="00FF3063">
      <w:pPr>
        <w:pStyle w:val="ListParagraph"/>
        <w:numPr>
          <w:ilvl w:val="1"/>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lastRenderedPageBreak/>
        <w:t>Loss of control of bodily functions.</w:t>
      </w:r>
    </w:p>
    <w:p w14:paraId="1500FC24" w14:textId="32D8733D" w:rsidR="00A4349D" w:rsidRPr="00091A13" w:rsidRDefault="00A910CD" w:rsidP="00FF3063">
      <w:pPr>
        <w:pStyle w:val="ListParagraph"/>
        <w:numPr>
          <w:ilvl w:val="0"/>
          <w:numId w:val="39"/>
        </w:numPr>
        <w:shd w:val="clear" w:color="auto" w:fill="FFFFFF"/>
        <w:spacing w:after="0" w:line="240" w:lineRule="auto"/>
        <w:rPr>
          <w:rFonts w:eastAsia="Times New Roman" w:cstheme="minorHAnsi"/>
          <w:color w:val="282A2E"/>
        </w:rPr>
      </w:pPr>
      <w:r>
        <w:rPr>
          <w:rFonts w:eastAsia="Times New Roman" w:cstheme="minorHAnsi"/>
          <w:color w:val="282A2E"/>
        </w:rPr>
        <w:t>Participating in alcohol consumption that</w:t>
      </w:r>
      <w:r w:rsidR="00EB054C">
        <w:rPr>
          <w:rFonts w:eastAsia="Times New Roman" w:cstheme="minorHAnsi"/>
          <w:color w:val="282A2E"/>
        </w:rPr>
        <w:t xml:space="preserve"> leads to</w:t>
      </w:r>
      <w:r w:rsidR="00FF4F2B">
        <w:rPr>
          <w:rFonts w:eastAsia="Times New Roman" w:cstheme="minorHAnsi"/>
          <w:color w:val="282A2E"/>
        </w:rPr>
        <w:t xml:space="preserve"> c</w:t>
      </w:r>
      <w:r w:rsidR="00A4349D" w:rsidRPr="00091A13">
        <w:rPr>
          <w:rFonts w:eastAsia="Times New Roman" w:cstheme="minorHAnsi"/>
          <w:color w:val="282A2E"/>
        </w:rPr>
        <w:t>ommunity disruption or endangering others.</w:t>
      </w:r>
    </w:p>
    <w:p w14:paraId="510ADD4C" w14:textId="25A70A39" w:rsidR="00A4349D" w:rsidRPr="00E60B08" w:rsidRDefault="00D65E01" w:rsidP="00FF3063">
      <w:pPr>
        <w:pStyle w:val="ListParagraph"/>
        <w:numPr>
          <w:ilvl w:val="0"/>
          <w:numId w:val="39"/>
        </w:numPr>
        <w:shd w:val="clear" w:color="auto" w:fill="FFFFFF"/>
        <w:spacing w:after="0" w:line="240" w:lineRule="auto"/>
        <w:rPr>
          <w:rFonts w:eastAsia="Times New Roman" w:cstheme="minorHAnsi"/>
          <w:color w:val="282A2E"/>
        </w:rPr>
      </w:pPr>
      <w:r>
        <w:rPr>
          <w:rFonts w:eastAsia="Times New Roman" w:cstheme="minorHAnsi"/>
          <w:color w:val="282A2E"/>
        </w:rPr>
        <w:t>Students are n</w:t>
      </w:r>
      <w:r w:rsidR="00FF4F2B">
        <w:rPr>
          <w:rFonts w:eastAsia="Times New Roman" w:cstheme="minorHAnsi"/>
          <w:color w:val="282A2E"/>
        </w:rPr>
        <w:t xml:space="preserve">ot allowed to possess the following devices: </w:t>
      </w:r>
      <w:r w:rsidR="00A4349D" w:rsidRPr="00E60B08">
        <w:rPr>
          <w:rFonts w:cstheme="minorHAnsi"/>
          <w:color w:val="282A2E"/>
        </w:rPr>
        <w:t xml:space="preserve">beer bongs, funnels, </w:t>
      </w:r>
      <w:r w:rsidR="00E60B08">
        <w:rPr>
          <w:rFonts w:cstheme="minorHAnsi"/>
          <w:color w:val="282A2E"/>
        </w:rPr>
        <w:t xml:space="preserve">beer/water pong, and/or </w:t>
      </w:r>
      <w:r w:rsidR="0094384C">
        <w:rPr>
          <w:rFonts w:cstheme="minorHAnsi"/>
          <w:color w:val="282A2E"/>
        </w:rPr>
        <w:t>other devices used for drinking games or simulating drinking</w:t>
      </w:r>
      <w:r w:rsidR="002D29E2">
        <w:rPr>
          <w:rFonts w:cstheme="minorHAnsi"/>
          <w:color w:val="282A2E"/>
        </w:rPr>
        <w:t xml:space="preserve"> games.</w:t>
      </w:r>
    </w:p>
    <w:p w14:paraId="1EFF23F5" w14:textId="77777777" w:rsidR="004E5883" w:rsidRPr="00091A13" w:rsidRDefault="004E5883" w:rsidP="00E81951">
      <w:pPr>
        <w:shd w:val="clear" w:color="auto" w:fill="FFFFFF"/>
        <w:rPr>
          <w:rFonts w:cstheme="minorHAnsi"/>
          <w:color w:val="282A2E"/>
        </w:rPr>
      </w:pPr>
    </w:p>
    <w:p w14:paraId="14464B7D" w14:textId="6B9B8E2E" w:rsidR="00A4349D" w:rsidRDefault="00A4349D" w:rsidP="00E81951">
      <w:pPr>
        <w:shd w:val="clear" w:color="auto" w:fill="FFFFFF"/>
      </w:pPr>
      <w:r w:rsidRPr="00091A13">
        <w:rPr>
          <w:rFonts w:cstheme="minorHAnsi"/>
          <w:color w:val="282A2E"/>
        </w:rPr>
        <w:t xml:space="preserve">Residence Life </w:t>
      </w:r>
      <w:r w:rsidR="00B8751E">
        <w:rPr>
          <w:rFonts w:cstheme="minorHAnsi"/>
          <w:color w:val="282A2E"/>
        </w:rPr>
        <w:t>honors</w:t>
      </w:r>
      <w:r w:rsidRPr="00091A13">
        <w:rPr>
          <w:rFonts w:cstheme="minorHAnsi"/>
          <w:color w:val="282A2E"/>
        </w:rPr>
        <w:t xml:space="preserve"> UWL’s Responsible Action Policy which</w:t>
      </w:r>
      <w:r w:rsidR="00B8751E">
        <w:rPr>
          <w:rFonts w:cstheme="minorHAnsi"/>
          <w:color w:val="282A2E"/>
        </w:rPr>
        <w:t>,</w:t>
      </w:r>
      <w:r w:rsidRPr="00091A13">
        <w:rPr>
          <w:rFonts w:cstheme="minorHAnsi"/>
          <w:color w:val="282A2E"/>
        </w:rPr>
        <w:t xml:space="preserve"> encourages students to report medical emergencies.  The Responsible Action Policy can be found here: </w:t>
      </w:r>
      <w:hyperlink r:id="rId80" w:history="1">
        <w:r w:rsidR="002D29E2" w:rsidRPr="00995AF2">
          <w:rPr>
            <w:rFonts w:cstheme="minorHAnsi"/>
            <w:color w:val="95201C"/>
            <w:u w:val="single"/>
          </w:rPr>
          <w:t>Responsible Action Policy</w:t>
        </w:r>
      </w:hyperlink>
    </w:p>
    <w:p w14:paraId="03C4F364" w14:textId="77777777" w:rsidR="004319A6" w:rsidRPr="00091A13" w:rsidRDefault="004319A6" w:rsidP="00E81951">
      <w:pPr>
        <w:shd w:val="clear" w:color="auto" w:fill="FFFFFF"/>
        <w:rPr>
          <w:rFonts w:cstheme="minorHAnsi"/>
          <w:color w:val="282A2E"/>
        </w:rPr>
      </w:pPr>
    </w:p>
    <w:p w14:paraId="5238066A" w14:textId="46751A5E" w:rsidR="00A81356" w:rsidRPr="00EE4FB7" w:rsidRDefault="00A81356" w:rsidP="00EE4FB7">
      <w:pPr>
        <w:pStyle w:val="Heading3"/>
        <w:rPr>
          <w:rFonts w:asciiTheme="minorHAnsi" w:hAnsiTheme="minorHAnsi" w:cstheme="minorHAnsi"/>
          <w:color w:val="830019"/>
          <w:sz w:val="26"/>
          <w:szCs w:val="26"/>
        </w:rPr>
      </w:pPr>
      <w:r w:rsidRPr="00EE4FB7">
        <w:rPr>
          <w:rFonts w:asciiTheme="minorHAnsi" w:hAnsiTheme="minorHAnsi" w:cstheme="minorHAnsi"/>
          <w:color w:val="830019"/>
          <w:sz w:val="26"/>
          <w:szCs w:val="26"/>
        </w:rPr>
        <w:t xml:space="preserve">Residence Life </w:t>
      </w:r>
      <w:r w:rsidR="004B136A" w:rsidRPr="00EE4FB7">
        <w:rPr>
          <w:rFonts w:asciiTheme="minorHAnsi" w:hAnsiTheme="minorHAnsi" w:cstheme="minorHAnsi"/>
          <w:color w:val="830019"/>
          <w:sz w:val="26"/>
          <w:szCs w:val="26"/>
        </w:rPr>
        <w:t>Drug</w:t>
      </w:r>
      <w:r w:rsidRPr="00EE4FB7">
        <w:rPr>
          <w:rFonts w:asciiTheme="minorHAnsi" w:hAnsiTheme="minorHAnsi" w:cstheme="minorHAnsi"/>
          <w:color w:val="830019"/>
          <w:sz w:val="26"/>
          <w:szCs w:val="26"/>
        </w:rPr>
        <w:t xml:space="preserve"> Policy</w:t>
      </w:r>
      <w:r w:rsidR="00D64764" w:rsidRPr="00EE4FB7">
        <w:rPr>
          <w:rFonts w:asciiTheme="minorHAnsi" w:hAnsiTheme="minorHAnsi" w:cstheme="minorHAnsi"/>
          <w:color w:val="830019"/>
          <w:sz w:val="26"/>
          <w:szCs w:val="26"/>
        </w:rPr>
        <w:t xml:space="preserve"> Summary</w:t>
      </w:r>
    </w:p>
    <w:p w14:paraId="4372BE2F" w14:textId="151386B9" w:rsidR="00A81356" w:rsidRPr="00091A13" w:rsidRDefault="00A81356" w:rsidP="00E81951">
      <w:pPr>
        <w:shd w:val="clear" w:color="auto" w:fill="FFFFFF"/>
        <w:rPr>
          <w:rFonts w:cstheme="minorHAnsi"/>
          <w:color w:val="282A2E"/>
        </w:rPr>
      </w:pPr>
      <w:r w:rsidRPr="00091A13">
        <w:rPr>
          <w:rFonts w:cstheme="minorHAnsi"/>
          <w:color w:val="282A2E"/>
        </w:rPr>
        <w:t>The following activities are not permitted:</w:t>
      </w:r>
    </w:p>
    <w:p w14:paraId="78A0B622" w14:textId="69F0BED6" w:rsidR="00D438D6" w:rsidRDefault="00D438D6" w:rsidP="00FF3063">
      <w:pPr>
        <w:pStyle w:val="ListParagraph"/>
        <w:numPr>
          <w:ilvl w:val="0"/>
          <w:numId w:val="40"/>
        </w:numPr>
        <w:shd w:val="clear" w:color="auto" w:fill="FFFFFF"/>
        <w:spacing w:after="0" w:line="240" w:lineRule="auto"/>
        <w:rPr>
          <w:rFonts w:eastAsia="Times New Roman" w:cstheme="minorHAnsi"/>
          <w:color w:val="282A2E"/>
        </w:rPr>
      </w:pPr>
      <w:r>
        <w:rPr>
          <w:rFonts w:eastAsia="Times New Roman" w:cstheme="minorHAnsi"/>
          <w:color w:val="282A2E"/>
        </w:rPr>
        <w:t>UWS 17.09 (6) – Drugs: Illegal use, possession, manufacture, or distribution of controlled substances.</w:t>
      </w:r>
    </w:p>
    <w:p w14:paraId="56789B0F" w14:textId="63107443" w:rsidR="00D438D6" w:rsidRDefault="00D438D6" w:rsidP="00FF3063">
      <w:pPr>
        <w:pStyle w:val="ListParagraph"/>
        <w:numPr>
          <w:ilvl w:val="1"/>
          <w:numId w:val="40"/>
        </w:numPr>
        <w:shd w:val="clear" w:color="auto" w:fill="FFFFFF"/>
        <w:spacing w:after="0" w:line="240" w:lineRule="auto"/>
        <w:rPr>
          <w:rFonts w:eastAsia="Times New Roman" w:cstheme="minorHAnsi"/>
          <w:color w:val="282A2E"/>
        </w:rPr>
      </w:pPr>
      <w:r>
        <w:rPr>
          <w:rFonts w:eastAsia="Times New Roman" w:cstheme="minorHAnsi"/>
          <w:color w:val="282A2E"/>
        </w:rPr>
        <w:t>Use, possession, manufacture, or distribution of marijuana, narcotics, or other controlled substances, except as expressly permitted by law or university policy.</w:t>
      </w:r>
    </w:p>
    <w:p w14:paraId="36E5B8E0" w14:textId="1C95CB2A" w:rsidR="00A81356" w:rsidRPr="00091A13" w:rsidRDefault="00A81356" w:rsidP="00FF3063">
      <w:pPr>
        <w:pStyle w:val="ListParagraph"/>
        <w:numPr>
          <w:ilvl w:val="0"/>
          <w:numId w:val="40"/>
        </w:numPr>
        <w:shd w:val="clear" w:color="auto" w:fill="FFFFFF"/>
        <w:spacing w:after="0" w:line="240" w:lineRule="auto"/>
        <w:rPr>
          <w:rFonts w:eastAsia="Times New Roman" w:cstheme="minorHAnsi"/>
          <w:color w:val="282A2E"/>
        </w:rPr>
      </w:pPr>
      <w:r w:rsidRPr="00091A13">
        <w:rPr>
          <w:rFonts w:eastAsia="Times New Roman" w:cstheme="minorHAnsi"/>
          <w:color w:val="282A2E"/>
        </w:rPr>
        <w:t>Possessing drug paraphernalia</w:t>
      </w:r>
    </w:p>
    <w:p w14:paraId="6A65BB44" w14:textId="6A528FF6" w:rsidR="00A81356" w:rsidRDefault="00A81356" w:rsidP="00FF3063">
      <w:pPr>
        <w:pStyle w:val="ListParagraph"/>
        <w:numPr>
          <w:ilvl w:val="0"/>
          <w:numId w:val="40"/>
        </w:numPr>
        <w:shd w:val="clear" w:color="auto" w:fill="FFFFFF"/>
        <w:spacing w:after="0" w:line="240" w:lineRule="auto"/>
        <w:rPr>
          <w:rFonts w:eastAsia="Times New Roman" w:cstheme="minorHAnsi"/>
          <w:color w:val="282A2E"/>
        </w:rPr>
      </w:pPr>
      <w:r w:rsidRPr="00091A13">
        <w:rPr>
          <w:rFonts w:eastAsia="Times New Roman" w:cstheme="minorHAnsi"/>
          <w:color w:val="282A2E"/>
        </w:rPr>
        <w:t>Hosting a gathering where drugs and/or controlled substances are consumed</w:t>
      </w:r>
    </w:p>
    <w:p w14:paraId="04314CA6" w14:textId="77777777" w:rsidR="00D64764" w:rsidRPr="00091A13" w:rsidRDefault="00D64764" w:rsidP="00D64764">
      <w:pPr>
        <w:rPr>
          <w:rFonts w:cstheme="minorHAnsi"/>
          <w:color w:val="0563C1" w:themeColor="hyperlink"/>
          <w:u w:val="single"/>
        </w:rPr>
      </w:pPr>
    </w:p>
    <w:p w14:paraId="72563EFD" w14:textId="77777777" w:rsidR="00D64764" w:rsidRPr="00EE4FB7" w:rsidRDefault="00D64764" w:rsidP="00EE4FB7">
      <w:pPr>
        <w:pStyle w:val="Heading3"/>
        <w:rPr>
          <w:rFonts w:asciiTheme="minorHAnsi" w:hAnsiTheme="minorHAnsi" w:cstheme="minorHAnsi"/>
          <w:color w:val="830019"/>
          <w:sz w:val="26"/>
          <w:szCs w:val="26"/>
        </w:rPr>
      </w:pPr>
      <w:r w:rsidRPr="00EE4FB7">
        <w:rPr>
          <w:rFonts w:asciiTheme="minorHAnsi" w:hAnsiTheme="minorHAnsi" w:cstheme="minorHAnsi"/>
          <w:color w:val="830019"/>
          <w:sz w:val="26"/>
          <w:szCs w:val="26"/>
        </w:rPr>
        <w:t>Responsible Action Policy</w:t>
      </w:r>
    </w:p>
    <w:p w14:paraId="71BB6312" w14:textId="206345F2" w:rsidR="00D64764" w:rsidRPr="00091A13" w:rsidRDefault="00D64764" w:rsidP="00D64764">
      <w:pPr>
        <w:autoSpaceDE w:val="0"/>
        <w:autoSpaceDN w:val="0"/>
        <w:adjustRightInd w:val="0"/>
        <w:rPr>
          <w:rFonts w:cstheme="minorHAnsi"/>
        </w:rPr>
      </w:pPr>
      <w:r w:rsidRPr="00091A13">
        <w:rPr>
          <w:rFonts w:cstheme="minorHAnsi"/>
        </w:rPr>
        <w:t>On college campuses</w:t>
      </w:r>
      <w:r w:rsidR="00B8751E">
        <w:rPr>
          <w:rFonts w:cstheme="minorHAnsi"/>
        </w:rPr>
        <w:t>,</w:t>
      </w:r>
      <w:r w:rsidRPr="00091A13">
        <w:rPr>
          <w:rFonts w:cstheme="minorHAnsi"/>
        </w:rPr>
        <w:t xml:space="preserve"> there is a significant trend of students choosing not</w:t>
      </w:r>
      <w:r w:rsidR="00300E39">
        <w:rPr>
          <w:rFonts w:cstheme="minorHAnsi"/>
        </w:rPr>
        <w:t xml:space="preserve"> to</w:t>
      </w:r>
      <w:r w:rsidRPr="00091A13">
        <w:rPr>
          <w:rFonts w:cstheme="minorHAnsi"/>
        </w:rPr>
        <w:t xml:space="preserve"> report medical emergencies due to fear of repercussions received from being caught underage drinking.</w:t>
      </w:r>
    </w:p>
    <w:p w14:paraId="4DC14CD1" w14:textId="77777777" w:rsidR="005520FE" w:rsidRDefault="005520FE" w:rsidP="00D64764">
      <w:pPr>
        <w:autoSpaceDE w:val="0"/>
        <w:autoSpaceDN w:val="0"/>
        <w:adjustRightInd w:val="0"/>
        <w:rPr>
          <w:rFonts w:cstheme="minorHAnsi"/>
        </w:rPr>
      </w:pPr>
    </w:p>
    <w:p w14:paraId="468EE39D" w14:textId="08AF7251" w:rsidR="00D64764" w:rsidRPr="00091A13" w:rsidRDefault="00D64764" w:rsidP="00D64764">
      <w:pPr>
        <w:autoSpaceDE w:val="0"/>
        <w:autoSpaceDN w:val="0"/>
        <w:adjustRightInd w:val="0"/>
        <w:rPr>
          <w:rFonts w:cstheme="minorHAnsi"/>
        </w:rPr>
      </w:pPr>
      <w:r w:rsidRPr="00091A13">
        <w:rPr>
          <w:rFonts w:cstheme="minorHAnsi"/>
        </w:rPr>
        <w:t>What is Responsible Action?</w:t>
      </w:r>
    </w:p>
    <w:p w14:paraId="72BEDAA5" w14:textId="77777777" w:rsidR="00D64764" w:rsidRPr="00091A13" w:rsidRDefault="00D64764" w:rsidP="00D64764">
      <w:pPr>
        <w:autoSpaceDE w:val="0"/>
        <w:autoSpaceDN w:val="0"/>
        <w:adjustRightInd w:val="0"/>
        <w:rPr>
          <w:rFonts w:cstheme="minorHAnsi"/>
        </w:rPr>
      </w:pPr>
      <w:r w:rsidRPr="00091A13">
        <w:rPr>
          <w:rFonts w:cstheme="minorHAnsi"/>
        </w:rPr>
        <w:t>In order to encourage students to call for help if someone may be in danger from alcohol or drug use, Responsible Action protects the caller from Police citation and/or university discipline for alcohol-related offenses. For example, if an underage person is intoxicated from alcohol use, and calls 911 because a friend has passed out and is unresponsive after drinking too much, the caller will not get an underage drinking ticket if that person stays with the impaired individual, cooperates with responders, and follows through with programs deemed necessary by the Dean of Students office.</w:t>
      </w:r>
    </w:p>
    <w:p w14:paraId="1ED6D944" w14:textId="77777777" w:rsidR="00D64764" w:rsidRPr="00091A13" w:rsidRDefault="00D64764" w:rsidP="00D64764">
      <w:pPr>
        <w:autoSpaceDE w:val="0"/>
        <w:autoSpaceDN w:val="0"/>
        <w:adjustRightInd w:val="0"/>
        <w:rPr>
          <w:rFonts w:cstheme="minorHAnsi"/>
        </w:rPr>
      </w:pPr>
    </w:p>
    <w:p w14:paraId="3359B9C8" w14:textId="57B6F6AA" w:rsidR="00D64764" w:rsidRPr="00091A13" w:rsidRDefault="00D64764" w:rsidP="00D64764">
      <w:pPr>
        <w:autoSpaceDE w:val="0"/>
        <w:autoSpaceDN w:val="0"/>
        <w:adjustRightInd w:val="0"/>
        <w:rPr>
          <w:rFonts w:cstheme="minorHAnsi"/>
        </w:rPr>
      </w:pPr>
      <w:r w:rsidRPr="00091A13">
        <w:rPr>
          <w:rFonts w:cstheme="minorHAnsi"/>
        </w:rPr>
        <w:t xml:space="preserve">At its core, Responsible Action seeks to encourage students to call for emergency medical assistance by providing immunity from police citation and university discipline for alcohol-related offenses.  This policy has been instituted at </w:t>
      </w:r>
      <w:r w:rsidR="005D666D">
        <w:rPr>
          <w:rFonts w:cstheme="minorHAnsi"/>
        </w:rPr>
        <w:t xml:space="preserve">University of Wisconsin-La Crosse </w:t>
      </w:r>
      <w:r w:rsidRPr="00091A13">
        <w:rPr>
          <w:rFonts w:cstheme="minorHAnsi"/>
        </w:rPr>
        <w:t>as a result of an active collaboration between the Office of Student Life, University Police, and the Student Association.  This policy is currently active, starting with the 2014-2015 academic year.</w:t>
      </w:r>
    </w:p>
    <w:p w14:paraId="1438EA5A" w14:textId="77777777" w:rsidR="00D64764" w:rsidRPr="00091A13" w:rsidRDefault="00D64764" w:rsidP="00D64764">
      <w:pPr>
        <w:autoSpaceDE w:val="0"/>
        <w:autoSpaceDN w:val="0"/>
        <w:adjustRightInd w:val="0"/>
        <w:rPr>
          <w:rFonts w:cstheme="minorHAnsi"/>
        </w:rPr>
      </w:pPr>
    </w:p>
    <w:p w14:paraId="6683371D" w14:textId="77777777" w:rsidR="00D64764" w:rsidRPr="00091A13" w:rsidRDefault="00D64764" w:rsidP="00D64764">
      <w:pPr>
        <w:autoSpaceDE w:val="0"/>
        <w:autoSpaceDN w:val="0"/>
        <w:adjustRightInd w:val="0"/>
        <w:rPr>
          <w:rFonts w:cstheme="minorHAnsi"/>
        </w:rPr>
      </w:pPr>
      <w:r w:rsidRPr="00091A13">
        <w:rPr>
          <w:rFonts w:cstheme="minorHAnsi"/>
        </w:rPr>
        <w:t>How does it Work?</w:t>
      </w:r>
    </w:p>
    <w:p w14:paraId="52E64B1F" w14:textId="77777777" w:rsidR="00D64764" w:rsidRPr="00091A13" w:rsidRDefault="00D64764" w:rsidP="00D64764">
      <w:pPr>
        <w:autoSpaceDE w:val="0"/>
        <w:autoSpaceDN w:val="0"/>
        <w:adjustRightInd w:val="0"/>
        <w:rPr>
          <w:rFonts w:cstheme="minorHAnsi"/>
        </w:rPr>
      </w:pPr>
      <w:r w:rsidRPr="00091A13">
        <w:rPr>
          <w:rFonts w:cstheme="minorHAnsi"/>
        </w:rPr>
        <w:t xml:space="preserve">This policy applies only to disciplinary actions related to the caller’s personal consumption of alcohol.  They do not apply to supplying of alcohol, use or possession of other drugs illegally, or other crimes, and they may not apply to students involved in repeated violations of university alcohol policies. Failure to attend any required educational program may result in issuance of a citation or additional judicial consequences. </w:t>
      </w:r>
    </w:p>
    <w:p w14:paraId="67DCBA34" w14:textId="77777777" w:rsidR="00D64764" w:rsidRPr="00091A13" w:rsidRDefault="00D64764" w:rsidP="00FF3063">
      <w:pPr>
        <w:pStyle w:val="ListParagraph"/>
        <w:numPr>
          <w:ilvl w:val="0"/>
          <w:numId w:val="71"/>
        </w:numPr>
        <w:autoSpaceDE w:val="0"/>
        <w:autoSpaceDN w:val="0"/>
        <w:adjustRightInd w:val="0"/>
        <w:spacing w:after="0" w:line="240" w:lineRule="auto"/>
        <w:rPr>
          <w:rFonts w:cstheme="minorHAnsi"/>
        </w:rPr>
      </w:pPr>
      <w:r w:rsidRPr="00091A13">
        <w:rPr>
          <w:rFonts w:cstheme="minorHAnsi"/>
        </w:rPr>
        <w:t xml:space="preserve">Victims of Crime – In cases where a student believes they have been a victim of a sexual assault and/or violent crime while under the influence of alcohol, the university will not pursue disciplinary action against the student for his or her improper use of alcohol. Students are strongly encouraged to utilize university resources and assistance if they believe they are the victims of a crime. </w:t>
      </w:r>
    </w:p>
    <w:p w14:paraId="19E043D8" w14:textId="5C42CD8D" w:rsidR="00D64764" w:rsidRPr="00091A13" w:rsidRDefault="00D64764" w:rsidP="00FF3063">
      <w:pPr>
        <w:pStyle w:val="ListParagraph"/>
        <w:numPr>
          <w:ilvl w:val="0"/>
          <w:numId w:val="71"/>
        </w:numPr>
        <w:autoSpaceDE w:val="0"/>
        <w:autoSpaceDN w:val="0"/>
        <w:adjustRightInd w:val="0"/>
        <w:spacing w:after="0" w:line="240" w:lineRule="auto"/>
        <w:rPr>
          <w:rFonts w:cstheme="minorHAnsi"/>
        </w:rPr>
      </w:pPr>
      <w:r w:rsidRPr="00091A13">
        <w:rPr>
          <w:rFonts w:cstheme="minorHAnsi"/>
        </w:rPr>
        <w:t xml:space="preserve">Person in Need of Medical Attention – When a student requires emergency evaluation and/or treatment at a medical facility for an overdose of alcohol, that student, as part of a disciplinary response, may be required to complete an alcohol education program through the University. In addition, a parent/guardian may be contacted after repeated calls for emergency medical assistance from a single student showing a pattern of risky behavior at the discretion of the </w:t>
      </w:r>
      <w:r w:rsidR="00DA6621">
        <w:rPr>
          <w:rFonts w:cstheme="minorHAnsi"/>
          <w:color w:val="000000"/>
        </w:rPr>
        <w:t xml:space="preserve">Assistant Vice Chancellor for Student Affairs &amp; </w:t>
      </w:r>
      <w:r w:rsidRPr="00091A13">
        <w:rPr>
          <w:rFonts w:cstheme="minorHAnsi"/>
        </w:rPr>
        <w:t xml:space="preserve">Dean of Students. </w:t>
      </w:r>
    </w:p>
    <w:p w14:paraId="4B977EF9" w14:textId="77777777" w:rsidR="00D64764" w:rsidRPr="00091A13" w:rsidRDefault="00D64764" w:rsidP="00FF3063">
      <w:pPr>
        <w:pStyle w:val="ListParagraph"/>
        <w:numPr>
          <w:ilvl w:val="0"/>
          <w:numId w:val="71"/>
        </w:numPr>
        <w:autoSpaceDE w:val="0"/>
        <w:autoSpaceDN w:val="0"/>
        <w:adjustRightInd w:val="0"/>
        <w:spacing w:after="0" w:line="240" w:lineRule="auto"/>
        <w:rPr>
          <w:rFonts w:cstheme="minorHAnsi"/>
        </w:rPr>
      </w:pPr>
      <w:r w:rsidRPr="00091A13">
        <w:rPr>
          <w:rFonts w:cstheme="minorHAnsi"/>
        </w:rPr>
        <w:t xml:space="preserve"> Caller – When a student calls on behalf of an individual who requires emergency evaluation, the caller will not be subject to disciplinary actions from the university if the following conditions are met: </w:t>
      </w:r>
    </w:p>
    <w:p w14:paraId="0DEEF791" w14:textId="77777777" w:rsidR="00D64764" w:rsidRPr="00091A13" w:rsidRDefault="00D64764" w:rsidP="00FF3063">
      <w:pPr>
        <w:pStyle w:val="ListParagraph"/>
        <w:numPr>
          <w:ilvl w:val="1"/>
          <w:numId w:val="71"/>
        </w:numPr>
        <w:autoSpaceDE w:val="0"/>
        <w:autoSpaceDN w:val="0"/>
        <w:adjustRightInd w:val="0"/>
        <w:spacing w:after="0" w:line="240" w:lineRule="auto"/>
        <w:rPr>
          <w:rFonts w:cstheme="minorHAnsi"/>
        </w:rPr>
      </w:pPr>
      <w:r w:rsidRPr="00091A13">
        <w:rPr>
          <w:rFonts w:cstheme="minorHAnsi"/>
        </w:rPr>
        <w:t xml:space="preserve">Caller must remain with the impaired individual until assistance arrives. </w:t>
      </w:r>
    </w:p>
    <w:p w14:paraId="239C38BD" w14:textId="77777777" w:rsidR="00D64764" w:rsidRPr="00091A13" w:rsidRDefault="00D64764" w:rsidP="00FF3063">
      <w:pPr>
        <w:pStyle w:val="ListParagraph"/>
        <w:numPr>
          <w:ilvl w:val="1"/>
          <w:numId w:val="71"/>
        </w:numPr>
        <w:autoSpaceDE w:val="0"/>
        <w:autoSpaceDN w:val="0"/>
        <w:adjustRightInd w:val="0"/>
        <w:spacing w:after="0" w:line="240" w:lineRule="auto"/>
        <w:rPr>
          <w:rFonts w:cstheme="minorHAnsi"/>
        </w:rPr>
      </w:pPr>
      <w:r w:rsidRPr="00091A13">
        <w:rPr>
          <w:rFonts w:cstheme="minorHAnsi"/>
        </w:rPr>
        <w:t xml:space="preserve">Caller must be completely cooperative with emergency responders. </w:t>
      </w:r>
    </w:p>
    <w:p w14:paraId="3B3973F1" w14:textId="77777777" w:rsidR="00D64764" w:rsidRPr="00091A13" w:rsidRDefault="00D64764" w:rsidP="00FF3063">
      <w:pPr>
        <w:pStyle w:val="ListParagraph"/>
        <w:numPr>
          <w:ilvl w:val="1"/>
          <w:numId w:val="71"/>
        </w:numPr>
        <w:autoSpaceDE w:val="0"/>
        <w:autoSpaceDN w:val="0"/>
        <w:adjustRightInd w:val="0"/>
        <w:spacing w:after="0" w:line="240" w:lineRule="auto"/>
        <w:rPr>
          <w:rFonts w:cstheme="minorHAnsi"/>
        </w:rPr>
      </w:pPr>
      <w:r w:rsidRPr="00091A13">
        <w:rPr>
          <w:rFonts w:cstheme="minorHAnsi"/>
        </w:rPr>
        <w:lastRenderedPageBreak/>
        <w:t xml:space="preserve">Caller must complete any programs deemed necessary by the Dean of Student’s Office. </w:t>
      </w:r>
    </w:p>
    <w:p w14:paraId="2621B0C1" w14:textId="19CAAC76" w:rsidR="00D64764" w:rsidRDefault="00D64764" w:rsidP="00FF3063">
      <w:pPr>
        <w:pStyle w:val="ListParagraph"/>
        <w:numPr>
          <w:ilvl w:val="0"/>
          <w:numId w:val="71"/>
        </w:numPr>
        <w:autoSpaceDE w:val="0"/>
        <w:autoSpaceDN w:val="0"/>
        <w:adjustRightInd w:val="0"/>
        <w:spacing w:after="0" w:line="240" w:lineRule="auto"/>
        <w:rPr>
          <w:rFonts w:cstheme="minorHAnsi"/>
        </w:rPr>
      </w:pPr>
      <w:r w:rsidRPr="005D3870">
        <w:rPr>
          <w:rFonts w:cstheme="minorHAnsi"/>
        </w:rPr>
        <w:t xml:space="preserve">Student Organizations – Representatives of a student organization hosting an event </w:t>
      </w:r>
      <w:r w:rsidR="00BE12B8">
        <w:rPr>
          <w:rFonts w:cstheme="minorHAnsi"/>
        </w:rPr>
        <w:t>are</w:t>
      </w:r>
      <w:r w:rsidRPr="005D3870">
        <w:rPr>
          <w:rFonts w:cstheme="minorHAnsi"/>
        </w:rPr>
        <w:t xml:space="preserve"> expected to call for assistance if they become aware of an emergency. Failure to do so will be considered an aggravating</w:t>
      </w:r>
      <w:r>
        <w:rPr>
          <w:rFonts w:cstheme="minorHAnsi"/>
        </w:rPr>
        <w:t xml:space="preserve"> </w:t>
      </w:r>
      <w:r w:rsidRPr="005D3870">
        <w:rPr>
          <w:rFonts w:cstheme="minorHAnsi"/>
        </w:rPr>
        <w:t>circumstance and be factored into any decision making regarding further disciplinary action.</w:t>
      </w:r>
    </w:p>
    <w:p w14:paraId="7586AB89" w14:textId="77777777" w:rsidR="00D64764" w:rsidRPr="00091A13" w:rsidRDefault="00D64764" w:rsidP="00D64764">
      <w:pPr>
        <w:pStyle w:val="ListParagraph"/>
        <w:autoSpaceDE w:val="0"/>
        <w:autoSpaceDN w:val="0"/>
        <w:adjustRightInd w:val="0"/>
        <w:spacing w:after="0" w:line="240" w:lineRule="auto"/>
        <w:ind w:left="1440"/>
        <w:rPr>
          <w:rFonts w:cstheme="minorHAnsi"/>
        </w:rPr>
      </w:pPr>
    </w:p>
    <w:p w14:paraId="4A6F954A" w14:textId="4E8701BE" w:rsidR="00D64764" w:rsidRPr="00091A13" w:rsidRDefault="00D64764" w:rsidP="00D64764">
      <w:pPr>
        <w:autoSpaceDE w:val="0"/>
        <w:autoSpaceDN w:val="0"/>
        <w:adjustRightInd w:val="0"/>
        <w:rPr>
          <w:rFonts w:cstheme="minorHAnsi"/>
        </w:rPr>
      </w:pPr>
      <w:r w:rsidRPr="00091A13">
        <w:rPr>
          <w:rFonts w:cstheme="minorHAnsi"/>
        </w:rPr>
        <w:t>Why was this Developed?</w:t>
      </w:r>
    </w:p>
    <w:p w14:paraId="35BF0EBA" w14:textId="77B477F7" w:rsidR="00D64764" w:rsidRPr="00091A13" w:rsidRDefault="00D64764" w:rsidP="00FF3063">
      <w:pPr>
        <w:pStyle w:val="ListParagraph"/>
        <w:numPr>
          <w:ilvl w:val="0"/>
          <w:numId w:val="72"/>
        </w:numPr>
        <w:autoSpaceDE w:val="0"/>
        <w:autoSpaceDN w:val="0"/>
        <w:adjustRightInd w:val="0"/>
        <w:spacing w:after="0" w:line="240" w:lineRule="auto"/>
        <w:rPr>
          <w:rFonts w:cstheme="minorHAnsi"/>
        </w:rPr>
      </w:pPr>
      <w:r w:rsidRPr="00091A13">
        <w:rPr>
          <w:rFonts w:cstheme="minorHAnsi"/>
        </w:rPr>
        <w:t>In the International Journal of Drug Policy, a 2006 study by Cornell University found that emergency calls increased after their own Responsible Action policy was implemented</w:t>
      </w:r>
      <w:r w:rsidR="004901E8">
        <w:rPr>
          <w:rFonts w:cstheme="minorHAnsi"/>
        </w:rPr>
        <w:t>,</w:t>
      </w:r>
      <w:r w:rsidRPr="00091A13">
        <w:rPr>
          <w:rFonts w:cstheme="minorHAnsi"/>
        </w:rPr>
        <w:t xml:space="preserve"> even though rates of drinking remained constant. </w:t>
      </w:r>
    </w:p>
    <w:p w14:paraId="7DA4BD0C" w14:textId="77777777" w:rsidR="00D64764" w:rsidRPr="00091A13" w:rsidRDefault="00D64764" w:rsidP="00FF3063">
      <w:pPr>
        <w:pStyle w:val="ListParagraph"/>
        <w:numPr>
          <w:ilvl w:val="0"/>
          <w:numId w:val="72"/>
        </w:numPr>
        <w:autoSpaceDE w:val="0"/>
        <w:autoSpaceDN w:val="0"/>
        <w:adjustRightInd w:val="0"/>
        <w:spacing w:after="0" w:line="240" w:lineRule="auto"/>
        <w:rPr>
          <w:rFonts w:cstheme="minorHAnsi"/>
        </w:rPr>
      </w:pPr>
      <w:r w:rsidRPr="00091A13">
        <w:rPr>
          <w:rFonts w:cstheme="minorHAnsi"/>
        </w:rPr>
        <w:t xml:space="preserve">Fear of police involvement is the most common reason for not calling 911 during an overdose. After the policy was implemented at Cornell, students were much less likely to report this as a barrier to calling for help. </w:t>
      </w:r>
    </w:p>
    <w:p w14:paraId="33F58081" w14:textId="77777777" w:rsidR="00D64764" w:rsidRPr="00091A13" w:rsidRDefault="00D64764" w:rsidP="00FF3063">
      <w:pPr>
        <w:pStyle w:val="ListParagraph"/>
        <w:numPr>
          <w:ilvl w:val="0"/>
          <w:numId w:val="72"/>
        </w:numPr>
        <w:autoSpaceDE w:val="0"/>
        <w:autoSpaceDN w:val="0"/>
        <w:adjustRightInd w:val="0"/>
        <w:spacing w:after="0" w:line="240" w:lineRule="auto"/>
        <w:rPr>
          <w:rFonts w:cstheme="minorHAnsi"/>
        </w:rPr>
      </w:pPr>
      <w:r w:rsidRPr="00091A13">
        <w:rPr>
          <w:rFonts w:cstheme="minorHAnsi"/>
        </w:rPr>
        <w:t>Students who are aware that a Responsible Action policy is in effect are 2.5 times more likely than students who expect to face disciplinary actions to call for help when they see a medical emergency.</w:t>
      </w:r>
    </w:p>
    <w:p w14:paraId="6C4F942D" w14:textId="6E3D63F3" w:rsidR="00D64764" w:rsidRPr="00091A13" w:rsidRDefault="00D64764" w:rsidP="00FF3063">
      <w:pPr>
        <w:pStyle w:val="ListParagraph"/>
        <w:numPr>
          <w:ilvl w:val="0"/>
          <w:numId w:val="72"/>
        </w:numPr>
        <w:autoSpaceDE w:val="0"/>
        <w:autoSpaceDN w:val="0"/>
        <w:adjustRightInd w:val="0"/>
        <w:spacing w:after="0" w:line="240" w:lineRule="auto"/>
        <w:rPr>
          <w:rFonts w:cstheme="minorHAnsi"/>
        </w:rPr>
      </w:pPr>
      <w:r w:rsidRPr="00091A13">
        <w:rPr>
          <w:rFonts w:cstheme="minorHAnsi"/>
        </w:rPr>
        <w:t>After the state of Washington implemented a Responsible Action policy, 88% indicated that they were more likely to call 911 during future overdo</w:t>
      </w:r>
      <w:r w:rsidR="00431378">
        <w:rPr>
          <w:rFonts w:cstheme="minorHAnsi"/>
        </w:rPr>
        <w:t>s</w:t>
      </w:r>
      <w:r w:rsidRPr="00091A13">
        <w:rPr>
          <w:rFonts w:cstheme="minorHAnsi"/>
        </w:rPr>
        <w:t xml:space="preserve">es. </w:t>
      </w:r>
    </w:p>
    <w:p w14:paraId="43F46ED8" w14:textId="77777777" w:rsidR="00D64764" w:rsidRPr="00091A13" w:rsidRDefault="00D64764" w:rsidP="005520FE">
      <w:pPr>
        <w:autoSpaceDE w:val="0"/>
        <w:autoSpaceDN w:val="0"/>
        <w:adjustRightInd w:val="0"/>
        <w:rPr>
          <w:rFonts w:cstheme="minorHAnsi"/>
        </w:rPr>
      </w:pPr>
    </w:p>
    <w:p w14:paraId="134D2EE9" w14:textId="77777777" w:rsidR="00D64764" w:rsidRPr="005C23DA" w:rsidRDefault="00D64764" w:rsidP="005520FE">
      <w:pPr>
        <w:autoSpaceDE w:val="0"/>
        <w:autoSpaceDN w:val="0"/>
        <w:adjustRightInd w:val="0"/>
        <w:rPr>
          <w:rFonts w:cstheme="minorHAnsi"/>
        </w:rPr>
      </w:pPr>
      <w:r w:rsidRPr="005C23DA">
        <w:rPr>
          <w:rFonts w:cstheme="minorHAnsi"/>
        </w:rPr>
        <w:t>Questions or Comments?</w:t>
      </w:r>
    </w:p>
    <w:p w14:paraId="196A4765" w14:textId="406F2D88" w:rsidR="00E202BA" w:rsidRPr="00302FF5" w:rsidRDefault="00D64764" w:rsidP="005520FE">
      <w:pPr>
        <w:shd w:val="clear" w:color="auto" w:fill="FFFFFF"/>
        <w:rPr>
          <w:rFonts w:cstheme="minorHAnsi"/>
          <w:color w:val="282A2E"/>
        </w:rPr>
      </w:pPr>
      <w:r w:rsidRPr="005C23DA">
        <w:rPr>
          <w:rFonts w:cstheme="minorHAnsi"/>
        </w:rPr>
        <w:t>If you have any questions regarding this policy</w:t>
      </w:r>
      <w:r w:rsidR="00DB5B8C">
        <w:rPr>
          <w:rFonts w:cstheme="minorHAnsi"/>
        </w:rPr>
        <w:t>,</w:t>
      </w:r>
      <w:r w:rsidRPr="005C23DA">
        <w:rPr>
          <w:rFonts w:cstheme="minorHAnsi"/>
        </w:rPr>
        <w:t xml:space="preserve"> including how it functions or any additional comments, please feel free to email our Coordinator of Student Wellness</w:t>
      </w:r>
      <w:r w:rsidR="00401057">
        <w:rPr>
          <w:rFonts w:cstheme="minorHAnsi"/>
        </w:rPr>
        <w:t xml:space="preserve"> at </w:t>
      </w:r>
      <w:hyperlink r:id="rId81" w:history="1">
        <w:r w:rsidR="00401057" w:rsidRPr="00AE3E7C">
          <w:rPr>
            <w:rStyle w:val="Hyperlink"/>
            <w:rFonts w:cstheme="minorHAnsi"/>
          </w:rPr>
          <w:t>wellness@uwlax.edu</w:t>
        </w:r>
      </w:hyperlink>
      <w:r w:rsidR="00401057">
        <w:rPr>
          <w:rFonts w:cstheme="minorHAnsi"/>
        </w:rPr>
        <w:t>.</w:t>
      </w:r>
      <w:r w:rsidR="00860869">
        <w:rPr>
          <w:rFonts w:cstheme="minorHAnsi"/>
        </w:rPr>
        <w:t xml:space="preserve"> </w:t>
      </w:r>
    </w:p>
    <w:p w14:paraId="7DEFB0D4" w14:textId="77777777" w:rsidR="00E202BA" w:rsidRPr="00E202BA" w:rsidRDefault="00E202BA" w:rsidP="005520FE">
      <w:pPr>
        <w:shd w:val="clear" w:color="auto" w:fill="FFFFFF"/>
        <w:rPr>
          <w:rFonts w:asciiTheme="majorHAnsi" w:hAnsiTheme="majorHAnsi" w:cstheme="majorHAnsi"/>
          <w:color w:val="282A2E"/>
        </w:rPr>
      </w:pPr>
    </w:p>
    <w:p w14:paraId="6F7788B6" w14:textId="677105D5" w:rsidR="004E546F" w:rsidRPr="004901E8" w:rsidRDefault="004E546F" w:rsidP="00DD2FE3">
      <w:pPr>
        <w:pStyle w:val="Heading2"/>
        <w:spacing w:before="0" w:line="240" w:lineRule="auto"/>
        <w:rPr>
          <w:rFonts w:asciiTheme="minorHAnsi" w:hAnsiTheme="minorHAnsi" w:cstheme="minorBidi"/>
          <w:color w:val="95201C"/>
        </w:rPr>
      </w:pPr>
      <w:bookmarkStart w:id="169" w:name="_Toc210120497"/>
      <w:r w:rsidRPr="004901E8">
        <w:rPr>
          <w:rFonts w:asciiTheme="minorHAnsi" w:hAnsiTheme="minorHAnsi" w:cstheme="minorBidi"/>
          <w:color w:val="95201C"/>
        </w:rPr>
        <w:t>HR – Drug-Free Workplace Policy</w:t>
      </w:r>
      <w:bookmarkEnd w:id="169"/>
    </w:p>
    <w:p w14:paraId="2C5AE9AE" w14:textId="3C5F1FBB" w:rsidR="009631E4" w:rsidRDefault="004E546F" w:rsidP="005D5E29">
      <w:pPr>
        <w:pStyle w:val="NormalWeb"/>
        <w:shd w:val="clear" w:color="auto" w:fill="FFFFFF"/>
        <w:spacing w:before="0" w:beforeAutospacing="0" w:after="0" w:afterAutospacing="0"/>
        <w:rPr>
          <w:rFonts w:cstheme="minorHAnsi"/>
          <w:color w:val="95201C"/>
        </w:rPr>
      </w:pPr>
      <w:r w:rsidRPr="004E546F">
        <w:rPr>
          <w:rFonts w:cstheme="minorHAnsi"/>
          <w:color w:val="282A2E"/>
        </w:rPr>
        <w:t xml:space="preserve">This policy establishes parameters </w:t>
      </w:r>
      <w:r w:rsidR="00B72024">
        <w:rPr>
          <w:rFonts w:cstheme="minorHAnsi"/>
          <w:color w:val="282A2E"/>
        </w:rPr>
        <w:t xml:space="preserve">for </w:t>
      </w:r>
      <w:r w:rsidRPr="004E546F">
        <w:rPr>
          <w:rFonts w:cstheme="minorHAnsi"/>
          <w:color w:val="282A2E"/>
        </w:rPr>
        <w:t>what is considered a drug on campus and how to encourage a drug-free work environment. This policy applies to all employees, including student</w:t>
      </w:r>
      <w:r w:rsidR="004901E8">
        <w:rPr>
          <w:rFonts w:cstheme="minorHAnsi"/>
          <w:color w:val="282A2E"/>
        </w:rPr>
        <w:t>s</w:t>
      </w:r>
      <w:r w:rsidRPr="004E546F">
        <w:rPr>
          <w:rFonts w:cstheme="minorHAnsi"/>
          <w:color w:val="282A2E"/>
        </w:rPr>
        <w:t>.  The drug-free workplace policy is designed to speak to the adverse effects of drug abuse on employee job performance, health, safety, and campus security. This UWL policy, in accordance with the Federal Drug-Free Workplace Act and Wisconsin Administrative Code and Wisconsin Statutes, is intended to foster a drug-free, healthful, and safe work environment for all.  It is recommended to review the policy in full which can be found </w:t>
      </w:r>
      <w:hyperlink r:id="rId82" w:history="1">
        <w:r w:rsidRPr="00AE3E7C">
          <w:rPr>
            <w:rStyle w:val="Hyperlink"/>
            <w:rFonts w:eastAsiaTheme="majorEastAsia" w:cstheme="minorHAnsi"/>
          </w:rPr>
          <w:t>here</w:t>
        </w:r>
      </w:hyperlink>
      <w:r w:rsidRPr="0085182B">
        <w:rPr>
          <w:rFonts w:cstheme="minorHAnsi"/>
          <w:color w:val="000000" w:themeColor="text1"/>
        </w:rPr>
        <w:t>.</w:t>
      </w:r>
    </w:p>
    <w:p w14:paraId="52013026" w14:textId="77777777" w:rsidR="00B348F2" w:rsidRPr="00B348F2" w:rsidRDefault="00B348F2" w:rsidP="005D5E29">
      <w:pPr>
        <w:pStyle w:val="NormalWeb"/>
        <w:shd w:val="clear" w:color="auto" w:fill="FFFFFF"/>
        <w:spacing w:before="0" w:beforeAutospacing="0" w:after="0" w:afterAutospacing="0"/>
        <w:rPr>
          <w:rStyle w:val="Strong"/>
          <w:rFonts w:cstheme="minorHAnsi"/>
          <w:b w:val="0"/>
          <w:color w:val="282A2E"/>
        </w:rPr>
      </w:pPr>
    </w:p>
    <w:p w14:paraId="767F8388" w14:textId="77777777" w:rsidR="008C23D1" w:rsidRPr="008C23D1" w:rsidRDefault="008C23D1" w:rsidP="00B348F2">
      <w:pPr>
        <w:pStyle w:val="NormalWeb"/>
        <w:spacing w:before="0" w:beforeAutospacing="0" w:after="0" w:afterAutospacing="0"/>
        <w:rPr>
          <w:b/>
          <w:bCs/>
        </w:rPr>
      </w:pPr>
      <w:r w:rsidRPr="008C23D1">
        <w:rPr>
          <w:b/>
          <w:bCs/>
        </w:rPr>
        <w:t>Who this policy applies to:</w:t>
      </w:r>
    </w:p>
    <w:p w14:paraId="14E60101" w14:textId="77777777" w:rsidR="008C23D1" w:rsidRDefault="008C23D1" w:rsidP="00B348F2">
      <w:pPr>
        <w:pStyle w:val="NormalWeb"/>
        <w:spacing w:before="0" w:beforeAutospacing="0" w:after="0" w:afterAutospacing="0"/>
      </w:pPr>
      <w:r w:rsidRPr="008C23D1">
        <w:t>All employees, including student help. </w:t>
      </w:r>
    </w:p>
    <w:p w14:paraId="48BF8E20" w14:textId="77777777" w:rsidR="00B348F2" w:rsidRPr="008C23D1" w:rsidRDefault="00B348F2" w:rsidP="00B348F2">
      <w:pPr>
        <w:pStyle w:val="NormalWeb"/>
        <w:spacing w:before="0" w:beforeAutospacing="0" w:after="0" w:afterAutospacing="0"/>
        <w:ind w:left="720"/>
      </w:pPr>
    </w:p>
    <w:p w14:paraId="56C13BEF" w14:textId="77777777" w:rsidR="008C23D1" w:rsidRPr="008C23D1" w:rsidRDefault="008C23D1" w:rsidP="00B348F2">
      <w:pPr>
        <w:pStyle w:val="NormalWeb"/>
        <w:spacing w:before="0" w:beforeAutospacing="0" w:after="0" w:afterAutospacing="0"/>
        <w:rPr>
          <w:b/>
          <w:bCs/>
        </w:rPr>
      </w:pPr>
      <w:r w:rsidRPr="008C23D1">
        <w:rPr>
          <w:b/>
          <w:bCs/>
        </w:rPr>
        <w:t>Rationale:</w:t>
      </w:r>
    </w:p>
    <w:p w14:paraId="4E251EFC" w14:textId="77777777" w:rsidR="008C23D1" w:rsidRDefault="008C23D1" w:rsidP="00B348F2">
      <w:pPr>
        <w:pStyle w:val="NormalWeb"/>
        <w:spacing w:before="0" w:beforeAutospacing="0" w:after="0" w:afterAutospacing="0"/>
      </w:pPr>
      <w:r w:rsidRPr="008C23D1">
        <w:t>Drug abuse and dependency is a national social and health problem, with devastating consequences to individuals, their friends, and family. UWL is concerned about the adverse effects of drug abuse on employee job performance, health, safety, and campus security.</w:t>
      </w:r>
    </w:p>
    <w:p w14:paraId="0B75D394" w14:textId="77777777" w:rsidR="00B348F2" w:rsidRPr="008C23D1" w:rsidRDefault="00B348F2" w:rsidP="00B348F2">
      <w:pPr>
        <w:pStyle w:val="NormalWeb"/>
        <w:spacing w:before="0" w:beforeAutospacing="0" w:after="0" w:afterAutospacing="0"/>
        <w:ind w:left="720"/>
      </w:pPr>
    </w:p>
    <w:p w14:paraId="01227740" w14:textId="77777777" w:rsidR="008C23D1" w:rsidRPr="008C23D1" w:rsidRDefault="008C23D1" w:rsidP="00B348F2">
      <w:pPr>
        <w:pStyle w:val="NormalWeb"/>
        <w:spacing w:before="0" w:beforeAutospacing="0" w:after="0" w:afterAutospacing="0"/>
        <w:rPr>
          <w:b/>
          <w:bCs/>
        </w:rPr>
      </w:pPr>
      <w:r w:rsidRPr="008C23D1">
        <w:rPr>
          <w:b/>
          <w:bCs/>
        </w:rPr>
        <w:t>Policy Detail:</w:t>
      </w:r>
    </w:p>
    <w:p w14:paraId="22459397" w14:textId="77777777" w:rsidR="008C23D1" w:rsidRPr="008C23D1" w:rsidRDefault="008C23D1" w:rsidP="00B348F2">
      <w:pPr>
        <w:pStyle w:val="NormalWeb"/>
        <w:spacing w:before="0" w:beforeAutospacing="0" w:after="0" w:afterAutospacing="0"/>
      </w:pPr>
      <w:r w:rsidRPr="008C23D1">
        <w:t>Drug abuse and dependency is a national social and health problem, with devastating consequences to individuals, their friends, and family. UWL is concerned about the adverse effects of drug abuse on employee job performance, health, safety, and campus security.</w:t>
      </w:r>
    </w:p>
    <w:p w14:paraId="623BCA51" w14:textId="77777777" w:rsidR="008C23D1" w:rsidRPr="008C23D1" w:rsidRDefault="008C23D1" w:rsidP="00B348F2">
      <w:pPr>
        <w:pStyle w:val="NormalWeb"/>
        <w:spacing w:before="0" w:beforeAutospacing="0" w:after="0" w:afterAutospacing="0"/>
      </w:pPr>
      <w:r w:rsidRPr="008C23D1">
        <w:t> </w:t>
      </w:r>
    </w:p>
    <w:p w14:paraId="2ACD6F30" w14:textId="77777777" w:rsidR="008C23D1" w:rsidRPr="008C23D1" w:rsidRDefault="008C23D1" w:rsidP="00B348F2">
      <w:pPr>
        <w:pStyle w:val="NormalWeb"/>
        <w:spacing w:before="0" w:beforeAutospacing="0" w:after="0" w:afterAutospacing="0"/>
      </w:pPr>
      <w:r w:rsidRPr="008C23D1">
        <w:t>The Drug Free Schools and Communities Act of 1989 requires educational institutions to conduct a biennial review of their program to determine its effectiveness and to ensure that the disciplinary sanctions described are consistently enforced. </w:t>
      </w:r>
    </w:p>
    <w:p w14:paraId="262F59DC" w14:textId="77777777" w:rsidR="008C23D1" w:rsidRPr="008C23D1" w:rsidRDefault="008C23D1" w:rsidP="00B348F2">
      <w:pPr>
        <w:pStyle w:val="NormalWeb"/>
        <w:spacing w:before="0" w:beforeAutospacing="0" w:after="0" w:afterAutospacing="0"/>
      </w:pPr>
      <w:r w:rsidRPr="008C23D1">
        <w:t> </w:t>
      </w:r>
    </w:p>
    <w:p w14:paraId="01970319" w14:textId="77777777" w:rsidR="008C23D1" w:rsidRPr="008C23D1" w:rsidRDefault="008C23D1" w:rsidP="00B348F2">
      <w:pPr>
        <w:pStyle w:val="NormalWeb"/>
        <w:spacing w:before="0" w:beforeAutospacing="0" w:after="0" w:afterAutospacing="0"/>
      </w:pPr>
      <w:r w:rsidRPr="008C23D1">
        <w:t>The following UWL policies, in accordance with the Federal Drug-Free Workplace Act and Wisconsin Administrative Code and Wisconsin Statutes, are intended to foster a drug-free, healthful, and safe work environment for all.</w:t>
      </w:r>
    </w:p>
    <w:p w14:paraId="195E9613" w14:textId="77777777" w:rsidR="008C23D1" w:rsidRPr="008C23D1" w:rsidRDefault="008C23D1" w:rsidP="00B348F2">
      <w:pPr>
        <w:pStyle w:val="NormalWeb"/>
        <w:spacing w:before="0" w:beforeAutospacing="0" w:after="0" w:afterAutospacing="0"/>
      </w:pPr>
      <w:r w:rsidRPr="008C23D1">
        <w:t> </w:t>
      </w:r>
    </w:p>
    <w:p w14:paraId="5CB00F06" w14:textId="77777777" w:rsidR="008C23D1" w:rsidRPr="008C23D1" w:rsidRDefault="008C23D1" w:rsidP="00B348F2">
      <w:pPr>
        <w:pStyle w:val="NormalWeb"/>
        <w:spacing w:before="0" w:beforeAutospacing="0" w:after="0" w:afterAutospacing="0"/>
        <w:rPr>
          <w:b/>
          <w:bCs/>
        </w:rPr>
      </w:pPr>
      <w:r w:rsidRPr="008C23D1">
        <w:rPr>
          <w:b/>
          <w:bCs/>
        </w:rPr>
        <w:t>UW-La Crosse Alcohol and Other Drug Policy</w:t>
      </w:r>
    </w:p>
    <w:p w14:paraId="693D4064" w14:textId="77777777" w:rsidR="008C23D1" w:rsidRPr="008C23D1" w:rsidRDefault="008C23D1" w:rsidP="00B348F2">
      <w:pPr>
        <w:pStyle w:val="NormalWeb"/>
        <w:spacing w:before="0" w:beforeAutospacing="0" w:after="0" w:afterAutospacing="0"/>
      </w:pPr>
      <w:r w:rsidRPr="008C23D1">
        <w:lastRenderedPageBreak/>
        <w:t>The purpose of the University of Wisconsin-La Crosse policy statement is to give the general parameters within which various campus units may formulate rules and regulations. Rules and regulations formulated by units must be consistent with this general policy statement. Examples of units are Residence Life, Student Centers, and Athletics.</w:t>
      </w:r>
    </w:p>
    <w:p w14:paraId="6DDC315D" w14:textId="77777777" w:rsidR="008C23D1" w:rsidRPr="008C23D1" w:rsidRDefault="008C23D1" w:rsidP="00B348F2">
      <w:pPr>
        <w:pStyle w:val="NormalWeb"/>
        <w:spacing w:before="0" w:beforeAutospacing="0" w:after="0" w:afterAutospacing="0"/>
      </w:pPr>
      <w:r w:rsidRPr="008C23D1">
        <w:t> </w:t>
      </w:r>
    </w:p>
    <w:p w14:paraId="335EB259" w14:textId="77777777" w:rsidR="008C23D1" w:rsidRPr="008C23D1" w:rsidRDefault="008C23D1" w:rsidP="00B348F2">
      <w:pPr>
        <w:pStyle w:val="NormalWeb"/>
        <w:spacing w:before="0" w:beforeAutospacing="0" w:after="0" w:afterAutospacing="0"/>
      </w:pPr>
      <w:r w:rsidRPr="008C23D1">
        <w:t>It is illegal to procure for, sell, dispense, or give away alcohol to anyone who has not reached the legal drinking age of 21 years. </w:t>
      </w:r>
      <w:hyperlink r:id="rId83" w:history="1">
        <w:r w:rsidRPr="00AE3E7C">
          <w:rPr>
            <w:rStyle w:val="Hyperlink"/>
          </w:rPr>
          <w:t>Section 125.07(1)(a)(1), Stats</w:t>
        </w:r>
      </w:hyperlink>
      <w:r w:rsidRPr="008C23D1">
        <w:t>. Every adult has a legal obligation to prevent the illegal consumption of alcohol on premises owned by the adult or under the adult's control. </w:t>
      </w:r>
      <w:hyperlink r:id="rId84" w:history="1">
        <w:r w:rsidRPr="00AE3E7C">
          <w:rPr>
            <w:rStyle w:val="Hyperlink"/>
          </w:rPr>
          <w:t>Section 125.07(1)(a)(3), Stats</w:t>
        </w:r>
      </w:hyperlink>
    </w:p>
    <w:p w14:paraId="52ECDA05" w14:textId="77777777" w:rsidR="008C23D1" w:rsidRPr="008C23D1" w:rsidRDefault="008C23D1" w:rsidP="00B348F2">
      <w:pPr>
        <w:pStyle w:val="NormalWeb"/>
        <w:spacing w:before="0" w:beforeAutospacing="0" w:after="0" w:afterAutospacing="0"/>
      </w:pPr>
      <w:hyperlink r:id="rId85" w:history="1">
        <w:r w:rsidRPr="00AE3E7C">
          <w:rPr>
            <w:rStyle w:val="Hyperlink"/>
          </w:rPr>
          <w:t>Chapter 18.09(1)(a)(b) and (c) of the University of Wisconsin Administration Code</w:t>
        </w:r>
      </w:hyperlink>
      <w:r w:rsidRPr="008C23D1">
        <w:t> contains this provision:</w:t>
      </w:r>
    </w:p>
    <w:p w14:paraId="6374DBEA" w14:textId="7FDF13F7" w:rsidR="008C23D1" w:rsidRPr="008C23D1" w:rsidRDefault="008C23D1" w:rsidP="00B348F2">
      <w:pPr>
        <w:pStyle w:val="NormalWeb"/>
        <w:spacing w:before="0" w:beforeAutospacing="0" w:after="0" w:afterAutospacing="0"/>
      </w:pPr>
      <w:r w:rsidRPr="008C23D1">
        <w:t>Alcohol Beverages - the use or possession of alcoholic beverages (fermented malt beverages and intoxicating liquors containing 0.5% or more of alcohol by volume) is prohibited on all University premises, except as permitted by the chief administrative officer, subject to statutory age restrictions. The chief administrative officer may generally permit the use or possession of alcohol beverages by promulgating institutional regulations as provided under Administrative Code (</w:t>
      </w:r>
      <w:hyperlink r:id="rId86" w:tgtFrame="_blank" w:history="1">
        <w:r w:rsidRPr="00AE3E7C">
          <w:rPr>
            <w:rStyle w:val="Hyperlink"/>
          </w:rPr>
          <w:t>UWS 18.09</w:t>
        </w:r>
      </w:hyperlink>
      <w:r w:rsidRPr="008C23D1">
        <w:t>) or in specific instances by written permission.</w:t>
      </w:r>
    </w:p>
    <w:p w14:paraId="152581A4" w14:textId="77777777" w:rsidR="008C23D1" w:rsidRPr="008C23D1" w:rsidRDefault="008C23D1" w:rsidP="00B348F2">
      <w:pPr>
        <w:pStyle w:val="NormalWeb"/>
        <w:spacing w:before="0" w:beforeAutospacing="0" w:after="0" w:afterAutospacing="0"/>
      </w:pPr>
      <w:r w:rsidRPr="008C23D1">
        <w:t> </w:t>
      </w:r>
    </w:p>
    <w:p w14:paraId="5AEB3E0D" w14:textId="77777777" w:rsidR="008C23D1" w:rsidRPr="008C23D1" w:rsidRDefault="008C23D1" w:rsidP="00B348F2">
      <w:pPr>
        <w:pStyle w:val="NormalWeb"/>
        <w:spacing w:before="0" w:beforeAutospacing="0" w:after="0" w:afterAutospacing="0"/>
      </w:pPr>
      <w:r w:rsidRPr="008C23D1">
        <w:t>No person may procure, sell, dispense, or give away alcohol beverages to any person contrary to the provisions of </w:t>
      </w:r>
      <w:hyperlink r:id="rId87" w:history="1">
        <w:r w:rsidRPr="00AE3E7C">
          <w:rPr>
            <w:rStyle w:val="Hyperlink"/>
          </w:rPr>
          <w:t>Chapter 125, Stats.</w:t>
        </w:r>
      </w:hyperlink>
    </w:p>
    <w:p w14:paraId="4145EBF7" w14:textId="77777777" w:rsidR="00974F86" w:rsidRDefault="00974F86" w:rsidP="00B348F2">
      <w:pPr>
        <w:pStyle w:val="NormalWeb"/>
        <w:spacing w:before="0" w:beforeAutospacing="0" w:after="0" w:afterAutospacing="0"/>
      </w:pPr>
    </w:p>
    <w:p w14:paraId="14C3521D" w14:textId="4B207FC8" w:rsidR="00974F86" w:rsidRDefault="008C23D1" w:rsidP="00974F86">
      <w:pPr>
        <w:pStyle w:val="NormalWeb"/>
        <w:spacing w:before="0" w:beforeAutospacing="0" w:after="0" w:afterAutospacing="0"/>
      </w:pPr>
      <w:r w:rsidRPr="008C23D1">
        <w:t xml:space="preserve">The University </w:t>
      </w:r>
      <w:r w:rsidR="002B258B">
        <w:t>o</w:t>
      </w:r>
      <w:r w:rsidRPr="008C23D1">
        <w:t xml:space="preserve">f Wisconsin System Board </w:t>
      </w:r>
      <w:r w:rsidR="002B258B">
        <w:t>o</w:t>
      </w:r>
      <w:r w:rsidRPr="008C23D1">
        <w:t>f Regents has adopted this position statement regarding the use of alcohol beverages: </w:t>
      </w:r>
    </w:p>
    <w:p w14:paraId="0DB871E3" w14:textId="327A3155" w:rsidR="008C23D1" w:rsidRPr="008C23D1" w:rsidRDefault="008C23D1" w:rsidP="00974F86">
      <w:pPr>
        <w:pStyle w:val="NormalWeb"/>
        <w:spacing w:before="0" w:beforeAutospacing="0" w:after="0" w:afterAutospacing="0"/>
        <w:ind w:left="720"/>
      </w:pPr>
      <w:r w:rsidRPr="008C23D1">
        <w:br/>
        <w:t>"The abuse of alcohol on the campuses of the University system is a matter of significant concern because it interferes with the education of students and the job performance of faculty and staff. The most effective ways to deal with issues of alcohol abuse in the University community are educational and supportive in nature designed to affect attitudinal and behavioral change."</w:t>
      </w:r>
    </w:p>
    <w:p w14:paraId="77F5B9EC" w14:textId="77777777" w:rsidR="008C23D1" w:rsidRPr="008C23D1" w:rsidRDefault="008C23D1" w:rsidP="00B348F2">
      <w:pPr>
        <w:pStyle w:val="NormalWeb"/>
        <w:spacing w:before="0" w:beforeAutospacing="0" w:after="0" w:afterAutospacing="0"/>
      </w:pPr>
      <w:r w:rsidRPr="008C23D1">
        <w:t> </w:t>
      </w:r>
    </w:p>
    <w:p w14:paraId="28EA963C" w14:textId="77777777" w:rsidR="008C23D1" w:rsidRPr="008C23D1" w:rsidRDefault="008C23D1" w:rsidP="00B348F2">
      <w:pPr>
        <w:pStyle w:val="NormalWeb"/>
        <w:spacing w:before="0" w:beforeAutospacing="0" w:after="0" w:afterAutospacing="0"/>
        <w:rPr>
          <w:b/>
          <w:bCs/>
        </w:rPr>
      </w:pPr>
      <w:r w:rsidRPr="008C23D1">
        <w:rPr>
          <w:b/>
          <w:bCs/>
        </w:rPr>
        <w:t>General University Overview</w:t>
      </w:r>
    </w:p>
    <w:p w14:paraId="4A924D3E" w14:textId="77777777" w:rsidR="008C23D1" w:rsidRPr="008C23D1" w:rsidRDefault="008C23D1" w:rsidP="00B348F2">
      <w:pPr>
        <w:pStyle w:val="NormalWeb"/>
        <w:spacing w:before="0" w:beforeAutospacing="0" w:after="0" w:afterAutospacing="0"/>
      </w:pPr>
      <w:r w:rsidRPr="008C23D1">
        <w:t>Universities, because of their educational missions, need to provide leadership on issues concerning society. The use and abuse of drugs including alcohol, is one such issue which the University should establish a leadership role.</w:t>
      </w:r>
    </w:p>
    <w:p w14:paraId="69AA2E5E" w14:textId="77777777" w:rsidR="008C23D1" w:rsidRPr="008C23D1" w:rsidRDefault="008C23D1" w:rsidP="00B348F2">
      <w:pPr>
        <w:pStyle w:val="NormalWeb"/>
        <w:spacing w:before="0" w:beforeAutospacing="0" w:after="0" w:afterAutospacing="0"/>
      </w:pPr>
      <w:r w:rsidRPr="008C23D1">
        <w:t> </w:t>
      </w:r>
    </w:p>
    <w:p w14:paraId="40C1CD1A" w14:textId="77777777" w:rsidR="008C23D1" w:rsidRPr="008C23D1" w:rsidRDefault="008C23D1" w:rsidP="00B348F2">
      <w:pPr>
        <w:pStyle w:val="NormalWeb"/>
        <w:spacing w:before="0" w:beforeAutospacing="0" w:after="0" w:afterAutospacing="0"/>
      </w:pPr>
      <w:r w:rsidRPr="008C23D1">
        <w:t>Social and educational philosophy prescribes the responsible decision making process in the consumption of alcoholic beverages by those individuals of legal age. For responsible decisions to occur education needs to be emphasized. This education needs to include knowledge of the effects of alcohol and facilitate the ability to behave in ways which promote a healthy life-style. Students, faculty, and staff at the University of Wisconsin-La Crosse share the responsibility for informing the campus about alcohol.</w:t>
      </w:r>
    </w:p>
    <w:p w14:paraId="65E62912" w14:textId="77777777" w:rsidR="008C23D1" w:rsidRPr="008C23D1" w:rsidRDefault="008C23D1" w:rsidP="00B348F2">
      <w:pPr>
        <w:pStyle w:val="NormalWeb"/>
        <w:spacing w:before="0" w:beforeAutospacing="0" w:after="0" w:afterAutospacing="0"/>
      </w:pPr>
      <w:r w:rsidRPr="008C23D1">
        <w:t> </w:t>
      </w:r>
    </w:p>
    <w:p w14:paraId="49C29472" w14:textId="77777777" w:rsidR="008C23D1" w:rsidRPr="008C23D1" w:rsidRDefault="008C23D1" w:rsidP="00B348F2">
      <w:pPr>
        <w:pStyle w:val="NormalWeb"/>
        <w:spacing w:before="0" w:beforeAutospacing="0" w:after="0" w:afterAutospacing="0"/>
      </w:pPr>
      <w:r w:rsidRPr="008C23D1">
        <w:t>A complete alcohol education program should include alcohol awareness activities, alcohol information and resource center, alcohol and health promotion workshops, a student oriented group, academic courses, an advisory committee, counseling and referral, training and supervision, and research and evaluation.</w:t>
      </w:r>
    </w:p>
    <w:p w14:paraId="48C5AB63" w14:textId="77777777" w:rsidR="008C23D1" w:rsidRPr="008C23D1" w:rsidRDefault="008C23D1" w:rsidP="00B348F2">
      <w:pPr>
        <w:pStyle w:val="NormalWeb"/>
        <w:spacing w:before="0" w:beforeAutospacing="0" w:after="0" w:afterAutospacing="0"/>
      </w:pPr>
      <w:r w:rsidRPr="008C23D1">
        <w:t> </w:t>
      </w:r>
    </w:p>
    <w:p w14:paraId="624CC3DD" w14:textId="77777777" w:rsidR="008C23D1" w:rsidRPr="008C23D1" w:rsidRDefault="008C23D1" w:rsidP="00B348F2">
      <w:pPr>
        <w:pStyle w:val="NormalWeb"/>
        <w:spacing w:before="0" w:beforeAutospacing="0" w:after="0" w:afterAutospacing="0"/>
        <w:rPr>
          <w:b/>
          <w:bCs/>
        </w:rPr>
      </w:pPr>
      <w:r w:rsidRPr="008C23D1">
        <w:rPr>
          <w:b/>
          <w:bCs/>
        </w:rPr>
        <w:t>General Policies</w:t>
      </w:r>
    </w:p>
    <w:p w14:paraId="3602D964" w14:textId="77777777" w:rsidR="008C23D1" w:rsidRPr="008C23D1" w:rsidRDefault="008C23D1" w:rsidP="00FF3063">
      <w:pPr>
        <w:pStyle w:val="NormalWeb"/>
        <w:numPr>
          <w:ilvl w:val="0"/>
          <w:numId w:val="168"/>
        </w:numPr>
        <w:spacing w:before="0" w:beforeAutospacing="0" w:after="0" w:afterAutospacing="0"/>
      </w:pPr>
      <w:r w:rsidRPr="008C23D1">
        <w:t>Alcohol dependency is a treatable disease that touches all members of the University community in some way. Since alcohol dependency is a disease, the University should be an active participant in its prevention through education as well as assisting people in dealing with this disease.</w:t>
      </w:r>
    </w:p>
    <w:p w14:paraId="265A9E95" w14:textId="77777777" w:rsidR="008C23D1" w:rsidRPr="008C23D1" w:rsidRDefault="008C23D1" w:rsidP="00FF3063">
      <w:pPr>
        <w:pStyle w:val="NormalWeb"/>
        <w:numPr>
          <w:ilvl w:val="0"/>
          <w:numId w:val="168"/>
        </w:numPr>
        <w:spacing w:before="0" w:beforeAutospacing="0" w:after="0" w:afterAutospacing="0"/>
      </w:pPr>
      <w:r w:rsidRPr="008C23D1">
        <w:t>The misuse and abuse of alcoholic beverages results in behaviors deemed negative to the University community. The University should take an active role in identification and mitigation of such behaviors. Moreover, the University must take a proactive role in reducing the number of individuals who progress from use to misuse and lastly to abuse.</w:t>
      </w:r>
    </w:p>
    <w:p w14:paraId="7D827804" w14:textId="77777777" w:rsidR="008C23D1" w:rsidRPr="008C23D1" w:rsidRDefault="008C23D1" w:rsidP="00FF3063">
      <w:pPr>
        <w:pStyle w:val="NormalWeb"/>
        <w:numPr>
          <w:ilvl w:val="0"/>
          <w:numId w:val="168"/>
        </w:numPr>
        <w:spacing w:before="0" w:beforeAutospacing="0" w:after="0" w:afterAutospacing="0"/>
      </w:pPr>
      <w:r w:rsidRPr="008C23D1">
        <w:t>If alcohol is to be consumed, it should be in moderation. The consumption of alcohol should never be the purpose or main reason for the gathering of a group of people. Gatherings which feature "all you can drink" are actively discouraged by this University. Further, events which may remove choice as to whether or not to consume alcohol are forbidden by this University.</w:t>
      </w:r>
    </w:p>
    <w:p w14:paraId="11433302" w14:textId="77777777" w:rsidR="008C23D1" w:rsidRPr="008C23D1" w:rsidRDefault="008C23D1" w:rsidP="00FF3063">
      <w:pPr>
        <w:pStyle w:val="NormalWeb"/>
        <w:numPr>
          <w:ilvl w:val="0"/>
          <w:numId w:val="168"/>
        </w:numPr>
        <w:spacing w:before="0" w:beforeAutospacing="0" w:after="0" w:afterAutospacing="0"/>
      </w:pPr>
      <w:r w:rsidRPr="008C23D1">
        <w:lastRenderedPageBreak/>
        <w:t>Alcohol shall not be given as a reward for achievement at this University. Serving of alcohol shall be limited on campus. Promotions which encourage alcohol consumption should be actively discouraged and not allowed if the promotion encourages alcohol abuse and places an emphasis on quantity and frequency of use.</w:t>
      </w:r>
    </w:p>
    <w:p w14:paraId="5A088973" w14:textId="77777777" w:rsidR="008C23D1" w:rsidRPr="008C23D1" w:rsidRDefault="008C23D1" w:rsidP="00FF3063">
      <w:pPr>
        <w:pStyle w:val="NormalWeb"/>
        <w:numPr>
          <w:ilvl w:val="0"/>
          <w:numId w:val="168"/>
        </w:numPr>
        <w:spacing w:before="0" w:beforeAutospacing="0" w:after="0" w:afterAutospacing="0"/>
      </w:pPr>
      <w:r w:rsidRPr="008C23D1">
        <w:t>Local off-campus promotional activities which promote the use of alcohol primarily directed to students will be actively discouraged.</w:t>
      </w:r>
    </w:p>
    <w:p w14:paraId="148DE3B0" w14:textId="77777777" w:rsidR="008C23D1" w:rsidRPr="008C23D1" w:rsidRDefault="008C23D1" w:rsidP="00FF3063">
      <w:pPr>
        <w:pStyle w:val="NormalWeb"/>
        <w:numPr>
          <w:ilvl w:val="0"/>
          <w:numId w:val="168"/>
        </w:numPr>
        <w:spacing w:before="0" w:beforeAutospacing="0" w:after="0" w:afterAutospacing="0"/>
      </w:pPr>
      <w:r w:rsidRPr="008C23D1">
        <w:t>Since most case law rejects the doctrine of in loco parentis to explain the University's relationship with its students, this University will not police the private behavior of students. However, the University expects that students will obey the law and should take personal responsibility for their conduct.</w:t>
      </w:r>
    </w:p>
    <w:p w14:paraId="2264816D" w14:textId="77777777" w:rsidR="008C23D1" w:rsidRPr="008C23D1" w:rsidRDefault="008C23D1" w:rsidP="00FF3063">
      <w:pPr>
        <w:pStyle w:val="NormalWeb"/>
        <w:numPr>
          <w:ilvl w:val="0"/>
          <w:numId w:val="168"/>
        </w:numPr>
        <w:spacing w:before="0" w:beforeAutospacing="0" w:after="0" w:afterAutospacing="0"/>
      </w:pPr>
      <w:r w:rsidRPr="008C23D1">
        <w:t>This University will not police the personal lives of members of the campus community, on or off-campus, by invading their privacy or intrusive searches. However, the campus security unit, which has law enforcement functions, will detain personnel in accordance with appropriate legal procedures when dealing with drug and alcohol related incidents. The basic principle here is that the campus is not an island in the community which is immune from law enforcement.</w:t>
      </w:r>
    </w:p>
    <w:p w14:paraId="04C5E5B4" w14:textId="77777777" w:rsidR="008C23D1" w:rsidRPr="008C23D1" w:rsidRDefault="008C23D1" w:rsidP="00FF3063">
      <w:pPr>
        <w:pStyle w:val="NormalWeb"/>
        <w:numPr>
          <w:ilvl w:val="0"/>
          <w:numId w:val="168"/>
        </w:numPr>
        <w:spacing w:before="0" w:beforeAutospacing="0" w:after="0" w:afterAutospacing="0"/>
      </w:pPr>
      <w:r w:rsidRPr="008C23D1">
        <w:t>When alcohol misuse and/or abuse is apparent within the University community the individual will be confronted and referred for assessment. Based upon this assessment, the appropriate educational and treatment options will be presented. If the behavior persists, which threatens disorder, public disturbances; danger to the individual or property damage, the normal University conduct codes will be enforced.</w:t>
      </w:r>
    </w:p>
    <w:p w14:paraId="3709D939" w14:textId="77777777" w:rsidR="008C23D1" w:rsidRPr="008C23D1" w:rsidRDefault="008C23D1" w:rsidP="00FF3063">
      <w:pPr>
        <w:pStyle w:val="NormalWeb"/>
        <w:numPr>
          <w:ilvl w:val="0"/>
          <w:numId w:val="168"/>
        </w:numPr>
        <w:spacing w:before="0" w:beforeAutospacing="0" w:after="0" w:afterAutospacing="0"/>
      </w:pPr>
      <w:r w:rsidRPr="008C23D1">
        <w:t>The focal point for assistance to those who have an alcohol or alcohol related problem is the Alcohol Education Program. The educational program includes:</w:t>
      </w:r>
    </w:p>
    <w:p w14:paraId="0FDF2757" w14:textId="77777777" w:rsidR="008C23D1" w:rsidRPr="008C23D1" w:rsidRDefault="008C23D1" w:rsidP="00FF3063">
      <w:pPr>
        <w:pStyle w:val="NormalWeb"/>
        <w:numPr>
          <w:ilvl w:val="1"/>
          <w:numId w:val="168"/>
        </w:numPr>
        <w:spacing w:before="0" w:beforeAutospacing="0" w:after="0" w:afterAutospacing="0"/>
      </w:pPr>
      <w:r w:rsidRPr="008C23D1">
        <w:t>Programs which create an awareness of the nature and effect of drugs, including alcohol, tobacco, and other substances which inhibit personal health and academic/work performance.</w:t>
      </w:r>
    </w:p>
    <w:p w14:paraId="7EF500F4" w14:textId="77777777" w:rsidR="008C23D1" w:rsidRPr="008C23D1" w:rsidRDefault="008C23D1" w:rsidP="00FF3063">
      <w:pPr>
        <w:pStyle w:val="NormalWeb"/>
        <w:numPr>
          <w:ilvl w:val="1"/>
          <w:numId w:val="168"/>
        </w:numPr>
        <w:spacing w:before="0" w:beforeAutospacing="0" w:after="0" w:afterAutospacing="0"/>
      </w:pPr>
      <w:r w:rsidRPr="008C23D1">
        <w:t>Learning opportunities to develop coping skills for responding to problem situations which lead to substance abuse.</w:t>
      </w:r>
    </w:p>
    <w:p w14:paraId="1832945E" w14:textId="77777777" w:rsidR="008C23D1" w:rsidRPr="008C23D1" w:rsidRDefault="008C23D1" w:rsidP="00FF3063">
      <w:pPr>
        <w:pStyle w:val="NormalWeb"/>
        <w:numPr>
          <w:ilvl w:val="1"/>
          <w:numId w:val="168"/>
        </w:numPr>
        <w:spacing w:before="0" w:beforeAutospacing="0" w:after="0" w:afterAutospacing="0"/>
      </w:pPr>
      <w:r w:rsidRPr="008C23D1">
        <w:t>Assessment services for determining the extent of abuse or dependency on a substance and informing the individual of various intervention options, including community service.</w:t>
      </w:r>
    </w:p>
    <w:p w14:paraId="67729A36" w14:textId="77777777" w:rsidR="008C23D1" w:rsidRPr="008C23D1" w:rsidRDefault="008C23D1" w:rsidP="00FF3063">
      <w:pPr>
        <w:pStyle w:val="NormalWeb"/>
        <w:numPr>
          <w:ilvl w:val="1"/>
          <w:numId w:val="168"/>
        </w:numPr>
        <w:spacing w:before="0" w:beforeAutospacing="0" w:after="0" w:afterAutospacing="0"/>
      </w:pPr>
      <w:r w:rsidRPr="008C23D1">
        <w:t>Developmental counseling services for students to examine the reasons for their substance abuse and to explore non-drug alternatives.</w:t>
      </w:r>
    </w:p>
    <w:p w14:paraId="3292EF12" w14:textId="77777777" w:rsidR="008C23D1" w:rsidRPr="008C23D1" w:rsidRDefault="008C23D1" w:rsidP="00FF3063">
      <w:pPr>
        <w:pStyle w:val="NormalWeb"/>
        <w:numPr>
          <w:ilvl w:val="1"/>
          <w:numId w:val="168"/>
        </w:numPr>
        <w:spacing w:before="0" w:beforeAutospacing="0" w:after="0" w:afterAutospacing="0"/>
      </w:pPr>
      <w:r w:rsidRPr="008C23D1">
        <w:t>Ongoing training programs for University support staff to identify potential abusers, constructively confront abusive behavior, and refer to the proper assessment and intervention services.</w:t>
      </w:r>
    </w:p>
    <w:p w14:paraId="49EA5D21" w14:textId="77777777" w:rsidR="008C23D1" w:rsidRPr="008C23D1" w:rsidRDefault="008C23D1" w:rsidP="00FF3063">
      <w:pPr>
        <w:pStyle w:val="NormalWeb"/>
        <w:numPr>
          <w:ilvl w:val="0"/>
          <w:numId w:val="168"/>
        </w:numPr>
        <w:spacing w:before="0" w:beforeAutospacing="0" w:after="0" w:afterAutospacing="0"/>
      </w:pPr>
      <w:r w:rsidRPr="008C23D1">
        <w:t>University employees are required to follow University policy in serving alcoholic beverages on campus as a host. This includes student employees as well as faculty, academic staff, and classified personnel.</w:t>
      </w:r>
    </w:p>
    <w:p w14:paraId="3F03A1CA" w14:textId="77777777" w:rsidR="008C23D1" w:rsidRPr="008C23D1" w:rsidRDefault="008C23D1" w:rsidP="00FF3063">
      <w:pPr>
        <w:pStyle w:val="NormalWeb"/>
        <w:numPr>
          <w:ilvl w:val="0"/>
          <w:numId w:val="168"/>
        </w:numPr>
        <w:spacing w:before="0" w:beforeAutospacing="0" w:after="0" w:afterAutospacing="0"/>
      </w:pPr>
      <w:r w:rsidRPr="008C23D1">
        <w:t>Public/Private Service of Alcohol: alcohol use occurs in a number of settings at UW-La Crosse. Differentiation has been made between private and public service of alcoholic beverages. Private service includes use at a private party, reception, or cocktail hour prior to a banquet. Public service includes serving alcohol at an event open to all members of the campus community and may include the consumption of alcohol in a public area on campus (Wetlands). Whenever alcohol is sold or served at a private or public event on campus, it shall be done through the licensed food service coordinator</w:t>
      </w:r>
    </w:p>
    <w:p w14:paraId="0962A451" w14:textId="77777777" w:rsidR="008C23D1" w:rsidRPr="008C23D1" w:rsidRDefault="008C23D1" w:rsidP="00FF3063">
      <w:pPr>
        <w:pStyle w:val="NormalWeb"/>
        <w:numPr>
          <w:ilvl w:val="1"/>
          <w:numId w:val="168"/>
        </w:numPr>
        <w:spacing w:before="0" w:beforeAutospacing="0" w:after="0" w:afterAutospacing="0"/>
      </w:pPr>
      <w:r w:rsidRPr="008C23D1">
        <w:t>A private gathering should provide a controlled environment and alcohol consumption should not be the primary purpose for the gathering. Hors d'oeuvres and other snack food must be served and nonalcoholic alternatives must be available. These gatherings will be confined in length to a maximum of two hours unless prior approval is received for a longer time period.</w:t>
      </w:r>
    </w:p>
    <w:p w14:paraId="28467A6A" w14:textId="77777777" w:rsidR="008C23D1" w:rsidRPr="008C23D1" w:rsidRDefault="008C23D1" w:rsidP="00FF3063">
      <w:pPr>
        <w:pStyle w:val="NormalWeb"/>
        <w:numPr>
          <w:ilvl w:val="1"/>
          <w:numId w:val="168"/>
        </w:numPr>
        <w:spacing w:before="0" w:beforeAutospacing="0" w:after="0" w:afterAutospacing="0"/>
      </w:pPr>
      <w:r w:rsidRPr="008C23D1">
        <w:t>When alcohol is served at an open/public event, an informational component of usage should be available.</w:t>
      </w:r>
    </w:p>
    <w:p w14:paraId="32D2F6D2" w14:textId="77777777" w:rsidR="008C23D1" w:rsidRPr="008C23D1" w:rsidRDefault="008C23D1" w:rsidP="00FF3063">
      <w:pPr>
        <w:pStyle w:val="NormalWeb"/>
        <w:numPr>
          <w:ilvl w:val="0"/>
          <w:numId w:val="168"/>
        </w:numPr>
        <w:spacing w:before="0" w:beforeAutospacing="0" w:after="0" w:afterAutospacing="0"/>
      </w:pPr>
      <w:r w:rsidRPr="008C23D1">
        <w:t>Drugs, Other Than Alcohol - The use or possession of controlled substance as defined in </w:t>
      </w:r>
      <w:hyperlink r:id="rId88" w:history="1">
        <w:r w:rsidRPr="00AE3E7C">
          <w:rPr>
            <w:rStyle w:val="Hyperlink"/>
          </w:rPr>
          <w:t>Chapter 961.495, Wis. Stats</w:t>
        </w:r>
      </w:hyperlink>
      <w:r w:rsidRPr="008C23D1">
        <w:t>,  is prohibited on all University property except as expressly permitted by law or university policy</w:t>
      </w:r>
    </w:p>
    <w:p w14:paraId="6253A69C" w14:textId="77777777" w:rsidR="008C23D1" w:rsidRPr="008C23D1" w:rsidRDefault="008C23D1" w:rsidP="00B348F2">
      <w:pPr>
        <w:pStyle w:val="NormalWeb"/>
        <w:spacing w:before="0" w:beforeAutospacing="0" w:after="0" w:afterAutospacing="0"/>
      </w:pPr>
      <w:r w:rsidRPr="008C23D1">
        <w:t> </w:t>
      </w:r>
    </w:p>
    <w:p w14:paraId="3E2BA416" w14:textId="77777777" w:rsidR="008C23D1" w:rsidRPr="008C23D1" w:rsidRDefault="008C23D1" w:rsidP="00B348F2">
      <w:pPr>
        <w:pStyle w:val="NormalWeb"/>
        <w:spacing w:before="0" w:beforeAutospacing="0" w:after="0" w:afterAutospacing="0"/>
        <w:rPr>
          <w:b/>
          <w:bCs/>
        </w:rPr>
      </w:pPr>
      <w:r w:rsidRPr="008C23D1">
        <w:rPr>
          <w:b/>
          <w:bCs/>
        </w:rPr>
        <w:t>UW-La Crosse Standards of Conduct and University Sanctions Concerning Illicit Drugs and Alcohol</w:t>
      </w:r>
    </w:p>
    <w:p w14:paraId="2B42ABAC" w14:textId="77777777" w:rsidR="008C23D1" w:rsidRPr="008C23D1" w:rsidRDefault="008C23D1" w:rsidP="00B348F2">
      <w:pPr>
        <w:pStyle w:val="NormalWeb"/>
        <w:spacing w:before="0" w:beforeAutospacing="0" w:after="0" w:afterAutospacing="0"/>
      </w:pPr>
      <w:r w:rsidRPr="008C23D1">
        <w:t>The University of Wisconsin System and University of Wisconsin-La Crosse prohibit the unlawful possession, use, distribution, manufacture, or dispensing of illicit drugs and alcohol by students and employees on University property or as part of university activities.</w:t>
      </w:r>
    </w:p>
    <w:p w14:paraId="37C0AA7F" w14:textId="77777777" w:rsidR="008C23D1" w:rsidRPr="008C23D1" w:rsidRDefault="008C23D1" w:rsidP="00B348F2">
      <w:pPr>
        <w:pStyle w:val="NormalWeb"/>
        <w:spacing w:before="0" w:beforeAutospacing="0" w:after="0" w:afterAutospacing="0"/>
      </w:pPr>
      <w:r w:rsidRPr="008C23D1">
        <w:t> </w:t>
      </w:r>
    </w:p>
    <w:p w14:paraId="755988C6" w14:textId="5A57B536" w:rsidR="008C23D1" w:rsidRPr="008C23D1" w:rsidRDefault="008C23D1" w:rsidP="00B348F2">
      <w:pPr>
        <w:pStyle w:val="NormalWeb"/>
        <w:spacing w:before="0" w:beforeAutospacing="0" w:after="0" w:afterAutospacing="0"/>
      </w:pPr>
      <w:r w:rsidRPr="008C23D1">
        <w:lastRenderedPageBreak/>
        <w:t>The use or possession of alcoholic beverages is prohibited on University premises, except in faculty and staff housing and as expressly permitted by the chief administrative officer or under institutional regulations, in accordance with </w:t>
      </w:r>
      <w:hyperlink r:id="rId89" w:history="1">
        <w:r w:rsidRPr="00AE3E7C">
          <w:rPr>
            <w:rStyle w:val="Hyperlink"/>
          </w:rPr>
          <w:t>UWS 18.09, Wis. Adm. Code</w:t>
        </w:r>
      </w:hyperlink>
      <w:r w:rsidRPr="008C23D1">
        <w:t>. Without exception, alcohol consumption and procurement are governed by Wisconsin statutory age restrictions under </w:t>
      </w:r>
      <w:hyperlink r:id="rId90" w:history="1">
        <w:r w:rsidRPr="00AE3E7C">
          <w:rPr>
            <w:rStyle w:val="Hyperlink"/>
          </w:rPr>
          <w:t>UWS 18.09, Wis. Adm. Code</w:t>
        </w:r>
      </w:hyperlink>
      <w:r w:rsidRPr="008C23D1">
        <w:t>.</w:t>
      </w:r>
    </w:p>
    <w:p w14:paraId="06E10E71" w14:textId="77777777" w:rsidR="008C23D1" w:rsidRPr="008C23D1" w:rsidRDefault="008C23D1" w:rsidP="00B348F2">
      <w:pPr>
        <w:pStyle w:val="NormalWeb"/>
        <w:spacing w:before="0" w:beforeAutospacing="0" w:after="0" w:afterAutospacing="0"/>
      </w:pPr>
      <w:r w:rsidRPr="008C23D1">
        <w:t>The unlawful use, possession distribution, manufacture, or dispensing of illicit drugs ("controlled substances" as defined in </w:t>
      </w:r>
      <w:hyperlink r:id="rId91" w:history="1">
        <w:r w:rsidRPr="00AE3E7C">
          <w:rPr>
            <w:rStyle w:val="Hyperlink"/>
          </w:rPr>
          <w:t>ch. 961, Wis. Stats.</w:t>
        </w:r>
      </w:hyperlink>
      <w:r w:rsidRPr="008C23D1">
        <w:t>) is prohibited in accordance with </w:t>
      </w:r>
      <w:hyperlink r:id="rId92" w:history="1">
        <w:r w:rsidRPr="00AE3E7C">
          <w:rPr>
            <w:rStyle w:val="Hyperlink"/>
          </w:rPr>
          <w:t>UWS 18.09, Wis. Adm. Code.</w:t>
        </w:r>
      </w:hyperlink>
    </w:p>
    <w:p w14:paraId="02F3B7EE" w14:textId="77777777" w:rsidR="008C23D1" w:rsidRPr="008C23D1" w:rsidRDefault="008C23D1" w:rsidP="00B348F2">
      <w:pPr>
        <w:pStyle w:val="NormalWeb"/>
        <w:spacing w:before="0" w:beforeAutospacing="0" w:after="0" w:afterAutospacing="0"/>
      </w:pPr>
      <w:r w:rsidRPr="008C23D1">
        <w:t> </w:t>
      </w:r>
    </w:p>
    <w:p w14:paraId="5AE3E5C0" w14:textId="71CFACC2" w:rsidR="008C23D1" w:rsidRPr="008C23D1" w:rsidRDefault="008C23D1" w:rsidP="00B348F2">
      <w:pPr>
        <w:pStyle w:val="NormalWeb"/>
        <w:spacing w:before="0" w:beforeAutospacing="0" w:after="0" w:afterAutospacing="0"/>
      </w:pPr>
      <w:r w:rsidRPr="008C23D1">
        <w:t>Violation of these provisions by a student may lead to the imposition of a disciplinary sanction, up to and including suspension or expulsion, under </w:t>
      </w:r>
      <w:hyperlink r:id="rId93" w:history="1">
        <w:r w:rsidRPr="00AE3E7C">
          <w:rPr>
            <w:rStyle w:val="Hyperlink"/>
          </w:rPr>
          <w:t>s. UWS 17.09, Wis. Adm. Code</w:t>
        </w:r>
      </w:hyperlink>
      <w:r w:rsidRPr="008C23D1">
        <w:t>. University employees are also subject to disciplinary sanctions for violation of these provisions occurring on University property or the worksite or during work time, up to and including termination from employment. Disciplinary sanctions are initiated and imposed in accordance with applicable procedural requirements and work rules, as set forth in Wisconsin statutes, administrative rules faculty and academic staff policies, and collective bargaining agreements. Referral for prosecution under criminal law is also possible. Further, violations of </w:t>
      </w:r>
      <w:hyperlink r:id="rId94" w:history="1">
        <w:r w:rsidRPr="00AE3E7C">
          <w:rPr>
            <w:rStyle w:val="Hyperlink"/>
          </w:rPr>
          <w:t>UWS 18.09, Wis. Adm. Code</w:t>
        </w:r>
      </w:hyperlink>
      <w:r w:rsidRPr="008C23D1">
        <w:t> may result in additional penalties as allowed under</w:t>
      </w:r>
      <w:r w:rsidR="00E804A1">
        <w:t xml:space="preserve"> </w:t>
      </w:r>
      <w:hyperlink r:id="rId95" w:history="1">
        <w:r w:rsidRPr="00AE3E7C">
          <w:rPr>
            <w:rStyle w:val="Hyperlink"/>
          </w:rPr>
          <w:t>ch. UWS 18, Wis. Adm. Code</w:t>
        </w:r>
      </w:hyperlink>
      <w:r w:rsidRPr="008C23D1">
        <w:t>.</w:t>
      </w:r>
    </w:p>
    <w:p w14:paraId="73F1CABE" w14:textId="77777777" w:rsidR="008C23D1" w:rsidRPr="008C23D1" w:rsidRDefault="008C23D1" w:rsidP="00B348F2">
      <w:pPr>
        <w:pStyle w:val="NormalWeb"/>
        <w:spacing w:before="0" w:beforeAutospacing="0" w:after="0" w:afterAutospacing="0"/>
      </w:pPr>
      <w:r w:rsidRPr="008C23D1">
        <w:t> </w:t>
      </w:r>
    </w:p>
    <w:p w14:paraId="1DFBE39F" w14:textId="77777777" w:rsidR="008C23D1" w:rsidRPr="008C23D1" w:rsidRDefault="008C23D1" w:rsidP="00B348F2">
      <w:pPr>
        <w:pStyle w:val="NormalWeb"/>
        <w:spacing w:before="0" w:beforeAutospacing="0" w:after="0" w:afterAutospacing="0"/>
      </w:pPr>
      <w:r w:rsidRPr="008C23D1">
        <w:t>Employees who are convicted of any criminal drug statute violation occurring in the workplace must notify their dean, director, or department chair within 5 days of the conviction if the employees are employed by the University at the time of the conviction. The dean, director, or department chair will immediately notify the Office of Human Resources of any employee convictions to ensure any further action/notification is made.</w:t>
      </w:r>
    </w:p>
    <w:p w14:paraId="63580355" w14:textId="77777777" w:rsidR="008C23D1" w:rsidRPr="008C23D1" w:rsidRDefault="008C23D1" w:rsidP="00B348F2">
      <w:pPr>
        <w:pStyle w:val="NormalWeb"/>
        <w:spacing w:before="0" w:beforeAutospacing="0" w:after="0" w:afterAutospacing="0"/>
      </w:pPr>
      <w:r w:rsidRPr="008C23D1">
        <w:t> </w:t>
      </w:r>
    </w:p>
    <w:p w14:paraId="4284B30A" w14:textId="77777777" w:rsidR="008C23D1" w:rsidRPr="008C23D1" w:rsidRDefault="008C23D1" w:rsidP="00B348F2">
      <w:pPr>
        <w:pStyle w:val="NormalWeb"/>
        <w:spacing w:before="0" w:beforeAutospacing="0" w:after="0" w:afterAutospacing="0"/>
        <w:rPr>
          <w:b/>
          <w:bCs/>
        </w:rPr>
      </w:pPr>
      <w:r w:rsidRPr="008C23D1">
        <w:rPr>
          <w:b/>
          <w:bCs/>
        </w:rPr>
        <w:t>State of Wisconsin Legal Sanctions</w:t>
      </w:r>
    </w:p>
    <w:p w14:paraId="77D55455" w14:textId="77777777" w:rsidR="008C23D1" w:rsidRPr="008C23D1" w:rsidRDefault="008C23D1" w:rsidP="00B348F2">
      <w:pPr>
        <w:pStyle w:val="NormalWeb"/>
        <w:spacing w:before="0" w:beforeAutospacing="0" w:after="0" w:afterAutospacing="0"/>
      </w:pPr>
      <w:r w:rsidRPr="008C23D1">
        <w:t>The Uniform Controlled Substances Act, </w:t>
      </w:r>
      <w:hyperlink r:id="rId96" w:history="1">
        <w:r w:rsidRPr="00AE3E7C">
          <w:rPr>
            <w:rStyle w:val="Hyperlink"/>
          </w:rPr>
          <w:t>Chapter 961 of the Wisconsin Statutes</w:t>
        </w:r>
      </w:hyperlink>
      <w:r w:rsidRPr="008C23D1">
        <w:t> regulates controlled substances and outlines specific penalties for the violation of the regulations. Penalties vary according to the type of drug involved, the amount of drug confiscated, the number of previous convictions, and the presence of any aggravating factors. The distribution of a controlled substance to a minor can lead to additional penalties according to </w:t>
      </w:r>
      <w:hyperlink r:id="rId97" w:history="1">
        <w:r w:rsidRPr="00AE3E7C">
          <w:rPr>
            <w:rStyle w:val="Hyperlink"/>
          </w:rPr>
          <w:t>Section 961.46, Wisc. Stats</w:t>
        </w:r>
      </w:hyperlink>
      <w:r w:rsidRPr="008C23D1">
        <w:t>.</w:t>
      </w:r>
    </w:p>
    <w:p w14:paraId="4E112894" w14:textId="77777777" w:rsidR="008C23D1" w:rsidRPr="008C23D1" w:rsidRDefault="008C23D1" w:rsidP="00B348F2">
      <w:pPr>
        <w:pStyle w:val="NormalWeb"/>
        <w:spacing w:before="0" w:beforeAutospacing="0" w:after="0" w:afterAutospacing="0"/>
      </w:pPr>
      <w:r w:rsidRPr="008C23D1">
        <w:t> </w:t>
      </w:r>
    </w:p>
    <w:p w14:paraId="034E9E98" w14:textId="77777777" w:rsidR="008C23D1" w:rsidRPr="008C23D1" w:rsidRDefault="008C23D1" w:rsidP="00B348F2">
      <w:pPr>
        <w:pStyle w:val="NormalWeb"/>
        <w:spacing w:before="0" w:beforeAutospacing="0" w:after="0" w:afterAutospacing="0"/>
      </w:pPr>
      <w:r w:rsidRPr="008C23D1">
        <w:t>Wisconsin has formidable legal sanctions that restrict the use of alcohol in various situations. It is illegal to procure for, sell, dispense, or give away alcohol to anyone who has not reached the legal drinking age of 2l years. </w:t>
      </w:r>
      <w:hyperlink r:id="rId98" w:history="1">
        <w:r w:rsidRPr="00AE3E7C">
          <w:rPr>
            <w:rStyle w:val="Hyperlink"/>
          </w:rPr>
          <w:t>Section 125.07(l)(a)(1), Wisc. Stats</w:t>
        </w:r>
      </w:hyperlink>
      <w:r w:rsidRPr="008C23D1">
        <w:t>.</w:t>
      </w:r>
    </w:p>
    <w:p w14:paraId="7A26E51D" w14:textId="77777777" w:rsidR="008C23D1" w:rsidRPr="008C23D1" w:rsidRDefault="008C23D1" w:rsidP="00B348F2">
      <w:pPr>
        <w:pStyle w:val="NormalWeb"/>
        <w:spacing w:before="0" w:beforeAutospacing="0" w:after="0" w:afterAutospacing="0"/>
      </w:pPr>
      <w:r w:rsidRPr="008C23D1">
        <w:t> </w:t>
      </w:r>
    </w:p>
    <w:p w14:paraId="413076B5" w14:textId="77777777" w:rsidR="008C23D1" w:rsidRPr="008C23D1" w:rsidRDefault="008C23D1" w:rsidP="00B348F2">
      <w:pPr>
        <w:pStyle w:val="NormalWeb"/>
        <w:spacing w:before="0" w:beforeAutospacing="0" w:after="0" w:afterAutospacing="0"/>
      </w:pPr>
      <w:r w:rsidRPr="008C23D1">
        <w:t>Every adult has a legal obligation to prevent the illegal consumption of alcohol on premises owned by the adult or under the adult's control. </w:t>
      </w:r>
      <w:hyperlink r:id="rId99" w:history="1">
        <w:r w:rsidRPr="00AE3E7C">
          <w:rPr>
            <w:rStyle w:val="Hyperlink"/>
          </w:rPr>
          <w:t>Section 125.07(l)(a)(3), Wisc. Stats</w:t>
        </w:r>
      </w:hyperlink>
      <w:r w:rsidRPr="008C23D1">
        <w:t>. A first-time violator of either of the above subsections can be fined up to $500. It is against the law for an underage person to procure or attempt to procure an alcoholic beverage, to falsely represent his or her age for the purpose of obtaining alcohol, to enter premises licensed to sell alcohol, or to consume or possess alcohol on licensed premises. </w:t>
      </w:r>
      <w:hyperlink r:id="rId100" w:history="1">
        <w:r w:rsidRPr="00AE3E7C">
          <w:rPr>
            <w:rStyle w:val="Hyperlink"/>
          </w:rPr>
          <w:t>Section 125.07(4)(a). Wisc. Stats</w:t>
        </w:r>
      </w:hyperlink>
      <w:r w:rsidRPr="008C23D1">
        <w:t>. A first-time underage violator of </w:t>
      </w:r>
      <w:hyperlink r:id="rId101" w:history="1">
        <w:r w:rsidRPr="00AE3E7C">
          <w:rPr>
            <w:rStyle w:val="Hyperlink"/>
          </w:rPr>
          <w:t>Section 125.07(4)(bs). Wisc. Stats.</w:t>
        </w:r>
      </w:hyperlink>
      <w:r w:rsidRPr="008C23D1">
        <w:t>, can be fined up to $500, ordered to participate in a supervised work program, and have their driver's license suspended.</w:t>
      </w:r>
    </w:p>
    <w:p w14:paraId="7B46E12E" w14:textId="77777777" w:rsidR="008C23D1" w:rsidRPr="008C23D1" w:rsidRDefault="008C23D1" w:rsidP="00B348F2">
      <w:pPr>
        <w:pStyle w:val="NormalWeb"/>
        <w:spacing w:before="0" w:beforeAutospacing="0" w:after="0" w:afterAutospacing="0"/>
      </w:pPr>
      <w:r w:rsidRPr="008C23D1">
        <w:t> </w:t>
      </w:r>
    </w:p>
    <w:p w14:paraId="6939A356" w14:textId="77777777" w:rsidR="008C23D1" w:rsidRPr="008C23D1" w:rsidRDefault="008C23D1" w:rsidP="00B348F2">
      <w:pPr>
        <w:pStyle w:val="NormalWeb"/>
        <w:spacing w:before="0" w:beforeAutospacing="0" w:after="0" w:afterAutospacing="0"/>
        <w:rPr>
          <w:b/>
          <w:bCs/>
        </w:rPr>
      </w:pPr>
      <w:r w:rsidRPr="008C23D1">
        <w:rPr>
          <w:b/>
          <w:bCs/>
        </w:rPr>
        <w:t>Federal Legal Sanctions</w:t>
      </w:r>
    </w:p>
    <w:p w14:paraId="633BFD5F" w14:textId="77777777" w:rsidR="008C23D1" w:rsidRPr="008C23D1" w:rsidRDefault="008C23D1" w:rsidP="00B348F2">
      <w:pPr>
        <w:pStyle w:val="NormalWeb"/>
        <w:spacing w:before="0" w:beforeAutospacing="0" w:after="0" w:afterAutospacing="0"/>
      </w:pPr>
      <w:r w:rsidRPr="008C23D1">
        <w:t>Pursuant to federal law, the United States Sentencing Guidelines establish mandatory minimum penalties for categories of drug offenses and provide for penalty enhancements in specific cases. Under these federal guidelines, courts can sentence a person for up to 6 years for unlawful possession of a controlled substance, including the distribution of a small amount (less than 250 grams) of marijuana; a sentence of life imprisonment can result from a conviction of possession of a controlled substance that results in death or bodily injury; and, possession of more than 5 grams of cocaine can trigger an intent to distribute penalty of 10-16 years in prison.</w:t>
      </w:r>
    </w:p>
    <w:p w14:paraId="0F740B45" w14:textId="77777777" w:rsidR="008C23D1" w:rsidRPr="008C23D1" w:rsidRDefault="008C23D1" w:rsidP="00B348F2">
      <w:pPr>
        <w:pStyle w:val="NormalWeb"/>
        <w:spacing w:before="0" w:beforeAutospacing="0" w:after="0" w:afterAutospacing="0"/>
      </w:pPr>
      <w:r w:rsidRPr="008C23D1">
        <w:t> </w:t>
      </w:r>
    </w:p>
    <w:p w14:paraId="71E0FCCD" w14:textId="77777777" w:rsidR="008C23D1" w:rsidRPr="008C23D1" w:rsidRDefault="008C23D1" w:rsidP="00B348F2">
      <w:pPr>
        <w:pStyle w:val="NormalWeb"/>
        <w:spacing w:before="0" w:beforeAutospacing="0" w:after="0" w:afterAutospacing="0"/>
        <w:rPr>
          <w:b/>
          <w:bCs/>
        </w:rPr>
      </w:pPr>
      <w:r w:rsidRPr="008C23D1">
        <w:rPr>
          <w:b/>
          <w:bCs/>
        </w:rPr>
        <w:t>Federal Penalties and Sanctions for Illegal Possession of Controlled Substances</w:t>
      </w:r>
    </w:p>
    <w:p w14:paraId="5F4F4127" w14:textId="77777777" w:rsidR="008C23D1" w:rsidRPr="00533234" w:rsidRDefault="008C23D1" w:rsidP="00B348F2">
      <w:pPr>
        <w:pStyle w:val="NormalWeb"/>
        <w:spacing w:before="0" w:beforeAutospacing="0" w:after="0" w:afterAutospacing="0"/>
        <w:rPr>
          <w:color w:val="95201C"/>
        </w:rPr>
      </w:pPr>
      <w:hyperlink r:id="rId102" w:history="1">
        <w:r w:rsidRPr="00AE3E7C">
          <w:rPr>
            <w:rStyle w:val="Hyperlink"/>
          </w:rPr>
          <w:t>21 U.S.C. 844(a)</w:t>
        </w:r>
      </w:hyperlink>
    </w:p>
    <w:p w14:paraId="7E835898" w14:textId="77777777" w:rsidR="008C23D1" w:rsidRPr="008C23D1" w:rsidRDefault="008C23D1" w:rsidP="00FF3063">
      <w:pPr>
        <w:pStyle w:val="NormalWeb"/>
        <w:numPr>
          <w:ilvl w:val="0"/>
          <w:numId w:val="169"/>
        </w:numPr>
        <w:spacing w:before="0" w:beforeAutospacing="0" w:after="0" w:afterAutospacing="0"/>
      </w:pPr>
      <w:r w:rsidRPr="008C23D1">
        <w:t>1st conviction: Up to 1 year imprisonment and fined at least 51,000, but not more than $100,000, or both.</w:t>
      </w:r>
    </w:p>
    <w:p w14:paraId="0FEAC0D9" w14:textId="77777777" w:rsidR="008C23D1" w:rsidRPr="008C23D1" w:rsidRDefault="008C23D1" w:rsidP="00FF3063">
      <w:pPr>
        <w:pStyle w:val="NormalWeb"/>
        <w:numPr>
          <w:ilvl w:val="0"/>
          <w:numId w:val="169"/>
        </w:numPr>
        <w:spacing w:before="0" w:beforeAutospacing="0" w:after="0" w:afterAutospacing="0"/>
      </w:pPr>
      <w:r w:rsidRPr="008C23D1">
        <w:lastRenderedPageBreak/>
        <w:t>After 1 prior drug conviction: At least 15 days in prison, not to exceed 2 years and fined at least $2,500, but not more than $250,000, or both.</w:t>
      </w:r>
    </w:p>
    <w:p w14:paraId="3BF50199" w14:textId="77777777" w:rsidR="008C23D1" w:rsidRPr="008C23D1" w:rsidRDefault="008C23D1" w:rsidP="00FF3063">
      <w:pPr>
        <w:pStyle w:val="NormalWeb"/>
        <w:numPr>
          <w:ilvl w:val="0"/>
          <w:numId w:val="169"/>
        </w:numPr>
        <w:spacing w:before="0" w:beforeAutospacing="0" w:after="0" w:afterAutospacing="0"/>
      </w:pPr>
      <w:r w:rsidRPr="008C23D1">
        <w:t>After 2 or more prior drug convictions: At least 90 days in prison, not to exceed 3 years and fined at least $5,000, but not more than $250,000, or both.</w:t>
      </w:r>
    </w:p>
    <w:p w14:paraId="414B3056" w14:textId="77777777" w:rsidR="008C23D1" w:rsidRPr="008C23D1" w:rsidRDefault="008C23D1" w:rsidP="00FF3063">
      <w:pPr>
        <w:pStyle w:val="NormalWeb"/>
        <w:numPr>
          <w:ilvl w:val="0"/>
          <w:numId w:val="169"/>
        </w:numPr>
        <w:spacing w:before="0" w:beforeAutospacing="0" w:after="0" w:afterAutospacing="0"/>
      </w:pPr>
      <w:r w:rsidRPr="008C23D1">
        <w:t>Special sentencing provisions for possession of crack cocaine: Mandatory at least 5 years in prison, not to exceed 20 years and fined up to $250,000 or both, if: (a) 1st conviction and the amount of crack possessed exceeds 5 grams; (b) 2nd crack conviction and the amount of crack possessed exceeds 3 grams; or (c) 3rd or subsequent crack conviction and the amount of crack possessed exceeds 1 gram.</w:t>
      </w:r>
    </w:p>
    <w:p w14:paraId="7C8A2057" w14:textId="77777777" w:rsidR="008C23D1" w:rsidRPr="008C23D1" w:rsidRDefault="008C23D1" w:rsidP="00B348F2">
      <w:pPr>
        <w:pStyle w:val="NormalWeb"/>
        <w:spacing w:before="0" w:beforeAutospacing="0" w:after="0" w:afterAutospacing="0"/>
      </w:pPr>
      <w:hyperlink r:id="rId103" w:history="1">
        <w:r w:rsidRPr="00AE3E7C">
          <w:rPr>
            <w:rStyle w:val="Hyperlink"/>
          </w:rPr>
          <w:t>21 U.S.C. 853(a)(2)</w:t>
        </w:r>
      </w:hyperlink>
      <w:r w:rsidRPr="008C23D1">
        <w:t> and </w:t>
      </w:r>
      <w:hyperlink r:id="rId104" w:history="1">
        <w:r w:rsidRPr="00AE3E7C">
          <w:rPr>
            <w:rStyle w:val="Hyperlink"/>
          </w:rPr>
          <w:t>881(a)(7)</w:t>
        </w:r>
      </w:hyperlink>
    </w:p>
    <w:p w14:paraId="5A07A649" w14:textId="77777777" w:rsidR="008C23D1" w:rsidRPr="008C23D1" w:rsidRDefault="008C23D1" w:rsidP="00FF3063">
      <w:pPr>
        <w:pStyle w:val="NormalWeb"/>
        <w:numPr>
          <w:ilvl w:val="0"/>
          <w:numId w:val="170"/>
        </w:numPr>
        <w:spacing w:before="0" w:beforeAutospacing="0" w:after="0" w:afterAutospacing="0"/>
      </w:pPr>
      <w:r w:rsidRPr="008C23D1">
        <w:t>Forfeiture of personal and real property used to possess or to facilitate possession of a controlled substance if that offense is punishable by more than 1 year imprisonment. (See special sentencing provisions re: crack cocaine above.</w:t>
      </w:r>
    </w:p>
    <w:p w14:paraId="728321F2" w14:textId="77777777" w:rsidR="008C23D1" w:rsidRPr="001851C5" w:rsidRDefault="008C23D1" w:rsidP="00B348F2">
      <w:pPr>
        <w:pStyle w:val="NormalWeb"/>
        <w:spacing w:before="0" w:beforeAutospacing="0" w:after="0" w:afterAutospacing="0"/>
        <w:rPr>
          <w:color w:val="95201C"/>
        </w:rPr>
      </w:pPr>
      <w:hyperlink r:id="rId105" w:history="1">
        <w:r w:rsidRPr="00AE3E7C">
          <w:rPr>
            <w:rStyle w:val="Hyperlink"/>
          </w:rPr>
          <w:t>21 U.S.C. 881(a)(4)</w:t>
        </w:r>
      </w:hyperlink>
    </w:p>
    <w:p w14:paraId="2BBA428B" w14:textId="77777777" w:rsidR="008C23D1" w:rsidRPr="008C23D1" w:rsidRDefault="008C23D1" w:rsidP="00FF3063">
      <w:pPr>
        <w:pStyle w:val="NormalWeb"/>
        <w:numPr>
          <w:ilvl w:val="0"/>
          <w:numId w:val="171"/>
        </w:numPr>
        <w:spacing w:before="0" w:beforeAutospacing="0" w:after="0" w:afterAutospacing="0"/>
      </w:pPr>
      <w:r w:rsidRPr="008C23D1">
        <w:t> Forfeiture of vehicles, boats, aircraft, or any other conveyance used to transport or conceal a controlled substance.</w:t>
      </w:r>
    </w:p>
    <w:p w14:paraId="23978B44" w14:textId="77777777" w:rsidR="008C23D1" w:rsidRPr="001851C5" w:rsidRDefault="008C23D1" w:rsidP="00B348F2">
      <w:pPr>
        <w:pStyle w:val="NormalWeb"/>
        <w:spacing w:before="0" w:beforeAutospacing="0" w:after="0" w:afterAutospacing="0"/>
        <w:rPr>
          <w:color w:val="95201C"/>
        </w:rPr>
      </w:pPr>
      <w:hyperlink r:id="rId106" w:history="1">
        <w:r w:rsidRPr="00AE3E7C">
          <w:rPr>
            <w:rStyle w:val="Hyperlink"/>
          </w:rPr>
          <w:t>21 U.S.C. 862</w:t>
        </w:r>
      </w:hyperlink>
    </w:p>
    <w:p w14:paraId="07C66F19" w14:textId="77777777" w:rsidR="008C23D1" w:rsidRPr="008C23D1" w:rsidRDefault="008C23D1" w:rsidP="00FF3063">
      <w:pPr>
        <w:pStyle w:val="NormalWeb"/>
        <w:numPr>
          <w:ilvl w:val="0"/>
          <w:numId w:val="174"/>
        </w:numPr>
        <w:spacing w:before="0" w:beforeAutospacing="0" w:after="0" w:afterAutospacing="0"/>
      </w:pPr>
      <w:r w:rsidRPr="008C23D1">
        <w:t>Denial of Federal benefits, such as student loans, grants, contracts, and professional and commercial licenses.</w:t>
      </w:r>
    </w:p>
    <w:p w14:paraId="62A0B8D1" w14:textId="77777777" w:rsidR="008C23D1" w:rsidRPr="001851C5" w:rsidRDefault="008C23D1" w:rsidP="00B348F2">
      <w:pPr>
        <w:pStyle w:val="NormalWeb"/>
        <w:spacing w:before="0" w:beforeAutospacing="0" w:after="0" w:afterAutospacing="0"/>
        <w:rPr>
          <w:color w:val="95201C"/>
        </w:rPr>
      </w:pPr>
      <w:hyperlink r:id="rId107" w:history="1">
        <w:r w:rsidRPr="00AE3E7C">
          <w:rPr>
            <w:rStyle w:val="Hyperlink"/>
          </w:rPr>
          <w:t>18 U.S.C. 922(g)</w:t>
        </w:r>
      </w:hyperlink>
    </w:p>
    <w:p w14:paraId="4ADF269B" w14:textId="77777777" w:rsidR="008C23D1" w:rsidRPr="008C23D1" w:rsidRDefault="008C23D1" w:rsidP="00FF3063">
      <w:pPr>
        <w:pStyle w:val="NormalWeb"/>
        <w:numPr>
          <w:ilvl w:val="0"/>
          <w:numId w:val="172"/>
        </w:numPr>
        <w:spacing w:before="0" w:beforeAutospacing="0" w:after="0" w:afterAutospacing="0"/>
      </w:pPr>
      <w:r w:rsidRPr="008C23D1">
        <w:t>Ineligible to purchase, receive, or transport a firearm.</w:t>
      </w:r>
    </w:p>
    <w:p w14:paraId="6DD8EBBC" w14:textId="77777777" w:rsidR="008C23D1" w:rsidRPr="008C23D1" w:rsidRDefault="008C23D1" w:rsidP="00B348F2">
      <w:pPr>
        <w:pStyle w:val="NormalWeb"/>
        <w:spacing w:before="0" w:beforeAutospacing="0" w:after="0" w:afterAutospacing="0"/>
      </w:pPr>
      <w:r w:rsidRPr="008C23D1">
        <w:t>Miscellaneous</w:t>
      </w:r>
    </w:p>
    <w:p w14:paraId="35D88CEC" w14:textId="77777777" w:rsidR="008C23D1" w:rsidRPr="008C23D1" w:rsidRDefault="008C23D1" w:rsidP="00FF3063">
      <w:pPr>
        <w:pStyle w:val="NormalWeb"/>
        <w:numPr>
          <w:ilvl w:val="0"/>
          <w:numId w:val="173"/>
        </w:numPr>
        <w:spacing w:before="0" w:beforeAutospacing="0" w:after="0" w:afterAutospacing="0"/>
      </w:pPr>
      <w:r w:rsidRPr="008C23D1">
        <w:t>Revocation of certain Federal licenses and benefits, e.g. pilot licenses, public housing tenancy etc., are vested within the authorities of individual Federal agencies.</w:t>
      </w:r>
    </w:p>
    <w:p w14:paraId="668BFBC3" w14:textId="77777777" w:rsidR="00121F4A" w:rsidRDefault="00121F4A" w:rsidP="00B348F2">
      <w:pPr>
        <w:pStyle w:val="NormalWeb"/>
        <w:spacing w:before="0" w:beforeAutospacing="0" w:after="0" w:afterAutospacing="0"/>
      </w:pPr>
    </w:p>
    <w:p w14:paraId="4FA31CDD" w14:textId="65BB8937" w:rsidR="008C23D1" w:rsidRPr="008C23D1" w:rsidRDefault="008C23D1" w:rsidP="00B348F2">
      <w:pPr>
        <w:pStyle w:val="NormalWeb"/>
        <w:spacing w:before="0" w:beforeAutospacing="0" w:after="0" w:afterAutospacing="0"/>
        <w:rPr>
          <w:b/>
          <w:bCs/>
        </w:rPr>
      </w:pPr>
      <w:r w:rsidRPr="008C23D1">
        <w:rPr>
          <w:b/>
          <w:bCs/>
        </w:rPr>
        <w:t>Federal Penalties for Illegal Trafficking of Controlled Substances</w:t>
      </w:r>
    </w:p>
    <w:p w14:paraId="3F97300A" w14:textId="77777777" w:rsidR="008C23D1" w:rsidRPr="008C23D1" w:rsidRDefault="008C23D1" w:rsidP="00B348F2">
      <w:pPr>
        <w:pStyle w:val="NormalWeb"/>
        <w:spacing w:before="0" w:beforeAutospacing="0" w:after="0" w:afterAutospacing="0"/>
      </w:pPr>
      <w:r w:rsidRPr="008C23D1">
        <w:t>The </w:t>
      </w:r>
      <w:hyperlink r:id="rId108" w:history="1">
        <w:r w:rsidRPr="00AE3E7C">
          <w:rPr>
            <w:rStyle w:val="Hyperlink"/>
          </w:rPr>
          <w:t>Controlled Substances Act (CSA)</w:t>
        </w:r>
      </w:hyperlink>
      <w:r w:rsidRPr="008C23D1">
        <w:t>, Title II of the Comprehensive Drug Abuse Prevention and Control Act of 1970, is a consolidation of numerous federal laws regulating the manufacture and distribution of controlled substances. The CSA places all controlled substances into one of five schedules depending upon the substance's medical use, potential for abuse, and safety or dependence liability. The CSA provides penalties for the unlawful manufacturing and distribution of controlled substances. The U.S. Department of Justice publication, </w:t>
      </w:r>
      <w:hyperlink r:id="rId109" w:history="1">
        <w:r w:rsidRPr="00AE3E7C">
          <w:rPr>
            <w:rStyle w:val="Hyperlink"/>
          </w:rPr>
          <w:t>Drugs of Abuse</w:t>
        </w:r>
      </w:hyperlink>
      <w:r w:rsidRPr="00295A36">
        <w:rPr>
          <w:color w:val="95201C"/>
        </w:rPr>
        <w:t> </w:t>
      </w:r>
      <w:r w:rsidRPr="008C23D1">
        <w:t>provide an overview of the penalties for trafficking of controlled substances.</w:t>
      </w:r>
    </w:p>
    <w:p w14:paraId="261ABCBC" w14:textId="77777777" w:rsidR="008C23D1" w:rsidRPr="008C23D1" w:rsidRDefault="008C23D1" w:rsidP="00B348F2">
      <w:pPr>
        <w:pStyle w:val="NormalWeb"/>
        <w:spacing w:before="0" w:beforeAutospacing="0" w:after="0" w:afterAutospacing="0"/>
      </w:pPr>
      <w:r w:rsidRPr="008C23D1">
        <w:t> </w:t>
      </w:r>
    </w:p>
    <w:p w14:paraId="6AC74E9D" w14:textId="77777777" w:rsidR="008C23D1" w:rsidRPr="008C23D1" w:rsidRDefault="008C23D1" w:rsidP="00B348F2">
      <w:pPr>
        <w:pStyle w:val="NormalWeb"/>
        <w:spacing w:before="0" w:beforeAutospacing="0" w:after="0" w:afterAutospacing="0"/>
        <w:rPr>
          <w:b/>
          <w:bCs/>
        </w:rPr>
      </w:pPr>
      <w:r w:rsidRPr="008C23D1">
        <w:rPr>
          <w:b/>
          <w:bCs/>
        </w:rPr>
        <w:t>Summary of the Health Effects of the Use and Abuse of Drugs and Alcohol</w:t>
      </w:r>
    </w:p>
    <w:p w14:paraId="7B1FC076" w14:textId="00ADDBF4" w:rsidR="008C23D1" w:rsidRPr="008C23D1" w:rsidRDefault="008C23D1" w:rsidP="00B348F2">
      <w:pPr>
        <w:pStyle w:val="NormalWeb"/>
        <w:spacing w:before="0" w:beforeAutospacing="0" w:after="0" w:afterAutospacing="0"/>
      </w:pPr>
      <w:r w:rsidRPr="008C23D1">
        <w:t xml:space="preserve">The following is a partial list of drugs and the consequences of their use. The abuse of alcohol and the use of other drugs is detrimental to the health of the user. Further, the use of drugs and alcohol is not conducive to an academic atmosphere. Drugs impede the learning process and can cause disruption for other students and disturb their academic interests. The use of alcohol or drugs in the workplace may also impede the employee's ability to perform in a safe and effective </w:t>
      </w:r>
      <w:r w:rsidR="00412DB3" w:rsidRPr="008C23D1">
        <w:t>manner and</w:t>
      </w:r>
      <w:r w:rsidRPr="008C23D1">
        <w:t xml:space="preserve"> may result in injuries to others. Early diagnosis and treatment of drug and alcohol abuse is in the best interests of the student, employee, and the University. (For additional information concerning the health risks associated with substances covered by the Controlled Substances Act, refer the U.S. Department of Justice publication, </w:t>
      </w:r>
      <w:hyperlink r:id="rId110" w:history="1">
        <w:r w:rsidRPr="00AE3E7C">
          <w:rPr>
            <w:rStyle w:val="Hyperlink"/>
          </w:rPr>
          <w:t>Drugs of Abuse</w:t>
        </w:r>
      </w:hyperlink>
      <w:r w:rsidRPr="008C23D1">
        <w:t>.)</w:t>
      </w:r>
    </w:p>
    <w:p w14:paraId="0C277092" w14:textId="77777777" w:rsidR="008C23D1" w:rsidRPr="008C23D1" w:rsidRDefault="008C23D1" w:rsidP="00B348F2">
      <w:pPr>
        <w:pStyle w:val="NormalWeb"/>
        <w:spacing w:before="0" w:beforeAutospacing="0" w:after="0" w:afterAutospacing="0"/>
      </w:pPr>
      <w:r w:rsidRPr="008C23D1">
        <w:t> </w:t>
      </w:r>
    </w:p>
    <w:p w14:paraId="601654B3" w14:textId="77777777" w:rsidR="008C23D1" w:rsidRPr="008C23D1" w:rsidRDefault="008C23D1" w:rsidP="00B348F2">
      <w:pPr>
        <w:pStyle w:val="NormalWeb"/>
        <w:spacing w:before="0" w:beforeAutospacing="0" w:after="0" w:afterAutospacing="0"/>
        <w:rPr>
          <w:b/>
          <w:bCs/>
        </w:rPr>
      </w:pPr>
      <w:r w:rsidRPr="008C23D1">
        <w:rPr>
          <w:b/>
          <w:bCs/>
        </w:rPr>
        <w:t>Alcohol</w:t>
      </w:r>
    </w:p>
    <w:p w14:paraId="53BC31B1" w14:textId="77777777" w:rsidR="008C23D1" w:rsidRPr="008C23D1" w:rsidRDefault="008C23D1" w:rsidP="00B348F2">
      <w:pPr>
        <w:pStyle w:val="NormalWeb"/>
        <w:spacing w:before="0" w:beforeAutospacing="0" w:after="0" w:afterAutospacing="0"/>
      </w:pPr>
      <w:r w:rsidRPr="008C23D1">
        <w:t>Alcohol is the most frequently abused drug on campus and in society. Alcohol is chemically classified as a mind-altering drug because it contains ethanol and has the chemical power to depress the action of the central nervous system. This depression affects motor coordination, speech, and vision. In great amounts, it can affect respiration and heart rate control. Death can result when the level of blood alcohol exceeds 0.400/0. Prolonged abuse of alcohol can lead to alcoholism, malnutrition, and cirrhosis.</w:t>
      </w:r>
    </w:p>
    <w:p w14:paraId="75CB24E5" w14:textId="77777777" w:rsidR="008C23D1" w:rsidRPr="008C23D1" w:rsidRDefault="008C23D1" w:rsidP="00B348F2">
      <w:pPr>
        <w:pStyle w:val="NormalWeb"/>
        <w:spacing w:before="0" w:beforeAutospacing="0" w:after="0" w:afterAutospacing="0"/>
      </w:pPr>
      <w:r w:rsidRPr="008C23D1">
        <w:t> </w:t>
      </w:r>
    </w:p>
    <w:p w14:paraId="0D535DFB" w14:textId="77777777" w:rsidR="008C23D1" w:rsidRPr="008C23D1" w:rsidRDefault="008C23D1" w:rsidP="00B348F2">
      <w:pPr>
        <w:pStyle w:val="NormalWeb"/>
        <w:spacing w:before="0" w:beforeAutospacing="0" w:after="0" w:afterAutospacing="0"/>
        <w:rPr>
          <w:b/>
          <w:bCs/>
        </w:rPr>
      </w:pPr>
      <w:r w:rsidRPr="008C23D1">
        <w:rPr>
          <w:b/>
          <w:bCs/>
        </w:rPr>
        <w:t>Anabolic Steroids</w:t>
      </w:r>
    </w:p>
    <w:p w14:paraId="5249122A" w14:textId="77777777" w:rsidR="008C23D1" w:rsidRPr="008C23D1" w:rsidRDefault="008C23D1" w:rsidP="00B348F2">
      <w:pPr>
        <w:pStyle w:val="NormalWeb"/>
        <w:spacing w:before="0" w:beforeAutospacing="0" w:after="0" w:afterAutospacing="0"/>
      </w:pPr>
      <w:r w:rsidRPr="008C23D1">
        <w:t xml:space="preserve">Concerns over a growing illicit market and prevalence of abuse combined with the possibility of long-term effects of steroid use, led Congress to place anabolic steroids into Schedule III of the Controlled Substances Act (CSA). Although </w:t>
      </w:r>
      <w:r w:rsidRPr="008C23D1">
        <w:lastRenderedPageBreak/>
        <w:t>the adverse effects of large doses of multiple anabolic steroids are not well established, there is increasing evidence of serious health problems associated with the abuse of these agents, including cardiovascular damage, liver damage and damage to reproductive organs.</w:t>
      </w:r>
    </w:p>
    <w:p w14:paraId="584AC6FF" w14:textId="77777777" w:rsidR="008C23D1" w:rsidRPr="008C23D1" w:rsidRDefault="008C23D1" w:rsidP="00B348F2">
      <w:pPr>
        <w:pStyle w:val="NormalWeb"/>
        <w:spacing w:before="0" w:beforeAutospacing="0" w:after="0" w:afterAutospacing="0"/>
      </w:pPr>
      <w:r w:rsidRPr="008C23D1">
        <w:t> </w:t>
      </w:r>
    </w:p>
    <w:p w14:paraId="47C11A80" w14:textId="77777777" w:rsidR="008C23D1" w:rsidRPr="008C23D1" w:rsidRDefault="008C23D1" w:rsidP="00B348F2">
      <w:pPr>
        <w:pStyle w:val="NormalWeb"/>
        <w:spacing w:before="0" w:beforeAutospacing="0" w:after="0" w:afterAutospacing="0"/>
      </w:pPr>
      <w:r w:rsidRPr="008C23D1">
        <w:t>Physical side effects include elevated blood pressure and cholesterol levels, severe acne, premature balding, reduced sexual function, and testicular atrophy. The CSA defines anabolic steroids as any drug or hormonal substance chemically and pharmacologically related to testosterone (other than estrogens, progestins, and corticosteroids), that promotes muscle growth. Those commonly encountered on the illicit market include: boldenone (Equipoise), ethylestrenol (Maxibolin), fluoxymesterone (Halotestin), methandriol, methandrostenolone (Dianabol), methyltestosterone, nandrolone (Durabolin, Deca-Durabolin), oxandrolone (Anavar), oxymetholone (Anadrol), stanozolol (Winstrol), testosterone and trenbolone (Finajet).</w:t>
      </w:r>
    </w:p>
    <w:p w14:paraId="56226FA0" w14:textId="77777777" w:rsidR="008C23D1" w:rsidRPr="008C23D1" w:rsidRDefault="008C23D1" w:rsidP="00B348F2">
      <w:pPr>
        <w:pStyle w:val="NormalWeb"/>
        <w:spacing w:before="0" w:beforeAutospacing="0" w:after="0" w:afterAutospacing="0"/>
      </w:pPr>
      <w:r w:rsidRPr="008C23D1">
        <w:t> </w:t>
      </w:r>
    </w:p>
    <w:p w14:paraId="02211FC6" w14:textId="77777777" w:rsidR="008C23D1" w:rsidRPr="008C23D1" w:rsidRDefault="008C23D1" w:rsidP="00B348F2">
      <w:pPr>
        <w:pStyle w:val="NormalWeb"/>
        <w:spacing w:before="0" w:beforeAutospacing="0" w:after="0" w:afterAutospacing="0"/>
        <w:rPr>
          <w:b/>
          <w:bCs/>
        </w:rPr>
      </w:pPr>
      <w:r w:rsidRPr="008C23D1">
        <w:rPr>
          <w:b/>
          <w:bCs/>
        </w:rPr>
        <w:t>Cannabis</w:t>
      </w:r>
    </w:p>
    <w:p w14:paraId="4BCCAFD1" w14:textId="77777777" w:rsidR="008C23D1" w:rsidRPr="008C23D1" w:rsidRDefault="008C23D1" w:rsidP="00B348F2">
      <w:pPr>
        <w:pStyle w:val="NormalWeb"/>
        <w:spacing w:before="0" w:beforeAutospacing="0" w:after="0" w:afterAutospacing="0"/>
      </w:pPr>
      <w:r w:rsidRPr="008C23D1">
        <w:t>Three drugs that come from cannabis-marijuana, hashish, and hashish oil-are currently distributed on the U.S. illicit market. These drugs are deleterious to the health and impair the short-term memory and comprehension of the user. When used, they alter the sense of time, and reduce the ability of the user to perform tasks requiring concentration and coordination. They also increase the heart rate and appetite.</w:t>
      </w:r>
    </w:p>
    <w:p w14:paraId="0681CA4F" w14:textId="77777777" w:rsidR="008C23D1" w:rsidRPr="008C23D1" w:rsidRDefault="008C23D1" w:rsidP="00B348F2">
      <w:pPr>
        <w:pStyle w:val="NormalWeb"/>
        <w:spacing w:before="0" w:beforeAutospacing="0" w:after="0" w:afterAutospacing="0"/>
      </w:pPr>
      <w:r w:rsidRPr="008C23D1">
        <w:t> </w:t>
      </w:r>
    </w:p>
    <w:p w14:paraId="3C3AF9F6" w14:textId="77777777" w:rsidR="008C23D1" w:rsidRPr="008C23D1" w:rsidRDefault="008C23D1" w:rsidP="00B348F2">
      <w:pPr>
        <w:pStyle w:val="NormalWeb"/>
        <w:spacing w:before="0" w:beforeAutospacing="0" w:after="0" w:afterAutospacing="0"/>
      </w:pPr>
      <w:r w:rsidRPr="008C23D1">
        <w:t>Motivation and cognition can be altered, making acquisition and retaining of new information difficult. Long-term users may develop psychological dependence that can produce paranoia and psychos. Because cannabis products are usually inhaled as unfiltered smoke, they are damaging to the lungs and pulmonary system and have more cancer-causing agents than tobacco.</w:t>
      </w:r>
    </w:p>
    <w:p w14:paraId="3D943439" w14:textId="77777777" w:rsidR="008C23D1" w:rsidRPr="008C23D1" w:rsidRDefault="008C23D1" w:rsidP="00B348F2">
      <w:pPr>
        <w:pStyle w:val="NormalWeb"/>
        <w:spacing w:before="0" w:beforeAutospacing="0" w:after="0" w:afterAutospacing="0"/>
      </w:pPr>
      <w:r w:rsidRPr="008C23D1">
        <w:t> </w:t>
      </w:r>
    </w:p>
    <w:p w14:paraId="79A45116" w14:textId="77777777" w:rsidR="008C23D1" w:rsidRPr="008C23D1" w:rsidRDefault="008C23D1" w:rsidP="00B348F2">
      <w:pPr>
        <w:pStyle w:val="NormalWeb"/>
        <w:spacing w:before="0" w:beforeAutospacing="0" w:after="0" w:afterAutospacing="0"/>
        <w:rPr>
          <w:b/>
          <w:bCs/>
        </w:rPr>
      </w:pPr>
      <w:r w:rsidRPr="008C23D1">
        <w:rPr>
          <w:b/>
          <w:bCs/>
        </w:rPr>
        <w:t>Depressants</w:t>
      </w:r>
    </w:p>
    <w:p w14:paraId="2FC7A5CA" w14:textId="77777777" w:rsidR="008C23D1" w:rsidRPr="008C23D1" w:rsidRDefault="008C23D1" w:rsidP="00B348F2">
      <w:pPr>
        <w:pStyle w:val="NormalWeb"/>
        <w:spacing w:before="0" w:beforeAutospacing="0" w:after="0" w:afterAutospacing="0"/>
      </w:pPr>
      <w:r w:rsidRPr="008C23D1">
        <w:t>Depressants produce central nervous system depression. Depressants (i.e., barbiturates, benzodiazepines, glutethimide, methaqualone, and meprobamate) can cause physical and psychological dependence that can lead to respiratory depression, coma and death, especially when used in concert with alcohol. Withdrawal can lead to restlessness, insomnia, convulsions, and even death. Chloral hydrate, a hypnotic depressant, and alcohol constitute the infamous date rape drug or "Mickey Finn."</w:t>
      </w:r>
    </w:p>
    <w:p w14:paraId="19300656" w14:textId="77777777" w:rsidR="008C23D1" w:rsidRPr="008C23D1" w:rsidRDefault="008C23D1" w:rsidP="00B348F2">
      <w:pPr>
        <w:pStyle w:val="NormalWeb"/>
        <w:spacing w:before="0" w:beforeAutospacing="0" w:after="0" w:afterAutospacing="0"/>
      </w:pPr>
      <w:r w:rsidRPr="008C23D1">
        <w:t> </w:t>
      </w:r>
    </w:p>
    <w:p w14:paraId="626FBD73" w14:textId="77777777" w:rsidR="008C23D1" w:rsidRPr="008C23D1" w:rsidRDefault="008C23D1" w:rsidP="00B348F2">
      <w:pPr>
        <w:pStyle w:val="NormalWeb"/>
        <w:spacing w:before="0" w:beforeAutospacing="0" w:after="0" w:afterAutospacing="0"/>
        <w:rPr>
          <w:b/>
          <w:bCs/>
        </w:rPr>
      </w:pPr>
      <w:r w:rsidRPr="008C23D1">
        <w:rPr>
          <w:b/>
          <w:bCs/>
        </w:rPr>
        <w:t>Hallucinogens</w:t>
      </w:r>
    </w:p>
    <w:p w14:paraId="73C3C50F" w14:textId="77777777" w:rsidR="008C23D1" w:rsidRPr="008C23D1" w:rsidRDefault="008C23D1" w:rsidP="00B348F2">
      <w:pPr>
        <w:pStyle w:val="NormalWeb"/>
        <w:spacing w:before="0" w:beforeAutospacing="0" w:after="0" w:afterAutospacing="0"/>
      </w:pPr>
      <w:r w:rsidRPr="008C23D1">
        <w:t>LSD, PCP, mescaline, and peyote are classified as hallucinogens. Hallucinogens interrupt the brain messages that control the intellect and keep instincts in check. Large doses can produce convulsions and coma, heart, and lung failure. Chronic users complain of persistent memory problems and speech difficulties for up to a year after their use. Because the drug stops the brain's pain sensors, drug experiences may result in severe self-inflicted injuries. Persistent memory problems and speech difficulties may linger.</w:t>
      </w:r>
    </w:p>
    <w:p w14:paraId="386BB9F3" w14:textId="77777777" w:rsidR="008C23D1" w:rsidRPr="008C23D1" w:rsidRDefault="008C23D1" w:rsidP="00B348F2">
      <w:pPr>
        <w:pStyle w:val="NormalWeb"/>
        <w:spacing w:before="0" w:beforeAutospacing="0" w:after="0" w:afterAutospacing="0"/>
      </w:pPr>
      <w:r w:rsidRPr="008C23D1">
        <w:t> </w:t>
      </w:r>
    </w:p>
    <w:p w14:paraId="17C96F87" w14:textId="77777777" w:rsidR="008C23D1" w:rsidRPr="008C23D1" w:rsidRDefault="008C23D1" w:rsidP="00B348F2">
      <w:pPr>
        <w:pStyle w:val="NormalWeb"/>
        <w:spacing w:before="0" w:beforeAutospacing="0" w:after="0" w:afterAutospacing="0"/>
        <w:rPr>
          <w:b/>
          <w:bCs/>
        </w:rPr>
      </w:pPr>
      <w:r w:rsidRPr="008C23D1">
        <w:rPr>
          <w:b/>
          <w:bCs/>
        </w:rPr>
        <w:t>Narcotics</w:t>
      </w:r>
    </w:p>
    <w:p w14:paraId="25C85620" w14:textId="60123C04" w:rsidR="008C23D1" w:rsidRPr="008C23D1" w:rsidRDefault="008C23D1" w:rsidP="00B348F2">
      <w:pPr>
        <w:pStyle w:val="NormalWeb"/>
        <w:spacing w:before="0" w:beforeAutospacing="0" w:after="0" w:afterAutospacing="0"/>
      </w:pPr>
      <w:r w:rsidRPr="008C23D1">
        <w:t>The term narcotic derives from the Greek wor</w:t>
      </w:r>
      <w:r w:rsidR="00BB7996">
        <w:t>d</w:t>
      </w:r>
      <w:r w:rsidRPr="008C23D1">
        <w:t xml:space="preserve"> for stupor. Narcotic use is associated with a variety of unwanted effects</w:t>
      </w:r>
      <w:r w:rsidR="00BB7996">
        <w:t>,</w:t>
      </w:r>
      <w:r w:rsidRPr="008C23D1">
        <w:t xml:space="preserve"> including drowsiness, inability to concentrate, apathy, lessened physical activity, constriction of the pupils, dilation of the subcutaneous blood vessels causing flushing of the face and neck, constipation, nausea and vomiting and, most significantly, respiratory depression. With repeated use of narcotics, tolerance and dependence develop. Users of narcotics, such as heroin, codeine, morphine, and opium, are susceptible to overdose that can lead to convulsions, coma, and death.</w:t>
      </w:r>
    </w:p>
    <w:p w14:paraId="119CD96D" w14:textId="77777777" w:rsidR="008C23D1" w:rsidRPr="008C23D1" w:rsidRDefault="008C23D1" w:rsidP="00B348F2">
      <w:pPr>
        <w:pStyle w:val="NormalWeb"/>
        <w:spacing w:before="0" w:beforeAutospacing="0" w:after="0" w:afterAutospacing="0"/>
      </w:pPr>
      <w:r w:rsidRPr="008C23D1">
        <w:t> </w:t>
      </w:r>
    </w:p>
    <w:p w14:paraId="494DEF3B" w14:textId="77777777" w:rsidR="008C23D1" w:rsidRPr="008C23D1" w:rsidRDefault="008C23D1" w:rsidP="00B348F2">
      <w:pPr>
        <w:pStyle w:val="NormalWeb"/>
        <w:spacing w:before="0" w:beforeAutospacing="0" w:after="0" w:afterAutospacing="0"/>
        <w:rPr>
          <w:b/>
          <w:bCs/>
        </w:rPr>
      </w:pPr>
      <w:r w:rsidRPr="008C23D1">
        <w:rPr>
          <w:b/>
          <w:bCs/>
        </w:rPr>
        <w:t>Stimulants</w:t>
      </w:r>
    </w:p>
    <w:p w14:paraId="4DDF92F5" w14:textId="77777777" w:rsidR="008C23D1" w:rsidRPr="008C23D1" w:rsidRDefault="008C23D1" w:rsidP="00B348F2">
      <w:pPr>
        <w:pStyle w:val="NormalWeb"/>
        <w:spacing w:before="0" w:beforeAutospacing="0" w:after="0" w:afterAutospacing="0"/>
      </w:pPr>
      <w:r w:rsidRPr="008C23D1">
        <w:t>Cocaine is the most potent stimulant of natural origin. "Crack" is the chunk form of cocaine that is a ready-to-use freebase. These drugs stimulate the central nervous system and are extremely addictive. They can cause psychological and physical dependency which can lead to dilated pupils, increased pulse rate, elevated blood pressure, insomnia, loss of appetite, paranoia, and seizures. They can also cause death by disrupting the brain's control of the heart and respiration.</w:t>
      </w:r>
    </w:p>
    <w:p w14:paraId="1515A9C2" w14:textId="77777777" w:rsidR="008C23D1" w:rsidRPr="008C23D1" w:rsidRDefault="008C23D1" w:rsidP="00B348F2">
      <w:pPr>
        <w:pStyle w:val="NormalWeb"/>
        <w:spacing w:before="0" w:beforeAutospacing="0" w:after="0" w:afterAutospacing="0"/>
      </w:pPr>
      <w:r w:rsidRPr="008C23D1">
        <w:lastRenderedPageBreak/>
        <w:t> </w:t>
      </w:r>
    </w:p>
    <w:p w14:paraId="7B1E2867" w14:textId="77777777" w:rsidR="008C23D1" w:rsidRPr="008C23D1" w:rsidRDefault="008C23D1" w:rsidP="00B348F2">
      <w:pPr>
        <w:pStyle w:val="NormalWeb"/>
        <w:spacing w:before="0" w:beforeAutospacing="0" w:after="0" w:afterAutospacing="0"/>
      </w:pPr>
      <w:r w:rsidRPr="008C23D1">
        <w:t>The use of amphetamines and other stimulants can have the same effect as cocaine and cause increased heart rates and blood pressure that can result in a stroke or heart failure. Symptoms include dizziness, sleeplessness, and anxiety. They can also lead to hallucinations, paranoia, psychosis, and even a physical collapse.</w:t>
      </w:r>
    </w:p>
    <w:p w14:paraId="4F00E8B5" w14:textId="77777777" w:rsidR="008C23D1" w:rsidRPr="008C23D1" w:rsidRDefault="008C23D1" w:rsidP="00B348F2">
      <w:pPr>
        <w:pStyle w:val="NormalWeb"/>
        <w:spacing w:before="0" w:beforeAutospacing="0" w:after="0" w:afterAutospacing="0"/>
      </w:pPr>
      <w:r w:rsidRPr="008C23D1">
        <w:t> </w:t>
      </w:r>
    </w:p>
    <w:p w14:paraId="569C780F" w14:textId="4F42B74D" w:rsidR="009631E4" w:rsidRPr="00BB7996" w:rsidRDefault="008C23D1" w:rsidP="00BB7996">
      <w:pPr>
        <w:pStyle w:val="NormalWeb"/>
        <w:spacing w:before="0" w:beforeAutospacing="0" w:after="0" w:afterAutospacing="0"/>
        <w:rPr>
          <w:rStyle w:val="Strong"/>
          <w:b w:val="0"/>
          <w:bCs w:val="0"/>
        </w:rPr>
      </w:pPr>
      <w:r w:rsidRPr="008C23D1">
        <w:t>Nicotine is highly addictive stimulant, whether ingested by smoking or chewing. This drug hits the brain in six seconds, and damages the lungs, decreases heart strength, and is associated with many types of cancers. The withdrawal symptoms include anxiety, progressive restlessness, irritability, and sleep disturbance.</w:t>
      </w:r>
    </w:p>
    <w:p w14:paraId="54153440" w14:textId="77777777" w:rsidR="009631E4" w:rsidRPr="005D5E29" w:rsidRDefault="009631E4" w:rsidP="005D5E29">
      <w:pPr>
        <w:pStyle w:val="NormalWeb"/>
        <w:shd w:val="clear" w:color="auto" w:fill="FFFFFF"/>
        <w:spacing w:before="0" w:beforeAutospacing="0" w:after="0" w:afterAutospacing="0"/>
        <w:rPr>
          <w:rFonts w:cstheme="minorHAnsi"/>
          <w:color w:val="282A2E"/>
        </w:rPr>
      </w:pPr>
    </w:p>
    <w:p w14:paraId="0278D548" w14:textId="40C25564" w:rsidR="008E66C3" w:rsidRDefault="008E66C3" w:rsidP="007C44F2">
      <w:pPr>
        <w:pStyle w:val="BodyText"/>
        <w:rPr>
          <w:b/>
          <w:bCs/>
        </w:rPr>
      </w:pPr>
      <w:r w:rsidRPr="007C44F2">
        <w:rPr>
          <w:b/>
          <w:bCs/>
        </w:rPr>
        <w:t>Resources for Drug and Alcohol Abuse Awareness, Prevention</w:t>
      </w:r>
      <w:r w:rsidR="000625DA" w:rsidRPr="007C44F2">
        <w:rPr>
          <w:b/>
          <w:bCs/>
        </w:rPr>
        <w:t>,</w:t>
      </w:r>
      <w:r w:rsidRPr="007C44F2">
        <w:rPr>
          <w:b/>
          <w:bCs/>
        </w:rPr>
        <w:t xml:space="preserve"> and Treatment</w:t>
      </w:r>
    </w:p>
    <w:p w14:paraId="3D9033ED" w14:textId="2506E93D" w:rsidR="002E6B77" w:rsidRDefault="008E66C3" w:rsidP="002E6B77">
      <w:pPr>
        <w:pStyle w:val="Heading3"/>
        <w:shd w:val="clear" w:color="auto" w:fill="FFFFFF"/>
        <w:spacing w:before="0" w:line="240" w:lineRule="auto"/>
        <w:rPr>
          <w:rFonts w:asciiTheme="minorHAnsi" w:hAnsiTheme="minorHAnsi" w:cstheme="minorHAnsi"/>
          <w:b/>
          <w:color w:val="auto"/>
          <w:shd w:val="clear" w:color="auto" w:fill="FFFFFF"/>
        </w:rPr>
      </w:pPr>
      <w:r w:rsidRPr="001A2FFC">
        <w:rPr>
          <w:rFonts w:asciiTheme="minorHAnsi" w:hAnsiTheme="minorHAnsi" w:cstheme="minorHAnsi"/>
          <w:b/>
          <w:color w:val="auto"/>
          <w:shd w:val="clear" w:color="auto" w:fill="FFFFFF"/>
        </w:rPr>
        <w:t>For Students and Employees</w:t>
      </w:r>
    </w:p>
    <w:tbl>
      <w:tblPr>
        <w:tblW w:w="10802" w:type="dxa"/>
        <w:tblLook w:val="04A0" w:firstRow="1" w:lastRow="0" w:firstColumn="1" w:lastColumn="0" w:noHBand="0" w:noVBand="1"/>
      </w:tblPr>
      <w:tblGrid>
        <w:gridCol w:w="3239"/>
        <w:gridCol w:w="3325"/>
        <w:gridCol w:w="4238"/>
      </w:tblGrid>
      <w:tr w:rsidR="00452250" w:rsidRPr="00C3622B" w14:paraId="3BD27EF9" w14:textId="77777777" w:rsidTr="00E43CAD">
        <w:tc>
          <w:tcPr>
            <w:tcW w:w="3239" w:type="dxa"/>
            <w:shd w:val="clear" w:color="auto" w:fill="8A0000"/>
          </w:tcPr>
          <w:p w14:paraId="56DB3E9E" w14:textId="27035CD7" w:rsidR="00452250" w:rsidRPr="00C3622B" w:rsidRDefault="00E74272" w:rsidP="00A1542F">
            <w:pPr>
              <w:contextualSpacing/>
              <w:jc w:val="center"/>
              <w:rPr>
                <w:rFonts w:cstheme="minorHAnsi"/>
                <w:b/>
                <w:color w:val="FFFFFF" w:themeColor="background1"/>
              </w:rPr>
            </w:pPr>
            <w:r>
              <w:rPr>
                <w:rFonts w:cstheme="minorHAnsi"/>
                <w:b/>
                <w:color w:val="FFFFFF" w:themeColor="background1"/>
              </w:rPr>
              <w:t>BUSINESS</w:t>
            </w:r>
          </w:p>
        </w:tc>
        <w:tc>
          <w:tcPr>
            <w:tcW w:w="3325" w:type="dxa"/>
            <w:shd w:val="clear" w:color="auto" w:fill="8A0000"/>
          </w:tcPr>
          <w:p w14:paraId="33FE225E" w14:textId="681D843F" w:rsidR="00452250" w:rsidRPr="00C3622B" w:rsidRDefault="00E74272" w:rsidP="00A1542F">
            <w:pPr>
              <w:contextualSpacing/>
              <w:jc w:val="center"/>
              <w:rPr>
                <w:rFonts w:cstheme="minorHAnsi"/>
                <w:b/>
                <w:color w:val="FFFFFF" w:themeColor="background1"/>
              </w:rPr>
            </w:pPr>
            <w:r>
              <w:rPr>
                <w:rFonts w:cstheme="minorHAnsi"/>
                <w:b/>
                <w:color w:val="FFFFFF" w:themeColor="background1"/>
              </w:rPr>
              <w:t>CONTACT INFORMATION</w:t>
            </w:r>
          </w:p>
        </w:tc>
        <w:tc>
          <w:tcPr>
            <w:tcW w:w="4238" w:type="dxa"/>
            <w:shd w:val="clear" w:color="auto" w:fill="8A0000"/>
          </w:tcPr>
          <w:p w14:paraId="43269FEF" w14:textId="53D9EB2F" w:rsidR="00452250" w:rsidRPr="00C3622B" w:rsidRDefault="00E74272" w:rsidP="00A1542F">
            <w:pPr>
              <w:contextualSpacing/>
              <w:jc w:val="center"/>
              <w:rPr>
                <w:rFonts w:cstheme="minorHAnsi"/>
                <w:b/>
                <w:color w:val="FFFFFF" w:themeColor="background1"/>
              </w:rPr>
            </w:pPr>
            <w:r>
              <w:rPr>
                <w:rFonts w:cstheme="minorHAnsi"/>
                <w:b/>
                <w:color w:val="FFFFFF" w:themeColor="background1"/>
              </w:rPr>
              <w:t>SERVICES</w:t>
            </w:r>
          </w:p>
        </w:tc>
      </w:tr>
      <w:tr w:rsidR="00452250" w14:paraId="4BD687B6" w14:textId="77777777" w:rsidTr="00E43CAD">
        <w:tc>
          <w:tcPr>
            <w:tcW w:w="3239" w:type="dxa"/>
            <w:vAlign w:val="center"/>
          </w:tcPr>
          <w:p w14:paraId="155DE68F" w14:textId="78BA5E83" w:rsidR="00452250" w:rsidRPr="009A5743" w:rsidRDefault="00004ECF" w:rsidP="009E7AE2">
            <w:pPr>
              <w:contextualSpacing/>
              <w:rPr>
                <w:rFonts w:cstheme="minorHAnsi"/>
              </w:rPr>
            </w:pPr>
            <w:hyperlink r:id="rId111" w:history="1">
              <w:r w:rsidRPr="00AE3E7C">
                <w:rPr>
                  <w:rStyle w:val="Hyperlink"/>
                  <w:rFonts w:cstheme="minorHAnsi"/>
                </w:rPr>
                <w:t>Coulee Recovery Center</w:t>
              </w:r>
            </w:hyperlink>
          </w:p>
        </w:tc>
        <w:tc>
          <w:tcPr>
            <w:tcW w:w="3325" w:type="dxa"/>
            <w:vAlign w:val="center"/>
          </w:tcPr>
          <w:p w14:paraId="3BF08EC3" w14:textId="2C156044" w:rsidR="00452250" w:rsidRPr="009A5743" w:rsidRDefault="00452250" w:rsidP="009E7AE2">
            <w:pPr>
              <w:ind w:left="162"/>
              <w:contextualSpacing/>
              <w:rPr>
                <w:rFonts w:cstheme="minorHAnsi"/>
              </w:rPr>
            </w:pPr>
            <w:r>
              <w:rPr>
                <w:rFonts w:cstheme="minorHAnsi"/>
              </w:rPr>
              <w:t>(608) 784-4177</w:t>
            </w:r>
          </w:p>
        </w:tc>
        <w:tc>
          <w:tcPr>
            <w:tcW w:w="4238" w:type="dxa"/>
          </w:tcPr>
          <w:p w14:paraId="7C2FAB96" w14:textId="0753CB34" w:rsidR="00452250" w:rsidRPr="009A5743" w:rsidRDefault="00027EF2" w:rsidP="00A1542F">
            <w:pPr>
              <w:contextualSpacing/>
              <w:rPr>
                <w:rFonts w:cstheme="minorHAnsi"/>
              </w:rPr>
            </w:pPr>
            <w:r>
              <w:rPr>
                <w:rFonts w:cstheme="minorHAnsi"/>
              </w:rPr>
              <w:t>Assessment, referral, treatment options</w:t>
            </w:r>
          </w:p>
        </w:tc>
      </w:tr>
      <w:tr w:rsidR="00027EF2" w14:paraId="7271F6CC" w14:textId="77777777" w:rsidTr="00AC453C">
        <w:tc>
          <w:tcPr>
            <w:tcW w:w="3239" w:type="dxa"/>
            <w:shd w:val="clear" w:color="auto" w:fill="E7E6E6" w:themeFill="background2"/>
            <w:vAlign w:val="center"/>
          </w:tcPr>
          <w:p w14:paraId="5F7613ED" w14:textId="38013DA7" w:rsidR="00027EF2" w:rsidRDefault="00004ECF" w:rsidP="009E7AE2">
            <w:pPr>
              <w:contextualSpacing/>
              <w:rPr>
                <w:rFonts w:cstheme="minorHAnsi"/>
              </w:rPr>
            </w:pPr>
            <w:hyperlink r:id="rId112" w:history="1">
              <w:r w:rsidRPr="00AE3E7C">
                <w:rPr>
                  <w:rStyle w:val="Hyperlink"/>
                  <w:rFonts w:cstheme="minorHAnsi"/>
                </w:rPr>
                <w:t>Great Rivers 211</w:t>
              </w:r>
            </w:hyperlink>
          </w:p>
        </w:tc>
        <w:tc>
          <w:tcPr>
            <w:tcW w:w="3325" w:type="dxa"/>
            <w:shd w:val="clear" w:color="auto" w:fill="E7E6E6" w:themeFill="background2"/>
            <w:vAlign w:val="center"/>
          </w:tcPr>
          <w:p w14:paraId="4FE7678E" w14:textId="249FA8D6" w:rsidR="00027EF2" w:rsidRDefault="000625DA" w:rsidP="009E7AE2">
            <w:pPr>
              <w:ind w:left="162"/>
              <w:contextualSpacing/>
              <w:rPr>
                <w:rFonts w:cstheme="minorHAnsi"/>
              </w:rPr>
            </w:pPr>
            <w:r>
              <w:rPr>
                <w:rFonts w:cstheme="minorHAnsi"/>
              </w:rPr>
              <w:t>2-1-1 or (800) 362-8255</w:t>
            </w:r>
          </w:p>
        </w:tc>
        <w:tc>
          <w:tcPr>
            <w:tcW w:w="4238" w:type="dxa"/>
            <w:shd w:val="clear" w:color="auto" w:fill="E7E6E6" w:themeFill="background2"/>
          </w:tcPr>
          <w:p w14:paraId="7B7C811C" w14:textId="22B35425" w:rsidR="00027EF2" w:rsidRDefault="00851E9A" w:rsidP="00A1542F">
            <w:pPr>
              <w:contextualSpacing/>
              <w:rPr>
                <w:rFonts w:cstheme="minorHAnsi"/>
              </w:rPr>
            </w:pPr>
            <w:r>
              <w:rPr>
                <w:rFonts w:cstheme="minorHAnsi"/>
              </w:rPr>
              <w:t>Treatment options, referrals</w:t>
            </w:r>
          </w:p>
        </w:tc>
      </w:tr>
      <w:tr w:rsidR="00386BA8" w14:paraId="317119E6" w14:textId="77777777" w:rsidTr="00E43CAD">
        <w:tc>
          <w:tcPr>
            <w:tcW w:w="3239" w:type="dxa"/>
            <w:vAlign w:val="center"/>
          </w:tcPr>
          <w:p w14:paraId="7D33F8F5" w14:textId="30A91C79" w:rsidR="00386BA8" w:rsidRDefault="000625DA" w:rsidP="009E7AE2">
            <w:pPr>
              <w:contextualSpacing/>
              <w:rPr>
                <w:rFonts w:cstheme="minorHAnsi"/>
              </w:rPr>
            </w:pPr>
            <w:hyperlink r:id="rId113" w:history="1">
              <w:r w:rsidRPr="00AE3E7C">
                <w:rPr>
                  <w:rStyle w:val="Hyperlink"/>
                  <w:rFonts w:cstheme="minorHAnsi"/>
                </w:rPr>
                <w:t>Mayo Clinic Health System</w:t>
              </w:r>
            </w:hyperlink>
          </w:p>
        </w:tc>
        <w:tc>
          <w:tcPr>
            <w:tcW w:w="3325" w:type="dxa"/>
            <w:vAlign w:val="center"/>
          </w:tcPr>
          <w:p w14:paraId="4DE2BB0D" w14:textId="4E848364" w:rsidR="00386BA8" w:rsidRDefault="000625DA" w:rsidP="009E7AE2">
            <w:pPr>
              <w:ind w:left="162"/>
              <w:contextualSpacing/>
              <w:rPr>
                <w:rFonts w:cstheme="minorHAnsi"/>
              </w:rPr>
            </w:pPr>
            <w:r>
              <w:rPr>
                <w:rFonts w:cstheme="minorHAnsi"/>
              </w:rPr>
              <w:t>(608) 785-0940</w:t>
            </w:r>
          </w:p>
        </w:tc>
        <w:tc>
          <w:tcPr>
            <w:tcW w:w="4238" w:type="dxa"/>
          </w:tcPr>
          <w:p w14:paraId="0E2EB8B8" w14:textId="44D952C0" w:rsidR="00386BA8" w:rsidRDefault="00DB74F7" w:rsidP="00A1542F">
            <w:pPr>
              <w:contextualSpacing/>
              <w:rPr>
                <w:rFonts w:cstheme="minorHAnsi"/>
              </w:rPr>
            </w:pPr>
            <w:r>
              <w:rPr>
                <w:rFonts w:cstheme="minorHAnsi"/>
              </w:rPr>
              <w:t>Assessment, treatment</w:t>
            </w:r>
            <w:r w:rsidR="00DB72D3">
              <w:rPr>
                <w:rFonts w:cstheme="minorHAnsi"/>
              </w:rPr>
              <w:t>, education</w:t>
            </w:r>
          </w:p>
        </w:tc>
      </w:tr>
      <w:tr w:rsidR="00386BA8" w14:paraId="52426DF2" w14:textId="77777777" w:rsidTr="00AC453C">
        <w:tc>
          <w:tcPr>
            <w:tcW w:w="3239" w:type="dxa"/>
            <w:shd w:val="clear" w:color="auto" w:fill="E7E6E6" w:themeFill="background2"/>
            <w:vAlign w:val="center"/>
          </w:tcPr>
          <w:p w14:paraId="1D0F6AF3" w14:textId="469D7A0E" w:rsidR="00386BA8" w:rsidRDefault="000625DA" w:rsidP="009E7AE2">
            <w:pPr>
              <w:contextualSpacing/>
              <w:rPr>
                <w:rFonts w:cstheme="minorHAnsi"/>
              </w:rPr>
            </w:pPr>
            <w:hyperlink r:id="rId114" w:history="1">
              <w:r w:rsidRPr="00AE3E7C">
                <w:rPr>
                  <w:rStyle w:val="Hyperlink"/>
                  <w:rFonts w:cstheme="minorHAnsi"/>
                </w:rPr>
                <w:t>Gundersen Health System</w:t>
              </w:r>
            </w:hyperlink>
          </w:p>
        </w:tc>
        <w:tc>
          <w:tcPr>
            <w:tcW w:w="3325" w:type="dxa"/>
            <w:shd w:val="clear" w:color="auto" w:fill="E7E6E6" w:themeFill="background2"/>
            <w:vAlign w:val="center"/>
          </w:tcPr>
          <w:p w14:paraId="7386B34E" w14:textId="65F69BC2" w:rsidR="00386BA8" w:rsidRDefault="000625DA" w:rsidP="009E7AE2">
            <w:pPr>
              <w:ind w:left="162"/>
              <w:contextualSpacing/>
              <w:rPr>
                <w:rFonts w:cstheme="minorHAnsi"/>
              </w:rPr>
            </w:pPr>
            <w:r w:rsidRPr="00A04D45">
              <w:rPr>
                <w:rFonts w:cstheme="minorHAnsi"/>
                <w:color w:val="000000" w:themeColor="text1"/>
              </w:rPr>
              <w:t>608) 782-7300</w:t>
            </w:r>
          </w:p>
        </w:tc>
        <w:tc>
          <w:tcPr>
            <w:tcW w:w="4238" w:type="dxa"/>
            <w:shd w:val="clear" w:color="auto" w:fill="E7E6E6" w:themeFill="background2"/>
          </w:tcPr>
          <w:p w14:paraId="1199BF09" w14:textId="072544B0" w:rsidR="00386BA8" w:rsidRDefault="00DB72D3" w:rsidP="00A1542F">
            <w:pPr>
              <w:contextualSpacing/>
              <w:rPr>
                <w:rFonts w:cstheme="minorHAnsi"/>
              </w:rPr>
            </w:pPr>
            <w:r>
              <w:rPr>
                <w:rFonts w:cstheme="minorHAnsi"/>
              </w:rPr>
              <w:t>Assessment, treatment, education</w:t>
            </w:r>
          </w:p>
        </w:tc>
      </w:tr>
      <w:tr w:rsidR="000625DA" w14:paraId="34576574" w14:textId="77777777" w:rsidTr="00E43CAD">
        <w:tc>
          <w:tcPr>
            <w:tcW w:w="10802" w:type="dxa"/>
            <w:gridSpan w:val="3"/>
            <w:vAlign w:val="center"/>
          </w:tcPr>
          <w:p w14:paraId="3436C604" w14:textId="76BF2AC5" w:rsidR="000625DA" w:rsidRDefault="000625DA" w:rsidP="009E7AE2">
            <w:pPr>
              <w:contextualSpacing/>
              <w:rPr>
                <w:rFonts w:cstheme="minorHAnsi"/>
              </w:rPr>
            </w:pPr>
            <w:r>
              <w:rPr>
                <w:rFonts w:cstheme="minorHAnsi"/>
              </w:rPr>
              <w:t>Local phone book (listings of assessment, treatment, and other services available)</w:t>
            </w:r>
          </w:p>
        </w:tc>
      </w:tr>
    </w:tbl>
    <w:p w14:paraId="1D0FCA6D" w14:textId="77777777" w:rsidR="002E6B77" w:rsidRPr="000625DA" w:rsidRDefault="002E6B77" w:rsidP="000625DA"/>
    <w:p w14:paraId="5D53EAEC" w14:textId="398ACE0E" w:rsidR="008E66C3" w:rsidRDefault="008E66C3" w:rsidP="00A04D45">
      <w:pPr>
        <w:pStyle w:val="Heading3"/>
        <w:shd w:val="clear" w:color="auto" w:fill="FFFFFF"/>
        <w:spacing w:before="0" w:line="240" w:lineRule="auto"/>
        <w:rPr>
          <w:rFonts w:asciiTheme="minorHAnsi" w:hAnsiTheme="minorHAnsi" w:cstheme="minorHAnsi"/>
          <w:b/>
          <w:color w:val="auto"/>
          <w:shd w:val="clear" w:color="auto" w:fill="FFFFFF"/>
        </w:rPr>
      </w:pPr>
      <w:r w:rsidRPr="001A2FFC">
        <w:rPr>
          <w:rFonts w:asciiTheme="minorHAnsi" w:hAnsiTheme="minorHAnsi" w:cstheme="minorHAnsi"/>
          <w:b/>
          <w:color w:val="auto"/>
          <w:shd w:val="clear" w:color="auto" w:fill="FFFFFF"/>
        </w:rPr>
        <w:t>For Students only</w:t>
      </w:r>
    </w:p>
    <w:tbl>
      <w:tblPr>
        <w:tblW w:w="10802" w:type="dxa"/>
        <w:tblLook w:val="04A0" w:firstRow="1" w:lastRow="0" w:firstColumn="1" w:lastColumn="0" w:noHBand="0" w:noVBand="1"/>
      </w:tblPr>
      <w:tblGrid>
        <w:gridCol w:w="3239"/>
        <w:gridCol w:w="3325"/>
        <w:gridCol w:w="4238"/>
      </w:tblGrid>
      <w:tr w:rsidR="00E74272" w:rsidRPr="00C3622B" w14:paraId="58761772" w14:textId="77777777" w:rsidTr="00A1542F">
        <w:tc>
          <w:tcPr>
            <w:tcW w:w="3239" w:type="dxa"/>
            <w:shd w:val="clear" w:color="auto" w:fill="8A0000"/>
          </w:tcPr>
          <w:p w14:paraId="05AB8547" w14:textId="77777777" w:rsidR="00E74272" w:rsidRPr="00C3622B" w:rsidRDefault="00E74272" w:rsidP="00A1542F">
            <w:pPr>
              <w:contextualSpacing/>
              <w:jc w:val="center"/>
              <w:rPr>
                <w:rFonts w:cstheme="minorHAnsi"/>
                <w:b/>
                <w:color w:val="FFFFFF" w:themeColor="background1"/>
              </w:rPr>
            </w:pPr>
            <w:r>
              <w:rPr>
                <w:rFonts w:cstheme="minorHAnsi"/>
                <w:b/>
                <w:color w:val="FFFFFF" w:themeColor="background1"/>
              </w:rPr>
              <w:t>BUSINESS</w:t>
            </w:r>
          </w:p>
        </w:tc>
        <w:tc>
          <w:tcPr>
            <w:tcW w:w="3325" w:type="dxa"/>
            <w:shd w:val="clear" w:color="auto" w:fill="8A0000"/>
          </w:tcPr>
          <w:p w14:paraId="2024983C" w14:textId="77777777" w:rsidR="00E74272" w:rsidRPr="00C3622B" w:rsidRDefault="00E74272" w:rsidP="00A1542F">
            <w:pPr>
              <w:contextualSpacing/>
              <w:jc w:val="center"/>
              <w:rPr>
                <w:rFonts w:cstheme="minorHAnsi"/>
                <w:b/>
                <w:color w:val="FFFFFF" w:themeColor="background1"/>
              </w:rPr>
            </w:pPr>
            <w:r>
              <w:rPr>
                <w:rFonts w:cstheme="minorHAnsi"/>
                <w:b/>
                <w:color w:val="FFFFFF" w:themeColor="background1"/>
              </w:rPr>
              <w:t>CONTACT INFORMATION</w:t>
            </w:r>
          </w:p>
        </w:tc>
        <w:tc>
          <w:tcPr>
            <w:tcW w:w="4238" w:type="dxa"/>
            <w:shd w:val="clear" w:color="auto" w:fill="8A0000"/>
          </w:tcPr>
          <w:p w14:paraId="36F10C6A" w14:textId="77777777" w:rsidR="00E74272" w:rsidRPr="00C3622B" w:rsidRDefault="00E74272" w:rsidP="00A1542F">
            <w:pPr>
              <w:contextualSpacing/>
              <w:jc w:val="center"/>
              <w:rPr>
                <w:rFonts w:cstheme="minorHAnsi"/>
                <w:b/>
                <w:color w:val="FFFFFF" w:themeColor="background1"/>
              </w:rPr>
            </w:pPr>
            <w:r>
              <w:rPr>
                <w:rFonts w:cstheme="minorHAnsi"/>
                <w:b/>
                <w:color w:val="FFFFFF" w:themeColor="background1"/>
              </w:rPr>
              <w:t>SERVICES</w:t>
            </w:r>
          </w:p>
        </w:tc>
      </w:tr>
      <w:tr w:rsidR="000625DA" w14:paraId="481066FF" w14:textId="77777777" w:rsidTr="00AC453C">
        <w:tc>
          <w:tcPr>
            <w:tcW w:w="3239" w:type="dxa"/>
            <w:vAlign w:val="center"/>
          </w:tcPr>
          <w:p w14:paraId="55DFBF60" w14:textId="44693E01" w:rsidR="000625DA" w:rsidRPr="009A5743" w:rsidRDefault="000625DA" w:rsidP="009E7AE2">
            <w:pPr>
              <w:contextualSpacing/>
              <w:rPr>
                <w:rFonts w:cstheme="minorHAnsi"/>
              </w:rPr>
            </w:pPr>
            <w:r>
              <w:rPr>
                <w:rFonts w:cstheme="minorHAnsi"/>
              </w:rPr>
              <w:t>UWL Counseling &amp; Testing Center</w:t>
            </w:r>
          </w:p>
        </w:tc>
        <w:tc>
          <w:tcPr>
            <w:tcW w:w="3325" w:type="dxa"/>
            <w:vAlign w:val="center"/>
          </w:tcPr>
          <w:p w14:paraId="03BD9F6B" w14:textId="2AE181D0" w:rsidR="000625DA" w:rsidRPr="009A5743" w:rsidRDefault="000625DA" w:rsidP="009E7AE2">
            <w:pPr>
              <w:ind w:left="162"/>
              <w:contextualSpacing/>
              <w:rPr>
                <w:rFonts w:cstheme="minorHAnsi"/>
              </w:rPr>
            </w:pPr>
            <w:r>
              <w:rPr>
                <w:rFonts w:cstheme="minorHAnsi"/>
              </w:rPr>
              <w:t>(608) 785-8073</w:t>
            </w:r>
          </w:p>
        </w:tc>
        <w:tc>
          <w:tcPr>
            <w:tcW w:w="4238" w:type="dxa"/>
            <w:vAlign w:val="center"/>
          </w:tcPr>
          <w:p w14:paraId="1C9981AC" w14:textId="3B414F92" w:rsidR="000625DA" w:rsidRPr="009A5743" w:rsidRDefault="000625DA" w:rsidP="009E7AE2">
            <w:pPr>
              <w:contextualSpacing/>
              <w:rPr>
                <w:rFonts w:cstheme="minorHAnsi"/>
              </w:rPr>
            </w:pPr>
            <w:r>
              <w:rPr>
                <w:rFonts w:cstheme="minorHAnsi"/>
              </w:rPr>
              <w:t>Assessment</w:t>
            </w:r>
            <w:r w:rsidR="0083330B">
              <w:rPr>
                <w:rFonts w:cstheme="minorHAnsi"/>
              </w:rPr>
              <w:t xml:space="preserve">, counseling, </w:t>
            </w:r>
            <w:r>
              <w:rPr>
                <w:rFonts w:cstheme="minorHAnsi"/>
              </w:rPr>
              <w:t>referral</w:t>
            </w:r>
          </w:p>
        </w:tc>
      </w:tr>
    </w:tbl>
    <w:p w14:paraId="3977722C" w14:textId="77777777" w:rsidR="006828BA" w:rsidRDefault="006828BA" w:rsidP="00A04D45">
      <w:pPr>
        <w:pStyle w:val="NormalWeb"/>
        <w:shd w:val="clear" w:color="auto" w:fill="FFFFFF"/>
        <w:spacing w:before="0" w:beforeAutospacing="0" w:after="0" w:afterAutospacing="0"/>
        <w:rPr>
          <w:rFonts w:cstheme="minorHAnsi"/>
          <w:b/>
          <w:shd w:val="clear" w:color="auto" w:fill="FFFFFF"/>
        </w:rPr>
      </w:pPr>
    </w:p>
    <w:p w14:paraId="776C6BEE" w14:textId="212BCC82" w:rsidR="008E66C3" w:rsidRDefault="008E66C3" w:rsidP="00A04D45">
      <w:pPr>
        <w:pStyle w:val="NormalWeb"/>
        <w:shd w:val="clear" w:color="auto" w:fill="FFFFFF"/>
        <w:spacing w:before="0" w:beforeAutospacing="0" w:after="0" w:afterAutospacing="0"/>
        <w:rPr>
          <w:rFonts w:cstheme="minorHAnsi"/>
          <w:b/>
          <w:shd w:val="clear" w:color="auto" w:fill="FFFFFF"/>
        </w:rPr>
      </w:pPr>
      <w:r w:rsidRPr="005D5E29">
        <w:rPr>
          <w:rFonts w:cstheme="minorHAnsi"/>
          <w:b/>
          <w:shd w:val="clear" w:color="auto" w:fill="FFFFFF"/>
        </w:rPr>
        <w:t>For Employees only</w:t>
      </w:r>
    </w:p>
    <w:tbl>
      <w:tblPr>
        <w:tblW w:w="10802" w:type="dxa"/>
        <w:tblLook w:val="04A0" w:firstRow="1" w:lastRow="0" w:firstColumn="1" w:lastColumn="0" w:noHBand="0" w:noVBand="1"/>
      </w:tblPr>
      <w:tblGrid>
        <w:gridCol w:w="3239"/>
        <w:gridCol w:w="3325"/>
        <w:gridCol w:w="4238"/>
      </w:tblGrid>
      <w:tr w:rsidR="00E74272" w:rsidRPr="00C3622B" w14:paraId="2EF42BB2" w14:textId="77777777" w:rsidTr="00A1542F">
        <w:tc>
          <w:tcPr>
            <w:tcW w:w="3239" w:type="dxa"/>
            <w:shd w:val="clear" w:color="auto" w:fill="8A0000"/>
          </w:tcPr>
          <w:p w14:paraId="6F827A80" w14:textId="77777777" w:rsidR="00E74272" w:rsidRPr="00C3622B" w:rsidRDefault="00E74272" w:rsidP="00A1542F">
            <w:pPr>
              <w:contextualSpacing/>
              <w:jc w:val="center"/>
              <w:rPr>
                <w:rFonts w:cstheme="minorHAnsi"/>
                <w:b/>
                <w:color w:val="FFFFFF" w:themeColor="background1"/>
              </w:rPr>
            </w:pPr>
            <w:r>
              <w:rPr>
                <w:rFonts w:cstheme="minorHAnsi"/>
                <w:b/>
                <w:color w:val="FFFFFF" w:themeColor="background1"/>
              </w:rPr>
              <w:t>BUSINESS</w:t>
            </w:r>
          </w:p>
        </w:tc>
        <w:tc>
          <w:tcPr>
            <w:tcW w:w="3325" w:type="dxa"/>
            <w:shd w:val="clear" w:color="auto" w:fill="8A0000"/>
          </w:tcPr>
          <w:p w14:paraId="7BA27622" w14:textId="77777777" w:rsidR="00E74272" w:rsidRPr="00C3622B" w:rsidRDefault="00E74272" w:rsidP="00A1542F">
            <w:pPr>
              <w:contextualSpacing/>
              <w:jc w:val="center"/>
              <w:rPr>
                <w:rFonts w:cstheme="minorHAnsi"/>
                <w:b/>
                <w:color w:val="FFFFFF" w:themeColor="background1"/>
              </w:rPr>
            </w:pPr>
            <w:r>
              <w:rPr>
                <w:rFonts w:cstheme="minorHAnsi"/>
                <w:b/>
                <w:color w:val="FFFFFF" w:themeColor="background1"/>
              </w:rPr>
              <w:t>CONTACT INFORMATION</w:t>
            </w:r>
          </w:p>
        </w:tc>
        <w:tc>
          <w:tcPr>
            <w:tcW w:w="4238" w:type="dxa"/>
            <w:shd w:val="clear" w:color="auto" w:fill="8A0000"/>
          </w:tcPr>
          <w:p w14:paraId="229AFD4D" w14:textId="77777777" w:rsidR="00E74272" w:rsidRPr="00C3622B" w:rsidRDefault="00E74272" w:rsidP="00A1542F">
            <w:pPr>
              <w:contextualSpacing/>
              <w:jc w:val="center"/>
              <w:rPr>
                <w:rFonts w:cstheme="minorHAnsi"/>
                <w:b/>
                <w:color w:val="FFFFFF" w:themeColor="background1"/>
              </w:rPr>
            </w:pPr>
            <w:r>
              <w:rPr>
                <w:rFonts w:cstheme="minorHAnsi"/>
                <w:b/>
                <w:color w:val="FFFFFF" w:themeColor="background1"/>
              </w:rPr>
              <w:t>SERVICES</w:t>
            </w:r>
          </w:p>
        </w:tc>
      </w:tr>
      <w:tr w:rsidR="00F276C0" w14:paraId="1EED7705" w14:textId="77777777" w:rsidTr="00AC453C">
        <w:tc>
          <w:tcPr>
            <w:tcW w:w="3239" w:type="dxa"/>
            <w:vAlign w:val="center"/>
          </w:tcPr>
          <w:p w14:paraId="4585ADA0" w14:textId="267680FA" w:rsidR="00F276C0" w:rsidRPr="009A5743" w:rsidRDefault="00F276C0" w:rsidP="009E7AE2">
            <w:pPr>
              <w:contextualSpacing/>
              <w:rPr>
                <w:rFonts w:cstheme="minorHAnsi"/>
              </w:rPr>
            </w:pPr>
            <w:r>
              <w:rPr>
                <w:rFonts w:cstheme="minorHAnsi"/>
              </w:rPr>
              <w:t>UWL Office of Human Resources</w:t>
            </w:r>
          </w:p>
        </w:tc>
        <w:tc>
          <w:tcPr>
            <w:tcW w:w="3325" w:type="dxa"/>
            <w:vAlign w:val="center"/>
          </w:tcPr>
          <w:p w14:paraId="34629E6E" w14:textId="669589BE" w:rsidR="00F276C0" w:rsidRPr="009A5743" w:rsidRDefault="00F276C0" w:rsidP="009E7AE2">
            <w:pPr>
              <w:ind w:left="162"/>
              <w:contextualSpacing/>
              <w:rPr>
                <w:rFonts w:cstheme="minorHAnsi"/>
              </w:rPr>
            </w:pPr>
            <w:r>
              <w:rPr>
                <w:rFonts w:cstheme="minorHAnsi"/>
              </w:rPr>
              <w:t>(608) 785-8013</w:t>
            </w:r>
          </w:p>
        </w:tc>
        <w:tc>
          <w:tcPr>
            <w:tcW w:w="4238" w:type="dxa"/>
            <w:vAlign w:val="center"/>
          </w:tcPr>
          <w:p w14:paraId="4664AA7E" w14:textId="0C9E4085" w:rsidR="00F276C0" w:rsidRPr="009A5743" w:rsidRDefault="00F276C0" w:rsidP="009E7AE2">
            <w:pPr>
              <w:contextualSpacing/>
              <w:rPr>
                <w:rFonts w:cstheme="minorHAnsi"/>
              </w:rPr>
            </w:pPr>
            <w:r>
              <w:rPr>
                <w:rFonts w:cstheme="minorHAnsi"/>
              </w:rPr>
              <w:t>Benefits coverage, policies, etc.</w:t>
            </w:r>
          </w:p>
        </w:tc>
      </w:tr>
      <w:tr w:rsidR="00F276C0" w14:paraId="1647E4BD" w14:textId="77777777" w:rsidTr="00AC453C">
        <w:tc>
          <w:tcPr>
            <w:tcW w:w="3239" w:type="dxa"/>
            <w:shd w:val="clear" w:color="auto" w:fill="E7E6E6" w:themeFill="background2"/>
            <w:vAlign w:val="center"/>
          </w:tcPr>
          <w:p w14:paraId="57967622" w14:textId="3D80802E" w:rsidR="00F276C0" w:rsidRDefault="00CA1A81" w:rsidP="009E7AE2">
            <w:pPr>
              <w:contextualSpacing/>
              <w:rPr>
                <w:rFonts w:cstheme="minorHAnsi"/>
              </w:rPr>
            </w:pPr>
            <w:r>
              <w:rPr>
                <w:rFonts w:cstheme="minorHAnsi"/>
              </w:rPr>
              <w:t>UWL Employee Assistance Program (EAP)</w:t>
            </w:r>
          </w:p>
        </w:tc>
        <w:tc>
          <w:tcPr>
            <w:tcW w:w="3325" w:type="dxa"/>
            <w:shd w:val="clear" w:color="auto" w:fill="E7E6E6" w:themeFill="background2"/>
            <w:vAlign w:val="center"/>
          </w:tcPr>
          <w:p w14:paraId="423EC913" w14:textId="230FC847" w:rsidR="00F276C0" w:rsidRDefault="009850B6" w:rsidP="009E7AE2">
            <w:pPr>
              <w:ind w:left="162"/>
              <w:contextualSpacing/>
              <w:rPr>
                <w:rFonts w:cstheme="minorHAnsi"/>
              </w:rPr>
            </w:pPr>
            <w:r>
              <w:rPr>
                <w:rFonts w:cstheme="minorHAnsi"/>
              </w:rPr>
              <w:t>(</w:t>
            </w:r>
            <w:r w:rsidR="009A2F0C">
              <w:rPr>
                <w:rFonts w:cstheme="minorHAnsi"/>
              </w:rPr>
              <w:t>833) 539-7285</w:t>
            </w:r>
          </w:p>
        </w:tc>
        <w:tc>
          <w:tcPr>
            <w:tcW w:w="4238" w:type="dxa"/>
            <w:shd w:val="clear" w:color="auto" w:fill="E7E6E6" w:themeFill="background2"/>
            <w:vAlign w:val="center"/>
          </w:tcPr>
          <w:p w14:paraId="7DB4A5C1" w14:textId="6B947E77" w:rsidR="00F276C0" w:rsidRDefault="00E33DA3" w:rsidP="009E7AE2">
            <w:pPr>
              <w:contextualSpacing/>
              <w:rPr>
                <w:rFonts w:cstheme="minorHAnsi"/>
              </w:rPr>
            </w:pPr>
            <w:r>
              <w:rPr>
                <w:rFonts w:cstheme="minorHAnsi"/>
              </w:rPr>
              <w:t>Counseling, cessation programs</w:t>
            </w:r>
          </w:p>
        </w:tc>
      </w:tr>
    </w:tbl>
    <w:p w14:paraId="6AB590B6" w14:textId="77777777" w:rsidR="00D41358" w:rsidRDefault="00D41358" w:rsidP="00A04D45">
      <w:pPr>
        <w:pStyle w:val="NormalWeb"/>
        <w:shd w:val="clear" w:color="auto" w:fill="FFFFFF"/>
        <w:spacing w:before="0" w:beforeAutospacing="0" w:after="0" w:afterAutospacing="0"/>
        <w:rPr>
          <w:rFonts w:cstheme="minorHAnsi"/>
        </w:rPr>
      </w:pPr>
    </w:p>
    <w:p w14:paraId="01E341C8" w14:textId="468EB752" w:rsidR="008E66C3" w:rsidRPr="005D5E29" w:rsidRDefault="008E66C3" w:rsidP="00A04D45">
      <w:pPr>
        <w:pStyle w:val="NormalWeb"/>
        <w:shd w:val="clear" w:color="auto" w:fill="FFFFFF"/>
        <w:spacing w:before="0" w:beforeAutospacing="0" w:after="0" w:afterAutospacing="0"/>
        <w:rPr>
          <w:rFonts w:cstheme="minorHAnsi"/>
        </w:rPr>
      </w:pPr>
      <w:r w:rsidRPr="005D5E29">
        <w:rPr>
          <w:rFonts w:cstheme="minorHAnsi"/>
        </w:rPr>
        <w:t>The Universit</w:t>
      </w:r>
      <w:r w:rsidR="00753BCF">
        <w:rPr>
          <w:rFonts w:cstheme="minorHAnsi"/>
        </w:rPr>
        <w:t>ies of Wisconsin</w:t>
      </w:r>
      <w:r w:rsidRPr="005D5E29">
        <w:rPr>
          <w:rFonts w:cstheme="minorHAnsi"/>
        </w:rPr>
        <w:t xml:space="preserve"> provides information regarding UW-System policy at: </w:t>
      </w:r>
      <w:hyperlink r:id="rId115" w:history="1">
        <w:r w:rsidRPr="00AE3E7C">
          <w:rPr>
            <w:rStyle w:val="Hyperlink"/>
            <w:rFonts w:cstheme="minorHAnsi"/>
          </w:rPr>
          <w:t>https://www.wisconsin.edu/ohrwd/policies/</w:t>
        </w:r>
      </w:hyperlink>
    </w:p>
    <w:p w14:paraId="52398779" w14:textId="77777777" w:rsidR="0099640F" w:rsidRDefault="0099640F" w:rsidP="00A04D45">
      <w:pPr>
        <w:shd w:val="clear" w:color="auto" w:fill="FFFFFF"/>
        <w:rPr>
          <w:rFonts w:cstheme="minorHAnsi"/>
        </w:rPr>
      </w:pPr>
    </w:p>
    <w:p w14:paraId="0F1B3F53" w14:textId="5D64EF88" w:rsidR="008E66C3" w:rsidRPr="005D5E29" w:rsidRDefault="008E66C3" w:rsidP="00A04D45">
      <w:pPr>
        <w:shd w:val="clear" w:color="auto" w:fill="FFFFFF"/>
        <w:rPr>
          <w:rFonts w:cstheme="minorHAnsi"/>
        </w:rPr>
      </w:pPr>
      <w:r w:rsidRPr="005D5E29">
        <w:rPr>
          <w:rFonts w:cstheme="minorHAnsi"/>
        </w:rPr>
        <w:t>Revision history:</w:t>
      </w:r>
      <w:r w:rsidR="0099640F">
        <w:rPr>
          <w:rFonts w:cstheme="minorHAnsi"/>
        </w:rPr>
        <w:t xml:space="preserve"> </w:t>
      </w:r>
      <w:r w:rsidRPr="005D5E29">
        <w:rPr>
          <w:rFonts w:cstheme="minorHAnsi"/>
        </w:rPr>
        <w:t xml:space="preserve">Last </w:t>
      </w:r>
      <w:r w:rsidR="00B12783">
        <w:rPr>
          <w:rFonts w:cstheme="minorHAnsi"/>
        </w:rPr>
        <w:t>updated 07/07/2025</w:t>
      </w:r>
    </w:p>
    <w:p w14:paraId="6F1A2082" w14:textId="77777777" w:rsidR="00851E9A" w:rsidRDefault="00851E9A" w:rsidP="00E81951">
      <w:pPr>
        <w:contextualSpacing/>
        <w:rPr>
          <w:rFonts w:ascii="Arial" w:hAnsi="Arial" w:cs="Arial"/>
          <w:color w:val="EEF0FF"/>
          <w:sz w:val="27"/>
          <w:szCs w:val="27"/>
          <w:shd w:val="clear" w:color="auto" w:fill="1F1F1F"/>
        </w:rPr>
      </w:pPr>
    </w:p>
    <w:p w14:paraId="25A190C7" w14:textId="18122692" w:rsidR="00E81951" w:rsidRPr="00D64764" w:rsidRDefault="00E81951" w:rsidP="00A934F3">
      <w:pPr>
        <w:pStyle w:val="Heading2"/>
        <w:rPr>
          <w:rFonts w:cstheme="minorHAnsi"/>
          <w:color w:val="C00000"/>
        </w:rPr>
      </w:pPr>
      <w:bookmarkStart w:id="170" w:name="_Toc210120498"/>
      <w:r w:rsidRPr="00A934F3">
        <w:rPr>
          <w:rFonts w:asciiTheme="minorHAnsi" w:hAnsiTheme="minorHAnsi" w:cstheme="minorHAnsi"/>
          <w:color w:val="8A0000"/>
        </w:rPr>
        <w:t>University Centers Alcohol Policy</w:t>
      </w:r>
      <w:r w:rsidR="00380370" w:rsidRPr="00380370">
        <w:rPr>
          <w:rStyle w:val="FootnoteReference"/>
          <w:rFonts w:cstheme="minorHAnsi"/>
          <w:color w:val="000000" w:themeColor="text1"/>
        </w:rPr>
        <w:footnoteReference w:id="8"/>
      </w:r>
      <w:bookmarkEnd w:id="170"/>
    </w:p>
    <w:p w14:paraId="2B9C30F3" w14:textId="77777777" w:rsidR="00B537A1" w:rsidRPr="00B537A1" w:rsidRDefault="00B537A1" w:rsidP="00D64764">
      <w:pPr>
        <w:rPr>
          <w:rFonts w:cstheme="minorHAnsi"/>
          <w:b/>
        </w:rPr>
      </w:pPr>
      <w:r w:rsidRPr="00B537A1">
        <w:rPr>
          <w:rFonts w:cstheme="minorHAnsi"/>
          <w:b/>
        </w:rPr>
        <w:t xml:space="preserve">Policy Summary </w:t>
      </w:r>
    </w:p>
    <w:p w14:paraId="1EB5C534" w14:textId="77777777" w:rsidR="00B537A1" w:rsidRDefault="00B537A1" w:rsidP="00D64764">
      <w:pPr>
        <w:rPr>
          <w:rFonts w:cstheme="minorHAnsi"/>
        </w:rPr>
      </w:pPr>
      <w:r w:rsidRPr="00B537A1">
        <w:rPr>
          <w:rFonts w:cstheme="minorHAnsi"/>
        </w:rPr>
        <w:t xml:space="preserve">UWS 18.09(1), Wisconsin Administrative Code prohibits the use or possession of alcohol beverages on all university premises except as specifically permitted by institutional regulations and in specific locations within the Student Union. UW- La Crosse has developed specific institutional regulations to permit the use and possession of alcohol beverages by individuals above the minimum legal drinking age. Students and employees who fail to comply with UW-La Crosse regulations are subject to disciplinary action.  </w:t>
      </w:r>
    </w:p>
    <w:p w14:paraId="46F3549D" w14:textId="77777777" w:rsidR="00B537A1" w:rsidRDefault="00B537A1" w:rsidP="00D64764">
      <w:pPr>
        <w:rPr>
          <w:rFonts w:cstheme="minorHAnsi"/>
        </w:rPr>
      </w:pPr>
    </w:p>
    <w:p w14:paraId="5A02D066" w14:textId="77777777" w:rsidR="00B537A1" w:rsidRDefault="00B537A1" w:rsidP="00D64764">
      <w:pPr>
        <w:rPr>
          <w:rFonts w:cstheme="minorHAnsi"/>
          <w:b/>
        </w:rPr>
      </w:pPr>
      <w:r w:rsidRPr="00B537A1">
        <w:rPr>
          <w:rFonts w:cstheme="minorHAnsi"/>
          <w:b/>
        </w:rPr>
        <w:t>Who This Policy Applies To</w:t>
      </w:r>
    </w:p>
    <w:p w14:paraId="0A0417B1" w14:textId="77777777" w:rsidR="008F41D6" w:rsidRDefault="00B537A1" w:rsidP="00D64764">
      <w:pPr>
        <w:rPr>
          <w:rFonts w:cstheme="minorHAnsi"/>
        </w:rPr>
      </w:pPr>
      <w:r w:rsidRPr="00B537A1">
        <w:rPr>
          <w:rFonts w:cstheme="minorHAnsi"/>
        </w:rPr>
        <w:t xml:space="preserve">This policy covers the sales, possession or consumption of alcohol beverages by any individual at the Student Union. </w:t>
      </w:r>
    </w:p>
    <w:p w14:paraId="54DAF5EE" w14:textId="77777777" w:rsidR="008F41D6" w:rsidRDefault="008F41D6" w:rsidP="00D64764">
      <w:pPr>
        <w:rPr>
          <w:rFonts w:cstheme="minorHAnsi"/>
        </w:rPr>
      </w:pPr>
    </w:p>
    <w:p w14:paraId="74CBFA4F" w14:textId="0C16C070" w:rsidR="008F41D6" w:rsidRPr="008F41D6" w:rsidRDefault="00B537A1" w:rsidP="00D64764">
      <w:pPr>
        <w:rPr>
          <w:rFonts w:cstheme="minorHAnsi"/>
          <w:b/>
        </w:rPr>
      </w:pPr>
      <w:r w:rsidRPr="008F41D6">
        <w:rPr>
          <w:rFonts w:cstheme="minorHAnsi"/>
          <w:b/>
        </w:rPr>
        <w:t>Policy Goal</w:t>
      </w:r>
    </w:p>
    <w:p w14:paraId="72AA2EFF" w14:textId="77777777" w:rsidR="008F41D6" w:rsidRDefault="00B537A1" w:rsidP="00D64764">
      <w:pPr>
        <w:rPr>
          <w:rFonts w:cstheme="minorHAnsi"/>
        </w:rPr>
      </w:pPr>
      <w:r w:rsidRPr="00B537A1">
        <w:rPr>
          <w:rFonts w:cstheme="minorHAnsi"/>
        </w:rPr>
        <w:t xml:space="preserve">The goal is to provide a positive, safe environment for students to learn how to consume alcohol responsibly while interacting with other students, faculty, staff, and community members.  We would like to create an atmosphere where alcohol consumption is merely an addition to socializing, eating, attending an event, or playing games, and not the focus </w:t>
      </w:r>
      <w:r w:rsidRPr="00B537A1">
        <w:rPr>
          <w:rFonts w:cstheme="minorHAnsi"/>
        </w:rPr>
        <w:lastRenderedPageBreak/>
        <w:t xml:space="preserve">of the activity. The university and its students and employees have a responsibility to ensure that alcohol beverages are consumed legally and responsibly at all university events.  </w:t>
      </w:r>
    </w:p>
    <w:p w14:paraId="111B4B6A" w14:textId="77777777" w:rsidR="008F41D6" w:rsidRDefault="008F41D6" w:rsidP="00D64764">
      <w:pPr>
        <w:rPr>
          <w:rFonts w:cstheme="minorHAnsi"/>
        </w:rPr>
      </w:pPr>
    </w:p>
    <w:p w14:paraId="3DECA8CB" w14:textId="77777777" w:rsidR="008F41D6" w:rsidRPr="008F41D6" w:rsidRDefault="00B537A1" w:rsidP="00D64764">
      <w:pPr>
        <w:rPr>
          <w:rFonts w:cstheme="minorHAnsi"/>
          <w:b/>
        </w:rPr>
      </w:pPr>
      <w:r w:rsidRPr="008F41D6">
        <w:rPr>
          <w:rFonts w:cstheme="minorHAnsi"/>
          <w:b/>
        </w:rPr>
        <w:t xml:space="preserve">Alcohol Philosophy Statements </w:t>
      </w:r>
    </w:p>
    <w:p w14:paraId="2F95333C" w14:textId="77777777" w:rsidR="0053016D" w:rsidRDefault="00B537A1" w:rsidP="005B0DCE">
      <w:pPr>
        <w:rPr>
          <w:rFonts w:cstheme="minorHAnsi"/>
        </w:rPr>
      </w:pPr>
      <w:r w:rsidRPr="00B537A1">
        <w:rPr>
          <w:rFonts w:cstheme="minorHAnsi"/>
        </w:rPr>
        <w:t xml:space="preserve">The University of Wisconsin- La Crosse is committed to the health and well-being of its faculty, staff, and student body. Alcohol and drug misuse and abuse can be detrimental to one’s overall physical and emotional health; academic and/or professional performance; and adversely impact family, friends and coworkers. As a recipient of federal grants and contracts, the University of Wisconsin-La Crosse adheres to the provisions of the Drug-Free Workplace Act of 1988 and the Drug-Free Schools and Communities Act Amendments of 1989. This policy is intended to foster a healthy and safe environment for all.  </w:t>
      </w:r>
    </w:p>
    <w:p w14:paraId="404E9EF0" w14:textId="77777777" w:rsidR="0053016D" w:rsidRDefault="0053016D" w:rsidP="005B0DCE">
      <w:pPr>
        <w:rPr>
          <w:rFonts w:cstheme="minorHAnsi"/>
        </w:rPr>
      </w:pPr>
    </w:p>
    <w:p w14:paraId="4F1C4B9A" w14:textId="77777777" w:rsidR="0053016D" w:rsidRDefault="00B537A1" w:rsidP="005B0DCE">
      <w:pPr>
        <w:rPr>
          <w:rFonts w:cstheme="minorHAnsi"/>
        </w:rPr>
      </w:pPr>
      <w:r w:rsidRPr="00B537A1">
        <w:rPr>
          <w:rFonts w:cstheme="minorHAnsi"/>
        </w:rPr>
        <w:t xml:space="preserve">This policy is also designed to convey the university’s care and concern for its members and their wellbeing, given that alcohol and other drug misuse on college campuses is a major public health concern. In order to foster academic achievement, personal success and wellness, and to promote the safety of the community, the university has adopted the following tenets to guide the prevention of alcohol misuse: </w:t>
      </w:r>
    </w:p>
    <w:p w14:paraId="2A09E314" w14:textId="77777777" w:rsidR="005B0DCE" w:rsidRDefault="00B537A1" w:rsidP="00FF3063">
      <w:pPr>
        <w:pStyle w:val="ListParagraph"/>
        <w:numPr>
          <w:ilvl w:val="0"/>
          <w:numId w:val="157"/>
        </w:numPr>
        <w:spacing w:after="0" w:line="240" w:lineRule="auto"/>
        <w:ind w:left="720"/>
        <w:rPr>
          <w:rFonts w:cstheme="minorHAnsi"/>
        </w:rPr>
      </w:pPr>
      <w:r w:rsidRPr="007D6052">
        <w:rPr>
          <w:rFonts w:cstheme="minorHAnsi"/>
        </w:rPr>
        <w:t>University of Wisconsin-La Crosse complies with and upholds all applicable federal, state, and local laws related to alcohol, illicit drugs and controlled substances. Violations of such laws that come to the attention of university officials may be addressed within the university or through prosecution in the courts, or both.</w:t>
      </w:r>
    </w:p>
    <w:p w14:paraId="57C09142" w14:textId="1C7E081C" w:rsidR="007D6052" w:rsidRPr="005B0DCE" w:rsidRDefault="00B537A1" w:rsidP="00FF3063">
      <w:pPr>
        <w:pStyle w:val="ListParagraph"/>
        <w:numPr>
          <w:ilvl w:val="0"/>
          <w:numId w:val="157"/>
        </w:numPr>
        <w:spacing w:after="0" w:line="240" w:lineRule="auto"/>
        <w:ind w:left="720"/>
        <w:rPr>
          <w:rFonts w:cstheme="minorHAnsi"/>
        </w:rPr>
      </w:pPr>
      <w:r w:rsidRPr="005B0DCE">
        <w:rPr>
          <w:rFonts w:cstheme="minorHAnsi"/>
        </w:rPr>
        <w:t xml:space="preserve">The university strives to create an environment that supports individuals who choose not to use alcohol and individuals who choose to use alcohol legally and in moderation. The illegal sale, distribution or use of alcohol is not permitted. </w:t>
      </w:r>
    </w:p>
    <w:p w14:paraId="12096D9E" w14:textId="77777777" w:rsidR="007D6052" w:rsidRDefault="007D6052" w:rsidP="005B0DCE">
      <w:pPr>
        <w:rPr>
          <w:rFonts w:cstheme="minorHAnsi"/>
        </w:rPr>
      </w:pPr>
    </w:p>
    <w:p w14:paraId="5804C8F3" w14:textId="77777777" w:rsidR="005B0DCE" w:rsidRDefault="00B537A1" w:rsidP="005B0DCE">
      <w:pPr>
        <w:rPr>
          <w:rFonts w:cstheme="minorHAnsi"/>
        </w:rPr>
      </w:pPr>
      <w:r w:rsidRPr="00B537A1">
        <w:rPr>
          <w:rFonts w:cstheme="minorHAnsi"/>
        </w:rPr>
        <w:t xml:space="preserve">UW-La Crosse Student Union-Specific Alcohol Beverage Regulations, the following statements provide guidance concerning the circumstances in which consumption of alcohol beverages may be considered appropriate:  </w:t>
      </w:r>
    </w:p>
    <w:p w14:paraId="321B2797" w14:textId="77777777" w:rsidR="005B0DCE" w:rsidRDefault="00B537A1" w:rsidP="00FF3063">
      <w:pPr>
        <w:pStyle w:val="ListParagraph"/>
        <w:numPr>
          <w:ilvl w:val="0"/>
          <w:numId w:val="158"/>
        </w:numPr>
        <w:rPr>
          <w:rFonts w:cstheme="minorHAnsi"/>
        </w:rPr>
      </w:pPr>
      <w:r w:rsidRPr="005B0DCE">
        <w:rPr>
          <w:rFonts w:cstheme="minorHAnsi"/>
        </w:rPr>
        <w:t xml:space="preserve">Alcohol beverages are considered an amenity for a social or business occasion and never the purpose or focus of the occasion.  </w:t>
      </w:r>
    </w:p>
    <w:p w14:paraId="2D8C6B0F" w14:textId="77777777" w:rsidR="0097047B" w:rsidRDefault="00B537A1" w:rsidP="00FF3063">
      <w:pPr>
        <w:pStyle w:val="ListParagraph"/>
        <w:numPr>
          <w:ilvl w:val="0"/>
          <w:numId w:val="158"/>
        </w:numPr>
        <w:rPr>
          <w:rFonts w:cstheme="minorHAnsi"/>
        </w:rPr>
      </w:pPr>
      <w:r w:rsidRPr="005B0DCE">
        <w:rPr>
          <w:rFonts w:cstheme="minorHAnsi"/>
        </w:rPr>
        <w:t xml:space="preserve">Alcohol beverages normally are not served or consumed in academic, administrative, or research areas during usual business hours. </w:t>
      </w:r>
    </w:p>
    <w:p w14:paraId="375C8452" w14:textId="77777777" w:rsidR="0097047B" w:rsidRDefault="00B537A1" w:rsidP="00FF3063">
      <w:pPr>
        <w:pStyle w:val="ListParagraph"/>
        <w:numPr>
          <w:ilvl w:val="0"/>
          <w:numId w:val="158"/>
        </w:numPr>
        <w:rPr>
          <w:rFonts w:cstheme="minorHAnsi"/>
        </w:rPr>
      </w:pPr>
      <w:r w:rsidRPr="0097047B">
        <w:rPr>
          <w:rFonts w:cstheme="minorHAnsi"/>
        </w:rPr>
        <w:t xml:space="preserve">With the minimum legal drinking age of 21, the approval of alcohol caterings will consider the number of underage individuals at the event.  </w:t>
      </w:r>
    </w:p>
    <w:p w14:paraId="31A109CE" w14:textId="77777777" w:rsidR="0097047B" w:rsidRDefault="00B537A1" w:rsidP="00FF3063">
      <w:pPr>
        <w:pStyle w:val="ListParagraph"/>
        <w:numPr>
          <w:ilvl w:val="1"/>
          <w:numId w:val="158"/>
        </w:numPr>
        <w:ind w:left="1440"/>
        <w:rPr>
          <w:rFonts w:cstheme="minorHAnsi"/>
        </w:rPr>
      </w:pPr>
      <w:r w:rsidRPr="0097047B">
        <w:rPr>
          <w:rFonts w:cstheme="minorHAnsi"/>
        </w:rPr>
        <w:t>Locations:</w:t>
      </w:r>
    </w:p>
    <w:p w14:paraId="794FFB71" w14:textId="77777777" w:rsidR="0097047B" w:rsidRDefault="00B537A1" w:rsidP="00FF3063">
      <w:pPr>
        <w:pStyle w:val="ListParagraph"/>
        <w:numPr>
          <w:ilvl w:val="2"/>
          <w:numId w:val="158"/>
        </w:numPr>
        <w:ind w:left="1800"/>
        <w:rPr>
          <w:rFonts w:cstheme="minorHAnsi"/>
        </w:rPr>
      </w:pPr>
      <w:r w:rsidRPr="0097047B">
        <w:rPr>
          <w:rFonts w:cstheme="minorHAnsi"/>
        </w:rPr>
        <w:t xml:space="preserve">Alcohol will be served by University Dining Staff in the lower level of Student Union. </w:t>
      </w:r>
    </w:p>
    <w:p w14:paraId="6D890103" w14:textId="45565893" w:rsidR="0097047B" w:rsidRDefault="00B537A1" w:rsidP="00FF3063">
      <w:pPr>
        <w:pStyle w:val="ListParagraph"/>
        <w:numPr>
          <w:ilvl w:val="2"/>
          <w:numId w:val="158"/>
        </w:numPr>
        <w:ind w:left="1800"/>
        <w:rPr>
          <w:rFonts w:cstheme="minorHAnsi"/>
        </w:rPr>
      </w:pPr>
      <w:r w:rsidRPr="0097047B">
        <w:rPr>
          <w:rFonts w:cstheme="minorHAnsi"/>
        </w:rPr>
        <w:t xml:space="preserve">Alcohol is allowed in the Recreation Room, </w:t>
      </w:r>
      <w:r w:rsidR="0097047B" w:rsidRPr="0097047B">
        <w:rPr>
          <w:rFonts w:cstheme="minorHAnsi"/>
        </w:rPr>
        <w:t>lower-level</w:t>
      </w:r>
      <w:r w:rsidRPr="0097047B">
        <w:rPr>
          <w:rFonts w:cstheme="minorHAnsi"/>
        </w:rPr>
        <w:t xml:space="preserve"> dining area. Alcohol will only be allowed in the Entertainment Café and Theater with special approval.   </w:t>
      </w:r>
    </w:p>
    <w:p w14:paraId="0896ADC4" w14:textId="77777777" w:rsidR="0097047B" w:rsidRDefault="00B537A1" w:rsidP="00FF3063">
      <w:pPr>
        <w:pStyle w:val="ListParagraph"/>
        <w:numPr>
          <w:ilvl w:val="2"/>
          <w:numId w:val="158"/>
        </w:numPr>
        <w:ind w:left="1800"/>
        <w:rPr>
          <w:rFonts w:cstheme="minorHAnsi"/>
        </w:rPr>
      </w:pPr>
      <w:r w:rsidRPr="0097047B">
        <w:rPr>
          <w:rFonts w:cstheme="minorHAnsi"/>
        </w:rPr>
        <w:t xml:space="preserve">May be allowed at outdoor concerts and events with special approval. </w:t>
      </w:r>
    </w:p>
    <w:p w14:paraId="4B04E32D" w14:textId="77777777" w:rsidR="00FA5F14" w:rsidRDefault="00B537A1" w:rsidP="00FF3063">
      <w:pPr>
        <w:pStyle w:val="ListParagraph"/>
        <w:numPr>
          <w:ilvl w:val="2"/>
          <w:numId w:val="158"/>
        </w:numPr>
        <w:ind w:left="1800"/>
        <w:rPr>
          <w:rFonts w:cstheme="minorHAnsi"/>
        </w:rPr>
      </w:pPr>
      <w:r w:rsidRPr="0097047B">
        <w:rPr>
          <w:rFonts w:cstheme="minorHAnsi"/>
        </w:rPr>
        <w:t xml:space="preserve">Alcohol cannot be brought into or out of the Student Union.  </w:t>
      </w:r>
    </w:p>
    <w:p w14:paraId="0FB01409" w14:textId="77777777" w:rsidR="00FA5F14" w:rsidRDefault="00B537A1" w:rsidP="00FF3063">
      <w:pPr>
        <w:pStyle w:val="ListParagraph"/>
        <w:numPr>
          <w:ilvl w:val="1"/>
          <w:numId w:val="158"/>
        </w:numPr>
        <w:ind w:left="1440"/>
        <w:rPr>
          <w:rFonts w:cstheme="minorHAnsi"/>
        </w:rPr>
      </w:pPr>
      <w:r w:rsidRPr="00FA5F14">
        <w:rPr>
          <w:rFonts w:cstheme="minorHAnsi"/>
        </w:rPr>
        <w:t xml:space="preserve">Service:   </w:t>
      </w:r>
    </w:p>
    <w:p w14:paraId="1B52A700" w14:textId="77777777" w:rsidR="00FA5F14" w:rsidRDefault="00B537A1" w:rsidP="00FF3063">
      <w:pPr>
        <w:pStyle w:val="ListParagraph"/>
        <w:numPr>
          <w:ilvl w:val="2"/>
          <w:numId w:val="158"/>
        </w:numPr>
        <w:ind w:left="1800"/>
        <w:rPr>
          <w:rFonts w:cstheme="minorHAnsi"/>
        </w:rPr>
      </w:pPr>
      <w:r w:rsidRPr="00FA5F14">
        <w:rPr>
          <w:rFonts w:cstheme="minorHAnsi"/>
        </w:rPr>
        <w:t xml:space="preserve">Beer, wine, and other malt beverages will be available.  </w:t>
      </w:r>
    </w:p>
    <w:p w14:paraId="35823963" w14:textId="77777777" w:rsidR="00FA5F14" w:rsidRDefault="00B537A1" w:rsidP="00FF3063">
      <w:pPr>
        <w:pStyle w:val="ListParagraph"/>
        <w:numPr>
          <w:ilvl w:val="2"/>
          <w:numId w:val="158"/>
        </w:numPr>
        <w:ind w:left="1800"/>
        <w:rPr>
          <w:rFonts w:cstheme="minorHAnsi"/>
        </w:rPr>
      </w:pPr>
      <w:r w:rsidRPr="00FA5F14">
        <w:rPr>
          <w:rFonts w:cstheme="minorHAnsi"/>
        </w:rPr>
        <w:t xml:space="preserve">Local craft beers will be the main focus.  </w:t>
      </w:r>
    </w:p>
    <w:p w14:paraId="3A8EC564" w14:textId="77777777" w:rsidR="00774077" w:rsidRDefault="00B537A1" w:rsidP="00FF3063">
      <w:pPr>
        <w:pStyle w:val="ListParagraph"/>
        <w:numPr>
          <w:ilvl w:val="2"/>
          <w:numId w:val="158"/>
        </w:numPr>
        <w:ind w:left="1800"/>
        <w:rPr>
          <w:rFonts w:cstheme="minorHAnsi"/>
        </w:rPr>
      </w:pPr>
      <w:r w:rsidRPr="00FA5F14">
        <w:rPr>
          <w:rFonts w:cstheme="minorHAnsi"/>
        </w:rPr>
        <w:t xml:space="preserve">A variety of tap beers will be served.  </w:t>
      </w:r>
    </w:p>
    <w:p w14:paraId="6B9CACE5" w14:textId="77777777" w:rsidR="00774077" w:rsidRDefault="00B537A1" w:rsidP="00FF3063">
      <w:pPr>
        <w:pStyle w:val="ListParagraph"/>
        <w:numPr>
          <w:ilvl w:val="1"/>
          <w:numId w:val="158"/>
        </w:numPr>
        <w:ind w:left="1440"/>
        <w:rPr>
          <w:rFonts w:cstheme="minorHAnsi"/>
        </w:rPr>
      </w:pPr>
      <w:r w:rsidRPr="00FA5F14">
        <w:rPr>
          <w:rFonts w:cstheme="minorHAnsi"/>
        </w:rPr>
        <w:t xml:space="preserve">Servers: University Dining is the only approved vendor for servicing of alcohol.  </w:t>
      </w:r>
    </w:p>
    <w:p w14:paraId="225AD44C" w14:textId="77777777" w:rsidR="00640DAC" w:rsidRDefault="00B537A1" w:rsidP="00FF3063">
      <w:pPr>
        <w:pStyle w:val="ListParagraph"/>
        <w:numPr>
          <w:ilvl w:val="1"/>
          <w:numId w:val="158"/>
        </w:numPr>
        <w:ind w:left="1440"/>
        <w:rPr>
          <w:rFonts w:cstheme="minorHAnsi"/>
        </w:rPr>
      </w:pPr>
      <w:r w:rsidRPr="00774077">
        <w:rPr>
          <w:rFonts w:cstheme="minorHAnsi"/>
        </w:rPr>
        <w:t xml:space="preserve">Legal Compliance/UC policies: </w:t>
      </w:r>
    </w:p>
    <w:p w14:paraId="464523CE" w14:textId="77777777" w:rsidR="00640DAC" w:rsidRDefault="00B537A1" w:rsidP="00FF3063">
      <w:pPr>
        <w:pStyle w:val="ListParagraph"/>
        <w:numPr>
          <w:ilvl w:val="2"/>
          <w:numId w:val="158"/>
        </w:numPr>
        <w:ind w:left="1800"/>
        <w:rPr>
          <w:rFonts w:cstheme="minorHAnsi"/>
        </w:rPr>
      </w:pPr>
      <w:r w:rsidRPr="00640DAC">
        <w:rPr>
          <w:rFonts w:cstheme="minorHAnsi"/>
        </w:rPr>
        <w:t xml:space="preserve">ID’s are checked for every purchase by a trained bartender. </w:t>
      </w:r>
    </w:p>
    <w:p w14:paraId="204B93C4" w14:textId="77777777" w:rsidR="00640DAC" w:rsidRDefault="00B537A1" w:rsidP="00FF3063">
      <w:pPr>
        <w:pStyle w:val="ListParagraph"/>
        <w:numPr>
          <w:ilvl w:val="2"/>
          <w:numId w:val="158"/>
        </w:numPr>
        <w:ind w:left="1800"/>
        <w:rPr>
          <w:rFonts w:cstheme="minorHAnsi"/>
        </w:rPr>
      </w:pPr>
      <w:r w:rsidRPr="00640DAC">
        <w:rPr>
          <w:rFonts w:cstheme="minorHAnsi"/>
        </w:rPr>
        <w:t xml:space="preserve">Furnishing alcoholic beverages to persons who are underage or intoxicated is prohibited. </w:t>
      </w:r>
    </w:p>
    <w:p w14:paraId="3E1B78A0" w14:textId="77777777" w:rsidR="00640DAC" w:rsidRDefault="00B537A1" w:rsidP="00FF3063">
      <w:pPr>
        <w:pStyle w:val="ListParagraph"/>
        <w:numPr>
          <w:ilvl w:val="2"/>
          <w:numId w:val="158"/>
        </w:numPr>
        <w:ind w:left="1800"/>
        <w:rPr>
          <w:rFonts w:cstheme="minorHAnsi"/>
        </w:rPr>
      </w:pPr>
      <w:r w:rsidRPr="00640DAC">
        <w:rPr>
          <w:rFonts w:cstheme="minorHAnsi"/>
        </w:rPr>
        <w:t xml:space="preserve">It is illegal and prohibited for an individual to provide false name, address or date of birth for the purpose of acquiring alcohol or other drugs. Patrons who allow their identification to be used by others to obtain alcohol or other drugs are also subject to disciplinary consequences.  </w:t>
      </w:r>
    </w:p>
    <w:p w14:paraId="48568FF5" w14:textId="77777777" w:rsidR="00640DAC" w:rsidRDefault="00B537A1" w:rsidP="00FF3063">
      <w:pPr>
        <w:pStyle w:val="ListParagraph"/>
        <w:numPr>
          <w:ilvl w:val="2"/>
          <w:numId w:val="158"/>
        </w:numPr>
        <w:ind w:left="1800"/>
        <w:rPr>
          <w:rFonts w:cstheme="minorHAnsi"/>
        </w:rPr>
      </w:pPr>
      <w:r w:rsidRPr="00640DAC">
        <w:rPr>
          <w:rFonts w:cstheme="minorHAnsi"/>
        </w:rPr>
        <w:t xml:space="preserve">Only allow one drink per person per purchase. </w:t>
      </w:r>
    </w:p>
    <w:p w14:paraId="5417C0AF" w14:textId="77777777" w:rsidR="007F0858" w:rsidRDefault="00B537A1" w:rsidP="00FF3063">
      <w:pPr>
        <w:pStyle w:val="ListParagraph"/>
        <w:numPr>
          <w:ilvl w:val="2"/>
          <w:numId w:val="158"/>
        </w:numPr>
        <w:ind w:left="1800"/>
        <w:rPr>
          <w:rFonts w:cstheme="minorHAnsi"/>
        </w:rPr>
      </w:pPr>
      <w:r w:rsidRPr="00640DAC">
        <w:rPr>
          <w:rFonts w:cstheme="minorHAnsi"/>
        </w:rPr>
        <w:t xml:space="preserve">Alcohol must remain and be consumed in the original container provided by the server. </w:t>
      </w:r>
    </w:p>
    <w:p w14:paraId="2D38EC8B" w14:textId="77777777" w:rsidR="007F0858" w:rsidRDefault="00B537A1" w:rsidP="00FF3063">
      <w:pPr>
        <w:pStyle w:val="ListParagraph"/>
        <w:numPr>
          <w:ilvl w:val="2"/>
          <w:numId w:val="158"/>
        </w:numPr>
        <w:ind w:left="1800"/>
        <w:rPr>
          <w:rFonts w:cstheme="minorHAnsi"/>
        </w:rPr>
      </w:pPr>
      <w:r w:rsidRPr="007F0858">
        <w:rPr>
          <w:rFonts w:cstheme="minorHAnsi"/>
        </w:rPr>
        <w:lastRenderedPageBreak/>
        <w:t xml:space="preserve">Wristbands to delineate over-21 patrons may be required for an event involving an alcoholic beverage service depending on the nature of the event, target audience, anticipated attendance levels, or the layout of the venue. </w:t>
      </w:r>
    </w:p>
    <w:p w14:paraId="3F28AB75" w14:textId="77777777" w:rsidR="007F0858" w:rsidRDefault="00B537A1" w:rsidP="00FF3063">
      <w:pPr>
        <w:pStyle w:val="ListParagraph"/>
        <w:numPr>
          <w:ilvl w:val="2"/>
          <w:numId w:val="158"/>
        </w:numPr>
        <w:ind w:left="1800"/>
        <w:rPr>
          <w:rFonts w:cstheme="minorHAnsi"/>
        </w:rPr>
      </w:pPr>
      <w:r w:rsidRPr="007F0858">
        <w:rPr>
          <w:rFonts w:cstheme="minorHAnsi"/>
        </w:rPr>
        <w:t xml:space="preserve">Alcohol served from 11 am Saturday and Sunday until 30 minutes before the end of dining service. Monday through Friday alcohol service will start at 2pm until 30 minutes before end of dining service. </w:t>
      </w:r>
    </w:p>
    <w:p w14:paraId="1CE5F1C0" w14:textId="77777777" w:rsidR="007F0858" w:rsidRDefault="00B537A1" w:rsidP="00FF3063">
      <w:pPr>
        <w:pStyle w:val="ListParagraph"/>
        <w:numPr>
          <w:ilvl w:val="2"/>
          <w:numId w:val="158"/>
        </w:numPr>
        <w:ind w:left="1800"/>
        <w:rPr>
          <w:rFonts w:cstheme="minorHAnsi"/>
        </w:rPr>
      </w:pPr>
      <w:r w:rsidRPr="007F0858">
        <w:rPr>
          <w:rFonts w:cstheme="minorHAnsi"/>
        </w:rPr>
        <w:t xml:space="preserve">Campus cash and Maroon Dollars may not be used to purchase alcohol. </w:t>
      </w:r>
    </w:p>
    <w:p w14:paraId="7164CF30" w14:textId="77777777" w:rsidR="00542551" w:rsidRDefault="00B537A1" w:rsidP="00FF3063">
      <w:pPr>
        <w:pStyle w:val="ListParagraph"/>
        <w:numPr>
          <w:ilvl w:val="2"/>
          <w:numId w:val="158"/>
        </w:numPr>
        <w:ind w:left="1800"/>
        <w:rPr>
          <w:rFonts w:cstheme="minorHAnsi"/>
        </w:rPr>
      </w:pPr>
      <w:r w:rsidRPr="007F0858">
        <w:rPr>
          <w:rFonts w:cstheme="minorHAnsi"/>
        </w:rPr>
        <w:t xml:space="preserve">No common sources of alcohol such as pitchers, growlers, bowls, etc. </w:t>
      </w:r>
    </w:p>
    <w:p w14:paraId="5A0A4C60" w14:textId="77777777" w:rsidR="00542551" w:rsidRDefault="00B537A1" w:rsidP="00FF3063">
      <w:pPr>
        <w:pStyle w:val="ListParagraph"/>
        <w:numPr>
          <w:ilvl w:val="1"/>
          <w:numId w:val="158"/>
        </w:numPr>
        <w:ind w:left="1440"/>
        <w:rPr>
          <w:rFonts w:cstheme="minorHAnsi"/>
        </w:rPr>
      </w:pPr>
      <w:r w:rsidRPr="00542551">
        <w:rPr>
          <w:rFonts w:cstheme="minorHAnsi"/>
        </w:rPr>
        <w:t>Enforcement:</w:t>
      </w:r>
    </w:p>
    <w:p w14:paraId="35EC3C63" w14:textId="77777777" w:rsidR="00542551" w:rsidRDefault="00B537A1" w:rsidP="00FF3063">
      <w:pPr>
        <w:pStyle w:val="ListParagraph"/>
        <w:numPr>
          <w:ilvl w:val="2"/>
          <w:numId w:val="158"/>
        </w:numPr>
        <w:ind w:left="1800"/>
        <w:rPr>
          <w:rFonts w:cstheme="minorHAnsi"/>
        </w:rPr>
      </w:pPr>
      <w:r w:rsidRPr="00542551">
        <w:rPr>
          <w:rFonts w:cstheme="minorHAnsi"/>
        </w:rPr>
        <w:t xml:space="preserve">University personnel will identify disruptive behavior. If University personnel determine that a patron is violating codes of conduct, a report will be initiated with campus conduct officers.  </w:t>
      </w:r>
    </w:p>
    <w:p w14:paraId="6C01B165" w14:textId="77777777" w:rsidR="0070210E" w:rsidRDefault="00B537A1" w:rsidP="00FF3063">
      <w:pPr>
        <w:pStyle w:val="ListParagraph"/>
        <w:numPr>
          <w:ilvl w:val="2"/>
          <w:numId w:val="158"/>
        </w:numPr>
        <w:ind w:left="1800"/>
        <w:rPr>
          <w:rFonts w:cstheme="minorHAnsi"/>
        </w:rPr>
      </w:pPr>
      <w:r w:rsidRPr="00542551">
        <w:rPr>
          <w:rFonts w:cstheme="minorHAnsi"/>
        </w:rPr>
        <w:t xml:space="preserve">Campus police will be called to deal with underage drinking and disruptive behavior. </w:t>
      </w:r>
    </w:p>
    <w:p w14:paraId="14B0FBCA" w14:textId="77777777" w:rsidR="0070210E" w:rsidRDefault="00B537A1" w:rsidP="00FF3063">
      <w:pPr>
        <w:pStyle w:val="ListParagraph"/>
        <w:numPr>
          <w:ilvl w:val="1"/>
          <w:numId w:val="158"/>
        </w:numPr>
        <w:ind w:left="1440"/>
        <w:rPr>
          <w:rFonts w:cstheme="minorHAnsi"/>
        </w:rPr>
      </w:pPr>
      <w:r w:rsidRPr="0070210E">
        <w:rPr>
          <w:rFonts w:cstheme="minorHAnsi"/>
        </w:rPr>
        <w:t xml:space="preserve">Catering will provide bar service in the following areas: </w:t>
      </w:r>
    </w:p>
    <w:p w14:paraId="426CE675" w14:textId="77777777" w:rsidR="0070210E" w:rsidRDefault="00B537A1" w:rsidP="00FF3063">
      <w:pPr>
        <w:pStyle w:val="ListParagraph"/>
        <w:numPr>
          <w:ilvl w:val="2"/>
          <w:numId w:val="158"/>
        </w:numPr>
        <w:ind w:left="1800"/>
        <w:rPr>
          <w:rFonts w:cstheme="minorHAnsi"/>
        </w:rPr>
      </w:pPr>
      <w:r w:rsidRPr="0070210E">
        <w:rPr>
          <w:rFonts w:cstheme="minorHAnsi"/>
        </w:rPr>
        <w:t xml:space="preserve">The multi-purpose rooms and in the pre-event spaces designated outside of those rooms </w:t>
      </w:r>
    </w:p>
    <w:p w14:paraId="5A22E6DC" w14:textId="77777777" w:rsidR="0070210E" w:rsidRDefault="00B537A1" w:rsidP="00FF3063">
      <w:pPr>
        <w:pStyle w:val="ListParagraph"/>
        <w:numPr>
          <w:ilvl w:val="2"/>
          <w:numId w:val="158"/>
        </w:numPr>
        <w:ind w:left="1800"/>
        <w:rPr>
          <w:rFonts w:cstheme="minorHAnsi"/>
        </w:rPr>
      </w:pPr>
      <w:r w:rsidRPr="0070210E">
        <w:rPr>
          <w:rFonts w:cstheme="minorHAnsi"/>
        </w:rPr>
        <w:t xml:space="preserve">The private dining rooms </w:t>
      </w:r>
    </w:p>
    <w:p w14:paraId="6897CB4D" w14:textId="77777777" w:rsidR="00776BD8" w:rsidRDefault="00B537A1" w:rsidP="00FF3063">
      <w:pPr>
        <w:pStyle w:val="ListParagraph"/>
        <w:numPr>
          <w:ilvl w:val="2"/>
          <w:numId w:val="158"/>
        </w:numPr>
        <w:spacing w:after="0" w:line="240" w:lineRule="auto"/>
        <w:ind w:left="1800"/>
        <w:rPr>
          <w:rFonts w:cstheme="minorHAnsi"/>
        </w:rPr>
      </w:pPr>
      <w:r w:rsidRPr="0070210E">
        <w:rPr>
          <w:rFonts w:cstheme="minorHAnsi"/>
        </w:rPr>
        <w:t xml:space="preserve">Outdoor balconies off of the private dining rooms </w:t>
      </w:r>
    </w:p>
    <w:p w14:paraId="339607B5" w14:textId="77777777" w:rsidR="00776BD8" w:rsidRDefault="00B537A1" w:rsidP="00FF3063">
      <w:pPr>
        <w:pStyle w:val="ListParagraph"/>
        <w:numPr>
          <w:ilvl w:val="2"/>
          <w:numId w:val="158"/>
        </w:numPr>
        <w:spacing w:after="0" w:line="240" w:lineRule="auto"/>
        <w:ind w:left="1800"/>
        <w:rPr>
          <w:rFonts w:cstheme="minorHAnsi"/>
        </w:rPr>
      </w:pPr>
      <w:r w:rsidRPr="00776BD8">
        <w:rPr>
          <w:rFonts w:cstheme="minorHAnsi"/>
        </w:rPr>
        <w:t xml:space="preserve">First-floor lounge (special occasion, typically only during breaks/summers) </w:t>
      </w:r>
    </w:p>
    <w:p w14:paraId="1CFD2751" w14:textId="36DFDCF1" w:rsidR="00774077" w:rsidRDefault="00B537A1" w:rsidP="00FF3063">
      <w:pPr>
        <w:pStyle w:val="ListParagraph"/>
        <w:numPr>
          <w:ilvl w:val="2"/>
          <w:numId w:val="158"/>
        </w:numPr>
        <w:spacing w:after="0" w:line="240" w:lineRule="auto"/>
        <w:ind w:left="1800"/>
        <w:rPr>
          <w:rFonts w:cstheme="minorHAnsi"/>
        </w:rPr>
      </w:pPr>
      <w:r w:rsidRPr="00776BD8">
        <w:rPr>
          <w:rFonts w:cstheme="minorHAnsi"/>
        </w:rPr>
        <w:t xml:space="preserve">Entertainment Café, lower level. </w:t>
      </w:r>
    </w:p>
    <w:p w14:paraId="5F08412A" w14:textId="77777777" w:rsidR="00522584" w:rsidRPr="00776BD8" w:rsidRDefault="00522584" w:rsidP="00522584">
      <w:pPr>
        <w:pStyle w:val="ListParagraph"/>
        <w:spacing w:after="0" w:line="240" w:lineRule="auto"/>
        <w:ind w:left="1800"/>
        <w:rPr>
          <w:rFonts w:cstheme="minorHAnsi"/>
        </w:rPr>
      </w:pPr>
    </w:p>
    <w:p w14:paraId="04AF4424" w14:textId="77777777" w:rsidR="00776BD8" w:rsidRPr="00776BD8" w:rsidRDefault="00B537A1" w:rsidP="00522584">
      <w:pPr>
        <w:rPr>
          <w:rFonts w:cstheme="minorHAnsi"/>
          <w:b/>
          <w:u w:val="single"/>
        </w:rPr>
      </w:pPr>
      <w:r w:rsidRPr="00776BD8">
        <w:rPr>
          <w:rFonts w:cstheme="minorHAnsi"/>
          <w:b/>
          <w:u w:val="single"/>
        </w:rPr>
        <w:t xml:space="preserve">Provisions </w:t>
      </w:r>
    </w:p>
    <w:p w14:paraId="510F7F15" w14:textId="77777777" w:rsidR="00522584" w:rsidRDefault="00B537A1" w:rsidP="00FF3063">
      <w:pPr>
        <w:pStyle w:val="ListParagraph"/>
        <w:numPr>
          <w:ilvl w:val="0"/>
          <w:numId w:val="159"/>
        </w:numPr>
        <w:spacing w:after="0" w:line="240" w:lineRule="auto"/>
        <w:rPr>
          <w:rFonts w:cstheme="minorHAnsi"/>
        </w:rPr>
      </w:pPr>
      <w:r w:rsidRPr="00522584">
        <w:rPr>
          <w:rFonts w:cstheme="minorHAnsi"/>
        </w:rPr>
        <w:t xml:space="preserve">Student activity fees may not be used to purchase beverage alcohol. </w:t>
      </w:r>
    </w:p>
    <w:p w14:paraId="60D753B2" w14:textId="77777777" w:rsidR="00522584" w:rsidRDefault="00B537A1" w:rsidP="00FF3063">
      <w:pPr>
        <w:pStyle w:val="ListParagraph"/>
        <w:numPr>
          <w:ilvl w:val="0"/>
          <w:numId w:val="159"/>
        </w:numPr>
        <w:spacing w:after="0" w:line="240" w:lineRule="auto"/>
        <w:rPr>
          <w:rFonts w:cstheme="minorHAnsi"/>
        </w:rPr>
      </w:pPr>
      <w:r w:rsidRPr="00522584">
        <w:rPr>
          <w:rFonts w:cstheme="minorHAnsi"/>
        </w:rPr>
        <w:t xml:space="preserve">It is the responsibility of the group sponsoring an event and University Centers staff on duty to assure appropriate behavior is exhibited in accordance with University Centers and university code and policy. </w:t>
      </w:r>
    </w:p>
    <w:p w14:paraId="1B9F319C" w14:textId="77777777" w:rsidR="00522584" w:rsidRDefault="00B537A1" w:rsidP="00FF3063">
      <w:pPr>
        <w:pStyle w:val="ListParagraph"/>
        <w:numPr>
          <w:ilvl w:val="0"/>
          <w:numId w:val="159"/>
        </w:numPr>
        <w:rPr>
          <w:rFonts w:cstheme="minorHAnsi"/>
        </w:rPr>
      </w:pPr>
      <w:r w:rsidRPr="00522584">
        <w:rPr>
          <w:rFonts w:cstheme="minorHAnsi"/>
        </w:rPr>
        <w:t xml:space="preserve">Beer will be dispensed in clear or translucent containers no larger than 1 pint. </w:t>
      </w:r>
    </w:p>
    <w:p w14:paraId="662BFB3A" w14:textId="77777777" w:rsidR="00522584" w:rsidRDefault="00B537A1" w:rsidP="00FF3063">
      <w:pPr>
        <w:pStyle w:val="ListParagraph"/>
        <w:numPr>
          <w:ilvl w:val="0"/>
          <w:numId w:val="159"/>
        </w:numPr>
        <w:rPr>
          <w:rFonts w:cstheme="minorHAnsi"/>
        </w:rPr>
      </w:pPr>
      <w:r w:rsidRPr="00522584">
        <w:rPr>
          <w:rFonts w:cstheme="minorHAnsi"/>
        </w:rPr>
        <w:t xml:space="preserve">Wine will be dispensed in clear or translucent containers no larger than 7 ounces. </w:t>
      </w:r>
    </w:p>
    <w:p w14:paraId="1BEE9658" w14:textId="77777777" w:rsidR="00522584" w:rsidRDefault="00B537A1" w:rsidP="00FF3063">
      <w:pPr>
        <w:pStyle w:val="ListParagraph"/>
        <w:numPr>
          <w:ilvl w:val="0"/>
          <w:numId w:val="159"/>
        </w:numPr>
        <w:rPr>
          <w:rFonts w:cstheme="minorHAnsi"/>
        </w:rPr>
      </w:pPr>
      <w:r w:rsidRPr="00522584">
        <w:rPr>
          <w:rFonts w:cstheme="minorHAnsi"/>
        </w:rPr>
        <w:t xml:space="preserve">Catered alcohol beverage service is limited to three (3) hours duration per event unless special approval is received from the Director of University Centers. </w:t>
      </w:r>
    </w:p>
    <w:p w14:paraId="3B2D868E" w14:textId="77777777" w:rsidR="0038031B" w:rsidRDefault="00B537A1" w:rsidP="00FF3063">
      <w:pPr>
        <w:pStyle w:val="ListParagraph"/>
        <w:numPr>
          <w:ilvl w:val="0"/>
          <w:numId w:val="159"/>
        </w:numPr>
        <w:rPr>
          <w:rFonts w:cstheme="minorHAnsi"/>
        </w:rPr>
      </w:pPr>
      <w:r w:rsidRPr="00522584">
        <w:rPr>
          <w:rFonts w:cstheme="minorHAnsi"/>
        </w:rPr>
        <w:t xml:space="preserve">All alcohol beverages will be served on a cash-by-the-drink basis at the established prices. Prices will not be reduced for any reason. However, wine by the bottle with a banquet meal and alcohol punch by the gallon may be furnished upon special approval of the Director of University Centers.  </w:t>
      </w:r>
    </w:p>
    <w:p w14:paraId="466AE95D" w14:textId="77777777" w:rsidR="00FF1DCA" w:rsidRDefault="00B537A1" w:rsidP="00FF3063">
      <w:pPr>
        <w:pStyle w:val="ListParagraph"/>
        <w:numPr>
          <w:ilvl w:val="0"/>
          <w:numId w:val="159"/>
        </w:numPr>
        <w:rPr>
          <w:rFonts w:cstheme="minorHAnsi"/>
        </w:rPr>
      </w:pPr>
      <w:r w:rsidRPr="0038031B">
        <w:rPr>
          <w:rFonts w:cstheme="minorHAnsi"/>
        </w:rPr>
        <w:t xml:space="preserve">Depictions of the following may not be used in advertisements or in the promotion of events: </w:t>
      </w:r>
    </w:p>
    <w:p w14:paraId="6ECA552A" w14:textId="77777777" w:rsidR="00FF1DCA" w:rsidRDefault="00B537A1" w:rsidP="00FF3063">
      <w:pPr>
        <w:pStyle w:val="ListParagraph"/>
        <w:numPr>
          <w:ilvl w:val="1"/>
          <w:numId w:val="159"/>
        </w:numPr>
        <w:rPr>
          <w:rFonts w:cstheme="minorHAnsi"/>
        </w:rPr>
      </w:pPr>
      <w:r w:rsidRPr="00FF1DCA">
        <w:rPr>
          <w:rFonts w:cstheme="minorHAnsi"/>
        </w:rPr>
        <w:t xml:space="preserve">Excessive or underage consumption or use, or underage purchase, of alcoholic beverages or controlled substances </w:t>
      </w:r>
    </w:p>
    <w:p w14:paraId="26D68976" w14:textId="77777777" w:rsidR="00FF1DCA" w:rsidRDefault="00B537A1" w:rsidP="00FF3063">
      <w:pPr>
        <w:pStyle w:val="ListParagraph"/>
        <w:numPr>
          <w:ilvl w:val="1"/>
          <w:numId w:val="159"/>
        </w:numPr>
        <w:rPr>
          <w:rFonts w:cstheme="minorHAnsi"/>
        </w:rPr>
      </w:pPr>
      <w:r w:rsidRPr="00FF1DCA">
        <w:rPr>
          <w:rFonts w:cstheme="minorHAnsi"/>
        </w:rPr>
        <w:t xml:space="preserve">All-you-can-drink activities or promotions </w:t>
      </w:r>
    </w:p>
    <w:p w14:paraId="41A3CE87" w14:textId="77777777" w:rsidR="00FF1DCA" w:rsidRDefault="00B537A1" w:rsidP="00FF3063">
      <w:pPr>
        <w:pStyle w:val="ListParagraph"/>
        <w:numPr>
          <w:ilvl w:val="1"/>
          <w:numId w:val="159"/>
        </w:numPr>
        <w:rPr>
          <w:rFonts w:cstheme="minorHAnsi"/>
        </w:rPr>
      </w:pPr>
      <w:r w:rsidRPr="00FF1DCA">
        <w:rPr>
          <w:rFonts w:cstheme="minorHAnsi"/>
        </w:rPr>
        <w:t xml:space="preserve">Drinking games </w:t>
      </w:r>
    </w:p>
    <w:p w14:paraId="6C748FCF" w14:textId="77777777" w:rsidR="00FF1DCA" w:rsidRDefault="00B537A1" w:rsidP="00FF3063">
      <w:pPr>
        <w:pStyle w:val="ListParagraph"/>
        <w:numPr>
          <w:ilvl w:val="1"/>
          <w:numId w:val="159"/>
        </w:numPr>
        <w:rPr>
          <w:rFonts w:cstheme="minorHAnsi"/>
        </w:rPr>
      </w:pPr>
      <w:r w:rsidRPr="00FF1DCA">
        <w:rPr>
          <w:rFonts w:cstheme="minorHAnsi"/>
        </w:rPr>
        <w:t xml:space="preserve">Price specials on drinks </w:t>
      </w:r>
    </w:p>
    <w:p w14:paraId="2E9F0630" w14:textId="77777777" w:rsidR="00FF1DCA" w:rsidRDefault="00B537A1" w:rsidP="00FF3063">
      <w:pPr>
        <w:pStyle w:val="ListParagraph"/>
        <w:numPr>
          <w:ilvl w:val="1"/>
          <w:numId w:val="159"/>
        </w:numPr>
        <w:rPr>
          <w:rFonts w:cstheme="minorHAnsi"/>
        </w:rPr>
      </w:pPr>
      <w:r w:rsidRPr="00FF1DCA">
        <w:rPr>
          <w:rFonts w:cstheme="minorHAnsi"/>
        </w:rPr>
        <w:t xml:space="preserve">Promotions or prizes featuring alcohol </w:t>
      </w:r>
    </w:p>
    <w:p w14:paraId="7388DF9E" w14:textId="77777777" w:rsidR="00FF1DCA" w:rsidRDefault="00B537A1" w:rsidP="00FF3063">
      <w:pPr>
        <w:pStyle w:val="ListParagraph"/>
        <w:numPr>
          <w:ilvl w:val="1"/>
          <w:numId w:val="159"/>
        </w:numPr>
        <w:rPr>
          <w:rFonts w:cstheme="minorHAnsi"/>
        </w:rPr>
      </w:pPr>
      <w:r w:rsidRPr="00FF1DCA">
        <w:rPr>
          <w:rFonts w:cstheme="minorHAnsi"/>
        </w:rPr>
        <w:t xml:space="preserve">Additional non-alcohol beverages and snacks will be made available at all times where alcohol beverages are served. </w:t>
      </w:r>
    </w:p>
    <w:p w14:paraId="7B4F29BA" w14:textId="253B6B1C" w:rsidR="0038031B" w:rsidRPr="00FF1DCA" w:rsidRDefault="00B537A1" w:rsidP="00FF3063">
      <w:pPr>
        <w:pStyle w:val="ListParagraph"/>
        <w:numPr>
          <w:ilvl w:val="1"/>
          <w:numId w:val="159"/>
        </w:numPr>
        <w:spacing w:after="0" w:line="240" w:lineRule="auto"/>
        <w:rPr>
          <w:rFonts w:cstheme="minorHAnsi"/>
        </w:rPr>
      </w:pPr>
      <w:r w:rsidRPr="00FF1DCA">
        <w:rPr>
          <w:rFonts w:cstheme="minorHAnsi"/>
        </w:rPr>
        <w:t xml:space="preserve">Requests for alcohol beverage services at a catered event must be scheduled with the University Centers Administrative Office and Dining Service Office at least five (5) working days in advance of the event in order to assure that adequate arrangements may be made. </w:t>
      </w:r>
    </w:p>
    <w:p w14:paraId="60B27252" w14:textId="77777777" w:rsidR="0038031B" w:rsidRDefault="0038031B" w:rsidP="00BF0B32">
      <w:pPr>
        <w:rPr>
          <w:rFonts w:cstheme="minorHAnsi"/>
        </w:rPr>
      </w:pPr>
    </w:p>
    <w:p w14:paraId="3EF970AE" w14:textId="77777777" w:rsidR="00BF0B32" w:rsidRPr="00BF0B32" w:rsidRDefault="00B537A1" w:rsidP="00BF0B32">
      <w:pPr>
        <w:rPr>
          <w:rFonts w:cstheme="minorHAnsi"/>
          <w:b/>
          <w:u w:val="single"/>
        </w:rPr>
      </w:pPr>
      <w:r w:rsidRPr="00BF0B32">
        <w:rPr>
          <w:rFonts w:cstheme="minorHAnsi"/>
          <w:b/>
          <w:u w:val="single"/>
        </w:rPr>
        <w:t xml:space="preserve">Appendix </w:t>
      </w:r>
    </w:p>
    <w:p w14:paraId="377985FC" w14:textId="10E4D11E" w:rsidR="0038031B" w:rsidRDefault="00B537A1" w:rsidP="00BF0B32">
      <w:pPr>
        <w:rPr>
          <w:rFonts w:cstheme="minorHAnsi"/>
        </w:rPr>
      </w:pPr>
      <w:r w:rsidRPr="00B537A1">
        <w:rPr>
          <w:rFonts w:cstheme="minorHAnsi"/>
        </w:rPr>
        <w:t xml:space="preserve">Personnel Responsibilities </w:t>
      </w:r>
    </w:p>
    <w:p w14:paraId="01305497" w14:textId="77777777" w:rsidR="0038031B" w:rsidRDefault="0038031B" w:rsidP="00522584">
      <w:pPr>
        <w:rPr>
          <w:rFonts w:cstheme="minorHAnsi"/>
        </w:rPr>
      </w:pPr>
    </w:p>
    <w:p w14:paraId="5E39BDDE" w14:textId="77777777" w:rsidR="005E361B" w:rsidRDefault="005E361B">
      <w:pPr>
        <w:spacing w:after="160" w:line="259" w:lineRule="auto"/>
        <w:rPr>
          <w:rFonts w:cstheme="minorHAnsi"/>
        </w:rPr>
      </w:pPr>
      <w:r>
        <w:rPr>
          <w:rFonts w:cstheme="minorHAnsi"/>
        </w:rPr>
        <w:br w:type="page"/>
      </w:r>
    </w:p>
    <w:p w14:paraId="0B018E11" w14:textId="5F9124B3" w:rsidR="005E7C91" w:rsidRDefault="009A23B2" w:rsidP="00522584">
      <w:pPr>
        <w:rPr>
          <w:rFonts w:cstheme="minorHAnsi"/>
        </w:rPr>
      </w:pPr>
      <w:r>
        <w:rPr>
          <w:rFonts w:cstheme="minorHAnsi"/>
        </w:rPr>
        <w:lastRenderedPageBreak/>
        <w:t xml:space="preserve">University </w:t>
      </w:r>
      <w:r w:rsidR="00B537A1" w:rsidRPr="00B537A1">
        <w:rPr>
          <w:rFonts w:cstheme="minorHAnsi"/>
        </w:rPr>
        <w:t xml:space="preserve">Dining  </w:t>
      </w:r>
    </w:p>
    <w:p w14:paraId="1D7F44D1" w14:textId="77777777" w:rsidR="005E7C91" w:rsidRDefault="00B537A1" w:rsidP="00522584">
      <w:pPr>
        <w:rPr>
          <w:rFonts w:cstheme="minorHAnsi"/>
        </w:rPr>
      </w:pPr>
      <w:r w:rsidRPr="00B537A1">
        <w:rPr>
          <w:rFonts w:cstheme="minorHAnsi"/>
        </w:rPr>
        <w:t>4.12.5.5 (Contract) Alcohol and Bartender Training/Education Programming.</w:t>
      </w:r>
    </w:p>
    <w:p w14:paraId="6BAD5CD0" w14:textId="77777777" w:rsidR="00787CF6" w:rsidRDefault="00B537A1" w:rsidP="00FF3063">
      <w:pPr>
        <w:pStyle w:val="ListParagraph"/>
        <w:numPr>
          <w:ilvl w:val="0"/>
          <w:numId w:val="160"/>
        </w:numPr>
        <w:rPr>
          <w:rFonts w:cstheme="minorHAnsi"/>
        </w:rPr>
      </w:pPr>
      <w:r w:rsidRPr="00787CF6">
        <w:rPr>
          <w:rFonts w:cstheme="minorHAnsi"/>
        </w:rPr>
        <w:t xml:space="preserve">All University Dining bartenders will be required to be licensed through the County and the State of Wisconsin. </w:t>
      </w:r>
    </w:p>
    <w:p w14:paraId="462AD24E" w14:textId="77777777" w:rsidR="00787CF6" w:rsidRDefault="00B537A1" w:rsidP="00FF3063">
      <w:pPr>
        <w:pStyle w:val="ListParagraph"/>
        <w:numPr>
          <w:ilvl w:val="0"/>
          <w:numId w:val="160"/>
        </w:numPr>
        <w:rPr>
          <w:rFonts w:cstheme="minorHAnsi"/>
        </w:rPr>
      </w:pPr>
      <w:r w:rsidRPr="00787CF6">
        <w:rPr>
          <w:rFonts w:cstheme="minorHAnsi"/>
        </w:rPr>
        <w:t xml:space="preserve">Associates must not allow guests to endanger themselves or others by overindulging </w:t>
      </w:r>
    </w:p>
    <w:p w14:paraId="32F0BD2E" w14:textId="4A1FEF44" w:rsidR="00787CF6" w:rsidRPr="00787CF6" w:rsidRDefault="00B537A1" w:rsidP="00FF3063">
      <w:pPr>
        <w:pStyle w:val="ListParagraph"/>
        <w:numPr>
          <w:ilvl w:val="0"/>
          <w:numId w:val="160"/>
        </w:numPr>
        <w:spacing w:after="0" w:line="240" w:lineRule="auto"/>
        <w:rPr>
          <w:rFonts w:cstheme="minorHAnsi"/>
        </w:rPr>
      </w:pPr>
      <w:r w:rsidRPr="00787CF6">
        <w:rPr>
          <w:rFonts w:cstheme="minorHAnsi"/>
        </w:rPr>
        <w:t xml:space="preserve">University Dining/Compass Group requires additional training for all bartenders and management staff through an online ServSafe Alcohol Awareness training or a substitute training that is approved by the Wisconsin Department of Revenue.  </w:t>
      </w:r>
    </w:p>
    <w:p w14:paraId="5A6486EE" w14:textId="77777777" w:rsidR="00787CF6" w:rsidRDefault="00B537A1" w:rsidP="00787CF6">
      <w:pPr>
        <w:rPr>
          <w:rFonts w:cstheme="minorHAnsi"/>
        </w:rPr>
      </w:pPr>
      <w:r w:rsidRPr="00B537A1">
        <w:rPr>
          <w:rFonts w:cstheme="minorHAnsi"/>
        </w:rPr>
        <w:t xml:space="preserve">16.20.1 (Contract) Authorized Agent for the University </w:t>
      </w:r>
    </w:p>
    <w:p w14:paraId="3078CDCC" w14:textId="77777777" w:rsidR="00980C46" w:rsidRDefault="00B537A1" w:rsidP="00FF3063">
      <w:pPr>
        <w:pStyle w:val="ListParagraph"/>
        <w:numPr>
          <w:ilvl w:val="0"/>
          <w:numId w:val="161"/>
        </w:numPr>
        <w:rPr>
          <w:rFonts w:cstheme="minorHAnsi"/>
        </w:rPr>
      </w:pPr>
      <w:r w:rsidRPr="00980C46">
        <w:rPr>
          <w:rFonts w:cstheme="minorHAnsi"/>
        </w:rPr>
        <w:t xml:space="preserve">For all malt liquor and alcoholic beverage services and sales the Contractor shall act as the authorized agent of the University.  </w:t>
      </w:r>
    </w:p>
    <w:p w14:paraId="64A28A28" w14:textId="77777777" w:rsidR="00980C46" w:rsidRDefault="00B537A1" w:rsidP="00FF3063">
      <w:pPr>
        <w:pStyle w:val="ListParagraph"/>
        <w:numPr>
          <w:ilvl w:val="0"/>
          <w:numId w:val="161"/>
        </w:numPr>
        <w:rPr>
          <w:rFonts w:cstheme="minorHAnsi"/>
        </w:rPr>
      </w:pPr>
      <w:r w:rsidRPr="00980C46">
        <w:rPr>
          <w:rFonts w:cstheme="minorHAnsi"/>
        </w:rPr>
        <w:t xml:space="preserve">Licenses and tax stamp to sell malt liquor and alcoholic beverages, to the extent that one is required shall be provided by and held in the name of the University of Wisconsin System for University sponsored events. </w:t>
      </w:r>
    </w:p>
    <w:p w14:paraId="0F0652B5" w14:textId="77777777" w:rsidR="00980C46" w:rsidRDefault="00B537A1" w:rsidP="00FF3063">
      <w:pPr>
        <w:pStyle w:val="ListParagraph"/>
        <w:numPr>
          <w:ilvl w:val="0"/>
          <w:numId w:val="161"/>
        </w:numPr>
        <w:rPr>
          <w:rFonts w:cstheme="minorHAnsi"/>
        </w:rPr>
      </w:pPr>
      <w:r w:rsidRPr="00980C46">
        <w:rPr>
          <w:rFonts w:cstheme="minorHAnsi"/>
        </w:rPr>
        <w:t xml:space="preserve">The Contractor shall be responsible for all revenues covering sales and payment of sales tax relating to the sale of malt liquor and alcoholic beverages. </w:t>
      </w:r>
    </w:p>
    <w:p w14:paraId="28EDB19D" w14:textId="25A39135" w:rsidR="00787CF6" w:rsidRPr="00980C46" w:rsidRDefault="00B537A1" w:rsidP="00FF3063">
      <w:pPr>
        <w:pStyle w:val="ListParagraph"/>
        <w:numPr>
          <w:ilvl w:val="0"/>
          <w:numId w:val="161"/>
        </w:numPr>
        <w:spacing w:after="0" w:line="240" w:lineRule="auto"/>
        <w:rPr>
          <w:rFonts w:cstheme="minorHAnsi"/>
        </w:rPr>
      </w:pPr>
      <w:r w:rsidRPr="00980C46">
        <w:rPr>
          <w:rFonts w:cstheme="minorHAnsi"/>
        </w:rPr>
        <w:t xml:space="preserve">The Contractor shall pay all costs related to the sale and service of malt liquor and alcoholic beverages required by the University at its cost. </w:t>
      </w:r>
    </w:p>
    <w:p w14:paraId="16756254" w14:textId="77777777" w:rsidR="00787CF6" w:rsidRDefault="00B537A1" w:rsidP="00980C46">
      <w:pPr>
        <w:rPr>
          <w:rFonts w:cstheme="minorHAnsi"/>
        </w:rPr>
      </w:pPr>
      <w:r w:rsidRPr="00B537A1">
        <w:rPr>
          <w:rFonts w:cstheme="minorHAnsi"/>
        </w:rPr>
        <w:t xml:space="preserve">University Centers </w:t>
      </w:r>
    </w:p>
    <w:p w14:paraId="0B2F41B8" w14:textId="77777777" w:rsidR="00980C46" w:rsidRDefault="00B537A1" w:rsidP="00FF3063">
      <w:pPr>
        <w:pStyle w:val="ListParagraph"/>
        <w:numPr>
          <w:ilvl w:val="0"/>
          <w:numId w:val="162"/>
        </w:numPr>
        <w:rPr>
          <w:rFonts w:cstheme="minorHAnsi"/>
        </w:rPr>
      </w:pPr>
      <w:r w:rsidRPr="00980C46">
        <w:rPr>
          <w:rFonts w:cstheme="minorHAnsi"/>
        </w:rPr>
        <w:t xml:space="preserve">Working with University Dining to determine pricing structure of product.  </w:t>
      </w:r>
    </w:p>
    <w:p w14:paraId="6C75BE6E" w14:textId="77777777" w:rsidR="00980C46" w:rsidRDefault="00B537A1" w:rsidP="00FF3063">
      <w:pPr>
        <w:pStyle w:val="ListParagraph"/>
        <w:numPr>
          <w:ilvl w:val="0"/>
          <w:numId w:val="162"/>
        </w:numPr>
        <w:rPr>
          <w:rFonts w:cstheme="minorHAnsi"/>
        </w:rPr>
      </w:pPr>
      <w:r w:rsidRPr="00980C46">
        <w:rPr>
          <w:rFonts w:cstheme="minorHAnsi"/>
        </w:rPr>
        <w:t xml:space="preserve">Random checks to ensure University Dining is providing proper training and that there is always a licensed bartender on staff when alcohol is being served.  </w:t>
      </w:r>
    </w:p>
    <w:p w14:paraId="4BB5A2A4" w14:textId="77777777" w:rsidR="00401564" w:rsidRDefault="00B537A1" w:rsidP="00FF3063">
      <w:pPr>
        <w:pStyle w:val="ListParagraph"/>
        <w:numPr>
          <w:ilvl w:val="0"/>
          <w:numId w:val="162"/>
        </w:numPr>
        <w:rPr>
          <w:rFonts w:cstheme="minorHAnsi"/>
        </w:rPr>
      </w:pPr>
      <w:r w:rsidRPr="00980C46">
        <w:rPr>
          <w:rFonts w:cstheme="minorHAnsi"/>
        </w:rPr>
        <w:t xml:space="preserve">University staff to monitor space to ensure that all laws are being followed and that patrons are not taking alcohol into prohibited areas.   </w:t>
      </w:r>
    </w:p>
    <w:p w14:paraId="22DD487E" w14:textId="77777777" w:rsidR="00401564" w:rsidRDefault="00B537A1" w:rsidP="00FF3063">
      <w:pPr>
        <w:pStyle w:val="ListParagraph"/>
        <w:numPr>
          <w:ilvl w:val="0"/>
          <w:numId w:val="162"/>
        </w:numPr>
        <w:rPr>
          <w:rFonts w:cstheme="minorHAnsi"/>
        </w:rPr>
      </w:pPr>
      <w:r w:rsidRPr="00401564">
        <w:rPr>
          <w:rFonts w:cstheme="minorHAnsi"/>
        </w:rPr>
        <w:t xml:space="preserve">Additional staff to monitor during special events and/or large crowds. </w:t>
      </w:r>
    </w:p>
    <w:p w14:paraId="58E7B9CC" w14:textId="5122106F" w:rsidR="00787CF6" w:rsidRDefault="00B537A1" w:rsidP="00FF3063">
      <w:pPr>
        <w:pStyle w:val="ListParagraph"/>
        <w:numPr>
          <w:ilvl w:val="0"/>
          <w:numId w:val="162"/>
        </w:numPr>
        <w:spacing w:after="0" w:line="240" w:lineRule="auto"/>
        <w:rPr>
          <w:rFonts w:cstheme="minorHAnsi"/>
        </w:rPr>
      </w:pPr>
      <w:r w:rsidRPr="00401564">
        <w:rPr>
          <w:rFonts w:cstheme="minorHAnsi"/>
        </w:rPr>
        <w:t xml:space="preserve">Contacting Campus Police in cases of underage drinking and disruptive behavior due to intoxication or underage drinking. </w:t>
      </w:r>
    </w:p>
    <w:p w14:paraId="1A324067" w14:textId="46C6AE79" w:rsidR="009E3D64" w:rsidRPr="00401564" w:rsidRDefault="009E3D64" w:rsidP="00FF3063">
      <w:pPr>
        <w:pStyle w:val="ListParagraph"/>
        <w:numPr>
          <w:ilvl w:val="0"/>
          <w:numId w:val="162"/>
        </w:numPr>
        <w:spacing w:after="0" w:line="240" w:lineRule="auto"/>
        <w:rPr>
          <w:rFonts w:cstheme="minorHAnsi"/>
        </w:rPr>
      </w:pPr>
      <w:r>
        <w:rPr>
          <w:rFonts w:cstheme="minorHAnsi"/>
        </w:rPr>
        <w:t>Purchase and supply wristbands to University Dining.</w:t>
      </w:r>
    </w:p>
    <w:p w14:paraId="20AC1736" w14:textId="77777777" w:rsidR="00401564" w:rsidRDefault="00B537A1" w:rsidP="00401564">
      <w:pPr>
        <w:rPr>
          <w:rFonts w:cstheme="minorHAnsi"/>
        </w:rPr>
      </w:pPr>
      <w:r w:rsidRPr="00B537A1">
        <w:rPr>
          <w:rFonts w:cstheme="minorHAnsi"/>
        </w:rPr>
        <w:t xml:space="preserve">Costs: </w:t>
      </w:r>
    </w:p>
    <w:p w14:paraId="6756EBDA" w14:textId="77777777" w:rsidR="000309EA" w:rsidRDefault="00B537A1" w:rsidP="000309EA">
      <w:pPr>
        <w:ind w:firstLine="360"/>
        <w:rPr>
          <w:rFonts w:cstheme="minorHAnsi"/>
        </w:rPr>
      </w:pPr>
      <w:r w:rsidRPr="00B537A1">
        <w:rPr>
          <w:rFonts w:cstheme="minorHAnsi"/>
        </w:rPr>
        <w:t xml:space="preserve">Set-up Estimate </w:t>
      </w:r>
    </w:p>
    <w:p w14:paraId="2BCB2302" w14:textId="7B32CFB2" w:rsidR="00B537A1" w:rsidRDefault="00B537A1" w:rsidP="00FF3063">
      <w:pPr>
        <w:pStyle w:val="ListParagraph"/>
        <w:numPr>
          <w:ilvl w:val="0"/>
          <w:numId w:val="163"/>
        </w:numPr>
        <w:spacing w:after="0" w:line="240" w:lineRule="auto"/>
        <w:rPr>
          <w:rFonts w:cstheme="minorHAnsi"/>
        </w:rPr>
      </w:pPr>
      <w:r w:rsidRPr="000309EA">
        <w:rPr>
          <w:rFonts w:cstheme="minorHAnsi"/>
        </w:rPr>
        <w:t>Wristbands: $13 for pack of 500</w:t>
      </w:r>
    </w:p>
    <w:p w14:paraId="099BBD62" w14:textId="77777777" w:rsidR="00354EA0" w:rsidRDefault="00354EA0" w:rsidP="00354EA0">
      <w:pPr>
        <w:rPr>
          <w:rFonts w:cstheme="minorHAnsi"/>
        </w:rPr>
      </w:pPr>
    </w:p>
    <w:p w14:paraId="57C10F87" w14:textId="2D203729" w:rsidR="00354EA0" w:rsidRPr="00EE4FB7" w:rsidRDefault="007628C1" w:rsidP="00EE4FB7">
      <w:pPr>
        <w:pStyle w:val="Heading2"/>
        <w:rPr>
          <w:rFonts w:asciiTheme="minorHAnsi" w:hAnsiTheme="minorHAnsi" w:cstheme="minorHAnsi"/>
          <w:color w:val="830019"/>
        </w:rPr>
      </w:pPr>
      <w:r w:rsidRPr="00EE4FB7">
        <w:rPr>
          <w:rFonts w:asciiTheme="minorHAnsi" w:hAnsiTheme="minorHAnsi" w:cstheme="minorHAnsi"/>
          <w:color w:val="830019"/>
        </w:rPr>
        <w:t xml:space="preserve">University Centers Reservations: </w:t>
      </w:r>
      <w:r w:rsidR="00451189" w:rsidRPr="00EE4FB7">
        <w:rPr>
          <w:rFonts w:asciiTheme="minorHAnsi" w:hAnsiTheme="minorHAnsi" w:cstheme="minorHAnsi"/>
          <w:color w:val="830019"/>
        </w:rPr>
        <w:t xml:space="preserve">B-2 </w:t>
      </w:r>
      <w:r w:rsidRPr="00EE4FB7">
        <w:rPr>
          <w:rFonts w:asciiTheme="minorHAnsi" w:hAnsiTheme="minorHAnsi" w:cstheme="minorHAnsi"/>
          <w:color w:val="830019"/>
        </w:rPr>
        <w:t>Alcoholic Beverage Policy</w:t>
      </w:r>
    </w:p>
    <w:p w14:paraId="7618BD93" w14:textId="6B94B9D7" w:rsidR="00C85DC8" w:rsidRPr="00C85DC8" w:rsidRDefault="00C85DC8" w:rsidP="00FF3063">
      <w:pPr>
        <w:pStyle w:val="NormalWeb"/>
        <w:numPr>
          <w:ilvl w:val="0"/>
          <w:numId w:val="165"/>
        </w:numPr>
        <w:shd w:val="clear" w:color="auto" w:fill="FFFFFF"/>
        <w:spacing w:before="0" w:beforeAutospacing="0" w:after="0" w:afterAutospacing="0"/>
        <w:rPr>
          <w:rFonts w:cstheme="minorHAnsi"/>
          <w:color w:val="282A2E"/>
        </w:rPr>
      </w:pPr>
      <w:r w:rsidRPr="00C85DC8">
        <w:rPr>
          <w:rFonts w:cstheme="minorHAnsi"/>
          <w:color w:val="282A2E"/>
        </w:rPr>
        <w:t>General Provisions</w:t>
      </w:r>
    </w:p>
    <w:p w14:paraId="2E2DB8EC"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The administration of these guidelines shall be the primary responsibility of the Director of University Centers.</w:t>
      </w:r>
    </w:p>
    <w:p w14:paraId="2B1C0DA0"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The University Food Service is the sole vendor of alcoholic beverages on campus. As such, they will provide all necessary qualified personnel for dispensing beverages, checking patron identifications, and clean-up.</w:t>
      </w:r>
    </w:p>
    <w:p w14:paraId="6E438F6F"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Alcoholic beverage service is available only to UW-L students, staff, faculty, and their invited guests and non-University groups during their scheduled conferences and meetings held on campus. Persons not of legal drinking age within the State of Wisconsin will not be served.</w:t>
      </w:r>
    </w:p>
    <w:p w14:paraId="30E28D23"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Catered alcoholic beverage service shall be limited to four hours duration per event unless special approval is received from the Director of University Centers.</w:t>
      </w:r>
    </w:p>
    <w:p w14:paraId="7E4D3C45"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Identification will be checked by University Food Service personnel at the point of sale and may be checked again at any time.</w:t>
      </w:r>
    </w:p>
    <w:p w14:paraId="740E2AFC"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Alcoholic beverages will not be sold at any event in order that the proceeds will be used to make a profit or to raise funds for any purpose. However, if alcoholic beverages shall be served, donated, or sold at a reduced rate by a distributor as a donation to a philanthropy, the University Food Service will sell the beverage at the contract rate, subtract expenses from revenue, and issue a check for the difference made payable directly to the philanthropy. A check will not be issued to the sponsoring organization.</w:t>
      </w:r>
    </w:p>
    <w:p w14:paraId="5E93F26B"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lastRenderedPageBreak/>
        <w:t>All alcoholic beverages shall be served on a cash-by-the-drink basis at the established prices. Under no circumstances will the prices be reduced for any reason. However, wine by the bottle with a banquet meal and alcohol punch by the gallon may be furnished upon special approval of the Director of University Centers.</w:t>
      </w:r>
    </w:p>
    <w:p w14:paraId="6CC7C9DC"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Additional non-alcohol beverages and snacks, purchased by the customer, must be made available at all times when alcoholic beverages are served.</w:t>
      </w:r>
    </w:p>
    <w:p w14:paraId="4797F8B4"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Those requesting alcoholic beverage service must submit an alcohol approval form to the Catering Director five (5) working days in advance of the event.  The request for service should also be made a minimum of five working days in advance with the Catering office.</w:t>
      </w:r>
    </w:p>
    <w:p w14:paraId="2C2CEDEE"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Student activity fees may not be used to purchase alcoholic beverages.</w:t>
      </w:r>
    </w:p>
    <w:p w14:paraId="52B08373" w14:textId="77777777" w:rsid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It is the responsibility of the sponsoring group to assure appropriate behavior is exhibited.</w:t>
      </w:r>
    </w:p>
    <w:p w14:paraId="58503112" w14:textId="77777777" w:rsidR="00380370" w:rsidRPr="00C85DC8" w:rsidRDefault="00380370" w:rsidP="00380370">
      <w:pPr>
        <w:shd w:val="clear" w:color="auto" w:fill="FFFFFF"/>
        <w:ind w:left="1095"/>
        <w:rPr>
          <w:rFonts w:cstheme="minorHAnsi"/>
          <w:color w:val="282A2E"/>
        </w:rPr>
      </w:pPr>
    </w:p>
    <w:p w14:paraId="67544BDF" w14:textId="742340E3" w:rsidR="00451189" w:rsidRPr="004C1D95" w:rsidRDefault="00C85DC8" w:rsidP="004C1D95">
      <w:pPr>
        <w:pStyle w:val="NormalWeb"/>
        <w:shd w:val="clear" w:color="auto" w:fill="FFFFFF"/>
        <w:spacing w:before="0" w:beforeAutospacing="0" w:after="0" w:afterAutospacing="0"/>
        <w:rPr>
          <w:rFonts w:cstheme="minorHAnsi"/>
          <w:color w:val="282A2E"/>
        </w:rPr>
      </w:pPr>
      <w:r w:rsidRPr="00C85DC8">
        <w:rPr>
          <w:rFonts w:cstheme="minorHAnsi"/>
          <w:color w:val="282A2E"/>
        </w:rPr>
        <w:t>Alcohol service is only allowed in the same areas outlined in B-1</w:t>
      </w:r>
      <w:r w:rsidR="0059509F">
        <w:rPr>
          <w:rStyle w:val="FootnoteReference"/>
          <w:rFonts w:cstheme="minorHAnsi"/>
          <w:color w:val="282A2E"/>
        </w:rPr>
        <w:footnoteReference w:id="9"/>
      </w:r>
      <w:r w:rsidRPr="00C85DC8">
        <w:rPr>
          <w:rFonts w:cstheme="minorHAnsi"/>
          <w:color w:val="282A2E"/>
        </w:rPr>
        <w:t xml:space="preserve"> for catering services.</w:t>
      </w:r>
    </w:p>
    <w:p w14:paraId="71634E9D" w14:textId="77777777" w:rsidR="00B54F99" w:rsidRPr="00C85DC8" w:rsidRDefault="00B54F99" w:rsidP="00C85DC8">
      <w:pPr>
        <w:shd w:val="clear" w:color="auto" w:fill="FFFFFF"/>
        <w:rPr>
          <w:rFonts w:cstheme="minorHAnsi"/>
          <w:color w:val="282A2E"/>
        </w:rPr>
      </w:pPr>
    </w:p>
    <w:p w14:paraId="3DCCFEBF" w14:textId="3964A831" w:rsidR="002955AF" w:rsidRPr="00380370" w:rsidRDefault="00E81951" w:rsidP="00E82BC6">
      <w:pPr>
        <w:pStyle w:val="Heading2"/>
        <w:rPr>
          <w:rFonts w:cstheme="minorHAnsi"/>
          <w:color w:val="8A0000"/>
        </w:rPr>
      </w:pPr>
      <w:bookmarkStart w:id="171" w:name="_Toc210120499"/>
      <w:r w:rsidRPr="00E82BC6">
        <w:rPr>
          <w:rFonts w:asciiTheme="minorHAnsi" w:hAnsiTheme="minorHAnsi" w:cstheme="minorHAnsi"/>
          <w:color w:val="8A0000"/>
        </w:rPr>
        <w:t>Business Services Alcohol Policy</w:t>
      </w:r>
      <w:bookmarkEnd w:id="171"/>
    </w:p>
    <w:p w14:paraId="2901F80E" w14:textId="0F64C6D0" w:rsidR="001C440C" w:rsidRDefault="00ED0034" w:rsidP="002955AF">
      <w:pPr>
        <w:shd w:val="clear" w:color="auto" w:fill="FFFFFF"/>
        <w:rPr>
          <w:rFonts w:cstheme="minorHAnsi"/>
          <w:color w:val="333333"/>
        </w:rPr>
      </w:pPr>
      <w:r>
        <w:rPr>
          <w:rFonts w:cstheme="minorHAnsi"/>
          <w:b/>
          <w:color w:val="333333"/>
        </w:rPr>
        <w:t>Purpose</w:t>
      </w:r>
    </w:p>
    <w:p w14:paraId="3019BF80" w14:textId="65953AE9" w:rsidR="002955AF" w:rsidRDefault="002955AF" w:rsidP="002955AF">
      <w:pPr>
        <w:shd w:val="clear" w:color="auto" w:fill="FFFFFF"/>
        <w:rPr>
          <w:rFonts w:cstheme="minorHAnsi"/>
          <w:color w:val="333333"/>
        </w:rPr>
      </w:pPr>
      <w:r w:rsidRPr="002955AF">
        <w:rPr>
          <w:rFonts w:cstheme="minorHAnsi"/>
          <w:color w:val="333333"/>
        </w:rPr>
        <w:t>The purpose of this policy is to provide additional guidance regarding the purchase and payment of alcohol in support of the campus Alcohol Policies administered by the Director of University Centers.</w:t>
      </w:r>
    </w:p>
    <w:p w14:paraId="7F642CBF" w14:textId="77777777" w:rsidR="00ED0034" w:rsidRDefault="00ED0034" w:rsidP="002955AF">
      <w:pPr>
        <w:shd w:val="clear" w:color="auto" w:fill="FFFFFF"/>
        <w:rPr>
          <w:rFonts w:cstheme="minorHAnsi"/>
          <w:color w:val="333333"/>
        </w:rPr>
      </w:pPr>
    </w:p>
    <w:p w14:paraId="791EE51F" w14:textId="5C1FEDA6" w:rsidR="00ED0034" w:rsidRDefault="00ED0034" w:rsidP="002955AF">
      <w:pPr>
        <w:shd w:val="clear" w:color="auto" w:fill="FFFFFF"/>
        <w:rPr>
          <w:rFonts w:cstheme="minorHAnsi"/>
          <w:b/>
          <w:color w:val="333333"/>
        </w:rPr>
      </w:pPr>
      <w:r>
        <w:rPr>
          <w:rFonts w:cstheme="minorHAnsi"/>
          <w:b/>
          <w:color w:val="333333"/>
        </w:rPr>
        <w:t>Who This Policy Applies To:</w:t>
      </w:r>
    </w:p>
    <w:p w14:paraId="4EA5FEFF" w14:textId="29A5C281" w:rsidR="00ED0034" w:rsidRDefault="00ED0034" w:rsidP="002955AF">
      <w:pPr>
        <w:shd w:val="clear" w:color="auto" w:fill="FFFFFF"/>
        <w:rPr>
          <w:rFonts w:cstheme="minorHAnsi"/>
          <w:color w:val="333333"/>
        </w:rPr>
      </w:pPr>
      <w:r w:rsidRPr="002955AF">
        <w:rPr>
          <w:rFonts w:cstheme="minorHAnsi"/>
          <w:color w:val="333333"/>
        </w:rPr>
        <w:t>All employees and community stakeholders who use University administered funds to purchase alcoholic beverages. </w:t>
      </w:r>
    </w:p>
    <w:p w14:paraId="60CF2D84" w14:textId="77777777" w:rsidR="00ED0034" w:rsidRPr="00ED0034" w:rsidRDefault="00ED0034" w:rsidP="002955AF">
      <w:pPr>
        <w:shd w:val="clear" w:color="auto" w:fill="FFFFFF"/>
        <w:rPr>
          <w:rFonts w:cstheme="minorHAnsi"/>
          <w:color w:val="333333"/>
        </w:rPr>
      </w:pPr>
    </w:p>
    <w:p w14:paraId="74832716" w14:textId="477F48F6" w:rsidR="00ED0034" w:rsidRDefault="00ED0034" w:rsidP="002955AF">
      <w:pPr>
        <w:shd w:val="clear" w:color="auto" w:fill="FFFFFF"/>
        <w:rPr>
          <w:rFonts w:cstheme="minorHAnsi"/>
          <w:b/>
          <w:color w:val="333333"/>
        </w:rPr>
      </w:pPr>
      <w:r>
        <w:rPr>
          <w:rFonts w:cstheme="minorHAnsi"/>
          <w:b/>
          <w:color w:val="333333"/>
        </w:rPr>
        <w:t>Policy Detail:</w:t>
      </w:r>
    </w:p>
    <w:p w14:paraId="6B9C2D77" w14:textId="77777777" w:rsidR="00ED0034" w:rsidRPr="002955AF" w:rsidRDefault="00ED0034" w:rsidP="00ED0034">
      <w:pPr>
        <w:pStyle w:val="default0"/>
        <w:shd w:val="clear" w:color="auto" w:fill="FFFFFF"/>
        <w:spacing w:before="0" w:beforeAutospacing="0" w:after="0" w:afterAutospacing="0"/>
        <w:rPr>
          <w:rFonts w:cstheme="minorHAnsi"/>
          <w:color w:val="333333"/>
        </w:rPr>
      </w:pPr>
      <w:r w:rsidRPr="002955AF">
        <w:rPr>
          <w:rFonts w:cstheme="minorHAnsi"/>
          <w:color w:val="333333"/>
        </w:rPr>
        <w:t>The purchase of alcohol with University administered funds is strictly prohibited except in the following instances: </w:t>
      </w:r>
    </w:p>
    <w:p w14:paraId="61890EA9" w14:textId="77777777" w:rsidR="00ED0034" w:rsidRPr="002955AF" w:rsidRDefault="00ED0034" w:rsidP="00FF3063">
      <w:pPr>
        <w:numPr>
          <w:ilvl w:val="0"/>
          <w:numId w:val="166"/>
        </w:numPr>
        <w:shd w:val="clear" w:color="auto" w:fill="FFFFFF"/>
        <w:rPr>
          <w:rFonts w:cstheme="minorHAnsi"/>
          <w:color w:val="333333"/>
        </w:rPr>
      </w:pPr>
      <w:r w:rsidRPr="002955AF">
        <w:rPr>
          <w:rFonts w:cstheme="minorHAnsi"/>
          <w:color w:val="333333"/>
        </w:rPr>
        <w:t>purchases made by Dining Services for resale. </w:t>
      </w:r>
    </w:p>
    <w:p w14:paraId="620460E7" w14:textId="77777777" w:rsidR="00ED0034" w:rsidRPr="002955AF" w:rsidRDefault="00ED0034" w:rsidP="00FF3063">
      <w:pPr>
        <w:numPr>
          <w:ilvl w:val="0"/>
          <w:numId w:val="166"/>
        </w:numPr>
        <w:shd w:val="clear" w:color="auto" w:fill="FFFFFF"/>
        <w:rPr>
          <w:rFonts w:cstheme="minorHAnsi"/>
          <w:color w:val="333333"/>
        </w:rPr>
      </w:pPr>
      <w:r w:rsidRPr="002955AF">
        <w:rPr>
          <w:rFonts w:cstheme="minorHAnsi"/>
          <w:color w:val="333333"/>
        </w:rPr>
        <w:t>purchases of alcohol for UW (University of Wisconsin) sponsored meetings and conferences when wine or beer is served with dinner and included with the conference fee. </w:t>
      </w:r>
    </w:p>
    <w:p w14:paraId="0CCB5321" w14:textId="77777777" w:rsidR="00ED0034" w:rsidRDefault="00ED0034" w:rsidP="00ED0034">
      <w:pPr>
        <w:pStyle w:val="default0"/>
        <w:shd w:val="clear" w:color="auto" w:fill="FFFFFF"/>
        <w:spacing w:before="0" w:beforeAutospacing="0" w:after="0" w:afterAutospacing="0"/>
        <w:rPr>
          <w:rFonts w:cstheme="minorHAnsi"/>
          <w:color w:val="333333"/>
        </w:rPr>
      </w:pPr>
    </w:p>
    <w:p w14:paraId="5D067341" w14:textId="41DB1542" w:rsidR="00ED0034" w:rsidRPr="002955AF" w:rsidRDefault="00ED0034" w:rsidP="00ED0034">
      <w:pPr>
        <w:pStyle w:val="default0"/>
        <w:shd w:val="clear" w:color="auto" w:fill="FFFFFF"/>
        <w:spacing w:before="0" w:beforeAutospacing="0" w:after="0" w:afterAutospacing="0"/>
        <w:rPr>
          <w:rFonts w:cstheme="minorHAnsi"/>
          <w:color w:val="333333"/>
        </w:rPr>
      </w:pPr>
      <w:r w:rsidRPr="002955AF">
        <w:rPr>
          <w:rFonts w:cstheme="minorHAnsi"/>
          <w:color w:val="333333"/>
        </w:rPr>
        <w:t>Alcohol may not be purchased for receptions. Student activity fees may not be used to purchase alcohol. </w:t>
      </w:r>
    </w:p>
    <w:p w14:paraId="7ED80F97" w14:textId="77777777" w:rsidR="00ED0034" w:rsidRDefault="00ED0034" w:rsidP="00ED0034">
      <w:pPr>
        <w:shd w:val="clear" w:color="auto" w:fill="FFFFFF"/>
        <w:rPr>
          <w:rFonts w:cstheme="minorHAnsi"/>
          <w:color w:val="333333"/>
        </w:rPr>
      </w:pPr>
    </w:p>
    <w:p w14:paraId="43429007" w14:textId="6BFDB365" w:rsidR="00ED0034" w:rsidRPr="00F30AE9" w:rsidRDefault="00ED0034" w:rsidP="00F30AE9">
      <w:pPr>
        <w:shd w:val="clear" w:color="auto" w:fill="FFFFFF"/>
        <w:rPr>
          <w:rFonts w:cstheme="minorHAnsi"/>
          <w:color w:val="333333"/>
        </w:rPr>
      </w:pPr>
      <w:r w:rsidRPr="002955AF">
        <w:rPr>
          <w:rFonts w:cstheme="minorHAnsi"/>
          <w:color w:val="333333"/>
        </w:rPr>
        <w:t xml:space="preserve">Per University Centers’ Alcohol Policies, alcohol service is available only to University students, staff, faculty, and their invited guests and non-University </w:t>
      </w:r>
      <w:r w:rsidRPr="00F30AE9">
        <w:rPr>
          <w:rFonts w:cstheme="minorHAnsi"/>
          <w:color w:val="333333"/>
        </w:rPr>
        <w:t>groups during University sponsored conferences and meetings held on campus. The University Food Service is the sole licensed vendor of beverage alcohol on campus. </w:t>
      </w:r>
    </w:p>
    <w:p w14:paraId="2688C508" w14:textId="77777777" w:rsidR="00ED0034" w:rsidRPr="00F30AE9" w:rsidRDefault="00ED0034" w:rsidP="00F30AE9">
      <w:pPr>
        <w:shd w:val="clear" w:color="auto" w:fill="FFFFFF"/>
        <w:rPr>
          <w:rFonts w:cstheme="minorHAnsi"/>
          <w:color w:val="333333"/>
        </w:rPr>
      </w:pPr>
    </w:p>
    <w:p w14:paraId="362270A3" w14:textId="596ABEE5" w:rsidR="00ED0034" w:rsidRPr="00F30AE9" w:rsidRDefault="00ED0034" w:rsidP="00F30AE9">
      <w:pPr>
        <w:shd w:val="clear" w:color="auto" w:fill="FFFFFF"/>
        <w:rPr>
          <w:rFonts w:cstheme="minorHAnsi"/>
          <w:b/>
          <w:color w:val="333333"/>
        </w:rPr>
      </w:pPr>
      <w:r w:rsidRPr="00F30AE9">
        <w:rPr>
          <w:rFonts w:cstheme="minorHAnsi"/>
          <w:b/>
          <w:color w:val="333333"/>
        </w:rPr>
        <w:t>Supporting Tools:</w:t>
      </w:r>
    </w:p>
    <w:p w14:paraId="407413E8" w14:textId="3C6B87B9" w:rsidR="00ED0034" w:rsidRPr="00380370" w:rsidRDefault="00ED0034" w:rsidP="00FF3063">
      <w:pPr>
        <w:pStyle w:val="ListParagraph"/>
        <w:numPr>
          <w:ilvl w:val="0"/>
          <w:numId w:val="167"/>
        </w:numPr>
        <w:shd w:val="clear" w:color="auto" w:fill="FFFFFF"/>
        <w:spacing w:after="0" w:line="240" w:lineRule="auto"/>
        <w:rPr>
          <w:rFonts w:cstheme="minorHAnsi"/>
          <w:color w:val="8A0000"/>
        </w:rPr>
      </w:pPr>
      <w:hyperlink r:id="rId116" w:history="1">
        <w:r w:rsidRPr="00AE3E7C">
          <w:rPr>
            <w:rStyle w:val="Hyperlink"/>
            <w:rFonts w:cstheme="minorHAnsi"/>
          </w:rPr>
          <w:t>UWL University Centers Alcohol Policies</w:t>
        </w:r>
      </w:hyperlink>
    </w:p>
    <w:p w14:paraId="43FB8AA8" w14:textId="354D9684" w:rsidR="00ED0034" w:rsidRPr="00F30AE9" w:rsidRDefault="00ED0034" w:rsidP="00FF3063">
      <w:pPr>
        <w:pStyle w:val="ListParagraph"/>
        <w:numPr>
          <w:ilvl w:val="0"/>
          <w:numId w:val="167"/>
        </w:numPr>
        <w:shd w:val="clear" w:color="auto" w:fill="FFFFFF"/>
        <w:spacing w:after="0" w:line="240" w:lineRule="auto"/>
        <w:rPr>
          <w:rFonts w:cstheme="minorHAnsi"/>
          <w:color w:val="333333"/>
        </w:rPr>
      </w:pPr>
      <w:r w:rsidRPr="00F30AE9">
        <w:rPr>
          <w:rFonts w:cstheme="minorHAnsi"/>
          <w:color w:val="333333"/>
        </w:rPr>
        <w:t>UWSA Meeting Guide: Food &amp; Beverage</w:t>
      </w:r>
    </w:p>
    <w:p w14:paraId="58892C72" w14:textId="1C692DEA" w:rsidR="00ED0034" w:rsidRPr="00F30AE9" w:rsidRDefault="00ED0034" w:rsidP="00FF3063">
      <w:pPr>
        <w:pStyle w:val="ListParagraph"/>
        <w:numPr>
          <w:ilvl w:val="0"/>
          <w:numId w:val="167"/>
        </w:numPr>
        <w:shd w:val="clear" w:color="auto" w:fill="FFFFFF"/>
        <w:spacing w:after="0" w:line="240" w:lineRule="auto"/>
        <w:rPr>
          <w:rFonts w:cstheme="minorHAnsi"/>
          <w:color w:val="333333"/>
        </w:rPr>
      </w:pPr>
      <w:r w:rsidRPr="00F30AE9">
        <w:rPr>
          <w:rFonts w:cstheme="minorHAnsi"/>
          <w:color w:val="333333"/>
        </w:rPr>
        <w:t>UWSA UW Sponsored Events Policy (Events Attended Primarily by the General Public)</w:t>
      </w:r>
    </w:p>
    <w:p w14:paraId="3CD3029B" w14:textId="77777777" w:rsidR="00B975D4" w:rsidRDefault="00B975D4" w:rsidP="00F30AE9">
      <w:pPr>
        <w:shd w:val="clear" w:color="auto" w:fill="FFFFFF"/>
        <w:rPr>
          <w:rFonts w:cstheme="minorHAnsi"/>
          <w:b/>
          <w:color w:val="333333"/>
        </w:rPr>
      </w:pPr>
    </w:p>
    <w:p w14:paraId="6D9FDB99" w14:textId="782BA12C" w:rsidR="00F30AE9" w:rsidRDefault="00F30AE9" w:rsidP="00F30AE9">
      <w:pPr>
        <w:shd w:val="clear" w:color="auto" w:fill="FFFFFF"/>
        <w:rPr>
          <w:rFonts w:cstheme="minorHAnsi"/>
          <w:b/>
          <w:color w:val="333333"/>
        </w:rPr>
      </w:pPr>
      <w:r w:rsidRPr="00F30AE9">
        <w:rPr>
          <w:rFonts w:cstheme="minorHAnsi"/>
          <w:b/>
          <w:color w:val="333333"/>
        </w:rPr>
        <w:t>Revision Histo</w:t>
      </w:r>
      <w:r w:rsidR="00B975D4">
        <w:rPr>
          <w:rFonts w:cstheme="minorHAnsi"/>
          <w:b/>
          <w:color w:val="333333"/>
        </w:rPr>
        <w:t>ry</w:t>
      </w:r>
    </w:p>
    <w:p w14:paraId="3D4BBE90" w14:textId="77777777" w:rsidR="00B975D4" w:rsidRDefault="00B975D4" w:rsidP="00F30AE9">
      <w:pPr>
        <w:shd w:val="clear" w:color="auto" w:fill="FFFFFF"/>
        <w:rPr>
          <w:rFonts w:cstheme="minorHAnsi"/>
          <w:color w:val="333333"/>
        </w:rPr>
      </w:pPr>
      <w:r>
        <w:rPr>
          <w:rFonts w:cstheme="minorHAnsi"/>
          <w:color w:val="333333"/>
        </w:rPr>
        <w:t>Effective: May 1, 2015</w:t>
      </w:r>
    </w:p>
    <w:p w14:paraId="5D240C5E" w14:textId="6DB1D709" w:rsidR="00B975D4" w:rsidRPr="00B975D4" w:rsidRDefault="00B975D4" w:rsidP="00F30AE9">
      <w:pPr>
        <w:shd w:val="clear" w:color="auto" w:fill="FFFFFF"/>
        <w:rPr>
          <w:rFonts w:cstheme="minorHAnsi"/>
          <w:color w:val="333333"/>
        </w:rPr>
      </w:pPr>
      <w:r>
        <w:rPr>
          <w:rFonts w:cstheme="minorHAnsi"/>
          <w:color w:val="333333"/>
        </w:rPr>
        <w:t>Last Reviewed: April 24, 2015</w:t>
      </w:r>
    </w:p>
    <w:p w14:paraId="5CBA2DA7" w14:textId="77777777" w:rsidR="00B975D4" w:rsidRDefault="00B975D4" w:rsidP="00F30AE9">
      <w:pPr>
        <w:shd w:val="clear" w:color="auto" w:fill="FFFFFF"/>
        <w:rPr>
          <w:rFonts w:cstheme="minorHAnsi"/>
          <w:color w:val="333333"/>
        </w:rPr>
      </w:pPr>
      <w:r>
        <w:rPr>
          <w:rFonts w:cstheme="minorHAnsi"/>
          <w:color w:val="333333"/>
        </w:rPr>
        <w:t>Effective: May 1, 2015</w:t>
      </w:r>
    </w:p>
    <w:p w14:paraId="1BF8803A" w14:textId="6ADA33B8" w:rsidR="00F273AA" w:rsidRDefault="00B975D4" w:rsidP="00120850">
      <w:pPr>
        <w:shd w:val="clear" w:color="auto" w:fill="FFFFFF"/>
        <w:rPr>
          <w:rFonts w:cstheme="minorHAnsi"/>
          <w:color w:val="333333"/>
        </w:rPr>
      </w:pPr>
      <w:r>
        <w:rPr>
          <w:rFonts w:cstheme="minorHAnsi"/>
          <w:color w:val="333333"/>
        </w:rPr>
        <w:t>Last Reviewed: April 24, 2015</w:t>
      </w:r>
      <w:bookmarkStart w:id="172" w:name="_Toc498512589"/>
    </w:p>
    <w:p w14:paraId="088E706C" w14:textId="77777777" w:rsidR="00120850" w:rsidRPr="00120850" w:rsidRDefault="00120850" w:rsidP="00120850">
      <w:pPr>
        <w:shd w:val="clear" w:color="auto" w:fill="FFFFFF"/>
        <w:rPr>
          <w:rFonts w:cstheme="minorHAnsi"/>
          <w:color w:val="333333"/>
        </w:rPr>
      </w:pPr>
    </w:p>
    <w:p w14:paraId="04981170" w14:textId="77777777" w:rsidR="009B3782" w:rsidRDefault="009B3782">
      <w:pPr>
        <w:spacing w:after="160" w:line="259" w:lineRule="auto"/>
        <w:rPr>
          <w:rFonts w:eastAsiaTheme="majorEastAsia" w:cstheme="minorHAnsi"/>
          <w:color w:val="8A0000"/>
          <w:sz w:val="26"/>
          <w:szCs w:val="26"/>
        </w:rPr>
      </w:pPr>
      <w:r>
        <w:rPr>
          <w:rFonts w:cstheme="minorHAnsi"/>
          <w:color w:val="8A0000"/>
        </w:rPr>
        <w:br w:type="page"/>
      </w:r>
    </w:p>
    <w:p w14:paraId="4E5DE053" w14:textId="775B4CA3" w:rsidR="003A6ED2" w:rsidRPr="00380370" w:rsidRDefault="003A6ED2" w:rsidP="003A6ED2">
      <w:pPr>
        <w:pStyle w:val="Heading2"/>
        <w:keepNext w:val="0"/>
        <w:keepLines w:val="0"/>
        <w:spacing w:before="0"/>
        <w:contextualSpacing/>
        <w:rPr>
          <w:rFonts w:asciiTheme="minorHAnsi" w:hAnsiTheme="minorHAnsi" w:cstheme="minorHAnsi"/>
          <w:color w:val="8A0000"/>
        </w:rPr>
      </w:pPr>
      <w:bookmarkStart w:id="173" w:name="_Toc210120500"/>
      <w:r w:rsidRPr="00380370">
        <w:rPr>
          <w:rFonts w:asciiTheme="minorHAnsi" w:hAnsiTheme="minorHAnsi" w:cstheme="minorHAnsi"/>
          <w:color w:val="8A0000"/>
        </w:rPr>
        <w:lastRenderedPageBreak/>
        <w:t>Campus Discipline, University of Wisconsin System Code, and Wisconsin State Law</w:t>
      </w:r>
      <w:bookmarkEnd w:id="173"/>
    </w:p>
    <w:bookmarkEnd w:id="172"/>
    <w:p w14:paraId="46F11002" w14:textId="0CAF3239" w:rsidR="007E771B" w:rsidRPr="00091A13" w:rsidRDefault="3E5D5F1A" w:rsidP="00F273AA">
      <w:pPr>
        <w:widowControl w:val="0"/>
        <w:contextualSpacing/>
        <w:rPr>
          <w:rFonts w:cstheme="minorHAnsi"/>
        </w:rPr>
      </w:pPr>
      <w:r w:rsidRPr="00091A13">
        <w:rPr>
          <w:rFonts w:cstheme="minorHAnsi"/>
        </w:rPr>
        <w:t xml:space="preserve">Violation of alcohol and drug laws or policies by a student may lead to the imposition of a disciplinary sanction, up to and including suspension or expulsion, under s. UWS 17.10, Wis. Adm. Code. </w:t>
      </w:r>
      <w:r w:rsidR="00D5507B" w:rsidRPr="00091A13">
        <w:rPr>
          <w:rFonts w:cstheme="minorHAnsi"/>
        </w:rPr>
        <w:t xml:space="preserve"> </w:t>
      </w:r>
      <w:r w:rsidRPr="00091A13">
        <w:rPr>
          <w:rFonts w:cstheme="minorHAnsi"/>
        </w:rPr>
        <w:t xml:space="preserve">Alcohol and drug education programs are utilized as a conduct sanction for alcohol policy violations committed by </w:t>
      </w:r>
      <w:r w:rsidR="006E68EB">
        <w:rPr>
          <w:rFonts w:cstheme="minorHAnsi"/>
        </w:rPr>
        <w:t xml:space="preserve">University of Wisconsin-La Crosse </w:t>
      </w:r>
      <w:r w:rsidRPr="00091A13">
        <w:rPr>
          <w:rFonts w:cstheme="minorHAnsi"/>
        </w:rPr>
        <w:t xml:space="preserve">students. For alcohol misuse, students may be referred to appropriate intervention programs to address high risk drinking practices among college students. </w:t>
      </w:r>
      <w:r w:rsidR="00D5507B" w:rsidRPr="00091A13">
        <w:rPr>
          <w:rFonts w:cstheme="minorHAnsi"/>
        </w:rPr>
        <w:t xml:space="preserve"> </w:t>
      </w:r>
      <w:r w:rsidRPr="00091A13">
        <w:rPr>
          <w:rFonts w:cstheme="minorHAnsi"/>
        </w:rPr>
        <w:t>For marijuana use, students may be referred to appropriate intervention programs to identify harm reduction strategies or minimize use</w:t>
      </w:r>
      <w:r w:rsidR="00D5507B" w:rsidRPr="00091A13">
        <w:rPr>
          <w:rFonts w:cstheme="minorHAnsi"/>
        </w:rPr>
        <w:t xml:space="preserve">. </w:t>
      </w:r>
      <w:r w:rsidRPr="00091A13">
        <w:rPr>
          <w:rFonts w:cstheme="minorHAnsi"/>
        </w:rPr>
        <w:t xml:space="preserve"> For drug or alcohol violations, students may also be required to </w:t>
      </w:r>
      <w:r w:rsidR="005907DF" w:rsidRPr="00091A13">
        <w:rPr>
          <w:rFonts w:cstheme="minorHAnsi"/>
        </w:rPr>
        <w:t xml:space="preserve">attend an </w:t>
      </w:r>
      <w:r w:rsidRPr="00091A13">
        <w:rPr>
          <w:rFonts w:cstheme="minorHAnsi"/>
        </w:rPr>
        <w:t xml:space="preserve">alcohol or drug abuse assessment with a licensed clinician. </w:t>
      </w:r>
      <w:r w:rsidR="00D5507B" w:rsidRPr="00091A13">
        <w:rPr>
          <w:rFonts w:cstheme="minorHAnsi"/>
        </w:rPr>
        <w:t xml:space="preserve"> </w:t>
      </w:r>
      <w:r w:rsidRPr="00091A13">
        <w:rPr>
          <w:rFonts w:cstheme="minorHAnsi"/>
        </w:rPr>
        <w:t xml:space="preserve">Student organizations or groups violating alcohol and drug policy or laws may also be subject to discipline by UW-La Crosse consistent with the </w:t>
      </w:r>
      <w:r w:rsidR="006D4246" w:rsidRPr="00091A13">
        <w:rPr>
          <w:rFonts w:cstheme="minorHAnsi"/>
        </w:rPr>
        <w:t>Student Organization Leadership Guide and university policies</w:t>
      </w:r>
      <w:r w:rsidRPr="00091A13">
        <w:rPr>
          <w:rFonts w:cstheme="minorHAnsi"/>
        </w:rPr>
        <w:t>.</w:t>
      </w:r>
      <w:r w:rsidR="006D4246" w:rsidRPr="00091A13">
        <w:rPr>
          <w:rFonts w:cstheme="minorHAnsi"/>
        </w:rPr>
        <w:t xml:space="preserve"> </w:t>
      </w:r>
      <w:r w:rsidRPr="00091A13">
        <w:rPr>
          <w:rFonts w:cstheme="minorHAnsi"/>
        </w:rPr>
        <w:t xml:space="preserve"> Violations of local, state</w:t>
      </w:r>
      <w:r w:rsidR="00A74F96">
        <w:rPr>
          <w:rFonts w:cstheme="minorHAnsi"/>
        </w:rPr>
        <w:t>,</w:t>
      </w:r>
      <w:r w:rsidRPr="00091A13">
        <w:rPr>
          <w:rFonts w:cstheme="minorHAnsi"/>
        </w:rPr>
        <w:t xml:space="preserve"> or federal laws may result in civil forfeitures or criminal prosecution.</w:t>
      </w:r>
    </w:p>
    <w:p w14:paraId="28FFEE8D" w14:textId="77777777" w:rsidR="00651CE6" w:rsidRPr="00091A13" w:rsidRDefault="00651CE6" w:rsidP="00456148">
      <w:pPr>
        <w:contextualSpacing/>
        <w:rPr>
          <w:rFonts w:cstheme="minorHAnsi"/>
        </w:rPr>
      </w:pPr>
    </w:p>
    <w:p w14:paraId="7D6F582F" w14:textId="63D520B3" w:rsidR="007E771B" w:rsidRDefault="007E771B" w:rsidP="00456148">
      <w:pPr>
        <w:contextualSpacing/>
        <w:rPr>
          <w:rFonts w:cstheme="minorHAnsi"/>
        </w:rPr>
      </w:pPr>
      <w:r w:rsidRPr="00091A13">
        <w:rPr>
          <w:rFonts w:cstheme="minorHAnsi"/>
        </w:rPr>
        <w:t xml:space="preserve">University employees are also subject to disciplinary sanctions for violation of </w:t>
      </w:r>
      <w:r w:rsidR="006E68EB">
        <w:rPr>
          <w:rFonts w:cstheme="minorHAnsi"/>
        </w:rPr>
        <w:t xml:space="preserve">University of Wisconsin-La Crosse </w:t>
      </w:r>
      <w:r w:rsidRPr="00091A13">
        <w:rPr>
          <w:rFonts w:cstheme="minorHAnsi"/>
        </w:rPr>
        <w:t>policies and of local, state</w:t>
      </w:r>
      <w:r w:rsidR="00A74F96">
        <w:rPr>
          <w:rFonts w:cstheme="minorHAnsi"/>
        </w:rPr>
        <w:t>,</w:t>
      </w:r>
      <w:r w:rsidRPr="00091A13">
        <w:rPr>
          <w:rFonts w:cstheme="minorHAnsi"/>
        </w:rPr>
        <w:t xml:space="preserve"> and federal drug and alcohol laws occurring on university property</w:t>
      </w:r>
      <w:r w:rsidR="004438D7">
        <w:rPr>
          <w:rFonts w:cstheme="minorHAnsi"/>
        </w:rPr>
        <w:t xml:space="preserve">, during work time, in the course </w:t>
      </w:r>
      <w:r w:rsidR="008C15A5">
        <w:rPr>
          <w:rFonts w:cstheme="minorHAnsi"/>
        </w:rPr>
        <w:t xml:space="preserve">of their employment, </w:t>
      </w:r>
      <w:r w:rsidR="009733AC">
        <w:rPr>
          <w:rFonts w:cstheme="minorHAnsi"/>
        </w:rPr>
        <w:t xml:space="preserve">or </w:t>
      </w:r>
      <w:r w:rsidRPr="00091A13">
        <w:rPr>
          <w:rFonts w:cstheme="minorHAnsi"/>
        </w:rPr>
        <w:t>the worksite</w:t>
      </w:r>
      <w:r w:rsidR="009733AC">
        <w:rPr>
          <w:rFonts w:cstheme="minorHAnsi"/>
        </w:rPr>
        <w:t xml:space="preserve">, </w:t>
      </w:r>
      <w:r w:rsidRPr="00091A13">
        <w:rPr>
          <w:rFonts w:cstheme="minorHAnsi"/>
        </w:rPr>
        <w:t xml:space="preserve">up to and including termination from employment. </w:t>
      </w:r>
      <w:r w:rsidR="006D4246" w:rsidRPr="00091A13">
        <w:rPr>
          <w:rFonts w:cstheme="minorHAnsi"/>
        </w:rPr>
        <w:t xml:space="preserve"> </w:t>
      </w:r>
      <w:r w:rsidRPr="00091A13">
        <w:rPr>
          <w:rFonts w:cstheme="minorHAnsi"/>
        </w:rPr>
        <w:t xml:space="preserve">Disciplinary sanctions are initiated and imposed in accordance with applicable procedural requirements and work rules, as set forth in Wisconsin statutes, administrative rules, faculty and academic staff policies, and university staff policies and procedures. </w:t>
      </w:r>
      <w:r w:rsidR="006D4246" w:rsidRPr="00091A13">
        <w:rPr>
          <w:rFonts w:cstheme="minorHAnsi"/>
        </w:rPr>
        <w:t xml:space="preserve"> </w:t>
      </w:r>
      <w:r w:rsidRPr="00091A13">
        <w:rPr>
          <w:rFonts w:cstheme="minorHAnsi"/>
        </w:rPr>
        <w:t>Referral for prosecution under criminal law is also possible.</w:t>
      </w:r>
      <w:r w:rsidR="006D4246" w:rsidRPr="00091A13">
        <w:rPr>
          <w:rFonts w:cstheme="minorHAnsi"/>
        </w:rPr>
        <w:t xml:space="preserve"> </w:t>
      </w:r>
      <w:r w:rsidRPr="00091A13">
        <w:rPr>
          <w:rFonts w:cstheme="minorHAnsi"/>
        </w:rPr>
        <w:t xml:space="preserve"> In addition, violations of ss. UWS 18.06(13) and 18.10(1), Wis. Adm. Code may result in additional penalties as allowed under ch. UWS 18, Wis. Adm. Code. </w:t>
      </w:r>
    </w:p>
    <w:p w14:paraId="61043CF7" w14:textId="77777777" w:rsidR="00091A13" w:rsidRPr="00091A13" w:rsidRDefault="00091A13" w:rsidP="00456148">
      <w:pPr>
        <w:contextualSpacing/>
        <w:rPr>
          <w:rFonts w:cstheme="minorHAnsi"/>
        </w:rPr>
      </w:pPr>
    </w:p>
    <w:p w14:paraId="3396EF6C" w14:textId="77777777" w:rsidR="007E771B" w:rsidRPr="00340F24" w:rsidRDefault="007E771B" w:rsidP="00456148">
      <w:pPr>
        <w:pStyle w:val="Heading2"/>
        <w:keepNext w:val="0"/>
        <w:keepLines w:val="0"/>
        <w:spacing w:before="0"/>
        <w:contextualSpacing/>
        <w:rPr>
          <w:rFonts w:asciiTheme="minorHAnsi" w:hAnsiTheme="minorHAnsi" w:cstheme="minorHAnsi"/>
          <w:color w:val="8A0000"/>
        </w:rPr>
      </w:pPr>
      <w:bookmarkStart w:id="174" w:name="_Toc498512590"/>
      <w:bookmarkStart w:id="175" w:name="_Toc210120501"/>
      <w:r w:rsidRPr="00340F24">
        <w:rPr>
          <w:rFonts w:asciiTheme="minorHAnsi" w:hAnsiTheme="minorHAnsi" w:cstheme="minorHAnsi"/>
          <w:color w:val="8A0000"/>
        </w:rPr>
        <w:t>UWS 18.09 Alcohol and Drug Prohibitions</w:t>
      </w:r>
      <w:bookmarkEnd w:id="174"/>
      <w:bookmarkEnd w:id="175"/>
    </w:p>
    <w:p w14:paraId="406BCEE3" w14:textId="77777777" w:rsidR="007E771B" w:rsidRDefault="007E771B" w:rsidP="004D2761">
      <w:pPr>
        <w:pStyle w:val="ListParagraph"/>
        <w:numPr>
          <w:ilvl w:val="0"/>
          <w:numId w:val="16"/>
        </w:numPr>
        <w:ind w:left="360"/>
      </w:pPr>
      <w:r>
        <w:t>ALCOHOL BEVERAGES.</w:t>
      </w:r>
    </w:p>
    <w:p w14:paraId="02ECAD57" w14:textId="77777777" w:rsidR="007E771B" w:rsidRDefault="007E771B" w:rsidP="004D2761">
      <w:pPr>
        <w:pStyle w:val="ListParagraph"/>
        <w:numPr>
          <w:ilvl w:val="0"/>
          <w:numId w:val="15"/>
        </w:numPr>
      </w:pPr>
      <w:r>
        <w:t>The use or possession of alcohol beverages is prohibited</w:t>
      </w:r>
      <w:r w:rsidR="00B4079A">
        <w:t xml:space="preserve"> on all university premises, </w:t>
      </w:r>
      <w:r>
        <w:t xml:space="preserve">except in faculty and staff housing and as permitted by </w:t>
      </w:r>
      <w:r w:rsidRPr="00AB6F7E">
        <w:t>the chief administrative officer</w:t>
      </w:r>
      <w:r>
        <w:t>, subject to statutory age restrictions. The chief administrative officer may generally permit the use or possession of alcohol beverages b</w:t>
      </w:r>
      <w:r w:rsidR="00B4079A">
        <w:t xml:space="preserve">y promulgating institutional </w:t>
      </w:r>
      <w:r>
        <w:t>regulations in consultation with appropriate staff and studen</w:t>
      </w:r>
      <w:r w:rsidR="00B4079A">
        <w:t xml:space="preserve">ts, or in specific instances </w:t>
      </w:r>
      <w:r>
        <w:t>by written permission.</w:t>
      </w:r>
    </w:p>
    <w:p w14:paraId="4CC29209" w14:textId="2318D83F" w:rsidR="007E771B" w:rsidRDefault="007E771B" w:rsidP="004D2761">
      <w:pPr>
        <w:pStyle w:val="ListParagraph"/>
        <w:numPr>
          <w:ilvl w:val="0"/>
          <w:numId w:val="15"/>
        </w:numPr>
      </w:pPr>
      <w:r>
        <w:t xml:space="preserve">No person may procure, sell, dispense or give away alcohol beverages to any person contrary to the provisions of </w:t>
      </w:r>
      <w:r w:rsidRPr="00340F24">
        <w:rPr>
          <w:color w:val="8A0000"/>
          <w:u w:val="single"/>
        </w:rPr>
        <w:t xml:space="preserve">ch. </w:t>
      </w:r>
      <w:hyperlink r:id="rId117" w:history="1">
        <w:r w:rsidRPr="00AE3E7C">
          <w:rPr>
            <w:rStyle w:val="Hyperlink"/>
          </w:rPr>
          <w:t>125</w:t>
        </w:r>
      </w:hyperlink>
      <w:r>
        <w:t>, Stats.</w:t>
      </w:r>
    </w:p>
    <w:p w14:paraId="5F693C49" w14:textId="77777777" w:rsidR="007E771B" w:rsidRDefault="007E771B" w:rsidP="004D2761">
      <w:pPr>
        <w:pStyle w:val="ListParagraph"/>
        <w:numPr>
          <w:ilvl w:val="0"/>
          <w:numId w:val="15"/>
        </w:numPr>
      </w:pPr>
      <w:r>
        <w:t>In this subsection, “alcohol beverages” means fermented malt beverages and intoxicating liquors containing 0.5% or more of alcohol by volume.</w:t>
      </w:r>
    </w:p>
    <w:p w14:paraId="633AA544" w14:textId="439373DC" w:rsidR="007E771B" w:rsidRDefault="007E771B" w:rsidP="004D2761">
      <w:pPr>
        <w:pStyle w:val="ListParagraph"/>
        <w:numPr>
          <w:ilvl w:val="0"/>
          <w:numId w:val="15"/>
        </w:numPr>
      </w:pPr>
      <w:r>
        <w:t xml:space="preserve">Notwithstanding s. </w:t>
      </w:r>
      <w:hyperlink r:id="rId118" w:history="1">
        <w:r w:rsidRPr="00AE3E7C">
          <w:rPr>
            <w:rStyle w:val="Hyperlink"/>
          </w:rPr>
          <w:t>UWS 18.14</w:t>
        </w:r>
      </w:hyperlink>
      <w:r>
        <w:t xml:space="preserve">, institutional regulations developed pursuant to this subsection shall be reported to the president of the system for review and approval. </w:t>
      </w:r>
    </w:p>
    <w:p w14:paraId="5BE31F5B" w14:textId="77777777" w:rsidR="007E771B" w:rsidRDefault="007E771B" w:rsidP="004D2761">
      <w:pPr>
        <w:pStyle w:val="ListParagraph"/>
        <w:numPr>
          <w:ilvl w:val="0"/>
          <w:numId w:val="16"/>
        </w:numPr>
        <w:ind w:left="360"/>
      </w:pPr>
      <w:r>
        <w:t xml:space="preserve">POSSESSION OF DRUG PARAPHERNALIA.   </w:t>
      </w:r>
    </w:p>
    <w:p w14:paraId="3336D75A" w14:textId="6868068C" w:rsidR="007E771B" w:rsidRDefault="007E771B" w:rsidP="004D2761">
      <w:pPr>
        <w:pStyle w:val="ListParagraph"/>
        <w:numPr>
          <w:ilvl w:val="0"/>
          <w:numId w:val="17"/>
        </w:numPr>
        <w:ind w:left="720"/>
      </w:pPr>
      <w:r>
        <w:t xml:space="preserve">No person may use, or possess with the primary intent to use, drug </w:t>
      </w:r>
      <w:r w:rsidR="009A2AE6">
        <w:t>paraphernalia to</w:t>
      </w:r>
      <w:r>
        <w:t xml:space="preserve"> plant, propagate, cultivate, grow, harvest, manufacture, compound, convert, produce,  process, prepare, test, analyze, pack, repack, store, conta</w:t>
      </w:r>
      <w:r w:rsidR="009A2AE6">
        <w:t xml:space="preserve">in, conceal, inject, ingest, </w:t>
      </w:r>
      <w:r>
        <w:t>inhale or otherwise introduce into the human body a contro</w:t>
      </w:r>
      <w:r w:rsidR="009A2AE6">
        <w:t xml:space="preserve">lled substance or controlled </w:t>
      </w:r>
      <w:r>
        <w:t xml:space="preserve">substance analog in violation of ch. </w:t>
      </w:r>
      <w:hyperlink r:id="rId119" w:history="1">
        <w:r w:rsidRPr="00AE3E7C">
          <w:rPr>
            <w:rStyle w:val="Hyperlink"/>
          </w:rPr>
          <w:t>961</w:t>
        </w:r>
      </w:hyperlink>
      <w:r>
        <w:t xml:space="preserve">, Stats. </w:t>
      </w:r>
    </w:p>
    <w:p w14:paraId="01E52956" w14:textId="15273F1E" w:rsidR="009A2AE6" w:rsidRDefault="007E771B" w:rsidP="004D2761">
      <w:pPr>
        <w:pStyle w:val="ListParagraph"/>
        <w:numPr>
          <w:ilvl w:val="0"/>
          <w:numId w:val="17"/>
        </w:numPr>
        <w:ind w:left="720"/>
      </w:pPr>
      <w:r>
        <w:t>In this subsection, the term “drug paraphernalia”</w:t>
      </w:r>
      <w:r w:rsidR="009A2AE6">
        <w:t xml:space="preserve"> has the meaning specified </w:t>
      </w:r>
      <w:r w:rsidR="009A2AE6" w:rsidRPr="00AB6F7E">
        <w:rPr>
          <w:color w:val="000000" w:themeColor="text1"/>
        </w:rPr>
        <w:t xml:space="preserve">in </w:t>
      </w:r>
      <w:r w:rsidRPr="00AB6F7E">
        <w:rPr>
          <w:color w:val="000000" w:themeColor="text1"/>
        </w:rPr>
        <w:t xml:space="preserve">s. </w:t>
      </w:r>
      <w:hyperlink r:id="rId120" w:history="1">
        <w:r w:rsidRPr="00AE3E7C">
          <w:rPr>
            <w:rStyle w:val="Hyperlink"/>
          </w:rPr>
          <w:t>961.571 (1)</w:t>
        </w:r>
      </w:hyperlink>
      <w:r>
        <w:t>, Stats.; the term “controlled substance” has</w:t>
      </w:r>
      <w:r w:rsidR="009A2AE6">
        <w:t xml:space="preserve"> the meaning specified in s. </w:t>
      </w:r>
      <w:hyperlink r:id="rId121" w:history="1">
        <w:r w:rsidRPr="00AE3E7C">
          <w:rPr>
            <w:rStyle w:val="Hyperlink"/>
          </w:rPr>
          <w:t>961.01 (4)</w:t>
        </w:r>
      </w:hyperlink>
      <w:r>
        <w:t>, Stats.; and the term “controlled substance analo</w:t>
      </w:r>
      <w:r w:rsidR="009A2AE6">
        <w:t xml:space="preserve">g” has the meaning specified </w:t>
      </w:r>
      <w:r>
        <w:t xml:space="preserve">in s. </w:t>
      </w:r>
      <w:hyperlink r:id="rId122" w:history="1">
        <w:r w:rsidRPr="00AE3E7C">
          <w:rPr>
            <w:rStyle w:val="Hyperlink"/>
          </w:rPr>
          <w:t>961.01 (4m)</w:t>
        </w:r>
      </w:hyperlink>
      <w:r>
        <w:t xml:space="preserve">, Stats.   </w:t>
      </w:r>
    </w:p>
    <w:p w14:paraId="762F7E3C" w14:textId="0AD9E7AF" w:rsidR="00B4079A" w:rsidRDefault="007E771B" w:rsidP="004D2761">
      <w:pPr>
        <w:pStyle w:val="ListParagraph"/>
        <w:numPr>
          <w:ilvl w:val="0"/>
          <w:numId w:val="17"/>
        </w:numPr>
        <w:ind w:left="720"/>
      </w:pPr>
      <w:r>
        <w:t>In determining whether an object is drug paraphernal</w:t>
      </w:r>
      <w:r w:rsidR="009A2AE6">
        <w:t>ia under this subsection, the</w:t>
      </w:r>
      <w:r>
        <w:t xml:space="preserve"> factors listed in s. </w:t>
      </w:r>
      <w:hyperlink r:id="rId123" w:history="1">
        <w:r w:rsidRPr="00AE3E7C">
          <w:rPr>
            <w:rStyle w:val="Hyperlink"/>
          </w:rPr>
          <w:t>961.572</w:t>
        </w:r>
      </w:hyperlink>
      <w:r>
        <w:t xml:space="preserve">, Stats., and all other legally relevant factors, shall be considered. </w:t>
      </w:r>
    </w:p>
    <w:p w14:paraId="170ABA90" w14:textId="77777777" w:rsidR="00B4079A" w:rsidRDefault="007E771B" w:rsidP="004D2761">
      <w:pPr>
        <w:pStyle w:val="ListParagraph"/>
        <w:numPr>
          <w:ilvl w:val="0"/>
          <w:numId w:val="16"/>
        </w:numPr>
        <w:ind w:left="360"/>
      </w:pPr>
      <w:r>
        <w:t>POSSESSIO</w:t>
      </w:r>
      <w:r w:rsidRPr="00C7072C">
        <w:t>N O</w:t>
      </w:r>
      <w:r>
        <w:t xml:space="preserve">F MARIJUANA.   </w:t>
      </w:r>
    </w:p>
    <w:p w14:paraId="7BB2CBB5" w14:textId="77777777" w:rsidR="0082167E" w:rsidRDefault="007E771B" w:rsidP="004D2761">
      <w:pPr>
        <w:pStyle w:val="ListParagraph"/>
        <w:widowControl w:val="0"/>
        <w:numPr>
          <w:ilvl w:val="0"/>
          <w:numId w:val="18"/>
        </w:numPr>
        <w:ind w:left="720"/>
      </w:pPr>
      <w:r>
        <w:t>No person may intentionally use or possess marijuana on u</w:t>
      </w:r>
      <w:r w:rsidR="005A5571">
        <w:t xml:space="preserve">niversity lands, except when </w:t>
      </w:r>
      <w:r>
        <w:t xml:space="preserve">such use or possession is authorized under ch. </w:t>
      </w:r>
      <w:hyperlink r:id="rId124" w:history="1">
        <w:r w:rsidRPr="00AE3E7C">
          <w:rPr>
            <w:rStyle w:val="Hyperlink"/>
          </w:rPr>
          <w:t>961</w:t>
        </w:r>
      </w:hyperlink>
      <w:r>
        <w:t>, Stats., or i</w:t>
      </w:r>
      <w:r w:rsidR="005A5571">
        <w:t xml:space="preserve">s permitted </w:t>
      </w:r>
      <w:r w:rsidR="005A5571" w:rsidRPr="00AB6F7E">
        <w:rPr>
          <w:color w:val="000000" w:themeColor="text1"/>
        </w:rPr>
        <w:t xml:space="preserve">under s. </w:t>
      </w:r>
      <w:hyperlink r:id="rId125" w:history="1">
        <w:r w:rsidR="005A5571" w:rsidRPr="00AE3E7C">
          <w:rPr>
            <w:rStyle w:val="Hyperlink"/>
          </w:rPr>
          <w:t>961.34</w:t>
        </w:r>
      </w:hyperlink>
      <w:r w:rsidR="005A5571">
        <w:t>, Stats.</w:t>
      </w:r>
      <w:r>
        <w:t xml:space="preserve"> </w:t>
      </w:r>
    </w:p>
    <w:p w14:paraId="7080A2FA" w14:textId="77777777" w:rsidR="007E15E4" w:rsidRDefault="007E771B" w:rsidP="007E15E4">
      <w:pPr>
        <w:pStyle w:val="ListParagraph"/>
        <w:widowControl w:val="0"/>
        <w:numPr>
          <w:ilvl w:val="0"/>
          <w:numId w:val="18"/>
        </w:numPr>
        <w:spacing w:after="0"/>
        <w:ind w:left="720"/>
      </w:pPr>
      <w:r>
        <w:t>In this subsection, the term</w:t>
      </w:r>
      <w:r w:rsidR="005A5571">
        <w:t xml:space="preserve"> </w:t>
      </w:r>
      <w:r>
        <w:t xml:space="preserve">“marijuana” has the meaning specified in s. </w:t>
      </w:r>
      <w:hyperlink r:id="rId126" w:history="1">
        <w:r w:rsidRPr="00AE3E7C">
          <w:rPr>
            <w:rStyle w:val="Hyperlink"/>
          </w:rPr>
          <w:t>961.01 (14)</w:t>
        </w:r>
      </w:hyperlink>
      <w:r>
        <w:t>, Stats.</w:t>
      </w:r>
    </w:p>
    <w:p w14:paraId="11A3D60C" w14:textId="7486C000" w:rsidR="007E771B" w:rsidRDefault="007E771B" w:rsidP="007E15E4">
      <w:pPr>
        <w:pStyle w:val="ListParagraph"/>
        <w:widowControl w:val="0"/>
        <w:spacing w:after="0"/>
      </w:pPr>
      <w:r>
        <w:t xml:space="preserve"> </w:t>
      </w:r>
    </w:p>
    <w:p w14:paraId="55573285" w14:textId="77777777" w:rsidR="007E771B" w:rsidRPr="00BD004E" w:rsidRDefault="007E771B" w:rsidP="007E15E4">
      <w:pPr>
        <w:pStyle w:val="Heading2"/>
        <w:keepNext w:val="0"/>
        <w:keepLines w:val="0"/>
        <w:spacing w:before="0"/>
        <w:contextualSpacing/>
        <w:rPr>
          <w:rFonts w:asciiTheme="minorHAnsi" w:hAnsiTheme="minorHAnsi" w:cstheme="minorHAnsi"/>
          <w:color w:val="8A0000"/>
        </w:rPr>
      </w:pPr>
      <w:bookmarkStart w:id="176" w:name="_Toc498512591"/>
      <w:bookmarkStart w:id="177" w:name="_Toc210120502"/>
      <w:r w:rsidRPr="00BD004E">
        <w:rPr>
          <w:rFonts w:asciiTheme="minorHAnsi" w:hAnsiTheme="minorHAnsi" w:cstheme="minorHAnsi"/>
          <w:color w:val="8A0000"/>
        </w:rPr>
        <w:lastRenderedPageBreak/>
        <w:t>UWS 18.15 Additional Statutory Penalty Provisions Regulating Conduct on University Lands</w:t>
      </w:r>
      <w:bookmarkEnd w:id="176"/>
      <w:bookmarkEnd w:id="177"/>
      <w:r w:rsidRPr="00BD004E">
        <w:rPr>
          <w:rFonts w:asciiTheme="minorHAnsi" w:hAnsiTheme="minorHAnsi" w:cstheme="minorHAnsi"/>
          <w:color w:val="8A0000"/>
        </w:rPr>
        <w:t xml:space="preserve"> </w:t>
      </w:r>
    </w:p>
    <w:p w14:paraId="0D39FFF2" w14:textId="16DD71B7" w:rsidR="007E771B" w:rsidRPr="00091A13" w:rsidRDefault="007E771B" w:rsidP="00507A1F">
      <w:pPr>
        <w:contextualSpacing/>
        <w:rPr>
          <w:rFonts w:cstheme="minorHAnsi"/>
        </w:rPr>
      </w:pPr>
      <w:r w:rsidRPr="00091A13">
        <w:rPr>
          <w:rFonts w:cstheme="minorHAnsi"/>
        </w:rPr>
        <w:t xml:space="preserve">(1)  Controlled substances. The use or possession of controlled substances as defined in s. </w:t>
      </w:r>
      <w:hyperlink r:id="rId127" w:history="1">
        <w:r w:rsidRPr="00AE3E7C">
          <w:rPr>
            <w:rStyle w:val="Hyperlink"/>
            <w:rFonts w:cstheme="minorHAnsi"/>
          </w:rPr>
          <w:t>961.01 (4)</w:t>
        </w:r>
      </w:hyperlink>
      <w:r w:rsidRPr="00091A13">
        <w:rPr>
          <w:rFonts w:cstheme="minorHAnsi"/>
        </w:rPr>
        <w:t xml:space="preserve">, Stats., is prohibited on all university property with the specific exemptions set forth in </w:t>
      </w:r>
      <w:r w:rsidRPr="00BD004E">
        <w:rPr>
          <w:rFonts w:cstheme="minorHAnsi"/>
          <w:color w:val="000000" w:themeColor="text1"/>
        </w:rPr>
        <w:t>ch.</w:t>
      </w:r>
      <w:r w:rsidRPr="00BD004E">
        <w:rPr>
          <w:rFonts w:cstheme="minorHAnsi"/>
          <w:color w:val="8A0000"/>
        </w:rPr>
        <w:t xml:space="preserve"> </w:t>
      </w:r>
      <w:hyperlink r:id="rId128" w:history="1">
        <w:r w:rsidRPr="00AE3E7C">
          <w:rPr>
            <w:rStyle w:val="Hyperlink"/>
            <w:rFonts w:cstheme="minorHAnsi"/>
          </w:rPr>
          <w:t>961</w:t>
        </w:r>
      </w:hyperlink>
      <w:r w:rsidRPr="00091A13">
        <w:rPr>
          <w:rFonts w:cstheme="minorHAnsi"/>
        </w:rPr>
        <w:t xml:space="preserve">, Stats., and as permitted under s. </w:t>
      </w:r>
      <w:hyperlink r:id="rId129" w:history="1">
        <w:r w:rsidRPr="00AE3E7C">
          <w:rPr>
            <w:rStyle w:val="Hyperlink"/>
            <w:rFonts w:cstheme="minorHAnsi"/>
          </w:rPr>
          <w:t>961.34</w:t>
        </w:r>
      </w:hyperlink>
      <w:r w:rsidRPr="00091A13">
        <w:rPr>
          <w:rFonts w:cstheme="minorHAnsi"/>
        </w:rPr>
        <w:t xml:space="preserve">, Stats. The penalty provisions of </w:t>
      </w:r>
      <w:r w:rsidRPr="00BD004E">
        <w:rPr>
          <w:rFonts w:cstheme="minorHAnsi"/>
          <w:color w:val="000000" w:themeColor="text1"/>
        </w:rPr>
        <w:t>ch.</w:t>
      </w:r>
      <w:r w:rsidRPr="00BD004E">
        <w:rPr>
          <w:rFonts w:cstheme="minorHAnsi"/>
          <w:color w:val="8A0000"/>
        </w:rPr>
        <w:t xml:space="preserve"> </w:t>
      </w:r>
      <w:hyperlink r:id="rId130" w:history="1">
        <w:r w:rsidRPr="00AE3E7C">
          <w:rPr>
            <w:rStyle w:val="Hyperlink"/>
            <w:rFonts w:cstheme="minorHAnsi"/>
          </w:rPr>
          <w:t>961</w:t>
        </w:r>
      </w:hyperlink>
      <w:r w:rsidRPr="00091A13">
        <w:rPr>
          <w:rFonts w:cstheme="minorHAnsi"/>
        </w:rPr>
        <w:t xml:space="preserve">, Stats., and chs. </w:t>
      </w:r>
      <w:hyperlink r:id="rId131" w:history="1">
        <w:r w:rsidRPr="00AE3E7C">
          <w:rPr>
            <w:rStyle w:val="Hyperlink"/>
            <w:rFonts w:cstheme="minorHAnsi"/>
          </w:rPr>
          <w:t>UWS 17</w:t>
        </w:r>
      </w:hyperlink>
      <w:r w:rsidRPr="00091A13">
        <w:rPr>
          <w:rFonts w:cstheme="minorHAnsi"/>
        </w:rPr>
        <w:t xml:space="preserve"> and </w:t>
      </w:r>
      <w:hyperlink r:id="rId132" w:history="1">
        <w:r w:rsidRPr="00AE3E7C">
          <w:rPr>
            <w:rStyle w:val="Hyperlink"/>
            <w:rFonts w:cstheme="minorHAnsi"/>
          </w:rPr>
          <w:t>18</w:t>
        </w:r>
      </w:hyperlink>
      <w:r w:rsidRPr="00091A13">
        <w:rPr>
          <w:rFonts w:cstheme="minorHAnsi"/>
        </w:rPr>
        <w:t xml:space="preserve"> may apply to violations occurring on university lands.</w:t>
      </w:r>
    </w:p>
    <w:p w14:paraId="0D6BD155" w14:textId="77777777" w:rsidR="00507A1F" w:rsidRPr="00091A13" w:rsidRDefault="00507A1F" w:rsidP="00507A1F">
      <w:pPr>
        <w:contextualSpacing/>
        <w:rPr>
          <w:rFonts w:cstheme="minorHAnsi"/>
        </w:rPr>
      </w:pPr>
    </w:p>
    <w:p w14:paraId="051CA269" w14:textId="6136C0D3" w:rsidR="007E771B" w:rsidRPr="00041D59" w:rsidRDefault="007E771B" w:rsidP="00507A1F">
      <w:pPr>
        <w:pStyle w:val="Heading2"/>
        <w:keepNext w:val="0"/>
        <w:keepLines w:val="0"/>
        <w:spacing w:before="0"/>
        <w:contextualSpacing/>
        <w:rPr>
          <w:rFonts w:asciiTheme="minorHAnsi" w:hAnsiTheme="minorHAnsi" w:cstheme="minorHAnsi"/>
          <w:color w:val="8A0000"/>
        </w:rPr>
      </w:pPr>
      <w:bookmarkStart w:id="178" w:name="_Toc498512592"/>
      <w:bookmarkStart w:id="179" w:name="_Toc210120503"/>
      <w:r w:rsidRPr="00041D59">
        <w:rPr>
          <w:rFonts w:asciiTheme="minorHAnsi" w:hAnsiTheme="minorHAnsi" w:cstheme="minorHAnsi"/>
          <w:color w:val="8A0000"/>
        </w:rPr>
        <w:t>Wis. Stats. 125.07</w:t>
      </w:r>
      <w:bookmarkEnd w:id="178"/>
      <w:bookmarkEnd w:id="179"/>
      <w:r w:rsidRPr="00041D59">
        <w:rPr>
          <w:rFonts w:asciiTheme="minorHAnsi" w:hAnsiTheme="minorHAnsi" w:cstheme="minorHAnsi"/>
          <w:color w:val="8A0000"/>
        </w:rPr>
        <w:t xml:space="preserve"> </w:t>
      </w:r>
    </w:p>
    <w:p w14:paraId="368F522A" w14:textId="3A56854E" w:rsidR="005A5571" w:rsidRPr="00091A13" w:rsidRDefault="007E771B" w:rsidP="000B49B4">
      <w:pPr>
        <w:contextualSpacing/>
        <w:rPr>
          <w:rFonts w:cstheme="minorHAnsi"/>
        </w:rPr>
      </w:pPr>
      <w:r w:rsidRPr="00091A13">
        <w:rPr>
          <w:rFonts w:cstheme="minorHAnsi"/>
        </w:rPr>
        <w:t xml:space="preserve">Underage drinking by persons under 21 is a civil law violation and is subject to the following legal sanctions under Ch. </w:t>
      </w:r>
      <w:hyperlink r:id="rId133" w:history="1">
        <w:r w:rsidRPr="00AE3E7C">
          <w:rPr>
            <w:rStyle w:val="Hyperlink"/>
            <w:rFonts w:cstheme="minorHAnsi"/>
          </w:rPr>
          <w:t>125.07(4)</w:t>
        </w:r>
      </w:hyperlink>
      <w:r w:rsidRPr="00091A13">
        <w:rPr>
          <w:rFonts w:cstheme="minorHAnsi"/>
        </w:rPr>
        <w:t xml:space="preserve"> Wisconsin State Code: </w:t>
      </w:r>
    </w:p>
    <w:p w14:paraId="5EFBB707" w14:textId="77777777" w:rsidR="0057590F" w:rsidRDefault="0057590F" w:rsidP="000B49B4">
      <w:pPr>
        <w:contextualSpacing/>
      </w:pPr>
    </w:p>
    <w:p w14:paraId="334FDBB1" w14:textId="43C08198" w:rsidR="007E771B" w:rsidRPr="00091A13" w:rsidRDefault="007E771B" w:rsidP="000B49B4">
      <w:pPr>
        <w:contextualSpacing/>
        <w:rPr>
          <w:rFonts w:cstheme="minorHAnsi"/>
          <w:b/>
        </w:rPr>
      </w:pPr>
      <w:hyperlink r:id="rId134" w:history="1">
        <w:r w:rsidRPr="00AE3E7C">
          <w:rPr>
            <w:rStyle w:val="Hyperlink"/>
            <w:rFonts w:cstheme="minorHAnsi"/>
            <w:b/>
          </w:rPr>
          <w:t>125.07</w:t>
        </w:r>
      </w:hyperlink>
      <w:r w:rsidRPr="00E9571A">
        <w:rPr>
          <w:rFonts w:cstheme="minorHAnsi"/>
          <w:b/>
          <w:color w:val="8A0000"/>
        </w:rPr>
        <w:t xml:space="preserve">  </w:t>
      </w:r>
      <w:r w:rsidRPr="00091A13">
        <w:rPr>
          <w:rFonts w:cstheme="minorHAnsi"/>
          <w:b/>
        </w:rPr>
        <w:t xml:space="preserve">Underage and intoxicated persons; presence on licensed premises; possession; penalties. </w:t>
      </w:r>
    </w:p>
    <w:p w14:paraId="19ABE540" w14:textId="77777777" w:rsidR="007E771B" w:rsidRPr="00091A13" w:rsidRDefault="007E771B" w:rsidP="000B49B4">
      <w:pPr>
        <w:pStyle w:val="ListParagraph"/>
        <w:numPr>
          <w:ilvl w:val="0"/>
          <w:numId w:val="19"/>
        </w:numPr>
        <w:spacing w:after="0" w:line="240" w:lineRule="auto"/>
        <w:ind w:left="360"/>
        <w:rPr>
          <w:rFonts w:cstheme="minorHAnsi"/>
        </w:rPr>
      </w:pPr>
      <w:r w:rsidRPr="00091A13">
        <w:rPr>
          <w:rFonts w:cstheme="minorHAnsi"/>
        </w:rPr>
        <w:t xml:space="preserve">Alcohol beverages; restrictions relating to underage persons. </w:t>
      </w:r>
    </w:p>
    <w:p w14:paraId="72869AD1" w14:textId="77777777" w:rsidR="007E771B" w:rsidRPr="00091A13" w:rsidRDefault="007E771B" w:rsidP="004D2761">
      <w:pPr>
        <w:pStyle w:val="ListParagraph"/>
        <w:numPr>
          <w:ilvl w:val="1"/>
          <w:numId w:val="20"/>
        </w:numPr>
        <w:ind w:left="720"/>
        <w:rPr>
          <w:rFonts w:cstheme="minorHAnsi"/>
        </w:rPr>
      </w:pPr>
      <w:r w:rsidRPr="00091A13">
        <w:rPr>
          <w:rFonts w:cstheme="minorHAnsi"/>
        </w:rPr>
        <w:t xml:space="preserve">Restrictions.   </w:t>
      </w:r>
    </w:p>
    <w:p w14:paraId="30EE4A93" w14:textId="00984C8C" w:rsidR="007E771B" w:rsidRPr="00091A13" w:rsidRDefault="007E771B" w:rsidP="004D2761">
      <w:pPr>
        <w:pStyle w:val="ListParagraph"/>
        <w:numPr>
          <w:ilvl w:val="2"/>
          <w:numId w:val="21"/>
        </w:numPr>
        <w:ind w:left="990" w:hanging="360"/>
        <w:rPr>
          <w:rFonts w:cstheme="minorHAnsi"/>
        </w:rPr>
      </w:pPr>
      <w:r w:rsidRPr="00091A13">
        <w:rPr>
          <w:rFonts w:cstheme="minorHAnsi"/>
        </w:rPr>
        <w:t>No person may procure for, sell, dispense</w:t>
      </w:r>
      <w:r w:rsidR="006D4246" w:rsidRPr="00091A13">
        <w:rPr>
          <w:rFonts w:cstheme="minorHAnsi"/>
        </w:rPr>
        <w:t>,</w:t>
      </w:r>
      <w:r w:rsidRPr="00091A13">
        <w:rPr>
          <w:rFonts w:cstheme="minorHAnsi"/>
        </w:rPr>
        <w:t xml:space="preserve"> or give away any alc</w:t>
      </w:r>
      <w:r w:rsidR="005A5571" w:rsidRPr="00091A13">
        <w:rPr>
          <w:rFonts w:cstheme="minorHAnsi"/>
        </w:rPr>
        <w:t xml:space="preserve">ohol beverages to any underage </w:t>
      </w:r>
      <w:r w:rsidRPr="00091A13">
        <w:rPr>
          <w:rFonts w:cstheme="minorHAnsi"/>
        </w:rPr>
        <w:t>person not accompanied by his or her parent, guardian</w:t>
      </w:r>
      <w:r w:rsidR="006D4246" w:rsidRPr="00091A13">
        <w:rPr>
          <w:rFonts w:cstheme="minorHAnsi"/>
        </w:rPr>
        <w:t>,</w:t>
      </w:r>
      <w:r w:rsidRPr="00091A13">
        <w:rPr>
          <w:rFonts w:cstheme="minorHAnsi"/>
        </w:rPr>
        <w:t xml:space="preserve"> or spouse who has attained the legal drinking age.   </w:t>
      </w:r>
    </w:p>
    <w:p w14:paraId="40AFAC9D" w14:textId="0E80F173" w:rsidR="007E771B" w:rsidRPr="00091A13" w:rsidRDefault="007E771B" w:rsidP="004D2761">
      <w:pPr>
        <w:pStyle w:val="ListParagraph"/>
        <w:numPr>
          <w:ilvl w:val="0"/>
          <w:numId w:val="21"/>
        </w:numPr>
        <w:ind w:left="990"/>
        <w:rPr>
          <w:rFonts w:cstheme="minorHAnsi"/>
        </w:rPr>
      </w:pPr>
      <w:r w:rsidRPr="00091A13">
        <w:rPr>
          <w:rFonts w:cstheme="minorHAnsi"/>
        </w:rPr>
        <w:t>No licensee or permittee may sell, vend, deal</w:t>
      </w:r>
      <w:r w:rsidR="006D4246" w:rsidRPr="00091A13">
        <w:rPr>
          <w:rFonts w:cstheme="minorHAnsi"/>
        </w:rPr>
        <w:t>,</w:t>
      </w:r>
      <w:r w:rsidRPr="00091A13">
        <w:rPr>
          <w:rFonts w:cstheme="minorHAnsi"/>
        </w:rPr>
        <w:t xml:space="preserve"> or traffic in al</w:t>
      </w:r>
      <w:r w:rsidR="005A5571" w:rsidRPr="00091A13">
        <w:rPr>
          <w:rFonts w:cstheme="minorHAnsi"/>
        </w:rPr>
        <w:t xml:space="preserve">cohol beverages to or with any </w:t>
      </w:r>
      <w:r w:rsidRPr="00091A13">
        <w:rPr>
          <w:rFonts w:cstheme="minorHAnsi"/>
        </w:rPr>
        <w:t>underage person not accompanied by his or her parent, guardi</w:t>
      </w:r>
      <w:r w:rsidR="009A2AE6" w:rsidRPr="00091A13">
        <w:rPr>
          <w:rFonts w:cstheme="minorHAnsi"/>
        </w:rPr>
        <w:t xml:space="preserve">an or spouse who has attained </w:t>
      </w:r>
      <w:r w:rsidRPr="00091A13">
        <w:rPr>
          <w:rFonts w:cstheme="minorHAnsi"/>
        </w:rPr>
        <w:t xml:space="preserve">the legal drinking age.  </w:t>
      </w:r>
    </w:p>
    <w:p w14:paraId="2E7DDA41" w14:textId="0D03D83B" w:rsidR="007E771B" w:rsidRPr="00091A13" w:rsidRDefault="007E771B" w:rsidP="004D2761">
      <w:pPr>
        <w:pStyle w:val="ListParagraph"/>
        <w:numPr>
          <w:ilvl w:val="0"/>
          <w:numId w:val="21"/>
        </w:numPr>
        <w:ind w:left="990"/>
        <w:rPr>
          <w:rFonts w:cstheme="minorHAnsi"/>
        </w:rPr>
      </w:pPr>
      <w:r w:rsidRPr="00091A13">
        <w:rPr>
          <w:rFonts w:cstheme="minorHAnsi"/>
        </w:rPr>
        <w:t>No adult may knowingly permit or fail to take action to preve</w:t>
      </w:r>
      <w:r w:rsidR="009A2AE6" w:rsidRPr="00091A13">
        <w:rPr>
          <w:rFonts w:cstheme="minorHAnsi"/>
        </w:rPr>
        <w:t>nt the illegal consumption of</w:t>
      </w:r>
      <w:r w:rsidRPr="00091A13">
        <w:rPr>
          <w:rFonts w:cstheme="minorHAnsi"/>
        </w:rPr>
        <w:t xml:space="preserve"> alcohol beverages by an underage person on </w:t>
      </w:r>
      <w:r w:rsidR="00D71ADD">
        <w:rPr>
          <w:rFonts w:cstheme="minorHAnsi"/>
        </w:rPr>
        <w:t>property,</w:t>
      </w:r>
      <w:r w:rsidR="00C014F0">
        <w:rPr>
          <w:rFonts w:cstheme="minorHAnsi"/>
        </w:rPr>
        <w:t xml:space="preserve"> including any premises,</w:t>
      </w:r>
      <w:r w:rsidRPr="00091A13">
        <w:rPr>
          <w:rFonts w:cstheme="minorHAnsi"/>
        </w:rPr>
        <w:t xml:space="preserve"> owned </w:t>
      </w:r>
      <w:r w:rsidR="00C014F0">
        <w:rPr>
          <w:rFonts w:cstheme="minorHAnsi"/>
        </w:rPr>
        <w:t xml:space="preserve">and occupied </w:t>
      </w:r>
      <w:r w:rsidRPr="00091A13">
        <w:rPr>
          <w:rFonts w:cstheme="minorHAnsi"/>
        </w:rPr>
        <w:t>by the</w:t>
      </w:r>
      <w:r w:rsidR="005A5571" w:rsidRPr="00091A13">
        <w:rPr>
          <w:rFonts w:cstheme="minorHAnsi"/>
        </w:rPr>
        <w:t xml:space="preserve"> adult </w:t>
      </w:r>
      <w:r w:rsidR="004B2DC4">
        <w:rPr>
          <w:rFonts w:cstheme="minorHAnsi"/>
        </w:rPr>
        <w:t>and</w:t>
      </w:r>
      <w:r w:rsidR="005A5571" w:rsidRPr="00091A13">
        <w:rPr>
          <w:rFonts w:cstheme="minorHAnsi"/>
        </w:rPr>
        <w:t xml:space="preserve"> under the adult’s </w:t>
      </w:r>
      <w:r w:rsidR="004B2DC4">
        <w:rPr>
          <w:rFonts w:cstheme="minorHAnsi"/>
        </w:rPr>
        <w:t>contro</w:t>
      </w:r>
      <w:r w:rsidR="00397BCB">
        <w:rPr>
          <w:rFonts w:cstheme="minorHAnsi"/>
        </w:rPr>
        <w:t>l</w:t>
      </w:r>
      <w:r w:rsidRPr="00091A13">
        <w:rPr>
          <w:rFonts w:cstheme="minorHAnsi"/>
        </w:rPr>
        <w:t xml:space="preserve">. </w:t>
      </w:r>
      <w:r w:rsidR="006D4246" w:rsidRPr="00091A13">
        <w:rPr>
          <w:rFonts w:cstheme="minorHAnsi"/>
        </w:rPr>
        <w:t xml:space="preserve"> </w:t>
      </w:r>
      <w:r w:rsidRPr="00091A13">
        <w:rPr>
          <w:rFonts w:cstheme="minorHAnsi"/>
        </w:rPr>
        <w:t xml:space="preserve">This subdivision </w:t>
      </w:r>
      <w:r w:rsidR="00397BCB">
        <w:rPr>
          <w:rFonts w:cstheme="minorHAnsi"/>
        </w:rPr>
        <w:t xml:space="preserve">applies at a lodging establishment, as defined in s. </w:t>
      </w:r>
      <w:hyperlink r:id="rId135" w:history="1">
        <w:r w:rsidR="00397BCB" w:rsidRPr="00AE3E7C">
          <w:rPr>
            <w:rStyle w:val="Hyperlink"/>
            <w:rFonts w:cstheme="minorHAnsi"/>
          </w:rPr>
          <w:t>106.52 (1) (d)</w:t>
        </w:r>
      </w:hyperlink>
      <w:r w:rsidR="00397BCB">
        <w:rPr>
          <w:rFonts w:cstheme="minorHAnsi"/>
        </w:rPr>
        <w:t xml:space="preserve">, only if the adult has furnished payment or security for lodging. </w:t>
      </w:r>
      <w:r w:rsidRPr="00091A13">
        <w:rPr>
          <w:rFonts w:cstheme="minorHAnsi"/>
        </w:rPr>
        <w:t xml:space="preserve">This subdivision does not apply to alcohol beverages used exclusively as part of a religious service.   </w:t>
      </w:r>
    </w:p>
    <w:p w14:paraId="2D2AB393" w14:textId="5FD84FFA" w:rsidR="007E771B" w:rsidRPr="00091A13" w:rsidRDefault="007E771B" w:rsidP="004D2761">
      <w:pPr>
        <w:pStyle w:val="ListParagraph"/>
        <w:numPr>
          <w:ilvl w:val="0"/>
          <w:numId w:val="21"/>
        </w:numPr>
        <w:ind w:left="990"/>
        <w:rPr>
          <w:rFonts w:cstheme="minorHAnsi"/>
        </w:rPr>
      </w:pPr>
      <w:r w:rsidRPr="00091A13">
        <w:rPr>
          <w:rFonts w:cstheme="minorHAnsi"/>
        </w:rPr>
        <w:t xml:space="preserve">No adult may intentionally encourage or contribute to a violation of sub. </w:t>
      </w:r>
      <w:hyperlink r:id="rId136" w:history="1">
        <w:r w:rsidRPr="00AE3E7C">
          <w:rPr>
            <w:rStyle w:val="Hyperlink"/>
            <w:rFonts w:cstheme="minorHAnsi"/>
          </w:rPr>
          <w:t>(4) (a)</w:t>
        </w:r>
      </w:hyperlink>
      <w:r w:rsidRPr="00091A13">
        <w:rPr>
          <w:rFonts w:cstheme="minorHAnsi"/>
        </w:rPr>
        <w:t xml:space="preserve"> or </w:t>
      </w:r>
      <w:hyperlink r:id="rId137" w:history="1">
        <w:r w:rsidRPr="00AE3E7C">
          <w:rPr>
            <w:rStyle w:val="Hyperlink"/>
            <w:rFonts w:cstheme="minorHAnsi"/>
          </w:rPr>
          <w:t>(b)</w:t>
        </w:r>
      </w:hyperlink>
      <w:r w:rsidRPr="00091A13">
        <w:rPr>
          <w:rFonts w:cstheme="minorHAnsi"/>
        </w:rPr>
        <w:t xml:space="preserve">.   </w:t>
      </w:r>
    </w:p>
    <w:p w14:paraId="5A37DE93" w14:textId="77777777" w:rsidR="007E771B" w:rsidRPr="00091A13" w:rsidRDefault="007E771B" w:rsidP="004D2761">
      <w:pPr>
        <w:pStyle w:val="ListParagraph"/>
        <w:numPr>
          <w:ilvl w:val="1"/>
          <w:numId w:val="20"/>
        </w:numPr>
        <w:ind w:left="720"/>
        <w:rPr>
          <w:rFonts w:cstheme="minorHAnsi"/>
        </w:rPr>
      </w:pPr>
      <w:r w:rsidRPr="00091A13">
        <w:rPr>
          <w:rFonts w:cstheme="minorHAnsi"/>
        </w:rPr>
        <w:t xml:space="preserve">Penalties.   </w:t>
      </w:r>
    </w:p>
    <w:p w14:paraId="2C6294E1" w14:textId="6F3CB2EA" w:rsidR="007E771B" w:rsidRPr="00091A13" w:rsidRDefault="007E771B" w:rsidP="004D2761">
      <w:pPr>
        <w:pStyle w:val="ListParagraph"/>
        <w:numPr>
          <w:ilvl w:val="0"/>
          <w:numId w:val="22"/>
        </w:numPr>
        <w:ind w:left="990"/>
        <w:rPr>
          <w:rFonts w:cstheme="minorHAnsi"/>
        </w:rPr>
      </w:pPr>
      <w:r w:rsidRPr="00091A13">
        <w:rPr>
          <w:rFonts w:cstheme="minorHAnsi"/>
        </w:rPr>
        <w:t>In this paragraph, “violation” means a violation of this subsection</w:t>
      </w:r>
      <w:r w:rsidR="009A2AE6" w:rsidRPr="00091A13">
        <w:rPr>
          <w:rFonts w:cstheme="minorHAnsi"/>
        </w:rPr>
        <w:t xml:space="preserve"> or of a local ordinance that </w:t>
      </w:r>
      <w:r w:rsidRPr="00091A13">
        <w:rPr>
          <w:rFonts w:cstheme="minorHAnsi"/>
        </w:rPr>
        <w:t xml:space="preserve">strictly conforms to par. </w:t>
      </w:r>
      <w:hyperlink r:id="rId138" w:history="1">
        <w:r w:rsidRPr="00AE3E7C">
          <w:rPr>
            <w:rStyle w:val="Hyperlink"/>
            <w:rFonts w:cstheme="minorHAnsi"/>
          </w:rPr>
          <w:t>(a)</w:t>
        </w:r>
      </w:hyperlink>
      <w:r w:rsidRPr="00091A13">
        <w:rPr>
          <w:rFonts w:cstheme="minorHAnsi"/>
        </w:rPr>
        <w:t xml:space="preserve"> if the violation results in an imposition of a forfeiture or a conviction. </w:t>
      </w:r>
      <w:r w:rsidR="006D4246" w:rsidRPr="00091A13">
        <w:rPr>
          <w:rFonts w:cstheme="minorHAnsi"/>
        </w:rPr>
        <w:t xml:space="preserve"> </w:t>
      </w:r>
      <w:r w:rsidRPr="00091A13">
        <w:rPr>
          <w:rFonts w:cstheme="minorHAnsi"/>
        </w:rPr>
        <w:t xml:space="preserve">For purposes of determining previous violations under subd. </w:t>
      </w:r>
      <w:hyperlink r:id="rId139" w:history="1">
        <w:r w:rsidRPr="00AE3E7C">
          <w:rPr>
            <w:rStyle w:val="Hyperlink"/>
            <w:rFonts w:cstheme="minorHAnsi"/>
          </w:rPr>
          <w:t>2.</w:t>
        </w:r>
      </w:hyperlink>
      <w:r w:rsidRPr="00091A13">
        <w:rPr>
          <w:rFonts w:cstheme="minorHAnsi"/>
        </w:rPr>
        <w:t xml:space="preserve">, the 30-month period shall be measured from the dates of violations that resulted in an imposition of a forfeiture or a conviction. </w:t>
      </w:r>
      <w:r w:rsidR="006D4246" w:rsidRPr="00091A13">
        <w:rPr>
          <w:rFonts w:cstheme="minorHAnsi"/>
        </w:rPr>
        <w:t xml:space="preserve"> </w:t>
      </w:r>
      <w:r w:rsidRPr="00091A13">
        <w:rPr>
          <w:rFonts w:cstheme="minorHAnsi"/>
        </w:rPr>
        <w:t xml:space="preserve">For the purpose of determining whether or not a previous violation has occurred, if more than one violation occurs at the same time all those violations shall be counted as one violation.   </w:t>
      </w:r>
    </w:p>
    <w:p w14:paraId="5CF64FA8" w14:textId="77777777" w:rsidR="005A5571" w:rsidRPr="00EF195C" w:rsidRDefault="007E771B" w:rsidP="004D2761">
      <w:pPr>
        <w:pStyle w:val="ListParagraph"/>
        <w:numPr>
          <w:ilvl w:val="0"/>
          <w:numId w:val="22"/>
        </w:numPr>
        <w:ind w:left="990"/>
        <w:rPr>
          <w:rFonts w:cstheme="minorHAnsi"/>
        </w:rPr>
      </w:pPr>
      <w:r w:rsidRPr="00EF195C">
        <w:rPr>
          <w:rFonts w:cstheme="minorHAnsi"/>
        </w:rPr>
        <w:t xml:space="preserve">A person who commits a violation may be: </w:t>
      </w:r>
    </w:p>
    <w:p w14:paraId="705ACAA7" w14:textId="77777777" w:rsidR="005A5571" w:rsidRPr="00091A13" w:rsidRDefault="007E771B" w:rsidP="004D2761">
      <w:pPr>
        <w:pStyle w:val="ListParagraph"/>
        <w:numPr>
          <w:ilvl w:val="1"/>
          <w:numId w:val="22"/>
        </w:numPr>
        <w:rPr>
          <w:rFonts w:cstheme="minorHAnsi"/>
        </w:rPr>
      </w:pPr>
      <w:r w:rsidRPr="00091A13">
        <w:rPr>
          <w:rFonts w:cstheme="minorHAnsi"/>
        </w:rPr>
        <w:t xml:space="preserve">Required to forfeit not more than $500 if the person has not committed a previous violation within 30 months of the violation. </w:t>
      </w:r>
    </w:p>
    <w:p w14:paraId="661D54B6" w14:textId="77777777" w:rsidR="005A5571" w:rsidRPr="00091A13" w:rsidRDefault="007E771B" w:rsidP="004D2761">
      <w:pPr>
        <w:pStyle w:val="ListParagraph"/>
        <w:numPr>
          <w:ilvl w:val="1"/>
          <w:numId w:val="22"/>
        </w:numPr>
        <w:rPr>
          <w:rFonts w:cstheme="minorHAnsi"/>
        </w:rPr>
      </w:pPr>
      <w:r w:rsidRPr="00091A13">
        <w:rPr>
          <w:rFonts w:cstheme="minorHAnsi"/>
        </w:rPr>
        <w:t xml:space="preserve">Fined not more than $500 or imprisoned for not more than 30 days or both if the person has committed a previous violation within 30 months of the violation. </w:t>
      </w:r>
    </w:p>
    <w:p w14:paraId="0E47C7A0" w14:textId="77777777" w:rsidR="005A5571" w:rsidRPr="00091A13" w:rsidRDefault="007E771B" w:rsidP="004D2761">
      <w:pPr>
        <w:pStyle w:val="ListParagraph"/>
        <w:numPr>
          <w:ilvl w:val="1"/>
          <w:numId w:val="22"/>
        </w:numPr>
        <w:rPr>
          <w:rFonts w:cstheme="minorHAnsi"/>
        </w:rPr>
      </w:pPr>
      <w:r w:rsidRPr="00091A13">
        <w:rPr>
          <w:rFonts w:cstheme="minorHAnsi"/>
        </w:rPr>
        <w:t xml:space="preserve">Fined not more than $1,000 or imprisoned for not more than 90 days or both if the person has committed 2 previous violations within 30 months of the violation.  </w:t>
      </w:r>
    </w:p>
    <w:p w14:paraId="72C2021D" w14:textId="77777777" w:rsidR="007E771B" w:rsidRPr="00091A13" w:rsidRDefault="007E771B" w:rsidP="004D2761">
      <w:pPr>
        <w:pStyle w:val="ListParagraph"/>
        <w:numPr>
          <w:ilvl w:val="1"/>
          <w:numId w:val="22"/>
        </w:numPr>
        <w:rPr>
          <w:rFonts w:cstheme="minorHAnsi"/>
        </w:rPr>
      </w:pPr>
      <w:r w:rsidRPr="00091A13">
        <w:rPr>
          <w:rFonts w:cstheme="minorHAnsi"/>
        </w:rPr>
        <w:t xml:space="preserve">Fined not more than $10,000 or imprisoned for not more than 9 months or both if the person has committed 3 or more previous violations within 30 months of the violation.   </w:t>
      </w:r>
    </w:p>
    <w:p w14:paraId="17D80D32" w14:textId="77777777" w:rsidR="00BC5490" w:rsidRPr="00091A13" w:rsidRDefault="007E771B" w:rsidP="004D2761">
      <w:pPr>
        <w:pStyle w:val="ListParagraph"/>
        <w:numPr>
          <w:ilvl w:val="0"/>
          <w:numId w:val="22"/>
        </w:numPr>
        <w:ind w:left="990"/>
        <w:rPr>
          <w:rFonts w:cstheme="minorHAnsi"/>
        </w:rPr>
      </w:pPr>
      <w:r w:rsidRPr="00091A13">
        <w:rPr>
          <w:rFonts w:cstheme="minorHAnsi"/>
        </w:rPr>
        <w:t xml:space="preserve">A court shall suspend any license or permit issued under this chapter to a person for: </w:t>
      </w:r>
    </w:p>
    <w:p w14:paraId="567EF7FA" w14:textId="77777777" w:rsidR="00BC5490" w:rsidRPr="00091A13" w:rsidRDefault="007E771B" w:rsidP="004D2761">
      <w:pPr>
        <w:pStyle w:val="ListParagraph"/>
        <w:numPr>
          <w:ilvl w:val="1"/>
          <w:numId w:val="22"/>
        </w:numPr>
        <w:rPr>
          <w:rFonts w:cstheme="minorHAnsi"/>
        </w:rPr>
      </w:pPr>
      <w:r w:rsidRPr="00091A13">
        <w:rPr>
          <w:rFonts w:cstheme="minorHAnsi"/>
        </w:rPr>
        <w:t xml:space="preserve">Not more than 3 days, if the court finds that the person committed a violation within 12 months after committing one previous violation; </w:t>
      </w:r>
    </w:p>
    <w:p w14:paraId="5FFC103A" w14:textId="77777777" w:rsidR="00BC5490" w:rsidRPr="00091A13" w:rsidRDefault="007E771B" w:rsidP="004D2761">
      <w:pPr>
        <w:pStyle w:val="ListParagraph"/>
        <w:numPr>
          <w:ilvl w:val="1"/>
          <w:numId w:val="22"/>
        </w:numPr>
        <w:rPr>
          <w:rFonts w:cstheme="minorHAnsi"/>
        </w:rPr>
      </w:pPr>
      <w:r w:rsidRPr="00091A13">
        <w:rPr>
          <w:rFonts w:cstheme="minorHAnsi"/>
        </w:rPr>
        <w:t>Not less than 3 days nor more than 10 days, if the court finds that the person committed a violation within 12 months after commi</w:t>
      </w:r>
      <w:r w:rsidR="00BC5490" w:rsidRPr="00091A13">
        <w:rPr>
          <w:rFonts w:cstheme="minorHAnsi"/>
        </w:rPr>
        <w:t>tting 2 other violations; or</w:t>
      </w:r>
    </w:p>
    <w:p w14:paraId="64077C2D" w14:textId="77777777" w:rsidR="00BC5490" w:rsidRPr="00091A13" w:rsidRDefault="007E771B" w:rsidP="004D2761">
      <w:pPr>
        <w:pStyle w:val="ListParagraph"/>
        <w:numPr>
          <w:ilvl w:val="1"/>
          <w:numId w:val="22"/>
        </w:numPr>
        <w:rPr>
          <w:rFonts w:cstheme="minorHAnsi"/>
        </w:rPr>
      </w:pPr>
      <w:r w:rsidRPr="00091A13">
        <w:rPr>
          <w:rFonts w:cstheme="minorHAnsi"/>
        </w:rPr>
        <w:t xml:space="preserve">Not less than 15 days nor more than 30 days, if the court finds that the person committed the violation within 12 months after committing 3 other violations. </w:t>
      </w:r>
    </w:p>
    <w:p w14:paraId="0E33B4E6" w14:textId="27E42F77" w:rsidR="00BC5490" w:rsidRPr="00091A13" w:rsidRDefault="007E771B" w:rsidP="004D2761">
      <w:pPr>
        <w:pStyle w:val="ListParagraph"/>
        <w:numPr>
          <w:ilvl w:val="0"/>
          <w:numId w:val="22"/>
        </w:numPr>
        <w:ind w:left="990"/>
        <w:rPr>
          <w:rFonts w:cstheme="minorHAnsi"/>
        </w:rPr>
      </w:pPr>
      <w:r w:rsidRPr="00091A13">
        <w:rPr>
          <w:rFonts w:cstheme="minorHAnsi"/>
        </w:rPr>
        <w:t xml:space="preserve">The court shall promptly mail notice of a suspension under this paragraph to the </w:t>
      </w:r>
      <w:r w:rsidR="0024700A">
        <w:rPr>
          <w:rFonts w:cstheme="minorHAnsi"/>
        </w:rPr>
        <w:t>division</w:t>
      </w:r>
      <w:r w:rsidRPr="00091A13">
        <w:rPr>
          <w:rFonts w:cstheme="minorHAnsi"/>
        </w:rPr>
        <w:t xml:space="preserve"> and to the clerk of each municipality which has issued a license or permit to the person. </w:t>
      </w:r>
    </w:p>
    <w:p w14:paraId="528D4B62" w14:textId="413542AE" w:rsidR="00A77970" w:rsidRPr="00091A13" w:rsidRDefault="007E771B" w:rsidP="004D2761">
      <w:pPr>
        <w:pStyle w:val="ListParagraph"/>
        <w:numPr>
          <w:ilvl w:val="0"/>
          <w:numId w:val="22"/>
        </w:numPr>
        <w:ind w:left="990"/>
        <w:rPr>
          <w:rFonts w:cstheme="minorHAnsi"/>
        </w:rPr>
      </w:pPr>
      <w:r w:rsidRPr="00091A13">
        <w:rPr>
          <w:rFonts w:cstheme="minorHAnsi"/>
        </w:rPr>
        <w:lastRenderedPageBreak/>
        <w:t xml:space="preserve">A person who holds a Class “A” license, a Class “B” license or permit, a “Class A” license or a “Class B” license or permit who commits a violation is subject to subd. </w:t>
      </w:r>
      <w:hyperlink r:id="rId140" w:history="1">
        <w:r w:rsidRPr="00AE3E7C">
          <w:rPr>
            <w:rStyle w:val="Hyperlink"/>
            <w:rFonts w:cstheme="minorHAnsi"/>
          </w:rPr>
          <w:t>3.</w:t>
        </w:r>
      </w:hyperlink>
      <w:r w:rsidRPr="00091A13">
        <w:rPr>
          <w:rFonts w:cstheme="minorHAnsi"/>
        </w:rPr>
        <w:t xml:space="preserve"> but is not su</w:t>
      </w:r>
      <w:r w:rsidR="00A77970" w:rsidRPr="00091A13">
        <w:rPr>
          <w:rFonts w:cstheme="minorHAnsi"/>
        </w:rPr>
        <w:t xml:space="preserve">bject to subd. </w:t>
      </w:r>
      <w:hyperlink r:id="rId141" w:history="1">
        <w:r w:rsidR="00A77970" w:rsidRPr="00AE3E7C">
          <w:rPr>
            <w:rStyle w:val="Hyperlink"/>
            <w:rFonts w:cstheme="minorHAnsi"/>
          </w:rPr>
          <w:t>2.</w:t>
        </w:r>
      </w:hyperlink>
      <w:r w:rsidR="00A77970" w:rsidRPr="00091A13">
        <w:rPr>
          <w:rFonts w:cstheme="minorHAnsi"/>
        </w:rPr>
        <w:t xml:space="preserve"> or s. </w:t>
      </w:r>
      <w:hyperlink r:id="rId142" w:history="1">
        <w:r w:rsidR="00A77970" w:rsidRPr="00AE3E7C">
          <w:rPr>
            <w:rStyle w:val="Hyperlink"/>
            <w:rFonts w:cstheme="minorHAnsi"/>
          </w:rPr>
          <w:t>125.11</w:t>
        </w:r>
      </w:hyperlink>
      <w:r w:rsidR="00A77970" w:rsidRPr="00091A13">
        <w:rPr>
          <w:rFonts w:cstheme="minorHAnsi"/>
        </w:rPr>
        <w:t>.</w:t>
      </w:r>
    </w:p>
    <w:p w14:paraId="26BB20E3" w14:textId="16C97AD6" w:rsidR="00A77970" w:rsidRPr="00091A13" w:rsidRDefault="00A77970" w:rsidP="004D2761">
      <w:pPr>
        <w:pStyle w:val="ListParagraph"/>
        <w:numPr>
          <w:ilvl w:val="0"/>
          <w:numId w:val="22"/>
        </w:numPr>
        <w:ind w:left="990"/>
        <w:rPr>
          <w:rFonts w:cstheme="minorHAnsi"/>
        </w:rPr>
      </w:pPr>
      <w:r w:rsidRPr="00091A13">
        <w:rPr>
          <w:rFonts w:cstheme="minorHAnsi"/>
        </w:rPr>
        <w:t xml:space="preserve">   </w:t>
      </w:r>
    </w:p>
    <w:p w14:paraId="687ECDC1" w14:textId="335388FD" w:rsidR="00BC5490" w:rsidRPr="00091A13" w:rsidRDefault="00BC5490" w:rsidP="004D2761">
      <w:pPr>
        <w:pStyle w:val="ListParagraph"/>
        <w:numPr>
          <w:ilvl w:val="1"/>
          <w:numId w:val="22"/>
        </w:numPr>
        <w:rPr>
          <w:rFonts w:cstheme="minorHAnsi"/>
        </w:rPr>
      </w:pPr>
      <w:r w:rsidRPr="00091A13">
        <w:rPr>
          <w:rFonts w:cstheme="minorHAnsi"/>
        </w:rPr>
        <w:t>Not</w:t>
      </w:r>
      <w:r w:rsidRPr="002A40AE">
        <w:rPr>
          <w:rFonts w:cstheme="minorHAnsi"/>
        </w:rPr>
        <w:t>withstanding sub</w:t>
      </w:r>
      <w:r w:rsidRPr="00091A13">
        <w:rPr>
          <w:rFonts w:cstheme="minorHAnsi"/>
        </w:rPr>
        <w:t>d. </w:t>
      </w:r>
      <w:hyperlink r:id="rId143" w:tooltip="Statutes 125.07(1)(b)1." w:history="1">
        <w:r w:rsidRPr="00AE3E7C">
          <w:rPr>
            <w:rStyle w:val="Hyperlink"/>
            <w:rFonts w:cstheme="minorHAnsi"/>
          </w:rPr>
          <w:t>1.</w:t>
        </w:r>
      </w:hyperlink>
      <w:r w:rsidRPr="00091A13">
        <w:rPr>
          <w:rFonts w:cstheme="minorHAnsi"/>
        </w:rPr>
        <w:t>, in this subdivision, “violation" means a violation of par. </w:t>
      </w:r>
      <w:hyperlink r:id="rId144" w:tooltip="Statutes 125.07(1)(a)" w:history="1">
        <w:r w:rsidRPr="00AE3E7C">
          <w:rPr>
            <w:rStyle w:val="Hyperlink"/>
            <w:rFonts w:cstheme="minorHAnsi"/>
          </w:rPr>
          <w:t>(a)</w:t>
        </w:r>
      </w:hyperlink>
      <w:r w:rsidRPr="00091A13">
        <w:rPr>
          <w:rFonts w:cstheme="minorHAnsi"/>
        </w:rPr>
        <w:t> or of a local ordinance that strictly conforms to par. </w:t>
      </w:r>
      <w:hyperlink r:id="rId145" w:tooltip="Statutes 125.07(1)(a)" w:history="1">
        <w:r w:rsidRPr="00AE3E7C">
          <w:rPr>
            <w:rStyle w:val="Hyperlink"/>
            <w:rFonts w:cstheme="minorHAnsi"/>
          </w:rPr>
          <w:t>(a)</w:t>
        </w:r>
      </w:hyperlink>
      <w:r w:rsidRPr="00091A13">
        <w:rPr>
          <w:rFonts w:cstheme="minorHAnsi"/>
        </w:rPr>
        <w:t>.</w:t>
      </w:r>
    </w:p>
    <w:p w14:paraId="63A8452B" w14:textId="77777777" w:rsidR="00BC5490" w:rsidRPr="00091A13" w:rsidRDefault="00BC5490" w:rsidP="004D2761">
      <w:pPr>
        <w:pStyle w:val="ListParagraph"/>
        <w:numPr>
          <w:ilvl w:val="1"/>
          <w:numId w:val="22"/>
        </w:numPr>
        <w:rPr>
          <w:rFonts w:cstheme="minorHAnsi"/>
        </w:rPr>
      </w:pPr>
      <w:r w:rsidRPr="00091A13">
        <w:rPr>
          <w:rFonts w:cstheme="minorHAnsi"/>
        </w:rPr>
        <w:t>Subject to subd. </w:t>
      </w:r>
      <w:hyperlink r:id="rId146" w:tooltip="Statutes 125.07(1)(b)6.c." w:history="1">
        <w:r w:rsidRPr="00AE3E7C">
          <w:rPr>
            <w:rStyle w:val="Hyperlink"/>
            <w:rFonts w:cstheme="minorHAnsi"/>
          </w:rPr>
          <w:t>6. c.</w:t>
        </w:r>
      </w:hyperlink>
      <w:r w:rsidRPr="00091A13">
        <w:rPr>
          <w:rFonts w:cstheme="minorHAnsi"/>
        </w:rPr>
        <w:t>, only one penalty may be imposed under this paragraph for each underage person who is provided alcohol beverages contrary to this section or a local ordinance in conformity with this section.</w:t>
      </w:r>
    </w:p>
    <w:p w14:paraId="49727D94" w14:textId="2EF0B1FF" w:rsidR="007E771B" w:rsidRPr="00091A13" w:rsidRDefault="00BC5490" w:rsidP="004D2761">
      <w:pPr>
        <w:pStyle w:val="ListParagraph"/>
        <w:numPr>
          <w:ilvl w:val="1"/>
          <w:numId w:val="22"/>
        </w:numPr>
        <w:rPr>
          <w:rFonts w:cstheme="minorHAnsi"/>
        </w:rPr>
      </w:pPr>
      <w:r w:rsidRPr="00091A13">
        <w:rPr>
          <w:rFonts w:cstheme="minorHAnsi"/>
        </w:rPr>
        <w:t>If a violation occurs on licensed premises and the violation is detected by means of an undercover underage person employed by or assisting a law enforcement agency, only the individual responsible for providing the alcohol beverages to the underage person may be issued a citation for, or charged with, the violation.</w:t>
      </w:r>
    </w:p>
    <w:p w14:paraId="48487360" w14:textId="77777777" w:rsidR="007E771B" w:rsidRPr="00B67F62" w:rsidRDefault="007E771B" w:rsidP="004D2761">
      <w:pPr>
        <w:pStyle w:val="ListParagraph"/>
        <w:numPr>
          <w:ilvl w:val="0"/>
          <w:numId w:val="23"/>
        </w:numPr>
        <w:ind w:left="360"/>
        <w:rPr>
          <w:rFonts w:cstheme="minorHAnsi"/>
        </w:rPr>
      </w:pPr>
      <w:r w:rsidRPr="00B67F62">
        <w:rPr>
          <w:rFonts w:cstheme="minorHAnsi"/>
        </w:rPr>
        <w:t xml:space="preserve">UNDERAGE PERSONS; PROHIBITIONS; PENALTIES. </w:t>
      </w:r>
    </w:p>
    <w:p w14:paraId="1E7F1733" w14:textId="77777777" w:rsidR="007E771B" w:rsidRPr="00091A13" w:rsidRDefault="007E771B" w:rsidP="004D2761">
      <w:pPr>
        <w:pStyle w:val="ListParagraph"/>
        <w:numPr>
          <w:ilvl w:val="1"/>
          <w:numId w:val="24"/>
        </w:numPr>
        <w:ind w:left="720"/>
        <w:rPr>
          <w:rFonts w:cstheme="minorHAnsi"/>
        </w:rPr>
      </w:pPr>
      <w:r w:rsidRPr="00091A13">
        <w:rPr>
          <w:rFonts w:cstheme="minorHAnsi"/>
        </w:rPr>
        <w:t xml:space="preserve">Any underage person who does any of the following is guilty of a violation:    </w:t>
      </w:r>
    </w:p>
    <w:p w14:paraId="0CA9B388" w14:textId="77777777" w:rsidR="007E771B" w:rsidRPr="00091A13" w:rsidRDefault="007E771B" w:rsidP="004D2761">
      <w:pPr>
        <w:pStyle w:val="ListParagraph"/>
        <w:numPr>
          <w:ilvl w:val="2"/>
          <w:numId w:val="25"/>
        </w:numPr>
        <w:ind w:left="990" w:hanging="270"/>
        <w:rPr>
          <w:rFonts w:cstheme="minorHAnsi"/>
        </w:rPr>
      </w:pPr>
      <w:r w:rsidRPr="00091A13">
        <w:rPr>
          <w:rFonts w:cstheme="minorHAnsi"/>
        </w:rPr>
        <w:t xml:space="preserve">Procures or attempts to procure alcohol beverages from a licensee or permittee. </w:t>
      </w:r>
    </w:p>
    <w:p w14:paraId="65591E21" w14:textId="77777777" w:rsidR="0067035C" w:rsidRPr="00091A13" w:rsidRDefault="007E771B" w:rsidP="004D2761">
      <w:pPr>
        <w:pStyle w:val="ListParagraph"/>
        <w:numPr>
          <w:ilvl w:val="2"/>
          <w:numId w:val="25"/>
        </w:numPr>
        <w:ind w:left="990" w:hanging="270"/>
        <w:rPr>
          <w:rFonts w:cstheme="minorHAnsi"/>
        </w:rPr>
      </w:pPr>
      <w:r w:rsidRPr="00091A13">
        <w:rPr>
          <w:rFonts w:cstheme="minorHAnsi"/>
        </w:rPr>
        <w:t>Unless accompanied by a parent, guardian or spouse</w:t>
      </w:r>
      <w:r w:rsidR="0067035C" w:rsidRPr="00091A13">
        <w:rPr>
          <w:rFonts w:cstheme="minorHAnsi"/>
        </w:rPr>
        <w:t xml:space="preserve"> who has attained the legal </w:t>
      </w:r>
      <w:r w:rsidRPr="00091A13">
        <w:rPr>
          <w:rFonts w:cstheme="minorHAnsi"/>
        </w:rPr>
        <w:t xml:space="preserve">drinking age, possesses or consumes alcohol beverages on licensed premises.   </w:t>
      </w:r>
    </w:p>
    <w:p w14:paraId="26E5BAE5" w14:textId="0F7D342A" w:rsidR="007E771B" w:rsidRPr="00091A13" w:rsidRDefault="007E771B" w:rsidP="004D2761">
      <w:pPr>
        <w:pStyle w:val="ListParagraph"/>
        <w:numPr>
          <w:ilvl w:val="2"/>
          <w:numId w:val="25"/>
        </w:numPr>
        <w:ind w:left="990" w:hanging="270"/>
        <w:rPr>
          <w:rFonts w:cstheme="minorHAnsi"/>
        </w:rPr>
      </w:pPr>
      <w:r w:rsidRPr="00091A13">
        <w:rPr>
          <w:rFonts w:cstheme="minorHAnsi"/>
        </w:rPr>
        <w:t>Enters, knowingly attempts to enter or is on licensed pr</w:t>
      </w:r>
      <w:r w:rsidR="0067035C" w:rsidRPr="00091A13">
        <w:rPr>
          <w:rFonts w:cstheme="minorHAnsi"/>
        </w:rPr>
        <w:t xml:space="preserve">emises in violation of sub. </w:t>
      </w:r>
      <w:hyperlink r:id="rId147" w:history="1">
        <w:r w:rsidR="0067035C" w:rsidRPr="00AE3E7C">
          <w:rPr>
            <w:rStyle w:val="Hyperlink"/>
            <w:rFonts w:cstheme="minorHAnsi"/>
          </w:rPr>
          <w:t>(3)</w:t>
        </w:r>
        <w:r w:rsidRPr="00AE3E7C">
          <w:rPr>
            <w:rStyle w:val="Hyperlink"/>
            <w:rFonts w:cstheme="minorHAnsi"/>
          </w:rPr>
          <w:t>(a)</w:t>
        </w:r>
      </w:hyperlink>
      <w:r w:rsidRPr="00091A13">
        <w:rPr>
          <w:rFonts w:cstheme="minorHAnsi"/>
        </w:rPr>
        <w:t xml:space="preserve">. </w:t>
      </w:r>
    </w:p>
    <w:p w14:paraId="563FB40A" w14:textId="77777777" w:rsidR="00BC5490" w:rsidRPr="00091A13" w:rsidRDefault="007E771B" w:rsidP="004D2761">
      <w:pPr>
        <w:pStyle w:val="ListParagraph"/>
        <w:numPr>
          <w:ilvl w:val="2"/>
          <w:numId w:val="25"/>
        </w:numPr>
        <w:ind w:left="990" w:hanging="270"/>
        <w:rPr>
          <w:rFonts w:cstheme="minorHAnsi"/>
        </w:rPr>
      </w:pPr>
      <w:r w:rsidRPr="000D662B">
        <w:rPr>
          <w:rFonts w:cstheme="minorHAnsi"/>
        </w:rPr>
        <w:t>Falsely r</w:t>
      </w:r>
      <w:r w:rsidRPr="00091A13">
        <w:rPr>
          <w:rFonts w:cstheme="minorHAnsi"/>
        </w:rPr>
        <w:t xml:space="preserve">epresents his or her age for the purpose of </w:t>
      </w:r>
      <w:r w:rsidR="0067035C" w:rsidRPr="00091A13">
        <w:rPr>
          <w:rFonts w:cstheme="minorHAnsi"/>
        </w:rPr>
        <w:t xml:space="preserve">receiving alcohol beverages </w:t>
      </w:r>
      <w:r w:rsidR="00BC5490" w:rsidRPr="00091A13">
        <w:rPr>
          <w:rFonts w:cstheme="minorHAnsi"/>
        </w:rPr>
        <w:t>from a licensee or permittee.</w:t>
      </w:r>
    </w:p>
    <w:p w14:paraId="64EABD18" w14:textId="6BEF7356" w:rsidR="00BC5490" w:rsidRPr="00091A13" w:rsidRDefault="007E771B" w:rsidP="004D2761">
      <w:pPr>
        <w:pStyle w:val="ListParagraph"/>
        <w:numPr>
          <w:ilvl w:val="0"/>
          <w:numId w:val="25"/>
        </w:numPr>
        <w:spacing w:after="0"/>
        <w:rPr>
          <w:rFonts w:cstheme="minorHAnsi"/>
        </w:rPr>
      </w:pPr>
      <w:r w:rsidRPr="00091A13">
        <w:rPr>
          <w:rFonts w:cstheme="minorHAnsi"/>
        </w:rPr>
        <w:t xml:space="preserve">Except as provided in par. </w:t>
      </w:r>
      <w:hyperlink r:id="rId148" w:history="1">
        <w:r w:rsidRPr="00AE3E7C">
          <w:rPr>
            <w:rStyle w:val="Hyperlink"/>
            <w:rFonts w:cstheme="minorHAnsi"/>
          </w:rPr>
          <w:t>(bm)</w:t>
        </w:r>
      </w:hyperlink>
      <w:r w:rsidRPr="00091A13">
        <w:rPr>
          <w:rFonts w:cstheme="minorHAnsi"/>
        </w:rPr>
        <w:t xml:space="preserve">, any underage person not accompanied by his or her parent, guardian or spouse who has attained the legal drinking age who knowingly possesses or consumes alcohol beverages is guilty of a violation.  </w:t>
      </w:r>
    </w:p>
    <w:p w14:paraId="1C653D47" w14:textId="09ED6BCE" w:rsidR="00884D0C" w:rsidRPr="00091A13" w:rsidRDefault="007E771B" w:rsidP="00456148">
      <w:pPr>
        <w:ind w:left="792" w:hanging="432"/>
        <w:rPr>
          <w:rFonts w:cstheme="minorHAnsi"/>
        </w:rPr>
      </w:pPr>
      <w:r w:rsidRPr="00091A13">
        <w:rPr>
          <w:rFonts w:cstheme="minorHAnsi"/>
        </w:rPr>
        <w:t xml:space="preserve">(bg) Paragraphs </w:t>
      </w:r>
      <w:hyperlink r:id="rId149" w:history="1">
        <w:r w:rsidRPr="00AE3E7C">
          <w:rPr>
            <w:rStyle w:val="Hyperlink"/>
            <w:rFonts w:cstheme="minorHAnsi"/>
          </w:rPr>
          <w:t>(a)</w:t>
        </w:r>
      </w:hyperlink>
      <w:r w:rsidRPr="00091A13">
        <w:rPr>
          <w:rFonts w:cstheme="minorHAnsi"/>
        </w:rPr>
        <w:t xml:space="preserve"> and </w:t>
      </w:r>
      <w:hyperlink r:id="rId150" w:history="1">
        <w:r w:rsidRPr="00AE3E7C">
          <w:rPr>
            <w:rStyle w:val="Hyperlink"/>
            <w:rFonts w:cstheme="minorHAnsi"/>
          </w:rPr>
          <w:t>(b)</w:t>
        </w:r>
      </w:hyperlink>
      <w:r w:rsidRPr="00091A13">
        <w:rPr>
          <w:rFonts w:cstheme="minorHAnsi"/>
        </w:rPr>
        <w:t xml:space="preserve"> do not apply to an u</w:t>
      </w:r>
      <w:r w:rsidR="009A2AE6" w:rsidRPr="00091A13">
        <w:rPr>
          <w:rFonts w:cstheme="minorHAnsi"/>
        </w:rPr>
        <w:t xml:space="preserve">nderage person employed by or </w:t>
      </w:r>
      <w:r w:rsidRPr="00091A13">
        <w:rPr>
          <w:rFonts w:cstheme="minorHAnsi"/>
        </w:rPr>
        <w:t xml:space="preserve">assisting a law enforcement agency in carrying out enforcement activities to determine compliance with, or investigate potential violations of, the provisions of this section.  </w:t>
      </w:r>
    </w:p>
    <w:p w14:paraId="72EC946C" w14:textId="4E3C5291" w:rsidR="0067035C" w:rsidRPr="00091A13" w:rsidRDefault="007E771B" w:rsidP="00456148">
      <w:pPr>
        <w:ind w:left="792" w:hanging="432"/>
        <w:rPr>
          <w:rFonts w:cstheme="minorHAnsi"/>
        </w:rPr>
      </w:pPr>
      <w:r w:rsidRPr="00091A13">
        <w:rPr>
          <w:rFonts w:cstheme="minorHAnsi"/>
        </w:rPr>
        <w:t xml:space="preserve">(bm) </w:t>
      </w:r>
      <w:r w:rsidRPr="00FF2A91">
        <w:rPr>
          <w:rFonts w:cstheme="minorHAnsi"/>
        </w:rPr>
        <w:t>An u</w:t>
      </w:r>
      <w:r w:rsidRPr="00091A13">
        <w:rPr>
          <w:rFonts w:cstheme="minorHAnsi"/>
        </w:rPr>
        <w:t>nderage person may possess alcohol beverage</w:t>
      </w:r>
      <w:r w:rsidR="009A2AE6" w:rsidRPr="00091A13">
        <w:rPr>
          <w:rFonts w:cstheme="minorHAnsi"/>
        </w:rPr>
        <w:t xml:space="preserve">s in the course of employment </w:t>
      </w:r>
      <w:r w:rsidRPr="00091A13">
        <w:rPr>
          <w:rFonts w:cstheme="minorHAnsi"/>
        </w:rPr>
        <w:t xml:space="preserve">during his or her working hours if employed by any of the following:    </w:t>
      </w:r>
    </w:p>
    <w:p w14:paraId="7906E5F2"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t xml:space="preserve">A brewer or brewpub.     </w:t>
      </w:r>
    </w:p>
    <w:p w14:paraId="18B078B7"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t xml:space="preserve">A fermented malt beverages wholesaler.    </w:t>
      </w:r>
    </w:p>
    <w:p w14:paraId="4513CB70"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t xml:space="preserve">A permittee other than a Class “B” or “Class B” permittee.     </w:t>
      </w:r>
    </w:p>
    <w:p w14:paraId="2370620E"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t xml:space="preserve">A facility for the production of alcohol fuel.     </w:t>
      </w:r>
    </w:p>
    <w:p w14:paraId="296E68D0" w14:textId="5ABE956A" w:rsidR="0067035C" w:rsidRPr="00091A13" w:rsidRDefault="007E771B" w:rsidP="004D2761">
      <w:pPr>
        <w:pStyle w:val="ListParagraph"/>
        <w:numPr>
          <w:ilvl w:val="2"/>
          <w:numId w:val="26"/>
        </w:numPr>
        <w:ind w:left="1080" w:hanging="270"/>
        <w:rPr>
          <w:rFonts w:cstheme="minorHAnsi"/>
        </w:rPr>
      </w:pPr>
      <w:r w:rsidRPr="00091A13">
        <w:rPr>
          <w:rFonts w:cstheme="minorHAnsi"/>
        </w:rPr>
        <w:t>A retail licensee or permittee under the conditions spe</w:t>
      </w:r>
      <w:r w:rsidR="0067035C" w:rsidRPr="00091A13">
        <w:rPr>
          <w:rFonts w:cstheme="minorHAnsi"/>
        </w:rPr>
        <w:t xml:space="preserve">cified in s. </w:t>
      </w:r>
      <w:hyperlink r:id="rId151" w:history="1">
        <w:r w:rsidR="0067035C" w:rsidRPr="00AE3E7C">
          <w:rPr>
            <w:rStyle w:val="Hyperlink"/>
            <w:rFonts w:cstheme="minorHAnsi"/>
          </w:rPr>
          <w:t>125.32 (2)</w:t>
        </w:r>
      </w:hyperlink>
      <w:r w:rsidR="0067035C" w:rsidRPr="00091A13">
        <w:rPr>
          <w:rFonts w:cstheme="minorHAnsi"/>
        </w:rPr>
        <w:t xml:space="preserve"> or </w:t>
      </w:r>
      <w:hyperlink r:id="rId152" w:history="1">
        <w:r w:rsidRPr="00AE3E7C">
          <w:rPr>
            <w:rStyle w:val="Hyperlink"/>
            <w:rFonts w:cstheme="minorHAnsi"/>
          </w:rPr>
          <w:t>125.68 (2)</w:t>
        </w:r>
      </w:hyperlink>
      <w:r w:rsidRPr="00091A13">
        <w:rPr>
          <w:rFonts w:cstheme="minorHAnsi"/>
        </w:rPr>
        <w:t xml:space="preserve"> or for delivery of unopened containers</w:t>
      </w:r>
      <w:r w:rsidR="0067035C" w:rsidRPr="00091A13">
        <w:rPr>
          <w:rFonts w:cstheme="minorHAnsi"/>
        </w:rPr>
        <w:t xml:space="preserve"> to the home or vehicle of a</w:t>
      </w:r>
      <w:r w:rsidRPr="00091A13">
        <w:rPr>
          <w:rFonts w:cstheme="minorHAnsi"/>
        </w:rPr>
        <w:t xml:space="preserve"> customer.    </w:t>
      </w:r>
    </w:p>
    <w:p w14:paraId="0BB7B01C" w14:textId="77777777" w:rsidR="0067035C" w:rsidRPr="00091A13" w:rsidRDefault="007E771B" w:rsidP="004D2761">
      <w:pPr>
        <w:pStyle w:val="ListParagraph"/>
        <w:numPr>
          <w:ilvl w:val="2"/>
          <w:numId w:val="26"/>
        </w:numPr>
        <w:spacing w:after="0"/>
        <w:ind w:left="1080" w:hanging="270"/>
        <w:rPr>
          <w:rFonts w:cstheme="minorHAnsi"/>
        </w:rPr>
      </w:pPr>
      <w:r w:rsidRPr="00091A13">
        <w:rPr>
          <w:rFonts w:cstheme="minorHAnsi"/>
        </w:rPr>
        <w:t>A campus, if the underage person is at least 18 ye</w:t>
      </w:r>
      <w:r w:rsidR="0067035C" w:rsidRPr="00091A13">
        <w:rPr>
          <w:rFonts w:cstheme="minorHAnsi"/>
        </w:rPr>
        <w:t xml:space="preserve">ars of age and is under the </w:t>
      </w:r>
      <w:r w:rsidRPr="00091A13">
        <w:rPr>
          <w:rFonts w:cstheme="minorHAnsi"/>
        </w:rPr>
        <w:t xml:space="preserve">immediate supervision of a person who has attained the legal drinking age. </w:t>
      </w:r>
    </w:p>
    <w:p w14:paraId="20EBCCA9" w14:textId="6513573E" w:rsidR="0067035C" w:rsidRPr="00091A13" w:rsidRDefault="007E771B" w:rsidP="00EA5DAB">
      <w:pPr>
        <w:ind w:left="360"/>
        <w:contextualSpacing/>
        <w:rPr>
          <w:rFonts w:cstheme="minorHAnsi"/>
        </w:rPr>
      </w:pPr>
      <w:r w:rsidRPr="00091A13">
        <w:rPr>
          <w:rFonts w:cstheme="minorHAnsi"/>
        </w:rPr>
        <w:t xml:space="preserve">(bs) </w:t>
      </w:r>
      <w:r w:rsidR="00B21F5A">
        <w:rPr>
          <w:rFonts w:cstheme="minorHAnsi"/>
        </w:rPr>
        <w:t xml:space="preserve">Subject to sub. </w:t>
      </w:r>
      <w:hyperlink r:id="rId153" w:history="1">
        <w:r w:rsidR="00B21F5A" w:rsidRPr="00AE3E7C">
          <w:rPr>
            <w:rStyle w:val="Hyperlink"/>
            <w:rFonts w:cstheme="minorHAnsi"/>
          </w:rPr>
          <w:t>(5)</w:t>
        </w:r>
      </w:hyperlink>
      <w:r w:rsidR="00B21F5A">
        <w:rPr>
          <w:rFonts w:cstheme="minorHAnsi"/>
        </w:rPr>
        <w:t>, a</w:t>
      </w:r>
      <w:r w:rsidRPr="00091A13">
        <w:rPr>
          <w:rFonts w:cstheme="minorHAnsi"/>
        </w:rPr>
        <w:t xml:space="preserve">ny person violating par. </w:t>
      </w:r>
      <w:hyperlink r:id="rId154" w:history="1">
        <w:r w:rsidRPr="00AE3E7C">
          <w:rPr>
            <w:rStyle w:val="Hyperlink"/>
            <w:rFonts w:cstheme="minorHAnsi"/>
          </w:rPr>
          <w:t>(a)</w:t>
        </w:r>
      </w:hyperlink>
      <w:r w:rsidRPr="00091A13">
        <w:rPr>
          <w:rFonts w:cstheme="minorHAnsi"/>
        </w:rPr>
        <w:t xml:space="preserve"> is subject to the following penalties:    </w:t>
      </w:r>
    </w:p>
    <w:p w14:paraId="11172280" w14:textId="616DCF85" w:rsidR="0067035C" w:rsidRPr="00091A13" w:rsidRDefault="007E771B" w:rsidP="004D2761">
      <w:pPr>
        <w:pStyle w:val="ListParagraph"/>
        <w:numPr>
          <w:ilvl w:val="0"/>
          <w:numId w:val="27"/>
        </w:numPr>
        <w:spacing w:after="0"/>
        <w:ind w:left="1080" w:hanging="270"/>
        <w:rPr>
          <w:rFonts w:cstheme="minorHAnsi"/>
        </w:rPr>
      </w:pPr>
      <w:r w:rsidRPr="00091A13">
        <w:rPr>
          <w:rFonts w:cstheme="minorHAnsi"/>
        </w:rPr>
        <w:t>For a first violation, a forfeiture of not less t</w:t>
      </w:r>
      <w:r w:rsidR="0067035C" w:rsidRPr="00091A13">
        <w:rPr>
          <w:rFonts w:cstheme="minorHAnsi"/>
        </w:rPr>
        <w:t>han $250 nor more than $500,</w:t>
      </w:r>
      <w:r w:rsidRPr="00091A13">
        <w:rPr>
          <w:rFonts w:cstheme="minorHAnsi"/>
        </w:rPr>
        <w:t xml:space="preserve"> suspension of the person’s operating privilege as provided under</w:t>
      </w:r>
      <w:r w:rsidR="0067035C" w:rsidRPr="00091A13">
        <w:rPr>
          <w:rFonts w:cstheme="minorHAnsi"/>
        </w:rPr>
        <w:t xml:space="preserve"> s. </w:t>
      </w:r>
      <w:hyperlink r:id="rId155" w:history="1">
        <w:r w:rsidR="0067035C" w:rsidRPr="00AE3E7C">
          <w:rPr>
            <w:rStyle w:val="Hyperlink"/>
            <w:rFonts w:cstheme="minorHAnsi"/>
          </w:rPr>
          <w:t>343.30 (6)</w:t>
        </w:r>
        <w:r w:rsidRPr="00AE3E7C">
          <w:rPr>
            <w:rStyle w:val="Hyperlink"/>
            <w:rFonts w:cstheme="minorHAnsi"/>
          </w:rPr>
          <w:t>(b) 1.</w:t>
        </w:r>
      </w:hyperlink>
      <w:r w:rsidRPr="00091A13">
        <w:rPr>
          <w:rFonts w:cstheme="minorHAnsi"/>
        </w:rPr>
        <w:t>, participation in a supervised work program</w:t>
      </w:r>
      <w:r w:rsidR="00884D0C" w:rsidRPr="00091A13">
        <w:rPr>
          <w:rFonts w:cstheme="minorHAnsi"/>
        </w:rPr>
        <w:t xml:space="preserve"> or other community service </w:t>
      </w:r>
      <w:r w:rsidRPr="00091A13">
        <w:rPr>
          <w:rFonts w:cstheme="minorHAnsi"/>
        </w:rPr>
        <w:t xml:space="preserve">work under par. </w:t>
      </w:r>
      <w:hyperlink r:id="rId156" w:history="1">
        <w:r w:rsidRPr="00AE3E7C">
          <w:rPr>
            <w:rStyle w:val="Hyperlink"/>
            <w:rFonts w:cstheme="minorHAnsi"/>
          </w:rPr>
          <w:t>(cg)</w:t>
        </w:r>
      </w:hyperlink>
      <w:r w:rsidRPr="00091A13">
        <w:rPr>
          <w:rFonts w:cstheme="minorHAnsi"/>
        </w:rPr>
        <w:t xml:space="preserve"> or any combination of these penalties.    </w:t>
      </w:r>
    </w:p>
    <w:p w14:paraId="3F933755" w14:textId="73AD8093" w:rsidR="0067035C" w:rsidRPr="00091A13" w:rsidRDefault="007E771B" w:rsidP="004D2761">
      <w:pPr>
        <w:pStyle w:val="ListParagraph"/>
        <w:numPr>
          <w:ilvl w:val="0"/>
          <w:numId w:val="27"/>
        </w:numPr>
        <w:ind w:left="1080" w:hanging="270"/>
        <w:rPr>
          <w:rFonts w:cstheme="minorHAnsi"/>
        </w:rPr>
      </w:pPr>
      <w:r w:rsidRPr="00091A13">
        <w:rPr>
          <w:rFonts w:cstheme="minorHAnsi"/>
        </w:rPr>
        <w:t>For a violation committed within 12 months of one p</w:t>
      </w:r>
      <w:r w:rsidR="0067035C" w:rsidRPr="00091A13">
        <w:rPr>
          <w:rFonts w:cstheme="minorHAnsi"/>
        </w:rPr>
        <w:t xml:space="preserve">revious violation, either a </w:t>
      </w:r>
      <w:r w:rsidRPr="00091A13">
        <w:rPr>
          <w:rFonts w:cstheme="minorHAnsi"/>
        </w:rPr>
        <w:t>forfeiture of not less than $300 nor more t</w:t>
      </w:r>
      <w:r w:rsidR="0067035C" w:rsidRPr="00091A13">
        <w:rPr>
          <w:rFonts w:cstheme="minorHAnsi"/>
        </w:rPr>
        <w:t>han $500, participation in a</w:t>
      </w:r>
      <w:r w:rsidRPr="00091A13">
        <w:rPr>
          <w:rFonts w:cstheme="minorHAnsi"/>
        </w:rPr>
        <w:t xml:space="preserve"> supervised work program or other community ser</w:t>
      </w:r>
      <w:r w:rsidR="0067035C" w:rsidRPr="00091A13">
        <w:rPr>
          <w:rFonts w:cstheme="minorHAnsi"/>
        </w:rPr>
        <w:t xml:space="preserve">vice work under par. </w:t>
      </w:r>
      <w:hyperlink r:id="rId157" w:history="1">
        <w:r w:rsidR="0067035C" w:rsidRPr="00AE3E7C">
          <w:rPr>
            <w:rStyle w:val="Hyperlink"/>
            <w:rFonts w:cstheme="minorHAnsi"/>
          </w:rPr>
          <w:t>(cg)</w:t>
        </w:r>
      </w:hyperlink>
      <w:r w:rsidR="0067035C" w:rsidRPr="00091A13">
        <w:rPr>
          <w:rFonts w:cstheme="minorHAnsi"/>
        </w:rPr>
        <w:t xml:space="preserve"> or</w:t>
      </w:r>
      <w:r w:rsidRPr="00091A13">
        <w:rPr>
          <w:rFonts w:cstheme="minorHAnsi"/>
        </w:rPr>
        <w:t xml:space="preserve"> any combination of these penalties.</w:t>
      </w:r>
      <w:r w:rsidR="00912595" w:rsidRPr="00091A13">
        <w:rPr>
          <w:rFonts w:cstheme="minorHAnsi"/>
        </w:rPr>
        <w:t xml:space="preserve"> </w:t>
      </w:r>
      <w:r w:rsidRPr="00091A13">
        <w:rPr>
          <w:rFonts w:cstheme="minorHAnsi"/>
        </w:rPr>
        <w:t xml:space="preserve"> In addition, the person’s operating</w:t>
      </w:r>
      <w:r w:rsidR="00912595" w:rsidRPr="00091A13">
        <w:rPr>
          <w:rFonts w:cstheme="minorHAnsi"/>
        </w:rPr>
        <w:t xml:space="preserve"> </w:t>
      </w:r>
      <w:r w:rsidRPr="00091A13">
        <w:rPr>
          <w:rFonts w:cstheme="minorHAnsi"/>
        </w:rPr>
        <w:t xml:space="preserve">privilege may be suspended as provided under s. </w:t>
      </w:r>
      <w:hyperlink r:id="rId158" w:history="1">
        <w:r w:rsidRPr="00AE3E7C">
          <w:rPr>
            <w:rStyle w:val="Hyperlink"/>
            <w:rFonts w:cstheme="minorHAnsi"/>
          </w:rPr>
          <w:t>343</w:t>
        </w:r>
        <w:r w:rsidR="0067035C" w:rsidRPr="00AE3E7C">
          <w:rPr>
            <w:rStyle w:val="Hyperlink"/>
            <w:rFonts w:cstheme="minorHAnsi"/>
          </w:rPr>
          <w:t>.30 (6) (b) 2.</w:t>
        </w:r>
      </w:hyperlink>
      <w:r w:rsidR="0067035C" w:rsidRPr="00091A13">
        <w:rPr>
          <w:rFonts w:cstheme="minorHAnsi"/>
        </w:rPr>
        <w:t xml:space="preserve">, except that </w:t>
      </w:r>
      <w:r w:rsidRPr="00091A13">
        <w:rPr>
          <w:rFonts w:cstheme="minorHAnsi"/>
        </w:rPr>
        <w:t xml:space="preserve">if the violation of par. </w:t>
      </w:r>
      <w:hyperlink r:id="rId159" w:history="1">
        <w:r w:rsidRPr="00AE3E7C">
          <w:rPr>
            <w:rStyle w:val="Hyperlink"/>
            <w:rFonts w:cstheme="minorHAnsi"/>
          </w:rPr>
          <w:t>(a)</w:t>
        </w:r>
      </w:hyperlink>
      <w:r w:rsidRPr="00091A13">
        <w:rPr>
          <w:rFonts w:cstheme="minorHAnsi"/>
        </w:rPr>
        <w:t xml:space="preserve"> involved a motor veh</w:t>
      </w:r>
      <w:r w:rsidR="0067035C" w:rsidRPr="00091A13">
        <w:rPr>
          <w:rFonts w:cstheme="minorHAnsi"/>
        </w:rPr>
        <w:t xml:space="preserve">icle the person’s operating </w:t>
      </w:r>
      <w:r w:rsidRPr="00091A13">
        <w:rPr>
          <w:rFonts w:cstheme="minorHAnsi"/>
        </w:rPr>
        <w:t xml:space="preserve">privilege shall be suspended as provided under s. </w:t>
      </w:r>
      <w:hyperlink r:id="rId160" w:history="1">
        <w:r w:rsidRPr="00AE3E7C">
          <w:rPr>
            <w:rStyle w:val="Hyperlink"/>
            <w:rFonts w:cstheme="minorHAnsi"/>
          </w:rPr>
          <w:t>343.30 (6) (b) 2</w:t>
        </w:r>
      </w:hyperlink>
      <w:r w:rsidRPr="00091A13">
        <w:rPr>
          <w:rFonts w:cstheme="minorHAnsi"/>
        </w:rPr>
        <w:t xml:space="preserve">.    </w:t>
      </w:r>
    </w:p>
    <w:p w14:paraId="0DBE7F84" w14:textId="03013C99" w:rsidR="0067035C" w:rsidRPr="00091A13" w:rsidRDefault="007E771B" w:rsidP="004D2761">
      <w:pPr>
        <w:pStyle w:val="ListParagraph"/>
        <w:numPr>
          <w:ilvl w:val="0"/>
          <w:numId w:val="27"/>
        </w:numPr>
        <w:ind w:left="1080" w:hanging="270"/>
        <w:rPr>
          <w:rFonts w:cstheme="minorHAnsi"/>
        </w:rPr>
      </w:pPr>
      <w:r w:rsidRPr="00091A13">
        <w:rPr>
          <w:rFonts w:cstheme="minorHAnsi"/>
        </w:rPr>
        <w:t>For a violation committed within 12 months of 2 pr</w:t>
      </w:r>
      <w:r w:rsidR="0067035C" w:rsidRPr="00091A13">
        <w:rPr>
          <w:rFonts w:cstheme="minorHAnsi"/>
        </w:rPr>
        <w:t xml:space="preserve">evious violations, either a </w:t>
      </w:r>
      <w:r w:rsidRPr="00091A13">
        <w:rPr>
          <w:rFonts w:cstheme="minorHAnsi"/>
        </w:rPr>
        <w:t>forfeiture of not less than $500 nor more t</w:t>
      </w:r>
      <w:r w:rsidR="0067035C" w:rsidRPr="00091A13">
        <w:rPr>
          <w:rFonts w:cstheme="minorHAnsi"/>
        </w:rPr>
        <w:t>han $750, participation in a</w:t>
      </w:r>
      <w:r w:rsidRPr="00091A13">
        <w:rPr>
          <w:rFonts w:cstheme="minorHAnsi"/>
        </w:rPr>
        <w:t xml:space="preserve"> supervised work program or other community s</w:t>
      </w:r>
      <w:r w:rsidR="0067035C" w:rsidRPr="00091A13">
        <w:rPr>
          <w:rFonts w:cstheme="minorHAnsi"/>
        </w:rPr>
        <w:t xml:space="preserve">ervice work under par. </w:t>
      </w:r>
      <w:hyperlink r:id="rId161" w:history="1">
        <w:r w:rsidR="0067035C" w:rsidRPr="00AE3E7C">
          <w:rPr>
            <w:rStyle w:val="Hyperlink"/>
            <w:rFonts w:cstheme="minorHAnsi"/>
          </w:rPr>
          <w:t>(cg)</w:t>
        </w:r>
      </w:hyperlink>
      <w:r w:rsidR="0067035C" w:rsidRPr="00091A13">
        <w:rPr>
          <w:rFonts w:cstheme="minorHAnsi"/>
        </w:rPr>
        <w:t xml:space="preserve"> </w:t>
      </w:r>
      <w:r w:rsidRPr="00091A13">
        <w:rPr>
          <w:rFonts w:cstheme="minorHAnsi"/>
        </w:rPr>
        <w:t xml:space="preserve">or any combination of these penalties. </w:t>
      </w:r>
      <w:r w:rsidR="00912595" w:rsidRPr="00091A13">
        <w:rPr>
          <w:rFonts w:cstheme="minorHAnsi"/>
        </w:rPr>
        <w:t xml:space="preserve"> </w:t>
      </w:r>
      <w:r w:rsidRPr="00091A13">
        <w:rPr>
          <w:rFonts w:cstheme="minorHAnsi"/>
        </w:rPr>
        <w:t>In addit</w:t>
      </w:r>
      <w:r w:rsidR="009A2AE6" w:rsidRPr="00091A13">
        <w:rPr>
          <w:rFonts w:cstheme="minorHAnsi"/>
        </w:rPr>
        <w:t>ion, the person’s operating</w:t>
      </w:r>
      <w:r w:rsidRPr="00091A13">
        <w:rPr>
          <w:rFonts w:cstheme="minorHAnsi"/>
        </w:rPr>
        <w:t xml:space="preserve"> privilege may be </w:t>
      </w:r>
      <w:r w:rsidRPr="00091A13">
        <w:rPr>
          <w:rFonts w:cstheme="minorHAnsi"/>
        </w:rPr>
        <w:lastRenderedPageBreak/>
        <w:t xml:space="preserve">suspended as provided under s. </w:t>
      </w:r>
      <w:hyperlink r:id="rId162" w:history="1">
        <w:r w:rsidRPr="00AE3E7C">
          <w:rPr>
            <w:rStyle w:val="Hyperlink"/>
            <w:rFonts w:cstheme="minorHAnsi"/>
          </w:rPr>
          <w:t>34</w:t>
        </w:r>
        <w:r w:rsidR="0067035C" w:rsidRPr="00AE3E7C">
          <w:rPr>
            <w:rStyle w:val="Hyperlink"/>
            <w:rFonts w:cstheme="minorHAnsi"/>
          </w:rPr>
          <w:t>3.30 (6) (b) 3.</w:t>
        </w:r>
      </w:hyperlink>
      <w:r w:rsidR="0067035C" w:rsidRPr="00091A13">
        <w:rPr>
          <w:rFonts w:cstheme="minorHAnsi"/>
        </w:rPr>
        <w:t>, except that</w:t>
      </w:r>
      <w:r w:rsidRPr="00091A13">
        <w:rPr>
          <w:rFonts w:cstheme="minorHAnsi"/>
        </w:rPr>
        <w:t xml:space="preserve"> if the violation of par. </w:t>
      </w:r>
      <w:hyperlink r:id="rId163" w:history="1">
        <w:r w:rsidRPr="00AE3E7C">
          <w:rPr>
            <w:rStyle w:val="Hyperlink"/>
            <w:rFonts w:cstheme="minorHAnsi"/>
          </w:rPr>
          <w:t>(a)</w:t>
        </w:r>
      </w:hyperlink>
      <w:r w:rsidRPr="00091A13">
        <w:rPr>
          <w:rFonts w:cstheme="minorHAnsi"/>
        </w:rPr>
        <w:t xml:space="preserve"> involved a motor veh</w:t>
      </w:r>
      <w:r w:rsidR="0067035C" w:rsidRPr="00091A13">
        <w:rPr>
          <w:rFonts w:cstheme="minorHAnsi"/>
        </w:rPr>
        <w:t xml:space="preserve">icle the person’s operating </w:t>
      </w:r>
      <w:r w:rsidRPr="00091A13">
        <w:rPr>
          <w:rFonts w:cstheme="minorHAnsi"/>
        </w:rPr>
        <w:t xml:space="preserve">privilege shall be suspended as provided under s. </w:t>
      </w:r>
      <w:hyperlink r:id="rId164" w:history="1">
        <w:r w:rsidRPr="00AE3E7C">
          <w:rPr>
            <w:rStyle w:val="Hyperlink"/>
            <w:rFonts w:cstheme="minorHAnsi"/>
          </w:rPr>
          <w:t>343.30 (6) (b) 3</w:t>
        </w:r>
      </w:hyperlink>
      <w:r w:rsidRPr="00091A13">
        <w:rPr>
          <w:rFonts w:cstheme="minorHAnsi"/>
        </w:rPr>
        <w:t xml:space="preserve">.    </w:t>
      </w:r>
    </w:p>
    <w:p w14:paraId="602E90F1" w14:textId="7818C60A" w:rsidR="007E771B" w:rsidRPr="00091A13" w:rsidRDefault="007E771B" w:rsidP="004D2761">
      <w:pPr>
        <w:pStyle w:val="ListParagraph"/>
        <w:numPr>
          <w:ilvl w:val="0"/>
          <w:numId w:val="27"/>
        </w:numPr>
        <w:spacing w:after="0"/>
        <w:ind w:left="1080" w:hanging="270"/>
        <w:rPr>
          <w:rFonts w:cstheme="minorHAnsi"/>
        </w:rPr>
      </w:pPr>
      <w:r w:rsidRPr="00091A13">
        <w:rPr>
          <w:rFonts w:cstheme="minorHAnsi"/>
        </w:rPr>
        <w:t>For a violation committed within 12 months of 3 o</w:t>
      </w:r>
      <w:r w:rsidR="0067035C" w:rsidRPr="00091A13">
        <w:rPr>
          <w:rFonts w:cstheme="minorHAnsi"/>
        </w:rPr>
        <w:t xml:space="preserve">r more previous violations, </w:t>
      </w:r>
      <w:r w:rsidRPr="00091A13">
        <w:rPr>
          <w:rFonts w:cstheme="minorHAnsi"/>
        </w:rPr>
        <w:t>either a forfeiture of not less than $750 nor more th</w:t>
      </w:r>
      <w:r w:rsidR="0067035C" w:rsidRPr="00091A13">
        <w:rPr>
          <w:rFonts w:cstheme="minorHAnsi"/>
        </w:rPr>
        <w:t xml:space="preserve">an $1,000, participation in </w:t>
      </w:r>
      <w:r w:rsidRPr="00091A13">
        <w:rPr>
          <w:rFonts w:cstheme="minorHAnsi"/>
        </w:rPr>
        <w:t>a supervised work program or other community s</w:t>
      </w:r>
      <w:r w:rsidR="0017604D" w:rsidRPr="00091A13">
        <w:rPr>
          <w:rFonts w:cstheme="minorHAnsi"/>
        </w:rPr>
        <w:t xml:space="preserve">ervice work under par. </w:t>
      </w:r>
      <w:hyperlink r:id="rId165" w:history="1">
        <w:r w:rsidR="0017604D" w:rsidRPr="00AE3E7C">
          <w:rPr>
            <w:rStyle w:val="Hyperlink"/>
            <w:rFonts w:cstheme="minorHAnsi"/>
          </w:rPr>
          <w:t>(cg)</w:t>
        </w:r>
      </w:hyperlink>
      <w:r w:rsidR="0017604D" w:rsidRPr="00091A13">
        <w:rPr>
          <w:rFonts w:cstheme="minorHAnsi"/>
        </w:rPr>
        <w:t xml:space="preserve"> </w:t>
      </w:r>
      <w:r w:rsidRPr="00091A13">
        <w:rPr>
          <w:rFonts w:cstheme="minorHAnsi"/>
        </w:rPr>
        <w:t>or any combination of these penalties. In addi</w:t>
      </w:r>
      <w:r w:rsidR="009A2AE6" w:rsidRPr="00091A13">
        <w:rPr>
          <w:rFonts w:cstheme="minorHAnsi"/>
        </w:rPr>
        <w:t>tion, the person’s operating</w:t>
      </w:r>
      <w:r w:rsidRPr="00091A13">
        <w:rPr>
          <w:rFonts w:cstheme="minorHAnsi"/>
        </w:rPr>
        <w:t xml:space="preserve"> privilege may be suspended as provided under s. </w:t>
      </w:r>
      <w:hyperlink r:id="rId166" w:history="1">
        <w:r w:rsidRPr="00AE3E7C">
          <w:rPr>
            <w:rStyle w:val="Hyperlink"/>
            <w:rFonts w:cstheme="minorHAnsi"/>
          </w:rPr>
          <w:t>343</w:t>
        </w:r>
        <w:r w:rsidR="0067035C" w:rsidRPr="00AE3E7C">
          <w:rPr>
            <w:rStyle w:val="Hyperlink"/>
            <w:rFonts w:cstheme="minorHAnsi"/>
          </w:rPr>
          <w:t>.30 (6) (b) 3.</w:t>
        </w:r>
      </w:hyperlink>
      <w:r w:rsidR="0067035C" w:rsidRPr="00091A13">
        <w:rPr>
          <w:rFonts w:cstheme="minorHAnsi"/>
        </w:rPr>
        <w:t xml:space="preserve">, except that </w:t>
      </w:r>
      <w:r w:rsidRPr="00091A13">
        <w:rPr>
          <w:rFonts w:cstheme="minorHAnsi"/>
        </w:rPr>
        <w:t xml:space="preserve">if the violation of par. </w:t>
      </w:r>
      <w:hyperlink r:id="rId167" w:history="1">
        <w:r w:rsidRPr="00AE3E7C">
          <w:rPr>
            <w:rStyle w:val="Hyperlink"/>
            <w:rFonts w:cstheme="minorHAnsi"/>
          </w:rPr>
          <w:t>(a)</w:t>
        </w:r>
      </w:hyperlink>
      <w:r w:rsidRPr="00091A13">
        <w:rPr>
          <w:rFonts w:cstheme="minorHAnsi"/>
        </w:rPr>
        <w:t xml:space="preserve"> involved a motor veh</w:t>
      </w:r>
      <w:r w:rsidR="0067035C" w:rsidRPr="00091A13">
        <w:rPr>
          <w:rFonts w:cstheme="minorHAnsi"/>
        </w:rPr>
        <w:t>icle the person’s operating</w:t>
      </w:r>
      <w:r w:rsidRPr="00091A13">
        <w:rPr>
          <w:rFonts w:cstheme="minorHAnsi"/>
        </w:rPr>
        <w:t xml:space="preserve"> privilege shall be suspended as provided under s. </w:t>
      </w:r>
      <w:hyperlink r:id="rId168" w:history="1">
        <w:r w:rsidRPr="00AE3E7C">
          <w:rPr>
            <w:rStyle w:val="Hyperlink"/>
            <w:rFonts w:cstheme="minorHAnsi"/>
          </w:rPr>
          <w:t>343.30 (6) (b) 3</w:t>
        </w:r>
      </w:hyperlink>
      <w:r w:rsidRPr="00091A13">
        <w:rPr>
          <w:rFonts w:cstheme="minorHAnsi"/>
        </w:rPr>
        <w:t xml:space="preserve">. </w:t>
      </w:r>
    </w:p>
    <w:p w14:paraId="757B4AE9" w14:textId="155FBECF" w:rsidR="00941626" w:rsidRPr="00091A13" w:rsidRDefault="007E771B" w:rsidP="00EA5DAB">
      <w:pPr>
        <w:tabs>
          <w:tab w:val="left" w:pos="720"/>
        </w:tabs>
        <w:ind w:left="720" w:hanging="360"/>
        <w:contextualSpacing/>
        <w:rPr>
          <w:rFonts w:cstheme="minorHAnsi"/>
        </w:rPr>
      </w:pPr>
      <w:r w:rsidRPr="00091A13">
        <w:rPr>
          <w:rFonts w:cstheme="minorHAnsi"/>
        </w:rPr>
        <w:t xml:space="preserve">(c) </w:t>
      </w:r>
      <w:r w:rsidR="001B660A">
        <w:rPr>
          <w:rFonts w:cstheme="minorHAnsi"/>
        </w:rPr>
        <w:t xml:space="preserve">Subject to sub. </w:t>
      </w:r>
      <w:hyperlink r:id="rId169" w:history="1">
        <w:r w:rsidR="001B660A" w:rsidRPr="00AE3E7C">
          <w:rPr>
            <w:rStyle w:val="Hyperlink"/>
            <w:rFonts w:cstheme="minorHAnsi"/>
          </w:rPr>
          <w:t>(5)</w:t>
        </w:r>
      </w:hyperlink>
      <w:r w:rsidR="001B660A">
        <w:rPr>
          <w:rFonts w:cstheme="minorHAnsi"/>
        </w:rPr>
        <w:t>, a</w:t>
      </w:r>
      <w:r w:rsidRPr="00091A13">
        <w:rPr>
          <w:rFonts w:cstheme="minorHAnsi"/>
        </w:rPr>
        <w:t xml:space="preserve">ny person violating par. </w:t>
      </w:r>
      <w:hyperlink r:id="rId170" w:history="1">
        <w:r w:rsidRPr="00AE3E7C">
          <w:rPr>
            <w:rStyle w:val="Hyperlink"/>
            <w:rFonts w:cstheme="minorHAnsi"/>
          </w:rPr>
          <w:t>(b)</w:t>
        </w:r>
      </w:hyperlink>
      <w:r w:rsidRPr="00091A13">
        <w:rPr>
          <w:rFonts w:cstheme="minorHAnsi"/>
        </w:rPr>
        <w:t xml:space="preserve"> is subject to the following penalties:   </w:t>
      </w:r>
    </w:p>
    <w:p w14:paraId="15F5B2ED" w14:textId="1A8527A6" w:rsidR="00941626" w:rsidRPr="00091A13" w:rsidRDefault="007E771B" w:rsidP="004D2761">
      <w:pPr>
        <w:pStyle w:val="ListParagraph"/>
        <w:numPr>
          <w:ilvl w:val="0"/>
          <w:numId w:val="28"/>
        </w:numPr>
        <w:ind w:left="1080" w:hanging="270"/>
        <w:rPr>
          <w:rFonts w:cstheme="minorHAnsi"/>
        </w:rPr>
      </w:pPr>
      <w:r w:rsidRPr="00091A13">
        <w:rPr>
          <w:rFonts w:cstheme="minorHAnsi"/>
        </w:rPr>
        <w:t>For a first violation, a forfeiture of not less than $100 no</w:t>
      </w:r>
      <w:r w:rsidR="00941626" w:rsidRPr="00091A13">
        <w:rPr>
          <w:rFonts w:cstheme="minorHAnsi"/>
        </w:rPr>
        <w:t xml:space="preserve">r more than $200, suspension </w:t>
      </w:r>
      <w:r w:rsidRPr="00091A13">
        <w:rPr>
          <w:rFonts w:cstheme="minorHAnsi"/>
        </w:rPr>
        <w:t xml:space="preserve">of the person’s operating privilege as provided under s. </w:t>
      </w:r>
      <w:hyperlink r:id="rId171" w:history="1">
        <w:r w:rsidRPr="00AE3E7C">
          <w:rPr>
            <w:rStyle w:val="Hyperlink"/>
            <w:rFonts w:cstheme="minorHAnsi"/>
          </w:rPr>
          <w:t>343.</w:t>
        </w:r>
        <w:r w:rsidR="00941626" w:rsidRPr="00AE3E7C">
          <w:rPr>
            <w:rStyle w:val="Hyperlink"/>
            <w:rFonts w:cstheme="minorHAnsi"/>
          </w:rPr>
          <w:t>30 (6) (b) 1.</w:t>
        </w:r>
      </w:hyperlink>
      <w:r w:rsidR="00941626" w:rsidRPr="00091A13">
        <w:rPr>
          <w:rFonts w:cstheme="minorHAnsi"/>
        </w:rPr>
        <w:t xml:space="preserve">, participation </w:t>
      </w:r>
      <w:r w:rsidRPr="00091A13">
        <w:rPr>
          <w:rFonts w:cstheme="minorHAnsi"/>
        </w:rPr>
        <w:t>in a supervised work program or other community service</w:t>
      </w:r>
      <w:r w:rsidR="00941626" w:rsidRPr="00091A13">
        <w:rPr>
          <w:rFonts w:cstheme="minorHAnsi"/>
        </w:rPr>
        <w:t xml:space="preserve"> work under par. </w:t>
      </w:r>
      <w:hyperlink r:id="rId172" w:history="1">
        <w:r w:rsidR="00941626" w:rsidRPr="00AE3E7C">
          <w:rPr>
            <w:rStyle w:val="Hyperlink"/>
            <w:rFonts w:cstheme="minorHAnsi"/>
          </w:rPr>
          <w:t>(cg)</w:t>
        </w:r>
      </w:hyperlink>
      <w:r w:rsidR="00941626" w:rsidRPr="00091A13">
        <w:rPr>
          <w:rFonts w:cstheme="minorHAnsi"/>
        </w:rPr>
        <w:t xml:space="preserve"> or any </w:t>
      </w:r>
      <w:r w:rsidRPr="00091A13">
        <w:rPr>
          <w:rFonts w:cstheme="minorHAnsi"/>
        </w:rPr>
        <w:t xml:space="preserve">combination of these penalties.   </w:t>
      </w:r>
    </w:p>
    <w:p w14:paraId="0DDDDF54" w14:textId="36B9C511" w:rsidR="00941626" w:rsidRPr="00091A13" w:rsidRDefault="007E771B" w:rsidP="004D2761">
      <w:pPr>
        <w:pStyle w:val="ListParagraph"/>
        <w:numPr>
          <w:ilvl w:val="0"/>
          <w:numId w:val="28"/>
        </w:numPr>
        <w:ind w:left="1080" w:hanging="270"/>
        <w:rPr>
          <w:rFonts w:cstheme="minorHAnsi"/>
        </w:rPr>
      </w:pPr>
      <w:r w:rsidRPr="00091A13">
        <w:rPr>
          <w:rFonts w:cstheme="minorHAnsi"/>
        </w:rPr>
        <w:t>For a violation committed within 12 months of one</w:t>
      </w:r>
      <w:r w:rsidR="00941626" w:rsidRPr="00091A13">
        <w:rPr>
          <w:rFonts w:cstheme="minorHAnsi"/>
        </w:rPr>
        <w:t xml:space="preserve"> previous violation, either a</w:t>
      </w:r>
      <w:r w:rsidRPr="00091A13">
        <w:rPr>
          <w:rFonts w:cstheme="minorHAnsi"/>
        </w:rPr>
        <w:t xml:space="preserve"> forfeiture of not less than $200 nor more than $300, p</w:t>
      </w:r>
      <w:r w:rsidR="00941626" w:rsidRPr="00091A13">
        <w:rPr>
          <w:rFonts w:cstheme="minorHAnsi"/>
        </w:rPr>
        <w:t xml:space="preserve">articipation in a supervised </w:t>
      </w:r>
      <w:r w:rsidRPr="00091A13">
        <w:rPr>
          <w:rFonts w:cstheme="minorHAnsi"/>
        </w:rPr>
        <w:t xml:space="preserve">work program or other community service work under par. </w:t>
      </w:r>
      <w:hyperlink r:id="rId173" w:history="1">
        <w:r w:rsidRPr="00AE3E7C">
          <w:rPr>
            <w:rStyle w:val="Hyperlink"/>
            <w:rFonts w:cstheme="minorHAnsi"/>
          </w:rPr>
          <w:t>(cg)</w:t>
        </w:r>
      </w:hyperlink>
      <w:r w:rsidRPr="00091A13">
        <w:rPr>
          <w:rFonts w:cstheme="minorHAnsi"/>
        </w:rPr>
        <w:t xml:space="preserve"> or any combination of</w:t>
      </w:r>
      <w:r w:rsidR="00941626" w:rsidRPr="00091A13">
        <w:rPr>
          <w:rFonts w:cstheme="minorHAnsi"/>
        </w:rPr>
        <w:t xml:space="preserve"> </w:t>
      </w:r>
      <w:r w:rsidRPr="00091A13">
        <w:rPr>
          <w:rFonts w:cstheme="minorHAnsi"/>
        </w:rPr>
        <w:t>these penalties. In addition, the person’s operating privilege</w:t>
      </w:r>
      <w:r w:rsidR="00941626" w:rsidRPr="00091A13">
        <w:rPr>
          <w:rFonts w:cstheme="minorHAnsi"/>
        </w:rPr>
        <w:t xml:space="preserve"> may be suspended </w:t>
      </w:r>
      <w:r w:rsidRPr="00091A13">
        <w:rPr>
          <w:rFonts w:cstheme="minorHAnsi"/>
        </w:rPr>
        <w:t>as provi</w:t>
      </w:r>
      <w:r w:rsidR="00941626" w:rsidRPr="00091A13">
        <w:rPr>
          <w:rFonts w:cstheme="minorHAnsi"/>
        </w:rPr>
        <w:t xml:space="preserve">ded under s. </w:t>
      </w:r>
      <w:hyperlink r:id="rId174" w:history="1">
        <w:r w:rsidR="00941626" w:rsidRPr="00AE3E7C">
          <w:rPr>
            <w:rStyle w:val="Hyperlink"/>
            <w:rFonts w:cstheme="minorHAnsi"/>
          </w:rPr>
          <w:t>343.30 (6) (b) 2.</w:t>
        </w:r>
      </w:hyperlink>
      <w:r w:rsidR="00941626" w:rsidRPr="00091A13">
        <w:rPr>
          <w:rFonts w:cstheme="minorHAnsi"/>
        </w:rPr>
        <w:t xml:space="preserve">, </w:t>
      </w:r>
      <w:r w:rsidRPr="00091A13">
        <w:rPr>
          <w:rFonts w:cstheme="minorHAnsi"/>
        </w:rPr>
        <w:t>except that if the viol</w:t>
      </w:r>
      <w:r w:rsidR="009A2AE6" w:rsidRPr="00091A13">
        <w:rPr>
          <w:rFonts w:cstheme="minorHAnsi"/>
        </w:rPr>
        <w:t xml:space="preserve">ation of par. </w:t>
      </w:r>
      <w:hyperlink r:id="rId175" w:history="1">
        <w:r w:rsidR="009A2AE6" w:rsidRPr="00AE3E7C">
          <w:rPr>
            <w:rStyle w:val="Hyperlink"/>
            <w:rFonts w:cstheme="minorHAnsi"/>
          </w:rPr>
          <w:t>(b)</w:t>
        </w:r>
      </w:hyperlink>
      <w:r w:rsidR="009A2AE6" w:rsidRPr="00091A13">
        <w:rPr>
          <w:rFonts w:cstheme="minorHAnsi"/>
        </w:rPr>
        <w:t xml:space="preserve"> involved a </w:t>
      </w:r>
      <w:r w:rsidRPr="00091A13">
        <w:rPr>
          <w:rFonts w:cstheme="minorHAnsi"/>
        </w:rPr>
        <w:t>motor vehicle the person’s operating privilege shall be suspended as provid</w:t>
      </w:r>
      <w:r w:rsidR="00941626" w:rsidRPr="00091A13">
        <w:rPr>
          <w:rFonts w:cstheme="minorHAnsi"/>
        </w:rPr>
        <w:t xml:space="preserve">ed under </w:t>
      </w:r>
      <w:r w:rsidRPr="00091A13">
        <w:rPr>
          <w:rFonts w:cstheme="minorHAnsi"/>
        </w:rPr>
        <w:t xml:space="preserve">s. </w:t>
      </w:r>
      <w:hyperlink r:id="rId176" w:history="1">
        <w:r w:rsidRPr="00AE3E7C">
          <w:rPr>
            <w:rStyle w:val="Hyperlink"/>
            <w:rFonts w:cstheme="minorHAnsi"/>
          </w:rPr>
          <w:t>343.30 (6) (b) 2.</w:t>
        </w:r>
      </w:hyperlink>
      <w:r w:rsidRPr="00091A13">
        <w:rPr>
          <w:rFonts w:cstheme="minorHAnsi"/>
        </w:rPr>
        <w:t xml:space="preserve">   </w:t>
      </w:r>
    </w:p>
    <w:p w14:paraId="13CD59F5" w14:textId="7ED5E727" w:rsidR="00941626" w:rsidRPr="00091A13" w:rsidRDefault="007E771B" w:rsidP="004D2761">
      <w:pPr>
        <w:pStyle w:val="ListParagraph"/>
        <w:numPr>
          <w:ilvl w:val="0"/>
          <w:numId w:val="28"/>
        </w:numPr>
        <w:ind w:left="1080" w:hanging="270"/>
        <w:rPr>
          <w:rFonts w:cstheme="minorHAnsi"/>
        </w:rPr>
      </w:pPr>
      <w:r w:rsidRPr="00091A13">
        <w:rPr>
          <w:rFonts w:cstheme="minorHAnsi"/>
        </w:rPr>
        <w:t xml:space="preserve">For a violation committed within 12 months of 2 </w:t>
      </w:r>
      <w:r w:rsidR="00941626" w:rsidRPr="00091A13">
        <w:rPr>
          <w:rFonts w:cstheme="minorHAnsi"/>
        </w:rPr>
        <w:t>previous violations, either a</w:t>
      </w:r>
      <w:r w:rsidRPr="00091A13">
        <w:rPr>
          <w:rFonts w:cstheme="minorHAnsi"/>
        </w:rPr>
        <w:t xml:space="preserve"> forfeiture of not less than $300 nor more than $500, </w:t>
      </w:r>
      <w:r w:rsidR="009A2AE6" w:rsidRPr="00091A13">
        <w:rPr>
          <w:rFonts w:cstheme="minorHAnsi"/>
        </w:rPr>
        <w:t>participation in a supervised</w:t>
      </w:r>
      <w:r w:rsidRPr="00091A13">
        <w:rPr>
          <w:rFonts w:cstheme="minorHAnsi"/>
        </w:rPr>
        <w:t xml:space="preserve"> work program or other community service work under </w:t>
      </w:r>
      <w:r w:rsidR="00941626" w:rsidRPr="00091A13">
        <w:rPr>
          <w:rFonts w:cstheme="minorHAnsi"/>
        </w:rPr>
        <w:t xml:space="preserve">par. </w:t>
      </w:r>
      <w:hyperlink r:id="rId177" w:history="1">
        <w:r w:rsidR="00941626" w:rsidRPr="00AE3E7C">
          <w:rPr>
            <w:rStyle w:val="Hyperlink"/>
            <w:rFonts w:cstheme="minorHAnsi"/>
          </w:rPr>
          <w:t>(cg)</w:t>
        </w:r>
      </w:hyperlink>
      <w:r w:rsidR="00941626" w:rsidRPr="00F300FB">
        <w:rPr>
          <w:rFonts w:cstheme="minorHAnsi"/>
          <w:color w:val="8A0000"/>
        </w:rPr>
        <w:t xml:space="preserve"> </w:t>
      </w:r>
      <w:r w:rsidR="00941626" w:rsidRPr="00091A13">
        <w:rPr>
          <w:rFonts w:cstheme="minorHAnsi"/>
        </w:rPr>
        <w:t>or any combination</w:t>
      </w:r>
      <w:r w:rsidRPr="00091A13">
        <w:rPr>
          <w:rFonts w:cstheme="minorHAnsi"/>
        </w:rPr>
        <w:t xml:space="preserve"> of these penalt</w:t>
      </w:r>
      <w:r w:rsidR="00941626" w:rsidRPr="00091A13">
        <w:rPr>
          <w:rFonts w:cstheme="minorHAnsi"/>
        </w:rPr>
        <w:t xml:space="preserve">ies. </w:t>
      </w:r>
      <w:r w:rsidR="00371F32" w:rsidRPr="00091A13">
        <w:rPr>
          <w:rFonts w:cstheme="minorHAnsi"/>
        </w:rPr>
        <w:t xml:space="preserve"> </w:t>
      </w:r>
      <w:r w:rsidR="00941626" w:rsidRPr="00091A13">
        <w:rPr>
          <w:rFonts w:cstheme="minorHAnsi"/>
        </w:rPr>
        <w:t xml:space="preserve">In addition, the person’s </w:t>
      </w:r>
      <w:r w:rsidRPr="00091A13">
        <w:rPr>
          <w:rFonts w:cstheme="minorHAnsi"/>
        </w:rPr>
        <w:t>operatin</w:t>
      </w:r>
      <w:r w:rsidR="00941626" w:rsidRPr="00091A13">
        <w:rPr>
          <w:rFonts w:cstheme="minorHAnsi"/>
        </w:rPr>
        <w:t xml:space="preserve">g privilege may be suspended </w:t>
      </w:r>
      <w:r w:rsidRPr="00091A13">
        <w:rPr>
          <w:rFonts w:cstheme="minorHAnsi"/>
        </w:rPr>
        <w:t xml:space="preserve">as provided under s. </w:t>
      </w:r>
      <w:hyperlink r:id="rId178" w:history="1">
        <w:r w:rsidRPr="00AE3E7C">
          <w:rPr>
            <w:rStyle w:val="Hyperlink"/>
            <w:rFonts w:cstheme="minorHAnsi"/>
          </w:rPr>
          <w:t>343.30 (6) (b) 3.</w:t>
        </w:r>
      </w:hyperlink>
      <w:r w:rsidRPr="00091A13">
        <w:rPr>
          <w:rFonts w:cstheme="minorHAnsi"/>
        </w:rPr>
        <w:t>, except that if the viol</w:t>
      </w:r>
      <w:r w:rsidR="00941626" w:rsidRPr="00091A13">
        <w:rPr>
          <w:rFonts w:cstheme="minorHAnsi"/>
        </w:rPr>
        <w:t xml:space="preserve">ation of par. </w:t>
      </w:r>
      <w:hyperlink r:id="rId179" w:history="1">
        <w:r w:rsidR="00941626" w:rsidRPr="00AE3E7C">
          <w:rPr>
            <w:rStyle w:val="Hyperlink"/>
            <w:rFonts w:cstheme="minorHAnsi"/>
          </w:rPr>
          <w:t>(b)</w:t>
        </w:r>
      </w:hyperlink>
      <w:r w:rsidR="00941626" w:rsidRPr="00091A13">
        <w:rPr>
          <w:rFonts w:cstheme="minorHAnsi"/>
        </w:rPr>
        <w:t xml:space="preserve"> involved a </w:t>
      </w:r>
      <w:r w:rsidRPr="00091A13">
        <w:rPr>
          <w:rFonts w:cstheme="minorHAnsi"/>
        </w:rPr>
        <w:t>motor vehicle the person’s operating privilege shall be</w:t>
      </w:r>
      <w:r w:rsidR="00941626" w:rsidRPr="00091A13">
        <w:rPr>
          <w:rFonts w:cstheme="minorHAnsi"/>
        </w:rPr>
        <w:t xml:space="preserve"> suspended as provided under s. </w:t>
      </w:r>
      <w:hyperlink r:id="rId180" w:history="1">
        <w:r w:rsidRPr="00AE3E7C">
          <w:rPr>
            <w:rStyle w:val="Hyperlink"/>
            <w:rFonts w:cstheme="minorHAnsi"/>
          </w:rPr>
          <w:t>343.30 (6) (b) 3</w:t>
        </w:r>
      </w:hyperlink>
      <w:r w:rsidRPr="00091A13">
        <w:rPr>
          <w:rFonts w:cstheme="minorHAnsi"/>
        </w:rPr>
        <w:t xml:space="preserve">.   </w:t>
      </w:r>
    </w:p>
    <w:p w14:paraId="47D9AD22" w14:textId="58A65079" w:rsidR="004139BF" w:rsidRDefault="007E771B" w:rsidP="004D2761">
      <w:pPr>
        <w:pStyle w:val="ListParagraph"/>
        <w:numPr>
          <w:ilvl w:val="0"/>
          <w:numId w:val="28"/>
        </w:numPr>
        <w:spacing w:after="0"/>
        <w:ind w:left="1080" w:hanging="270"/>
        <w:rPr>
          <w:rFonts w:cstheme="minorHAnsi"/>
        </w:rPr>
      </w:pPr>
      <w:r w:rsidRPr="00091A13">
        <w:rPr>
          <w:rFonts w:cstheme="minorHAnsi"/>
        </w:rPr>
        <w:t>For a violation committed within 12 months of 3 or more p</w:t>
      </w:r>
      <w:r w:rsidR="00941626" w:rsidRPr="00091A13">
        <w:rPr>
          <w:rFonts w:cstheme="minorHAnsi"/>
        </w:rPr>
        <w:t xml:space="preserve">revious violations, either a </w:t>
      </w:r>
      <w:r w:rsidRPr="00091A13">
        <w:rPr>
          <w:rFonts w:cstheme="minorHAnsi"/>
        </w:rPr>
        <w:t>forfeiture of not less than $500 nor more than $1,000, p</w:t>
      </w:r>
      <w:r w:rsidR="00941626" w:rsidRPr="00091A13">
        <w:rPr>
          <w:rFonts w:cstheme="minorHAnsi"/>
        </w:rPr>
        <w:t xml:space="preserve">articipation in a supervised </w:t>
      </w:r>
      <w:r w:rsidRPr="00091A13">
        <w:rPr>
          <w:rFonts w:cstheme="minorHAnsi"/>
        </w:rPr>
        <w:t>work program or other community service work under par</w:t>
      </w:r>
      <w:r w:rsidR="00941626" w:rsidRPr="00091A13">
        <w:rPr>
          <w:rFonts w:cstheme="minorHAnsi"/>
        </w:rPr>
        <w:t xml:space="preserve">. </w:t>
      </w:r>
      <w:hyperlink r:id="rId181" w:history="1">
        <w:r w:rsidR="00941626" w:rsidRPr="00AE3E7C">
          <w:rPr>
            <w:rStyle w:val="Hyperlink"/>
            <w:rFonts w:cstheme="minorHAnsi"/>
          </w:rPr>
          <w:t>(cg)</w:t>
        </w:r>
      </w:hyperlink>
      <w:r w:rsidR="00941626" w:rsidRPr="00091A13">
        <w:rPr>
          <w:rFonts w:cstheme="minorHAnsi"/>
        </w:rPr>
        <w:t xml:space="preserve"> or any combination of </w:t>
      </w:r>
      <w:r w:rsidRPr="00091A13">
        <w:rPr>
          <w:rFonts w:cstheme="minorHAnsi"/>
        </w:rPr>
        <w:t xml:space="preserve">these penalties. </w:t>
      </w:r>
      <w:r w:rsidR="00371F32" w:rsidRPr="00091A13">
        <w:rPr>
          <w:rFonts w:cstheme="minorHAnsi"/>
        </w:rPr>
        <w:t xml:space="preserve"> </w:t>
      </w:r>
      <w:r w:rsidRPr="00091A13">
        <w:rPr>
          <w:rFonts w:cstheme="minorHAnsi"/>
        </w:rPr>
        <w:t xml:space="preserve">In addition, the person’s operating </w:t>
      </w:r>
      <w:r w:rsidR="00941626" w:rsidRPr="00091A13">
        <w:rPr>
          <w:rFonts w:cstheme="minorHAnsi"/>
        </w:rPr>
        <w:t>privilege may be suspended as</w:t>
      </w:r>
      <w:r w:rsidRPr="00091A13">
        <w:rPr>
          <w:rFonts w:cstheme="minorHAnsi"/>
        </w:rPr>
        <w:t xml:space="preserve"> provided under s. </w:t>
      </w:r>
      <w:hyperlink r:id="rId182" w:history="1">
        <w:r w:rsidRPr="00AE3E7C">
          <w:rPr>
            <w:rStyle w:val="Hyperlink"/>
            <w:rFonts w:cstheme="minorHAnsi"/>
          </w:rPr>
          <w:t>343.30 (6) (b) 3.</w:t>
        </w:r>
      </w:hyperlink>
      <w:r w:rsidRPr="00091A13">
        <w:rPr>
          <w:rFonts w:cstheme="minorHAnsi"/>
        </w:rPr>
        <w:t xml:space="preserve">, except that if the violation of par. </w:t>
      </w:r>
      <w:hyperlink r:id="rId183" w:history="1">
        <w:r w:rsidRPr="00AE3E7C">
          <w:rPr>
            <w:rStyle w:val="Hyperlink"/>
            <w:rFonts w:cstheme="minorHAnsi"/>
          </w:rPr>
          <w:t>(b)</w:t>
        </w:r>
      </w:hyperlink>
      <w:r w:rsidRPr="00091A13">
        <w:rPr>
          <w:rFonts w:cstheme="minorHAnsi"/>
        </w:rPr>
        <w:t xml:space="preserve"> involved a mot</w:t>
      </w:r>
      <w:r w:rsidR="00941626" w:rsidRPr="00091A13">
        <w:rPr>
          <w:rFonts w:cstheme="minorHAnsi"/>
        </w:rPr>
        <w:t xml:space="preserve">or </w:t>
      </w:r>
      <w:r w:rsidRPr="00091A13">
        <w:rPr>
          <w:rFonts w:cstheme="minorHAnsi"/>
        </w:rPr>
        <w:t>vehicle the person’s operating privilege shall be suspended</w:t>
      </w:r>
      <w:r w:rsidR="00941626" w:rsidRPr="00091A13">
        <w:rPr>
          <w:rFonts w:cstheme="minorHAnsi"/>
        </w:rPr>
        <w:t xml:space="preserve"> as provided under s. </w:t>
      </w:r>
      <w:hyperlink r:id="rId184" w:history="1">
        <w:r w:rsidR="00941626" w:rsidRPr="00AE3E7C">
          <w:rPr>
            <w:rStyle w:val="Hyperlink"/>
            <w:rFonts w:cstheme="minorHAnsi"/>
          </w:rPr>
          <w:t>343.30(6)(b)</w:t>
        </w:r>
        <w:r w:rsidRPr="00AE3E7C">
          <w:rPr>
            <w:rStyle w:val="Hyperlink"/>
            <w:rFonts w:cstheme="minorHAnsi"/>
          </w:rPr>
          <w:t>3.</w:t>
        </w:r>
      </w:hyperlink>
      <w:r w:rsidRPr="00091A13">
        <w:rPr>
          <w:rFonts w:cstheme="minorHAnsi"/>
        </w:rPr>
        <w:t xml:space="preserve"> </w:t>
      </w:r>
    </w:p>
    <w:p w14:paraId="4800C792" w14:textId="4C4372FB" w:rsidR="007E771B" w:rsidRPr="009D0303" w:rsidRDefault="007E771B" w:rsidP="000B49B4">
      <w:pPr>
        <w:ind w:left="720"/>
        <w:rPr>
          <w:rFonts w:cstheme="minorHAnsi"/>
        </w:rPr>
      </w:pPr>
      <w:r w:rsidRPr="009D0303">
        <w:rPr>
          <w:rFonts w:cstheme="minorHAnsi"/>
        </w:rPr>
        <w:t xml:space="preserve">(cd) For purposes of par. </w:t>
      </w:r>
      <w:hyperlink r:id="rId185" w:history="1">
        <w:r w:rsidRPr="00AE3E7C">
          <w:rPr>
            <w:rStyle w:val="Hyperlink"/>
            <w:rFonts w:cstheme="minorHAnsi"/>
          </w:rPr>
          <w:t>(bs)</w:t>
        </w:r>
      </w:hyperlink>
      <w:r w:rsidRPr="009D0303">
        <w:rPr>
          <w:rFonts w:cstheme="minorHAnsi"/>
        </w:rPr>
        <w:t xml:space="preserve"> or </w:t>
      </w:r>
      <w:hyperlink r:id="rId186" w:history="1">
        <w:r w:rsidRPr="00AE3E7C">
          <w:rPr>
            <w:rStyle w:val="Hyperlink"/>
            <w:rFonts w:cstheme="minorHAnsi"/>
          </w:rPr>
          <w:t>(c)</w:t>
        </w:r>
      </w:hyperlink>
      <w:r w:rsidRPr="009D0303">
        <w:rPr>
          <w:rFonts w:cstheme="minorHAnsi"/>
        </w:rPr>
        <w:t>, all violations aris</w:t>
      </w:r>
      <w:r w:rsidR="00884D0C" w:rsidRPr="009D0303">
        <w:rPr>
          <w:rFonts w:cstheme="minorHAnsi"/>
        </w:rPr>
        <w:t xml:space="preserve">ing out of the same incident </w:t>
      </w:r>
      <w:r w:rsidRPr="009D0303">
        <w:rPr>
          <w:rFonts w:cstheme="minorHAnsi"/>
        </w:rPr>
        <w:t>or occurrence shall be counted as a single violation.</w:t>
      </w:r>
    </w:p>
    <w:p w14:paraId="74BF631E" w14:textId="77777777" w:rsidR="00507A1F" w:rsidRDefault="00507A1F" w:rsidP="000B49B4">
      <w:pPr>
        <w:pStyle w:val="ListParagraph"/>
        <w:spacing w:after="0" w:line="240" w:lineRule="auto"/>
        <w:ind w:left="1080"/>
      </w:pPr>
    </w:p>
    <w:p w14:paraId="60F51563" w14:textId="77777777" w:rsidR="00941626" w:rsidRPr="002828C0" w:rsidRDefault="007E771B" w:rsidP="000B49B4">
      <w:pPr>
        <w:pStyle w:val="Heading2"/>
        <w:keepNext w:val="0"/>
        <w:keepLines w:val="0"/>
        <w:spacing w:before="0" w:line="240" w:lineRule="auto"/>
        <w:contextualSpacing/>
        <w:rPr>
          <w:rFonts w:asciiTheme="minorHAnsi" w:hAnsiTheme="minorHAnsi" w:cstheme="minorHAnsi"/>
          <w:color w:val="8A0000"/>
        </w:rPr>
      </w:pPr>
      <w:bookmarkStart w:id="180" w:name="_Toc498512593"/>
      <w:bookmarkStart w:id="181" w:name="_Toc210120504"/>
      <w:r w:rsidRPr="002828C0">
        <w:rPr>
          <w:rFonts w:asciiTheme="minorHAnsi" w:hAnsiTheme="minorHAnsi" w:cstheme="minorHAnsi"/>
          <w:color w:val="8A0000"/>
        </w:rPr>
        <w:t>State of Wisconsin Uniform Controlled Substances Act</w:t>
      </w:r>
      <w:bookmarkEnd w:id="180"/>
      <w:bookmarkEnd w:id="181"/>
      <w:r w:rsidRPr="002828C0">
        <w:rPr>
          <w:rFonts w:asciiTheme="minorHAnsi" w:hAnsiTheme="minorHAnsi" w:cstheme="minorHAnsi"/>
          <w:color w:val="8A0000"/>
        </w:rPr>
        <w:t xml:space="preserve"> </w:t>
      </w:r>
    </w:p>
    <w:p w14:paraId="0B4BA9D9" w14:textId="74FF1013" w:rsidR="007B7505" w:rsidRDefault="007C5EF1" w:rsidP="000B49B4">
      <w:pPr>
        <w:contextualSpacing/>
        <w:rPr>
          <w:rFonts w:cstheme="minorHAnsi"/>
        </w:rPr>
      </w:pPr>
      <w:r>
        <w:rPr>
          <w:rFonts w:cstheme="minorHAnsi"/>
        </w:rPr>
        <w:t xml:space="preserve">The Uniform Controlled Substances Act, Chapter 961 of the Wisconsin Statutes, regulates controlled substances and </w:t>
      </w:r>
      <w:r w:rsidR="00846C0E">
        <w:rPr>
          <w:rFonts w:cstheme="minorHAnsi"/>
        </w:rPr>
        <w:t xml:space="preserve">§961.41 </w:t>
      </w:r>
      <w:r>
        <w:rPr>
          <w:rFonts w:cstheme="minorHAnsi"/>
        </w:rPr>
        <w:t>outlines specific penalties for the violation of the regulations.</w:t>
      </w:r>
      <w:r w:rsidR="00A66776">
        <w:rPr>
          <w:rFonts w:cstheme="minorHAnsi"/>
        </w:rPr>
        <w:t xml:space="preserve">  Penalties vary according to the type of drug involved, the amount of drug confiscated, the number of previous convictions, and the pre</w:t>
      </w:r>
      <w:r w:rsidR="009B7988">
        <w:rPr>
          <w:rFonts w:cstheme="minorHAnsi"/>
        </w:rPr>
        <w:t xml:space="preserve">sence of any aggravating factors.  The distribution of a controlled substance to a minor can lead to the doubling of an authorized sentence </w:t>
      </w:r>
      <w:r w:rsidR="009B7988" w:rsidRPr="004061B3">
        <w:rPr>
          <w:rFonts w:cstheme="minorHAnsi"/>
        </w:rPr>
        <w:t>term</w:t>
      </w:r>
      <w:r w:rsidR="009B7988" w:rsidRPr="004061B3">
        <w:t>.</w:t>
      </w:r>
      <w:r w:rsidR="009B7988">
        <w:rPr>
          <w:rFonts w:ascii="ZWAdobeF" w:hAnsi="ZWAdobeF" w:cs="ZWAdobeF"/>
          <w:sz w:val="2"/>
          <w:szCs w:val="2"/>
        </w:rPr>
        <w:t>9F</w:t>
      </w:r>
      <w:r w:rsidR="009B7988" w:rsidRPr="004061B3">
        <w:rPr>
          <w:rStyle w:val="FootnoteReference"/>
        </w:rPr>
        <w:footnoteReference w:id="10"/>
      </w:r>
    </w:p>
    <w:p w14:paraId="4394158A" w14:textId="703EA0B9" w:rsidR="004061B3" w:rsidRPr="00D64764" w:rsidRDefault="004061B3" w:rsidP="000B49B4">
      <w:pPr>
        <w:contextualSpacing/>
        <w:rPr>
          <w:color w:val="8A0000"/>
        </w:rPr>
      </w:pPr>
    </w:p>
    <w:p w14:paraId="230B3A82" w14:textId="0C904D40" w:rsidR="004061B3" w:rsidRPr="002828C0" w:rsidRDefault="004061B3" w:rsidP="000B49B4">
      <w:pPr>
        <w:pStyle w:val="Heading2"/>
        <w:spacing w:before="0" w:line="240" w:lineRule="auto"/>
        <w:rPr>
          <w:rFonts w:asciiTheme="minorHAnsi" w:hAnsiTheme="minorHAnsi" w:cstheme="minorHAnsi"/>
          <w:color w:val="8A0000"/>
        </w:rPr>
      </w:pPr>
      <w:bookmarkStart w:id="182" w:name="_Toc210120505"/>
      <w:r w:rsidRPr="002828C0">
        <w:rPr>
          <w:rFonts w:asciiTheme="minorHAnsi" w:hAnsiTheme="minorHAnsi" w:cstheme="minorHAnsi"/>
          <w:color w:val="8A0000"/>
        </w:rPr>
        <w:t>Amnesty for Underage Alcohol Penalties for Certain Persons - 2015 Wisconsin Act 279</w:t>
      </w:r>
      <w:bookmarkEnd w:id="182"/>
      <w:r w:rsidRPr="002828C0">
        <w:rPr>
          <w:rFonts w:asciiTheme="minorHAnsi" w:hAnsiTheme="minorHAnsi" w:cstheme="minorHAnsi"/>
          <w:color w:val="8A0000"/>
        </w:rPr>
        <w:t xml:space="preserve"> </w:t>
      </w:r>
    </w:p>
    <w:p w14:paraId="36B5FAF8" w14:textId="4C8570F8" w:rsidR="00941626" w:rsidRPr="000661AB" w:rsidRDefault="007E771B" w:rsidP="000B49B4">
      <w:pPr>
        <w:contextualSpacing/>
        <w:rPr>
          <w:rFonts w:cstheme="minorHAnsi"/>
        </w:rPr>
      </w:pPr>
      <w:r w:rsidRPr="000661AB">
        <w:rPr>
          <w:rFonts w:cstheme="minorHAnsi"/>
        </w:rPr>
        <w:t xml:space="preserve">An underage person may not be issued a citation for, or convicted of, a violation of Wis. Stat. s.125.07(4) (a) or (b) if all of the following apply: </w:t>
      </w:r>
    </w:p>
    <w:p w14:paraId="7E69C7C5" w14:textId="1CC3414A" w:rsidR="00941626" w:rsidRPr="000661AB" w:rsidRDefault="007E771B" w:rsidP="004D2761">
      <w:pPr>
        <w:pStyle w:val="ListParagraph"/>
        <w:numPr>
          <w:ilvl w:val="0"/>
          <w:numId w:val="5"/>
        </w:numPr>
        <w:spacing w:after="0"/>
        <w:rPr>
          <w:rFonts w:cstheme="minorHAnsi"/>
        </w:rPr>
      </w:pPr>
      <w:r w:rsidRPr="000661AB">
        <w:rPr>
          <w:rFonts w:cstheme="minorHAnsi"/>
        </w:rPr>
        <w:t>The underage person is a crime victim or bystander and either the crime victim or the bystander requested emergency assistance, by dialing the telephone number “911” or by other means, in connection with the alleged crime or the underage person encountered a law enforcement officer at a medical facility at which the crime victim received treatment in connection with the alleged crime.</w:t>
      </w:r>
      <w:r w:rsidR="00D83867">
        <w:rPr>
          <w:rFonts w:ascii="ZWAdobeF" w:hAnsi="ZWAdobeF" w:cs="ZWAdobeF"/>
          <w:sz w:val="2"/>
          <w:szCs w:val="2"/>
        </w:rPr>
        <w:t>0</w:t>
      </w:r>
      <w:r w:rsidR="004061B3">
        <w:rPr>
          <w:rStyle w:val="FootnoteReference"/>
        </w:rPr>
        <w:footnoteReference w:id="11"/>
      </w:r>
    </w:p>
    <w:p w14:paraId="3B21BBF0" w14:textId="24BB3270" w:rsidR="007E771B" w:rsidRPr="000661AB" w:rsidRDefault="007E771B" w:rsidP="004D2761">
      <w:pPr>
        <w:pStyle w:val="ListParagraph"/>
        <w:numPr>
          <w:ilvl w:val="0"/>
          <w:numId w:val="5"/>
        </w:numPr>
        <w:rPr>
          <w:rFonts w:cstheme="minorHAnsi"/>
        </w:rPr>
      </w:pPr>
      <w:r w:rsidRPr="000661AB">
        <w:rPr>
          <w:rFonts w:cstheme="minorHAnsi"/>
        </w:rPr>
        <w:t>The underage person remains at the scene until emergency assistance arrives and thereafter cooperates with providers of emergency assistance, including furnishing any requested information, unless the underage person lacks capacity to cooperate when emergency medical assistance arrives.</w:t>
      </w:r>
      <w:r w:rsidR="00371F32" w:rsidRPr="000661AB">
        <w:rPr>
          <w:rFonts w:cstheme="minorHAnsi"/>
        </w:rPr>
        <w:t xml:space="preserve"> </w:t>
      </w:r>
      <w:r w:rsidRPr="000661AB">
        <w:rPr>
          <w:rFonts w:cstheme="minorHAnsi"/>
        </w:rPr>
        <w:t xml:space="preserve"> If the underage person encounters a law </w:t>
      </w:r>
      <w:r w:rsidRPr="000661AB">
        <w:rPr>
          <w:rFonts w:cstheme="minorHAnsi"/>
        </w:rPr>
        <w:lastRenderedPageBreak/>
        <w:t>enforcement officer at a medical facility, the underage person cooperates with the officer and furnishes any requested information, unless the underage person lacks capacity to cooperate with the officer</w:t>
      </w:r>
      <w:r w:rsidR="004061B3">
        <w:t>.</w:t>
      </w:r>
      <w:r w:rsidR="00D83867">
        <w:rPr>
          <w:rFonts w:ascii="ZWAdobeF" w:hAnsi="ZWAdobeF" w:cs="ZWAdobeF"/>
          <w:sz w:val="2"/>
          <w:szCs w:val="2"/>
        </w:rPr>
        <w:t>11F</w:t>
      </w:r>
      <w:r w:rsidR="004061B3">
        <w:rPr>
          <w:rStyle w:val="FootnoteReference"/>
        </w:rPr>
        <w:footnoteReference w:id="12"/>
      </w:r>
    </w:p>
    <w:p w14:paraId="1870374C" w14:textId="3C8AB97F" w:rsidR="00507A1F" w:rsidRPr="004061B3" w:rsidRDefault="007E771B" w:rsidP="004061B3">
      <w:pPr>
        <w:rPr>
          <w:rFonts w:cstheme="minorHAnsi"/>
        </w:rPr>
      </w:pPr>
      <w:r w:rsidRPr="004061B3">
        <w:rPr>
          <w:rFonts w:cstheme="minorHAnsi"/>
        </w:rPr>
        <w:t>However, this amnesty does not apply to an underage person who requests emergency assistance, by dialing the telephone number “911” or by other means, with an intention to claim the protections and knowing that the situation that he or she reports does not exist.</w:t>
      </w:r>
      <w:r w:rsidR="00D83867">
        <w:rPr>
          <w:rFonts w:ascii="ZWAdobeF" w:hAnsi="ZWAdobeF" w:cs="ZWAdobeF"/>
          <w:sz w:val="2"/>
          <w:szCs w:val="2"/>
        </w:rPr>
        <w:t>12F</w:t>
      </w:r>
      <w:r w:rsidR="004061B3" w:rsidRPr="004061B3">
        <w:rPr>
          <w:rStyle w:val="FootnoteReference"/>
          <w:rFonts w:cstheme="minorHAnsi"/>
        </w:rPr>
        <w:footnoteReference w:id="13"/>
      </w:r>
    </w:p>
    <w:p w14:paraId="745A0906" w14:textId="77777777" w:rsidR="004061B3" w:rsidRDefault="004061B3" w:rsidP="004061B3">
      <w:pPr>
        <w:rPr>
          <w:rFonts w:cstheme="minorHAnsi"/>
        </w:rPr>
      </w:pPr>
    </w:p>
    <w:p w14:paraId="590A3B32" w14:textId="30FB0991" w:rsidR="004061B3" w:rsidRPr="00844FE4" w:rsidRDefault="004061B3" w:rsidP="00844FE4">
      <w:pPr>
        <w:rPr>
          <w:rFonts w:cstheme="minorHAnsi"/>
        </w:rPr>
      </w:pPr>
      <w:r w:rsidRPr="004061B3">
        <w:rPr>
          <w:rFonts w:cstheme="minorHAnsi"/>
        </w:rPr>
        <w:t xml:space="preserve">If the underage person is </w:t>
      </w:r>
      <w:r w:rsidRPr="00844FE4">
        <w:rPr>
          <w:rFonts w:cstheme="minorHAnsi"/>
        </w:rPr>
        <w:t>a student at a UW-System school, the board or an institution or college campus may not impose any of the following disciplinary sanctions against a student for the student’s violation of s. 125.07 (4) (a) or (b), if the student is exempt from issuance of a citation for, or conviction of, the violation under the amnesty law</w:t>
      </w:r>
      <w:r w:rsidR="00D83867">
        <w:rPr>
          <w:rFonts w:ascii="ZWAdobeF" w:hAnsi="ZWAdobeF" w:cs="ZWAdobeF"/>
          <w:sz w:val="2"/>
          <w:szCs w:val="2"/>
        </w:rPr>
        <w:t>13F</w:t>
      </w:r>
      <w:r w:rsidRPr="00844FE4">
        <w:rPr>
          <w:rStyle w:val="FootnoteReference"/>
          <w:rFonts w:cstheme="minorHAnsi"/>
        </w:rPr>
        <w:footnoteReference w:id="14"/>
      </w:r>
      <w:r w:rsidRPr="00844FE4">
        <w:rPr>
          <w:rFonts w:cstheme="minorHAnsi"/>
        </w:rPr>
        <w:t xml:space="preserve">: </w:t>
      </w:r>
    </w:p>
    <w:p w14:paraId="6FB78AB3" w14:textId="1A4733FC" w:rsidR="004061B3" w:rsidRPr="00844FE4" w:rsidRDefault="004061B3" w:rsidP="00FF3063">
      <w:pPr>
        <w:pStyle w:val="ListParagraph"/>
        <w:numPr>
          <w:ilvl w:val="0"/>
          <w:numId w:val="77"/>
        </w:numPr>
        <w:spacing w:after="0" w:line="240" w:lineRule="auto"/>
        <w:rPr>
          <w:rFonts w:cstheme="minorHAnsi"/>
        </w:rPr>
      </w:pPr>
      <w:r w:rsidRPr="00844FE4">
        <w:rPr>
          <w:rFonts w:cstheme="minorHAnsi"/>
        </w:rPr>
        <w:t>removal of a course in progress</w:t>
      </w:r>
      <w:r w:rsidR="00E06490">
        <w:rPr>
          <w:rFonts w:cstheme="minorHAnsi"/>
        </w:rPr>
        <w:t>.</w:t>
      </w:r>
    </w:p>
    <w:p w14:paraId="17154DC1" w14:textId="0A59D810" w:rsidR="004061B3" w:rsidRPr="00844FE4" w:rsidRDefault="004061B3" w:rsidP="00FF3063">
      <w:pPr>
        <w:pStyle w:val="ListParagraph"/>
        <w:numPr>
          <w:ilvl w:val="0"/>
          <w:numId w:val="77"/>
        </w:numPr>
        <w:spacing w:after="0" w:line="240" w:lineRule="auto"/>
        <w:rPr>
          <w:rFonts w:cstheme="minorHAnsi"/>
        </w:rPr>
      </w:pPr>
      <w:r w:rsidRPr="00844FE4">
        <w:rPr>
          <w:rFonts w:cstheme="minorHAnsi"/>
        </w:rPr>
        <w:t>enrollment restrictions on a course or program</w:t>
      </w:r>
      <w:r w:rsidR="00E06490">
        <w:rPr>
          <w:rFonts w:cstheme="minorHAnsi"/>
        </w:rPr>
        <w:t>.</w:t>
      </w:r>
    </w:p>
    <w:p w14:paraId="2E472581" w14:textId="7E07BFE6" w:rsidR="004061B3" w:rsidRPr="00844FE4" w:rsidRDefault="004061B3" w:rsidP="00FF3063">
      <w:pPr>
        <w:pStyle w:val="ListParagraph"/>
        <w:numPr>
          <w:ilvl w:val="0"/>
          <w:numId w:val="77"/>
        </w:numPr>
        <w:spacing w:after="0" w:line="240" w:lineRule="auto"/>
        <w:rPr>
          <w:rFonts w:cstheme="minorHAnsi"/>
        </w:rPr>
      </w:pPr>
      <w:r w:rsidRPr="00844FE4">
        <w:rPr>
          <w:rFonts w:cstheme="minorHAnsi"/>
        </w:rPr>
        <w:t>suspension or expulsion</w:t>
      </w:r>
      <w:r w:rsidR="00E06490">
        <w:rPr>
          <w:rFonts w:cstheme="minorHAnsi"/>
        </w:rPr>
        <w:t>.</w:t>
      </w:r>
    </w:p>
    <w:p w14:paraId="6D074F93" w14:textId="7A769CDA" w:rsidR="004061B3" w:rsidRDefault="004061B3" w:rsidP="00FF3063">
      <w:pPr>
        <w:pStyle w:val="ListParagraph"/>
        <w:numPr>
          <w:ilvl w:val="0"/>
          <w:numId w:val="77"/>
        </w:numPr>
        <w:spacing w:after="0" w:line="240" w:lineRule="auto"/>
        <w:rPr>
          <w:rFonts w:cstheme="minorHAnsi"/>
        </w:rPr>
      </w:pPr>
      <w:r w:rsidRPr="00844FE4">
        <w:rPr>
          <w:rFonts w:cstheme="minorHAnsi"/>
        </w:rPr>
        <w:t>exclusion from student</w:t>
      </w:r>
      <w:r w:rsidRPr="004061B3">
        <w:rPr>
          <w:rFonts w:cstheme="minorHAnsi"/>
        </w:rPr>
        <w:t xml:space="preserve"> housing. </w:t>
      </w:r>
    </w:p>
    <w:p w14:paraId="46DB792F" w14:textId="77777777" w:rsidR="00844FE4" w:rsidRPr="004061B3" w:rsidRDefault="00844FE4" w:rsidP="002828C0">
      <w:pPr>
        <w:pStyle w:val="ListParagraph"/>
        <w:spacing w:after="0" w:line="240" w:lineRule="auto"/>
        <w:rPr>
          <w:rFonts w:cstheme="minorHAnsi"/>
        </w:rPr>
      </w:pPr>
    </w:p>
    <w:p w14:paraId="57E6A5B5" w14:textId="3379845C" w:rsidR="005D3870" w:rsidRPr="00EE4FB7" w:rsidRDefault="005D3870" w:rsidP="00EE4FB7">
      <w:pPr>
        <w:pStyle w:val="Heading2"/>
        <w:rPr>
          <w:rFonts w:asciiTheme="minorHAnsi" w:hAnsiTheme="minorHAnsi" w:cstheme="minorHAnsi"/>
          <w:color w:val="830019"/>
        </w:rPr>
      </w:pPr>
      <w:r w:rsidRPr="00EE4FB7">
        <w:rPr>
          <w:rFonts w:asciiTheme="minorHAnsi" w:hAnsiTheme="minorHAnsi" w:cstheme="minorHAnsi"/>
          <w:color w:val="830019"/>
        </w:rPr>
        <w:t xml:space="preserve">Alcohol and Drug Abuse </w:t>
      </w:r>
      <w:r w:rsidR="00F92A38" w:rsidRPr="00EE4FB7">
        <w:rPr>
          <w:rFonts w:asciiTheme="minorHAnsi" w:hAnsiTheme="minorHAnsi" w:cstheme="minorHAnsi"/>
          <w:color w:val="830019"/>
        </w:rPr>
        <w:t xml:space="preserve">Student </w:t>
      </w:r>
      <w:r w:rsidRPr="00EE4FB7">
        <w:rPr>
          <w:rFonts w:asciiTheme="minorHAnsi" w:hAnsiTheme="minorHAnsi" w:cstheme="minorHAnsi"/>
          <w:color w:val="830019"/>
        </w:rPr>
        <w:t>Campus Resources</w:t>
      </w:r>
    </w:p>
    <w:p w14:paraId="4DB00497" w14:textId="12E2D676" w:rsidR="005D3870" w:rsidRPr="000661AB" w:rsidRDefault="005D3870" w:rsidP="002828C0">
      <w:pPr>
        <w:autoSpaceDE w:val="0"/>
        <w:autoSpaceDN w:val="0"/>
        <w:adjustRightInd w:val="0"/>
        <w:rPr>
          <w:rFonts w:cstheme="minorHAnsi"/>
          <w:color w:val="000000"/>
        </w:rPr>
      </w:pPr>
      <w:r w:rsidRPr="000661AB">
        <w:rPr>
          <w:rFonts w:cstheme="minorHAnsi"/>
          <w:color w:val="000000"/>
        </w:rPr>
        <w:t xml:space="preserve">There are resources on campus for alcohol and drug abuse at the Counseling and Testing Center, </w:t>
      </w:r>
      <w:r w:rsidR="00B21703" w:rsidRPr="000661AB">
        <w:rPr>
          <w:rFonts w:cstheme="minorHAnsi"/>
          <w:color w:val="000000"/>
        </w:rPr>
        <w:t xml:space="preserve">Student </w:t>
      </w:r>
      <w:r w:rsidRPr="000661AB">
        <w:rPr>
          <w:rFonts w:cstheme="minorHAnsi"/>
          <w:color w:val="000000"/>
        </w:rPr>
        <w:t xml:space="preserve">Health </w:t>
      </w:r>
      <w:r w:rsidR="006725E8" w:rsidRPr="000661AB">
        <w:rPr>
          <w:rFonts w:cstheme="minorHAnsi"/>
          <w:color w:val="000000"/>
        </w:rPr>
        <w:t>Center, as</w:t>
      </w:r>
      <w:r w:rsidRPr="000661AB">
        <w:rPr>
          <w:rFonts w:cstheme="minorHAnsi"/>
          <w:color w:val="000000"/>
        </w:rPr>
        <w:t xml:space="preserve"> well as </w:t>
      </w:r>
      <w:r w:rsidR="006725E8">
        <w:rPr>
          <w:rFonts w:cstheme="minorHAnsi"/>
          <w:color w:val="000000"/>
        </w:rPr>
        <w:t>Wellness and Health Advocacy office</w:t>
      </w:r>
      <w:r w:rsidRPr="000661AB">
        <w:rPr>
          <w:rFonts w:cstheme="minorHAnsi"/>
          <w:color w:val="000000"/>
        </w:rPr>
        <w:t>.</w:t>
      </w:r>
    </w:p>
    <w:p w14:paraId="117B6EFB" w14:textId="2A435718" w:rsidR="00866165" w:rsidRDefault="00866165" w:rsidP="00866165">
      <w:pPr>
        <w:pStyle w:val="Heading3"/>
        <w:shd w:val="clear" w:color="auto" w:fill="FFFFFF"/>
        <w:spacing w:before="0" w:line="240" w:lineRule="auto"/>
        <w:rPr>
          <w:rFonts w:asciiTheme="minorHAnsi" w:hAnsiTheme="minorHAnsi" w:cstheme="minorHAnsi"/>
          <w:b/>
          <w:color w:val="auto"/>
          <w:shd w:val="clear" w:color="auto" w:fill="FFFFFF"/>
        </w:rPr>
      </w:pPr>
    </w:p>
    <w:tbl>
      <w:tblPr>
        <w:tblW w:w="10802" w:type="dxa"/>
        <w:tblLook w:val="04A0" w:firstRow="1" w:lastRow="0" w:firstColumn="1" w:lastColumn="0" w:noHBand="0" w:noVBand="1"/>
      </w:tblPr>
      <w:tblGrid>
        <w:gridCol w:w="3239"/>
        <w:gridCol w:w="3325"/>
        <w:gridCol w:w="4238"/>
      </w:tblGrid>
      <w:tr w:rsidR="00866165" w:rsidRPr="00C3622B" w14:paraId="30C9FAD7" w14:textId="77777777">
        <w:tc>
          <w:tcPr>
            <w:tcW w:w="3239" w:type="dxa"/>
            <w:shd w:val="clear" w:color="auto" w:fill="8A0000"/>
          </w:tcPr>
          <w:p w14:paraId="475D5A97" w14:textId="77777777" w:rsidR="00866165" w:rsidRPr="00C3622B" w:rsidRDefault="00866165">
            <w:pPr>
              <w:contextualSpacing/>
              <w:jc w:val="center"/>
              <w:rPr>
                <w:rFonts w:cstheme="minorHAnsi"/>
                <w:b/>
                <w:color w:val="FFFFFF" w:themeColor="background1"/>
              </w:rPr>
            </w:pPr>
            <w:r>
              <w:rPr>
                <w:rFonts w:cstheme="minorHAnsi"/>
                <w:b/>
                <w:color w:val="FFFFFF" w:themeColor="background1"/>
              </w:rPr>
              <w:t>BUSINESS</w:t>
            </w:r>
          </w:p>
        </w:tc>
        <w:tc>
          <w:tcPr>
            <w:tcW w:w="3325" w:type="dxa"/>
            <w:shd w:val="clear" w:color="auto" w:fill="8A0000"/>
          </w:tcPr>
          <w:p w14:paraId="636930AA" w14:textId="77777777" w:rsidR="00866165" w:rsidRPr="00C3622B" w:rsidRDefault="00866165">
            <w:pPr>
              <w:contextualSpacing/>
              <w:jc w:val="center"/>
              <w:rPr>
                <w:rFonts w:cstheme="minorHAnsi"/>
                <w:b/>
                <w:color w:val="FFFFFF" w:themeColor="background1"/>
              </w:rPr>
            </w:pPr>
            <w:r>
              <w:rPr>
                <w:rFonts w:cstheme="minorHAnsi"/>
                <w:b/>
                <w:color w:val="FFFFFF" w:themeColor="background1"/>
              </w:rPr>
              <w:t>CONTACT INFORMATION</w:t>
            </w:r>
          </w:p>
        </w:tc>
        <w:tc>
          <w:tcPr>
            <w:tcW w:w="4238" w:type="dxa"/>
            <w:shd w:val="clear" w:color="auto" w:fill="8A0000"/>
          </w:tcPr>
          <w:p w14:paraId="557CD37B" w14:textId="77777777" w:rsidR="00866165" w:rsidRPr="00C3622B" w:rsidRDefault="00866165">
            <w:pPr>
              <w:contextualSpacing/>
              <w:jc w:val="center"/>
              <w:rPr>
                <w:rFonts w:cstheme="minorHAnsi"/>
                <w:b/>
                <w:color w:val="FFFFFF" w:themeColor="background1"/>
              </w:rPr>
            </w:pPr>
            <w:r>
              <w:rPr>
                <w:rFonts w:cstheme="minorHAnsi"/>
                <w:b/>
                <w:color w:val="FFFFFF" w:themeColor="background1"/>
              </w:rPr>
              <w:t>SERVICES</w:t>
            </w:r>
          </w:p>
        </w:tc>
      </w:tr>
      <w:tr w:rsidR="00866165" w14:paraId="612ECDD0" w14:textId="77777777">
        <w:tc>
          <w:tcPr>
            <w:tcW w:w="3239" w:type="dxa"/>
            <w:vAlign w:val="center"/>
          </w:tcPr>
          <w:p w14:paraId="4FA8C5D3" w14:textId="77777777" w:rsidR="00866165" w:rsidRPr="009A5743" w:rsidRDefault="00866165">
            <w:pPr>
              <w:contextualSpacing/>
              <w:rPr>
                <w:rFonts w:cstheme="minorHAnsi"/>
              </w:rPr>
            </w:pPr>
            <w:r>
              <w:rPr>
                <w:rFonts w:cstheme="minorHAnsi"/>
              </w:rPr>
              <w:t>UWL Counseling &amp; Testing Center</w:t>
            </w:r>
          </w:p>
        </w:tc>
        <w:tc>
          <w:tcPr>
            <w:tcW w:w="3325" w:type="dxa"/>
            <w:vAlign w:val="center"/>
          </w:tcPr>
          <w:p w14:paraId="18BA0094" w14:textId="77777777" w:rsidR="00866165" w:rsidRPr="009A5743" w:rsidRDefault="00866165">
            <w:pPr>
              <w:ind w:left="162"/>
              <w:contextualSpacing/>
              <w:rPr>
                <w:rFonts w:cstheme="minorHAnsi"/>
              </w:rPr>
            </w:pPr>
            <w:r>
              <w:rPr>
                <w:rFonts w:cstheme="minorHAnsi"/>
              </w:rPr>
              <w:t>(608) 785-8073</w:t>
            </w:r>
          </w:p>
        </w:tc>
        <w:tc>
          <w:tcPr>
            <w:tcW w:w="4238" w:type="dxa"/>
            <w:vAlign w:val="center"/>
          </w:tcPr>
          <w:p w14:paraId="32B4E7D6" w14:textId="77777777" w:rsidR="00866165" w:rsidRPr="009A5743" w:rsidRDefault="00866165">
            <w:pPr>
              <w:contextualSpacing/>
              <w:rPr>
                <w:rFonts w:cstheme="minorHAnsi"/>
              </w:rPr>
            </w:pPr>
            <w:r>
              <w:rPr>
                <w:rFonts w:cstheme="minorHAnsi"/>
              </w:rPr>
              <w:t>Assessment, counseling, referral</w:t>
            </w:r>
          </w:p>
        </w:tc>
      </w:tr>
      <w:tr w:rsidR="00866165" w14:paraId="5D85032B" w14:textId="77777777">
        <w:tc>
          <w:tcPr>
            <w:tcW w:w="3239" w:type="dxa"/>
            <w:shd w:val="clear" w:color="auto" w:fill="E7E6E6" w:themeFill="background2"/>
            <w:vAlign w:val="center"/>
          </w:tcPr>
          <w:p w14:paraId="5B9A92EE" w14:textId="77777777" w:rsidR="00866165" w:rsidRDefault="00866165">
            <w:pPr>
              <w:contextualSpacing/>
              <w:rPr>
                <w:rFonts w:cstheme="minorHAnsi"/>
              </w:rPr>
            </w:pPr>
            <w:r>
              <w:rPr>
                <w:rFonts w:cstheme="minorHAnsi"/>
              </w:rPr>
              <w:t>UWL Student Health Center</w:t>
            </w:r>
          </w:p>
        </w:tc>
        <w:tc>
          <w:tcPr>
            <w:tcW w:w="3325" w:type="dxa"/>
            <w:shd w:val="clear" w:color="auto" w:fill="E7E6E6" w:themeFill="background2"/>
            <w:vAlign w:val="center"/>
          </w:tcPr>
          <w:p w14:paraId="5403A3A7" w14:textId="77777777" w:rsidR="00866165" w:rsidRDefault="00866165">
            <w:pPr>
              <w:ind w:left="162"/>
              <w:contextualSpacing/>
              <w:rPr>
                <w:rFonts w:cstheme="minorHAnsi"/>
              </w:rPr>
            </w:pPr>
            <w:r>
              <w:rPr>
                <w:rFonts w:cstheme="minorHAnsi"/>
              </w:rPr>
              <w:t>(608) 785-8558</w:t>
            </w:r>
          </w:p>
        </w:tc>
        <w:tc>
          <w:tcPr>
            <w:tcW w:w="4238" w:type="dxa"/>
            <w:shd w:val="clear" w:color="auto" w:fill="E7E6E6" w:themeFill="background2"/>
            <w:vAlign w:val="center"/>
          </w:tcPr>
          <w:p w14:paraId="2AAA2CCA" w14:textId="77777777" w:rsidR="00866165" w:rsidRDefault="00866165">
            <w:pPr>
              <w:contextualSpacing/>
              <w:rPr>
                <w:rFonts w:cstheme="minorHAnsi"/>
              </w:rPr>
            </w:pPr>
            <w:r>
              <w:rPr>
                <w:rFonts w:cstheme="minorHAnsi"/>
              </w:rPr>
              <w:t>Consultations, cessation programs, referral</w:t>
            </w:r>
          </w:p>
        </w:tc>
      </w:tr>
      <w:tr w:rsidR="00866165" w14:paraId="13E569CA" w14:textId="77777777">
        <w:tc>
          <w:tcPr>
            <w:tcW w:w="3239" w:type="dxa"/>
            <w:vAlign w:val="center"/>
          </w:tcPr>
          <w:p w14:paraId="52D774E4" w14:textId="77777777" w:rsidR="00866165" w:rsidRDefault="00866165">
            <w:pPr>
              <w:contextualSpacing/>
              <w:rPr>
                <w:rFonts w:cstheme="minorHAnsi"/>
              </w:rPr>
            </w:pPr>
            <w:r>
              <w:rPr>
                <w:rFonts w:cstheme="minorHAnsi"/>
              </w:rPr>
              <w:t>UWL Wellness &amp; Health Advocacy</w:t>
            </w:r>
          </w:p>
        </w:tc>
        <w:tc>
          <w:tcPr>
            <w:tcW w:w="3325" w:type="dxa"/>
            <w:vAlign w:val="center"/>
          </w:tcPr>
          <w:p w14:paraId="2EAC3ABA" w14:textId="77777777" w:rsidR="00866165" w:rsidRDefault="00866165">
            <w:pPr>
              <w:ind w:left="162"/>
              <w:contextualSpacing/>
              <w:rPr>
                <w:rFonts w:cstheme="minorHAnsi"/>
              </w:rPr>
            </w:pPr>
            <w:r>
              <w:rPr>
                <w:rFonts w:cstheme="minorHAnsi"/>
              </w:rPr>
              <w:t>(608) 785-8062</w:t>
            </w:r>
          </w:p>
        </w:tc>
        <w:tc>
          <w:tcPr>
            <w:tcW w:w="4238" w:type="dxa"/>
            <w:vAlign w:val="center"/>
          </w:tcPr>
          <w:p w14:paraId="2055BAA1" w14:textId="77777777" w:rsidR="00866165" w:rsidRDefault="00866165">
            <w:pPr>
              <w:contextualSpacing/>
              <w:rPr>
                <w:rFonts w:cstheme="minorHAnsi"/>
              </w:rPr>
            </w:pPr>
            <w:r>
              <w:rPr>
                <w:rFonts w:cstheme="minorHAnsi"/>
              </w:rPr>
              <w:t>BASICS, CASICS, harm-reduction programming</w:t>
            </w:r>
          </w:p>
        </w:tc>
      </w:tr>
    </w:tbl>
    <w:p w14:paraId="40EB687F" w14:textId="6A67608E" w:rsidR="005D3870" w:rsidRPr="000661AB" w:rsidRDefault="005D3870" w:rsidP="005D3870">
      <w:pPr>
        <w:autoSpaceDE w:val="0"/>
        <w:autoSpaceDN w:val="0"/>
        <w:adjustRightInd w:val="0"/>
        <w:rPr>
          <w:rFonts w:cstheme="minorHAnsi"/>
          <w:color w:val="000000"/>
        </w:rPr>
      </w:pPr>
    </w:p>
    <w:p w14:paraId="0210C71E" w14:textId="1D9587CA" w:rsidR="005D3870" w:rsidRPr="000661AB" w:rsidRDefault="005D3870" w:rsidP="005D3870">
      <w:pPr>
        <w:autoSpaceDE w:val="0"/>
        <w:autoSpaceDN w:val="0"/>
        <w:adjustRightInd w:val="0"/>
        <w:rPr>
          <w:rFonts w:cstheme="minorHAnsi"/>
        </w:rPr>
      </w:pPr>
      <w:r w:rsidRPr="000661AB">
        <w:rPr>
          <w:rFonts w:cstheme="minorHAnsi"/>
        </w:rPr>
        <w:t xml:space="preserve">The </w:t>
      </w:r>
      <w:r w:rsidR="006725E8">
        <w:rPr>
          <w:rFonts w:cstheme="minorHAnsi"/>
        </w:rPr>
        <w:t>Wellness and Health Advocacy Office</w:t>
      </w:r>
      <w:r w:rsidRPr="000661AB">
        <w:rPr>
          <w:rFonts w:cstheme="minorHAnsi"/>
        </w:rPr>
        <w:t xml:space="preserve"> provides the following services to students:</w:t>
      </w:r>
    </w:p>
    <w:p w14:paraId="25EB835F" w14:textId="390A5131" w:rsidR="0055050E" w:rsidRPr="00553A72" w:rsidRDefault="0055050E" w:rsidP="00FF3063">
      <w:pPr>
        <w:pStyle w:val="ListParagraph"/>
        <w:numPr>
          <w:ilvl w:val="0"/>
          <w:numId w:val="73"/>
        </w:numPr>
        <w:autoSpaceDE w:val="0"/>
        <w:autoSpaceDN w:val="0"/>
        <w:adjustRightInd w:val="0"/>
        <w:spacing w:after="0" w:line="240" w:lineRule="auto"/>
        <w:rPr>
          <w:rFonts w:cstheme="minorHAnsi"/>
        </w:rPr>
      </w:pPr>
      <w:r>
        <w:rPr>
          <w:rFonts w:cstheme="minorHAnsi"/>
          <w:b/>
          <w:bCs/>
        </w:rPr>
        <w:t>AlcoholEDU</w:t>
      </w:r>
      <w:r w:rsidR="00553A72">
        <w:rPr>
          <w:rFonts w:cstheme="minorHAnsi"/>
          <w:b/>
          <w:bCs/>
        </w:rPr>
        <w:t xml:space="preserve"> – </w:t>
      </w:r>
      <w:r w:rsidRPr="00553A72">
        <w:rPr>
          <w:rFonts w:cstheme="minorHAnsi"/>
          <w:color w:val="000000" w:themeColor="text1"/>
          <w:shd w:val="clear" w:color="auto" w:fill="FFFFFF"/>
        </w:rPr>
        <w:t>AlcoholEdu is an online program that provides awareness and prevention education about drug and alcohol use and abuse. The program targets 18- to 24-year-old college students, a population with a high incidence of reported binge drinking and related health risks</w:t>
      </w:r>
      <w:r w:rsidR="00F300FB" w:rsidRPr="00553A72">
        <w:rPr>
          <w:rFonts w:cstheme="minorHAnsi"/>
          <w:color w:val="000000" w:themeColor="text1"/>
          <w:shd w:val="clear" w:color="auto" w:fill="FFFFFF"/>
        </w:rPr>
        <w:t>,</w:t>
      </w:r>
      <w:r w:rsidRPr="00553A72">
        <w:rPr>
          <w:rFonts w:cstheme="minorHAnsi"/>
          <w:color w:val="000000" w:themeColor="text1"/>
          <w:shd w:val="clear" w:color="auto" w:fill="FFFFFF"/>
        </w:rPr>
        <w:t xml:space="preserve"> and can be implemented as a web-based health resource or an educational course. </w:t>
      </w:r>
    </w:p>
    <w:p w14:paraId="101C8B67" w14:textId="227BCA40" w:rsidR="00A93282" w:rsidRPr="00553A72" w:rsidRDefault="005D3870" w:rsidP="00FF3063">
      <w:pPr>
        <w:pStyle w:val="ListParagraph"/>
        <w:numPr>
          <w:ilvl w:val="0"/>
          <w:numId w:val="73"/>
        </w:numPr>
        <w:autoSpaceDE w:val="0"/>
        <w:autoSpaceDN w:val="0"/>
        <w:adjustRightInd w:val="0"/>
        <w:spacing w:after="0" w:line="240" w:lineRule="auto"/>
        <w:rPr>
          <w:rFonts w:cstheme="minorHAnsi"/>
          <w:b/>
          <w:bCs/>
        </w:rPr>
      </w:pPr>
      <w:r w:rsidRPr="00AC074F">
        <w:rPr>
          <w:rFonts w:cstheme="minorHAnsi"/>
          <w:b/>
          <w:bCs/>
        </w:rPr>
        <w:t>Brief Alcohol Screening and Intervention for College Students (BASICS)</w:t>
      </w:r>
      <w:r w:rsidR="00553A72">
        <w:rPr>
          <w:rFonts w:cstheme="minorHAnsi"/>
          <w:b/>
          <w:bCs/>
        </w:rPr>
        <w:t xml:space="preserve"> – </w:t>
      </w:r>
      <w:r w:rsidRPr="00553A72">
        <w:rPr>
          <w:rFonts w:cstheme="minorHAnsi"/>
        </w:rPr>
        <w:t>BASICS is a second</w:t>
      </w:r>
      <w:r w:rsidR="00F300FB" w:rsidRPr="00553A72">
        <w:rPr>
          <w:rFonts w:cstheme="minorHAnsi"/>
        </w:rPr>
        <w:t>-</w:t>
      </w:r>
      <w:r w:rsidRPr="00553A72">
        <w:rPr>
          <w:rFonts w:cstheme="minorHAnsi"/>
        </w:rPr>
        <w:t>level alcohol and/or drug-related educational sanction. It takes place over the course of two structured interviews, approximately two weeks apart, with the University’s Alcohol and Other Drug Education Coordinator or a trained BASICS facilitator. During the meeting based in motivational interviewing, students will explore their relationships with alcohol and/or drugs and examine the results of personalized feedback indices.</w:t>
      </w:r>
    </w:p>
    <w:p w14:paraId="48EB4C10" w14:textId="6F270F68" w:rsidR="00B736DF" w:rsidRPr="00553A72" w:rsidRDefault="0037702C" w:rsidP="00FF3063">
      <w:pPr>
        <w:pStyle w:val="ListParagraph"/>
        <w:numPr>
          <w:ilvl w:val="0"/>
          <w:numId w:val="73"/>
        </w:numPr>
        <w:autoSpaceDE w:val="0"/>
        <w:autoSpaceDN w:val="0"/>
        <w:adjustRightInd w:val="0"/>
        <w:rPr>
          <w:rFonts w:cstheme="minorHAnsi"/>
          <w:b/>
          <w:bCs/>
        </w:rPr>
      </w:pPr>
      <w:r>
        <w:rPr>
          <w:rFonts w:cstheme="minorHAnsi"/>
          <w:b/>
          <w:bCs/>
        </w:rPr>
        <w:t>Cannabis Screening and Intervention for College Students (CASICS)</w:t>
      </w:r>
      <w:r w:rsidR="00553A72">
        <w:rPr>
          <w:rFonts w:cstheme="minorHAnsi"/>
          <w:b/>
          <w:bCs/>
        </w:rPr>
        <w:t xml:space="preserve"> – </w:t>
      </w:r>
      <w:r w:rsidR="00B736DF" w:rsidRPr="00553A72">
        <w:rPr>
          <w:rFonts w:cstheme="minorHAnsi"/>
        </w:rPr>
        <w:t xml:space="preserve">CASICS is a second level </w:t>
      </w:r>
      <w:r w:rsidR="00EC7D7B" w:rsidRPr="00553A72">
        <w:rPr>
          <w:rFonts w:cstheme="minorHAnsi"/>
        </w:rPr>
        <w:t xml:space="preserve">marijuana </w:t>
      </w:r>
      <w:r w:rsidR="001358BB" w:rsidRPr="00553A72">
        <w:rPr>
          <w:rFonts w:cstheme="minorHAnsi"/>
        </w:rPr>
        <w:t xml:space="preserve">related educational sanction. It takes place over the course of two structured interviews, approximately two weeks apart, with the University’s Alcohol and Other Drug Education Coordinator or a trained CASICS facilitator. During the meeting based in motivational interviewing, </w:t>
      </w:r>
      <w:r w:rsidR="0047091C" w:rsidRPr="00553A72">
        <w:rPr>
          <w:rFonts w:cstheme="minorHAnsi"/>
        </w:rPr>
        <w:t xml:space="preserve">students will explore their relationship with </w:t>
      </w:r>
      <w:r w:rsidR="00387F1C" w:rsidRPr="00553A72">
        <w:rPr>
          <w:rFonts w:cstheme="minorHAnsi"/>
        </w:rPr>
        <w:t>marijuana</w:t>
      </w:r>
      <w:r w:rsidR="005F65D1" w:rsidRPr="00553A72">
        <w:rPr>
          <w:rFonts w:cstheme="minorHAnsi"/>
        </w:rPr>
        <w:t xml:space="preserve"> and examine the results of personalized feedback indices.</w:t>
      </w:r>
    </w:p>
    <w:p w14:paraId="0EEC5B7C" w14:textId="06B4FA1F" w:rsidR="005D3870" w:rsidRPr="00553A72" w:rsidRDefault="00A93282" w:rsidP="00FF3063">
      <w:pPr>
        <w:pStyle w:val="ListParagraph"/>
        <w:numPr>
          <w:ilvl w:val="0"/>
          <w:numId w:val="73"/>
        </w:numPr>
        <w:autoSpaceDE w:val="0"/>
        <w:autoSpaceDN w:val="0"/>
        <w:adjustRightInd w:val="0"/>
        <w:rPr>
          <w:rFonts w:cstheme="minorHAnsi"/>
          <w:b/>
          <w:bCs/>
        </w:rPr>
      </w:pPr>
      <w:r w:rsidRPr="00AC074F">
        <w:rPr>
          <w:rFonts w:cstheme="minorHAnsi"/>
          <w:b/>
          <w:bCs/>
        </w:rPr>
        <w:t>Programming</w:t>
      </w:r>
      <w:r w:rsidR="00AC074F" w:rsidRPr="00AC074F">
        <w:rPr>
          <w:rFonts w:cstheme="minorHAnsi"/>
          <w:b/>
          <w:bCs/>
        </w:rPr>
        <w:t xml:space="preserve"> and Education</w:t>
      </w:r>
      <w:r w:rsidR="00553A72">
        <w:rPr>
          <w:rFonts w:cstheme="minorHAnsi"/>
          <w:b/>
          <w:bCs/>
        </w:rPr>
        <w:t xml:space="preserve"> – </w:t>
      </w:r>
      <w:r w:rsidR="005D3870" w:rsidRPr="00553A72">
        <w:rPr>
          <w:rFonts w:cstheme="minorHAnsi"/>
        </w:rPr>
        <w:t>Wellness and Health Advocacy plans, implements, and evaluates campus-wide and in-hall events that provide education, awareness, behavioral alternatives, and harm-reduction approaches to alcohol and other drug abuse.</w:t>
      </w:r>
    </w:p>
    <w:p w14:paraId="23BE0073" w14:textId="6BC7DFFB" w:rsidR="00100132" w:rsidRPr="00553A72" w:rsidRDefault="005D3870" w:rsidP="00FF3063">
      <w:pPr>
        <w:pStyle w:val="ListParagraph"/>
        <w:numPr>
          <w:ilvl w:val="0"/>
          <w:numId w:val="73"/>
        </w:numPr>
        <w:autoSpaceDE w:val="0"/>
        <w:autoSpaceDN w:val="0"/>
        <w:adjustRightInd w:val="0"/>
        <w:spacing w:after="0" w:line="240" w:lineRule="auto"/>
        <w:rPr>
          <w:rFonts w:cstheme="minorHAnsi"/>
          <w:b/>
          <w:bCs/>
        </w:rPr>
      </w:pPr>
      <w:r w:rsidRPr="00AC074F">
        <w:rPr>
          <w:rFonts w:cstheme="minorHAnsi"/>
          <w:b/>
          <w:bCs/>
        </w:rPr>
        <w:t xml:space="preserve">Strategic planning for AODA </w:t>
      </w:r>
      <w:r w:rsidR="00553A72">
        <w:rPr>
          <w:rFonts w:cstheme="minorHAnsi"/>
          <w:b/>
          <w:bCs/>
        </w:rPr>
        <w:t>P</w:t>
      </w:r>
      <w:r w:rsidRPr="00AC074F">
        <w:rPr>
          <w:rFonts w:cstheme="minorHAnsi"/>
          <w:b/>
          <w:bCs/>
        </w:rPr>
        <w:t xml:space="preserve">revention </w:t>
      </w:r>
      <w:r w:rsidR="00553A72">
        <w:rPr>
          <w:rFonts w:cstheme="minorHAnsi"/>
          <w:b/>
          <w:bCs/>
        </w:rPr>
        <w:t>E</w:t>
      </w:r>
      <w:r w:rsidRPr="00AC074F">
        <w:rPr>
          <w:rFonts w:cstheme="minorHAnsi"/>
          <w:b/>
          <w:bCs/>
        </w:rPr>
        <w:t>fforts</w:t>
      </w:r>
      <w:r w:rsidR="00553A72">
        <w:rPr>
          <w:rFonts w:cstheme="minorHAnsi"/>
          <w:b/>
          <w:bCs/>
        </w:rPr>
        <w:t xml:space="preserve"> – </w:t>
      </w:r>
      <w:r w:rsidRPr="00553A72">
        <w:rPr>
          <w:rFonts w:cstheme="minorHAnsi"/>
        </w:rPr>
        <w:t xml:space="preserve">The University’s Alcohol and Other Drug Education Coordinator, in collaboration with </w:t>
      </w:r>
      <w:r w:rsidR="005F65D1" w:rsidRPr="00553A72">
        <w:rPr>
          <w:rFonts w:cstheme="minorHAnsi"/>
        </w:rPr>
        <w:t>u</w:t>
      </w:r>
      <w:r w:rsidRPr="00553A72">
        <w:rPr>
          <w:rFonts w:cstheme="minorHAnsi"/>
        </w:rPr>
        <w:t>niversity</w:t>
      </w:r>
      <w:r w:rsidR="00100132" w:rsidRPr="00553A72">
        <w:rPr>
          <w:rFonts w:cstheme="minorHAnsi"/>
        </w:rPr>
        <w:t xml:space="preserve"> </w:t>
      </w:r>
      <w:r w:rsidRPr="00553A72">
        <w:rPr>
          <w:rFonts w:cstheme="minorHAnsi"/>
        </w:rPr>
        <w:t>leadership and campus partners, conducts strategic planning for AODA prevention efforts on a biannual</w:t>
      </w:r>
      <w:r w:rsidR="00100132" w:rsidRPr="00553A72">
        <w:rPr>
          <w:rFonts w:cstheme="minorHAnsi"/>
        </w:rPr>
        <w:t xml:space="preserve"> </w:t>
      </w:r>
      <w:r w:rsidRPr="00553A72">
        <w:rPr>
          <w:rFonts w:cstheme="minorHAnsi"/>
        </w:rPr>
        <w:t>basis.</w:t>
      </w:r>
      <w:r w:rsidR="00B21703" w:rsidRPr="00553A72">
        <w:rPr>
          <w:rFonts w:cstheme="minorHAnsi"/>
        </w:rPr>
        <w:t xml:space="preserve"> </w:t>
      </w:r>
      <w:r w:rsidRPr="00553A72">
        <w:rPr>
          <w:rFonts w:cstheme="minorHAnsi"/>
        </w:rPr>
        <w:t xml:space="preserve"> This strategic planning process follows evidence-based </w:t>
      </w:r>
      <w:r w:rsidRPr="00553A72">
        <w:rPr>
          <w:rFonts w:cstheme="minorHAnsi"/>
        </w:rPr>
        <w:lastRenderedPageBreak/>
        <w:t>intervention strategies from</w:t>
      </w:r>
      <w:r w:rsidR="00100132" w:rsidRPr="00553A72">
        <w:rPr>
          <w:rFonts w:cstheme="minorHAnsi"/>
        </w:rPr>
        <w:t xml:space="preserve"> </w:t>
      </w:r>
      <w:r w:rsidRPr="00553A72">
        <w:rPr>
          <w:rFonts w:cstheme="minorHAnsi"/>
        </w:rPr>
        <w:t>national organizations such as the National Institute on Alcohol Abuse and Alcoholism, National College</w:t>
      </w:r>
      <w:r w:rsidR="00100132" w:rsidRPr="00553A72">
        <w:rPr>
          <w:rFonts w:cstheme="minorHAnsi"/>
        </w:rPr>
        <w:t xml:space="preserve"> </w:t>
      </w:r>
      <w:r w:rsidRPr="00553A72">
        <w:rPr>
          <w:rFonts w:cstheme="minorHAnsi"/>
        </w:rPr>
        <w:t>Health Association, and current peer-reviewed research in the field.</w:t>
      </w:r>
    </w:p>
    <w:p w14:paraId="342723B6" w14:textId="2B9EF01A" w:rsidR="008B0B42" w:rsidRDefault="008B0B42">
      <w:pPr>
        <w:spacing w:after="160" w:line="259" w:lineRule="auto"/>
        <w:rPr>
          <w:rFonts w:cstheme="minorHAnsi"/>
        </w:rPr>
      </w:pPr>
      <w:r>
        <w:rPr>
          <w:rFonts w:cstheme="minorHAnsi"/>
        </w:rPr>
        <w:br w:type="page"/>
      </w:r>
    </w:p>
    <w:p w14:paraId="0B6DE6BF" w14:textId="77777777" w:rsidR="000661AB" w:rsidRDefault="000661AB" w:rsidP="00FA2F6D">
      <w:pPr>
        <w:pStyle w:val="ListParagraph"/>
        <w:autoSpaceDE w:val="0"/>
        <w:autoSpaceDN w:val="0"/>
        <w:adjustRightInd w:val="0"/>
        <w:spacing w:after="0" w:line="240" w:lineRule="auto"/>
        <w:rPr>
          <w:rFonts w:cstheme="minorHAnsi"/>
        </w:rPr>
      </w:pPr>
    </w:p>
    <w:p w14:paraId="10B688F9" w14:textId="013A641C" w:rsidR="00D20323" w:rsidRPr="00D64764" w:rsidRDefault="00D20323" w:rsidP="00FA2F6D">
      <w:pPr>
        <w:pStyle w:val="Heading1"/>
        <w:spacing w:before="0" w:line="240" w:lineRule="auto"/>
        <w:jc w:val="center"/>
        <w:rPr>
          <w:b/>
          <w:color w:val="8A0000"/>
        </w:rPr>
      </w:pPr>
      <w:bookmarkStart w:id="183" w:name="_Toc498512594"/>
      <w:bookmarkStart w:id="184" w:name="_Toc210120506"/>
      <w:r w:rsidRPr="00D64764">
        <w:rPr>
          <w:b/>
          <w:color w:val="8A0000"/>
        </w:rPr>
        <w:t>Sexual Assault, Domestic Violence, Dating Violence, Stalking</w:t>
      </w:r>
      <w:bookmarkEnd w:id="183"/>
      <w:r w:rsidR="00E34E0E">
        <w:rPr>
          <w:b/>
          <w:color w:val="8A0000"/>
        </w:rPr>
        <w:t xml:space="preserve">, Sexual Harassment, </w:t>
      </w:r>
      <w:r w:rsidR="008C1B9F">
        <w:rPr>
          <w:b/>
          <w:color w:val="8A0000"/>
        </w:rPr>
        <w:t>&amp; Sexual Exploitation</w:t>
      </w:r>
      <w:bookmarkEnd w:id="184"/>
    </w:p>
    <w:p w14:paraId="03AFEB26" w14:textId="77777777" w:rsidR="000D55ED" w:rsidRDefault="000D55ED" w:rsidP="00FA2F6D">
      <w:pPr>
        <w:keepNext/>
        <w:keepLines/>
        <w:contextualSpacing/>
        <w:rPr>
          <w:rFonts w:cstheme="minorHAnsi"/>
        </w:rPr>
      </w:pPr>
    </w:p>
    <w:p w14:paraId="45B17227" w14:textId="5DDF0339" w:rsidR="00A76397" w:rsidRPr="000661AB" w:rsidRDefault="006E68EB" w:rsidP="00FA2F6D">
      <w:pPr>
        <w:keepNext/>
        <w:keepLines/>
        <w:contextualSpacing/>
        <w:rPr>
          <w:rFonts w:cstheme="minorHAnsi"/>
        </w:rPr>
      </w:pPr>
      <w:r>
        <w:rPr>
          <w:rFonts w:cstheme="minorHAnsi"/>
        </w:rPr>
        <w:t xml:space="preserve">University of Wisconsin-La Crosse </w:t>
      </w:r>
      <w:r w:rsidR="00A76397" w:rsidRPr="000661AB">
        <w:rPr>
          <w:rFonts w:cstheme="minorHAnsi"/>
        </w:rPr>
        <w:t xml:space="preserve">does not discriminate on the basis of sex in its educational programs, and does not tolerate sexual violence or sexual harassment, which are forms of sex discrimination. </w:t>
      </w:r>
      <w:r w:rsidR="007005FF" w:rsidRPr="000661AB">
        <w:rPr>
          <w:rFonts w:cstheme="minorHAnsi"/>
        </w:rPr>
        <w:t xml:space="preserve"> </w:t>
      </w:r>
      <w:r w:rsidR="00A76397" w:rsidRPr="000661AB">
        <w:rPr>
          <w:rFonts w:cstheme="minorHAnsi"/>
        </w:rPr>
        <w:t xml:space="preserve">Other acts can also be forms of sex-based discrimination and are also prohibited, whether gender-based or not, and include dating violence, domestic violence, and stalking. </w:t>
      </w:r>
    </w:p>
    <w:p w14:paraId="437516C3" w14:textId="77777777" w:rsidR="00521AEB" w:rsidRPr="000661AB" w:rsidRDefault="00FC401B" w:rsidP="00FA2F6D">
      <w:pPr>
        <w:contextualSpacing/>
        <w:rPr>
          <w:rFonts w:cstheme="minorHAnsi"/>
        </w:rPr>
      </w:pPr>
      <w:r w:rsidRPr="000661AB">
        <w:rPr>
          <w:rFonts w:cstheme="minorHAnsi"/>
        </w:rPr>
        <w:t xml:space="preserve"> </w:t>
      </w:r>
    </w:p>
    <w:p w14:paraId="7DF71373" w14:textId="726D0F5F" w:rsidR="00A76397" w:rsidRPr="000661AB" w:rsidRDefault="007005FF" w:rsidP="00FA2F6D">
      <w:pPr>
        <w:contextualSpacing/>
        <w:rPr>
          <w:rFonts w:cstheme="minorHAnsi"/>
        </w:rPr>
      </w:pPr>
      <w:r w:rsidRPr="000661AB">
        <w:rPr>
          <w:rFonts w:cstheme="minorHAnsi"/>
        </w:rPr>
        <w:t xml:space="preserve">The </w:t>
      </w:r>
      <w:r w:rsidR="006E68EB">
        <w:rPr>
          <w:rFonts w:cstheme="minorHAnsi"/>
        </w:rPr>
        <w:t xml:space="preserve">University of Wisconsin-La Crosse </w:t>
      </w:r>
      <w:r w:rsidR="00A76397" w:rsidRPr="000661AB">
        <w:rPr>
          <w:rFonts w:cstheme="minorHAnsi"/>
        </w:rPr>
        <w:t xml:space="preserve">prohibits sexual assault, domestic violence, dating violence, and stalking as they are defined for the purposes of the Clery Act and Wisconsin state law. </w:t>
      </w:r>
      <w:r w:rsidRPr="000661AB">
        <w:rPr>
          <w:rFonts w:cstheme="minorHAnsi"/>
        </w:rPr>
        <w:t xml:space="preserve"> </w:t>
      </w:r>
      <w:r w:rsidR="006E68EB">
        <w:rPr>
          <w:rFonts w:cstheme="minorHAnsi"/>
        </w:rPr>
        <w:t xml:space="preserve">University of Wisconsin-La Crosse </w:t>
      </w:r>
      <w:r w:rsidR="00A76397" w:rsidRPr="000661AB">
        <w:rPr>
          <w:rFonts w:cstheme="minorHAnsi"/>
        </w:rPr>
        <w:t>issues this statement of policy to inform the community of our comprehensive plan to address sexual harassment in all its forms</w:t>
      </w:r>
      <w:r w:rsidR="009C0DD6">
        <w:rPr>
          <w:rFonts w:cstheme="minorHAnsi"/>
        </w:rPr>
        <w:t>,</w:t>
      </w:r>
      <w:r w:rsidR="00A76397" w:rsidRPr="000661AB">
        <w:rPr>
          <w:rFonts w:cstheme="minorHAnsi"/>
        </w:rPr>
        <w:t xml:space="preserve"> whether on or off campus.</w:t>
      </w:r>
    </w:p>
    <w:p w14:paraId="6367EE88" w14:textId="77777777" w:rsidR="00507A1F" w:rsidRPr="000661AB" w:rsidRDefault="00507A1F" w:rsidP="00FA2F6D">
      <w:pPr>
        <w:contextualSpacing/>
        <w:rPr>
          <w:rFonts w:cstheme="minorHAnsi"/>
        </w:rPr>
      </w:pPr>
    </w:p>
    <w:p w14:paraId="0AB2101A" w14:textId="77777777" w:rsidR="0022136A" w:rsidRPr="00D64764" w:rsidRDefault="0022136A" w:rsidP="00FA2F6D">
      <w:pPr>
        <w:pStyle w:val="Heading2"/>
        <w:keepNext w:val="0"/>
        <w:keepLines w:val="0"/>
        <w:spacing w:before="0" w:line="240" w:lineRule="auto"/>
        <w:contextualSpacing/>
        <w:rPr>
          <w:rFonts w:asciiTheme="minorHAnsi" w:hAnsiTheme="minorHAnsi" w:cstheme="minorHAnsi"/>
          <w:color w:val="8A0000"/>
        </w:rPr>
      </w:pPr>
      <w:bookmarkStart w:id="185" w:name="_Toc498512595"/>
      <w:bookmarkStart w:id="186" w:name="_Toc210120507"/>
      <w:r w:rsidRPr="00D64764">
        <w:rPr>
          <w:rFonts w:asciiTheme="minorHAnsi" w:hAnsiTheme="minorHAnsi" w:cstheme="minorHAnsi"/>
          <w:color w:val="8A0000"/>
        </w:rPr>
        <w:t>Definitions</w:t>
      </w:r>
      <w:bookmarkEnd w:id="185"/>
      <w:bookmarkEnd w:id="186"/>
    </w:p>
    <w:p w14:paraId="6C206985" w14:textId="2536BF8F" w:rsidR="00BB6285" w:rsidRPr="000661AB" w:rsidRDefault="00BB6285" w:rsidP="00FA2F6D">
      <w:pPr>
        <w:contextualSpacing/>
        <w:rPr>
          <w:rFonts w:cstheme="minorHAnsi"/>
        </w:rPr>
      </w:pPr>
      <w:r w:rsidRPr="000661AB">
        <w:rPr>
          <w:rFonts w:cstheme="minorHAnsi"/>
        </w:rPr>
        <w:t>For the purposes of the Clery Act and under Wisconsin law, sexual assault, domestic violence, dating violence,</w:t>
      </w:r>
      <w:r w:rsidR="007005FF" w:rsidRPr="000661AB">
        <w:rPr>
          <w:rFonts w:cstheme="minorHAnsi"/>
        </w:rPr>
        <w:t xml:space="preserve"> </w:t>
      </w:r>
      <w:r w:rsidRPr="000661AB">
        <w:rPr>
          <w:rFonts w:cstheme="minorHAnsi"/>
        </w:rPr>
        <w:t>stalking and consent are defined as the following:</w:t>
      </w:r>
    </w:p>
    <w:p w14:paraId="405F96DC" w14:textId="77777777" w:rsidR="00507A1F" w:rsidRPr="000661AB" w:rsidRDefault="00507A1F" w:rsidP="00FA2F6D">
      <w:pPr>
        <w:contextualSpacing/>
        <w:rPr>
          <w:rFonts w:cstheme="minorHAnsi"/>
        </w:rPr>
      </w:pPr>
    </w:p>
    <w:p w14:paraId="327CF65F" w14:textId="77777777" w:rsidR="00B2383C" w:rsidRPr="00D64764" w:rsidRDefault="00B2383C" w:rsidP="00FA2F6D">
      <w:pPr>
        <w:pStyle w:val="Heading3"/>
        <w:keepNext w:val="0"/>
        <w:keepLines w:val="0"/>
        <w:spacing w:before="0" w:line="240" w:lineRule="auto"/>
        <w:contextualSpacing/>
        <w:rPr>
          <w:rFonts w:asciiTheme="minorHAnsi" w:hAnsiTheme="minorHAnsi" w:cstheme="minorHAnsi"/>
          <w:i/>
          <w:iCs/>
          <w:color w:val="8A0000"/>
        </w:rPr>
      </w:pPr>
      <w:bookmarkStart w:id="187" w:name="_Toc498512596"/>
      <w:r w:rsidRPr="00D64764">
        <w:rPr>
          <w:rFonts w:asciiTheme="minorHAnsi" w:hAnsiTheme="minorHAnsi" w:cstheme="minorHAnsi"/>
          <w:i/>
          <w:iCs/>
          <w:color w:val="8A0000"/>
        </w:rPr>
        <w:t>Consent</w:t>
      </w:r>
      <w:bookmarkEnd w:id="187"/>
    </w:p>
    <w:p w14:paraId="7F047971" w14:textId="18744441" w:rsidR="00B2383C" w:rsidRPr="000661AB" w:rsidRDefault="00B2383C" w:rsidP="00FA2F6D">
      <w:pPr>
        <w:contextualSpacing/>
        <w:rPr>
          <w:rFonts w:cstheme="minorHAnsi"/>
        </w:rPr>
      </w:pPr>
      <w:r w:rsidRPr="000661AB">
        <w:rPr>
          <w:rFonts w:cstheme="minorHAnsi"/>
        </w:rPr>
        <w:t xml:space="preserve">Consent is defined in the state of Wisconsin as words or overt actions by a person who is competent to give informed consent indicating a freely given agreement to have sexual intercourse or sexual contact. </w:t>
      </w:r>
      <w:r w:rsidR="00507A1F" w:rsidRPr="000661AB">
        <w:rPr>
          <w:rFonts w:cstheme="minorHAnsi"/>
        </w:rPr>
        <w:t xml:space="preserve"> </w:t>
      </w:r>
      <w:r w:rsidRPr="000661AB">
        <w:rPr>
          <w:rFonts w:cstheme="minorHAnsi"/>
        </w:rPr>
        <w:t>The following persons are presumed incapable of consent</w:t>
      </w:r>
      <w:r w:rsidR="00862DAF" w:rsidRPr="000661AB">
        <w:rPr>
          <w:rFonts w:cstheme="minorHAnsi"/>
        </w:rPr>
        <w:t>,</w:t>
      </w:r>
      <w:r w:rsidRPr="000661AB">
        <w:rPr>
          <w:rFonts w:cstheme="minorHAnsi"/>
        </w:rPr>
        <w:t xml:space="preserve"> but the presumption may be rebutted by competent evidence, subject to the provisions of s. 972.11 (2):</w:t>
      </w:r>
    </w:p>
    <w:p w14:paraId="69B3E992" w14:textId="74F259F2" w:rsidR="00B2383C" w:rsidRPr="000661AB" w:rsidRDefault="00B2383C" w:rsidP="00FA2F6D">
      <w:pPr>
        <w:ind w:firstLine="720"/>
        <w:contextualSpacing/>
        <w:rPr>
          <w:rFonts w:cstheme="minorHAnsi"/>
        </w:rPr>
      </w:pPr>
      <w:r w:rsidRPr="000661AB">
        <w:rPr>
          <w:rFonts w:cstheme="minorHAnsi"/>
        </w:rPr>
        <w:t xml:space="preserve">(b) </w:t>
      </w:r>
      <w:r w:rsidR="005D4C1C">
        <w:rPr>
          <w:rFonts w:cstheme="minorHAnsi"/>
        </w:rPr>
        <w:t xml:space="preserve"> </w:t>
      </w:r>
      <w:r w:rsidRPr="000661AB">
        <w:rPr>
          <w:rFonts w:cstheme="minorHAnsi"/>
        </w:rPr>
        <w:t>A person suffering from a mental illness or defect which impairs capacity to appraise personal conduct.</w:t>
      </w:r>
    </w:p>
    <w:p w14:paraId="36147A41" w14:textId="77777777" w:rsidR="00B2383C" w:rsidRPr="000661AB" w:rsidRDefault="00B2383C" w:rsidP="00FA2F6D">
      <w:pPr>
        <w:ind w:left="1260" w:hanging="180"/>
        <w:contextualSpacing/>
        <w:rPr>
          <w:rFonts w:cstheme="minorHAnsi"/>
        </w:rPr>
      </w:pPr>
      <w:r w:rsidRPr="000661AB">
        <w:rPr>
          <w:rFonts w:cstheme="minorHAnsi"/>
        </w:rPr>
        <w:t xml:space="preserve">940.225(4)(c) </w:t>
      </w:r>
    </w:p>
    <w:p w14:paraId="4AA2DEE3" w14:textId="78A1BCA5" w:rsidR="00B2383C" w:rsidRPr="000661AB" w:rsidRDefault="00B2383C" w:rsidP="00FA2F6D">
      <w:pPr>
        <w:widowControl w:val="0"/>
        <w:ind w:left="1080" w:hanging="360"/>
        <w:contextualSpacing/>
        <w:rPr>
          <w:rFonts w:cstheme="minorHAnsi"/>
        </w:rPr>
      </w:pPr>
      <w:r w:rsidRPr="000661AB">
        <w:rPr>
          <w:rFonts w:cstheme="minorHAnsi"/>
        </w:rPr>
        <w:t xml:space="preserve">(c) </w:t>
      </w:r>
      <w:r w:rsidR="005D4C1C">
        <w:rPr>
          <w:rFonts w:cstheme="minorHAnsi"/>
        </w:rPr>
        <w:t xml:space="preserve"> </w:t>
      </w:r>
      <w:r w:rsidR="00105AD4">
        <w:rPr>
          <w:rFonts w:cstheme="minorHAnsi"/>
        </w:rPr>
        <w:t xml:space="preserve"> </w:t>
      </w:r>
      <w:r w:rsidRPr="000661AB">
        <w:rPr>
          <w:rFonts w:cstheme="minorHAnsi"/>
        </w:rPr>
        <w:t>A person who is unconscious or for any other reason is physically unable to communicate unwillingness to an</w:t>
      </w:r>
      <w:r w:rsidR="00105AD4">
        <w:rPr>
          <w:rFonts w:cstheme="minorHAnsi"/>
        </w:rPr>
        <w:t xml:space="preserve"> </w:t>
      </w:r>
      <w:r w:rsidRPr="000661AB">
        <w:rPr>
          <w:rFonts w:cstheme="minorHAnsi"/>
        </w:rPr>
        <w:t>act.</w:t>
      </w:r>
      <w:r w:rsidRPr="000661AB">
        <w:rPr>
          <w:rStyle w:val="FootnoteReference"/>
          <w:rFonts w:cstheme="minorHAnsi"/>
        </w:rPr>
        <w:footnoteReference w:id="15"/>
      </w:r>
    </w:p>
    <w:p w14:paraId="59E09024" w14:textId="77777777" w:rsidR="00507A1F" w:rsidRPr="000661AB" w:rsidRDefault="00507A1F" w:rsidP="00FA2F6D">
      <w:pPr>
        <w:widowControl w:val="0"/>
        <w:ind w:left="720"/>
        <w:contextualSpacing/>
        <w:rPr>
          <w:rFonts w:cstheme="minorHAnsi"/>
        </w:rPr>
      </w:pPr>
    </w:p>
    <w:p w14:paraId="654D8B0C" w14:textId="77777777" w:rsidR="0022136A" w:rsidRPr="00D64764" w:rsidRDefault="0022136A" w:rsidP="00FA2F6D">
      <w:pPr>
        <w:pStyle w:val="Heading3"/>
        <w:keepNext w:val="0"/>
        <w:keepLines w:val="0"/>
        <w:spacing w:before="0" w:line="240" w:lineRule="auto"/>
        <w:contextualSpacing/>
        <w:rPr>
          <w:rFonts w:asciiTheme="minorHAnsi" w:hAnsiTheme="minorHAnsi" w:cstheme="minorHAnsi"/>
          <w:i/>
          <w:iCs/>
          <w:color w:val="8A0000"/>
        </w:rPr>
      </w:pPr>
      <w:bookmarkStart w:id="188" w:name="_Toc498512597"/>
      <w:r w:rsidRPr="00D64764">
        <w:rPr>
          <w:rFonts w:asciiTheme="minorHAnsi" w:hAnsiTheme="minorHAnsi" w:cstheme="minorHAnsi"/>
          <w:i/>
          <w:iCs/>
          <w:color w:val="8A0000"/>
        </w:rPr>
        <w:t>Dating Violence</w:t>
      </w:r>
      <w:bookmarkEnd w:id="188"/>
    </w:p>
    <w:p w14:paraId="6ADC2A5E" w14:textId="1B63416B" w:rsidR="0022136A" w:rsidRPr="000661AB" w:rsidRDefault="00114558" w:rsidP="00FA2F6D">
      <w:pPr>
        <w:widowControl w:val="0"/>
        <w:contextualSpacing/>
        <w:rPr>
          <w:rFonts w:cstheme="minorHAnsi"/>
        </w:rPr>
      </w:pPr>
      <w:r w:rsidRPr="000661AB">
        <w:rPr>
          <w:rFonts w:cstheme="minorHAnsi"/>
        </w:rPr>
        <w:t xml:space="preserve">According to the Clery Act, </w:t>
      </w:r>
      <w:r w:rsidR="00105AD4">
        <w:rPr>
          <w:rFonts w:cstheme="minorHAnsi"/>
        </w:rPr>
        <w:t>d</w:t>
      </w:r>
      <w:r w:rsidRPr="000661AB">
        <w:rPr>
          <w:rFonts w:cstheme="minorHAnsi"/>
        </w:rPr>
        <w:t xml:space="preserve">ating </w:t>
      </w:r>
      <w:r w:rsidR="00105AD4">
        <w:rPr>
          <w:rFonts w:cstheme="minorHAnsi"/>
        </w:rPr>
        <w:t>v</w:t>
      </w:r>
      <w:r w:rsidRPr="000661AB">
        <w:rPr>
          <w:rFonts w:cstheme="minorHAnsi"/>
        </w:rPr>
        <w:t>iolence is v</w:t>
      </w:r>
      <w:r w:rsidR="0022136A" w:rsidRPr="000661AB">
        <w:rPr>
          <w:rFonts w:cstheme="minorHAnsi"/>
        </w:rPr>
        <w:t xml:space="preserve">iolence committed by a person who is or has been in a social relationship of a romantic or intimate nature with the victim. </w:t>
      </w:r>
      <w:r w:rsidR="007005FF" w:rsidRPr="000661AB">
        <w:rPr>
          <w:rFonts w:cstheme="minorHAnsi"/>
        </w:rPr>
        <w:t xml:space="preserve"> </w:t>
      </w:r>
      <w:r w:rsidR="0022136A" w:rsidRPr="000661AB">
        <w:rPr>
          <w:rFonts w:cstheme="minorHAnsi"/>
        </w:rPr>
        <w:t xml:space="preserve">The existence of such a relationship shall be determined based on the reporting party’s statement and with consideration of the length of the relationship, the type of relationship, and the frequency of interaction between the persons involved in the relationship. </w:t>
      </w:r>
      <w:r w:rsidR="007005FF" w:rsidRPr="000661AB">
        <w:rPr>
          <w:rFonts w:cstheme="minorHAnsi"/>
        </w:rPr>
        <w:t xml:space="preserve"> </w:t>
      </w:r>
      <w:r w:rsidR="0022136A" w:rsidRPr="000661AB">
        <w:rPr>
          <w:rFonts w:cstheme="minorHAnsi"/>
        </w:rPr>
        <w:t xml:space="preserve">Dating violence includes, but is not limited to, sexual or physical abuse or the threat of such abuse. </w:t>
      </w:r>
      <w:r w:rsidR="007005FF" w:rsidRPr="000661AB">
        <w:rPr>
          <w:rFonts w:cstheme="minorHAnsi"/>
        </w:rPr>
        <w:t xml:space="preserve"> </w:t>
      </w:r>
      <w:r w:rsidR="0022136A" w:rsidRPr="000661AB">
        <w:rPr>
          <w:rFonts w:cstheme="minorHAnsi"/>
        </w:rPr>
        <w:t>Dating violence does not include act</w:t>
      </w:r>
      <w:r w:rsidR="005907DF" w:rsidRPr="000661AB">
        <w:rPr>
          <w:rFonts w:cstheme="minorHAnsi"/>
        </w:rPr>
        <w:t>s</w:t>
      </w:r>
      <w:r w:rsidR="0022136A" w:rsidRPr="000661AB">
        <w:rPr>
          <w:rFonts w:cstheme="minorHAnsi"/>
        </w:rPr>
        <w:t xml:space="preserve"> covered under the definition of domestic violence.</w:t>
      </w:r>
      <w:r w:rsidR="0022136A" w:rsidRPr="000661AB">
        <w:rPr>
          <w:rStyle w:val="FootnoteReference"/>
          <w:rFonts w:cstheme="minorHAnsi"/>
        </w:rPr>
        <w:footnoteReference w:id="16"/>
      </w:r>
      <w:r w:rsidR="0022136A" w:rsidRPr="000661AB">
        <w:rPr>
          <w:rFonts w:cstheme="minorHAnsi"/>
        </w:rPr>
        <w:t xml:space="preserve"> </w:t>
      </w:r>
    </w:p>
    <w:p w14:paraId="1B523E47" w14:textId="77777777" w:rsidR="00521AEB" w:rsidRDefault="00521AEB" w:rsidP="00FA2F6D">
      <w:pPr>
        <w:contextualSpacing/>
      </w:pPr>
    </w:p>
    <w:p w14:paraId="3D2BF373" w14:textId="1FFA6060" w:rsidR="0022136A" w:rsidRPr="000661AB" w:rsidRDefault="0022136A" w:rsidP="00FA2F6D">
      <w:pPr>
        <w:widowControl w:val="0"/>
        <w:contextualSpacing/>
        <w:rPr>
          <w:rFonts w:cstheme="minorHAnsi"/>
        </w:rPr>
      </w:pPr>
      <w:r w:rsidRPr="000661AB">
        <w:rPr>
          <w:rFonts w:cstheme="minorHAnsi"/>
        </w:rPr>
        <w:t>In the state of Wisconsin, a dating relationship is further defined as a romantic or intimate social relationship between two adult individuals</w:t>
      </w:r>
      <w:r w:rsidR="00105AD4">
        <w:rPr>
          <w:rFonts w:cstheme="minorHAnsi"/>
        </w:rPr>
        <w:t>,</w:t>
      </w:r>
      <w:r w:rsidRPr="000661AB">
        <w:rPr>
          <w:rFonts w:cstheme="minorHAnsi"/>
        </w:rPr>
        <w:t xml:space="preserve"> but “dating relationship” does not include a </w:t>
      </w:r>
      <w:r w:rsidR="00105AD4" w:rsidRPr="000661AB">
        <w:rPr>
          <w:rFonts w:cstheme="minorHAnsi"/>
        </w:rPr>
        <w:t>causal</w:t>
      </w:r>
      <w:r w:rsidRPr="000661AB">
        <w:rPr>
          <w:rFonts w:cstheme="minorHAnsi"/>
        </w:rPr>
        <w:t xml:space="preserve"> relationship or an ordinary fraternization between two individuals in a business or social context. </w:t>
      </w:r>
      <w:r w:rsidR="007005FF" w:rsidRPr="000661AB">
        <w:rPr>
          <w:rFonts w:cstheme="minorHAnsi"/>
        </w:rPr>
        <w:t xml:space="preserve"> </w:t>
      </w:r>
      <w:r w:rsidRPr="000661AB">
        <w:rPr>
          <w:rFonts w:cstheme="minorHAnsi"/>
        </w:rPr>
        <w:t>A court shall determine if a dating relationship existed by considering the length of the relationship, the type of the relationship, and the frequency of the interaction between the adult individuals involved in the relationship.</w:t>
      </w:r>
      <w:r w:rsidRPr="000661AB">
        <w:rPr>
          <w:rStyle w:val="FootnoteReference"/>
          <w:rFonts w:cstheme="minorHAnsi"/>
        </w:rPr>
        <w:footnoteReference w:id="17"/>
      </w:r>
    </w:p>
    <w:p w14:paraId="27D58663" w14:textId="77777777" w:rsidR="00507A1F" w:rsidRPr="000661AB" w:rsidRDefault="00507A1F" w:rsidP="00FA2F6D">
      <w:pPr>
        <w:widowControl w:val="0"/>
        <w:contextualSpacing/>
        <w:rPr>
          <w:rFonts w:cstheme="minorHAnsi"/>
        </w:rPr>
      </w:pPr>
    </w:p>
    <w:p w14:paraId="70F34A26" w14:textId="02669922" w:rsidR="00DF6D87" w:rsidRPr="00D64764" w:rsidRDefault="00DF6D87" w:rsidP="00FA2F6D">
      <w:pPr>
        <w:pStyle w:val="Heading3"/>
        <w:keepNext w:val="0"/>
        <w:keepLines w:val="0"/>
        <w:spacing w:before="0" w:line="240" w:lineRule="auto"/>
        <w:contextualSpacing/>
        <w:rPr>
          <w:rFonts w:asciiTheme="minorHAnsi" w:hAnsiTheme="minorHAnsi" w:cstheme="minorHAnsi"/>
          <w:i/>
          <w:iCs/>
          <w:color w:val="8A0000"/>
        </w:rPr>
      </w:pPr>
      <w:r w:rsidRPr="00D64764">
        <w:rPr>
          <w:rFonts w:asciiTheme="minorHAnsi" w:hAnsiTheme="minorHAnsi" w:cstheme="minorHAnsi"/>
          <w:i/>
          <w:iCs/>
          <w:color w:val="8A0000"/>
        </w:rPr>
        <w:t>D</w:t>
      </w:r>
      <w:r>
        <w:rPr>
          <w:rFonts w:asciiTheme="minorHAnsi" w:hAnsiTheme="minorHAnsi" w:cstheme="minorHAnsi"/>
          <w:i/>
          <w:iCs/>
          <w:color w:val="8A0000"/>
        </w:rPr>
        <w:t>omestic</w:t>
      </w:r>
      <w:r w:rsidR="00E80578">
        <w:rPr>
          <w:rFonts w:asciiTheme="minorHAnsi" w:hAnsiTheme="minorHAnsi" w:cstheme="minorHAnsi"/>
          <w:i/>
          <w:iCs/>
          <w:color w:val="8A0000"/>
        </w:rPr>
        <w:t xml:space="preserve"> </w:t>
      </w:r>
      <w:r w:rsidRPr="00D64764">
        <w:rPr>
          <w:rFonts w:asciiTheme="minorHAnsi" w:hAnsiTheme="minorHAnsi" w:cstheme="minorHAnsi"/>
          <w:i/>
          <w:iCs/>
          <w:color w:val="8A0000"/>
        </w:rPr>
        <w:t>Violence</w:t>
      </w:r>
    </w:p>
    <w:p w14:paraId="390231F8" w14:textId="22D5F1BA" w:rsidR="00521AEB" w:rsidRPr="000661AB" w:rsidRDefault="00114558" w:rsidP="00FA2F6D">
      <w:pPr>
        <w:keepNext/>
        <w:widowControl w:val="0"/>
        <w:contextualSpacing/>
        <w:rPr>
          <w:rFonts w:cstheme="minorHAnsi"/>
        </w:rPr>
      </w:pPr>
      <w:r w:rsidRPr="000661AB">
        <w:rPr>
          <w:rFonts w:cstheme="minorHAnsi"/>
        </w:rPr>
        <w:t xml:space="preserve">According to the Clery Act, </w:t>
      </w:r>
      <w:r w:rsidR="00105AD4">
        <w:rPr>
          <w:rFonts w:cstheme="minorHAnsi"/>
        </w:rPr>
        <w:t>d</w:t>
      </w:r>
      <w:r w:rsidRPr="000661AB">
        <w:rPr>
          <w:rFonts w:cstheme="minorHAnsi"/>
        </w:rPr>
        <w:t xml:space="preserve">omestic </w:t>
      </w:r>
      <w:r w:rsidR="00105AD4">
        <w:rPr>
          <w:rFonts w:cstheme="minorHAnsi"/>
        </w:rPr>
        <w:t>v</w:t>
      </w:r>
      <w:r w:rsidRPr="000661AB">
        <w:rPr>
          <w:rFonts w:cstheme="minorHAnsi"/>
        </w:rPr>
        <w:t>iolence is a</w:t>
      </w:r>
      <w:r w:rsidR="0022136A" w:rsidRPr="000661AB">
        <w:rPr>
          <w:rFonts w:cstheme="minorHAnsi"/>
        </w:rPr>
        <w:t xml:space="preserve"> felony or misdemeanor crime of violence committed by a current or former spouse or intimate partner of the victim; by a person with whom the victim shares a child in common; by a person who is cohabitating with, or has cohabitated with, the victim as a spouse or intimate partner; by a person </w:t>
      </w:r>
      <w:r w:rsidR="0022136A" w:rsidRPr="000661AB">
        <w:rPr>
          <w:rFonts w:cstheme="minorHAnsi"/>
        </w:rPr>
        <w:lastRenderedPageBreak/>
        <w:t>similarly situated to a spouse of the victim under the domestic or family violence laws of the jurisdiction in which the crime of violence occurred; by any other person against an adult or youth victim who is protected from that person’s acts under the domestic or family violence laws of the</w:t>
      </w:r>
      <w:r w:rsidR="003B4636" w:rsidRPr="000661AB">
        <w:rPr>
          <w:rFonts w:cstheme="minorHAnsi"/>
        </w:rPr>
        <w:t xml:space="preserve"> </w:t>
      </w:r>
      <w:r w:rsidR="0022136A" w:rsidRPr="000661AB">
        <w:rPr>
          <w:rFonts w:cstheme="minorHAnsi"/>
        </w:rPr>
        <w:t>jurisdiction in which the crime of violence occurred.</w:t>
      </w:r>
      <w:r w:rsidR="0022136A" w:rsidRPr="000661AB">
        <w:rPr>
          <w:rStyle w:val="FootnoteReference"/>
          <w:rFonts w:cstheme="minorHAnsi"/>
        </w:rPr>
        <w:footnoteReference w:id="18"/>
      </w:r>
      <w:r w:rsidR="0022136A" w:rsidRPr="000661AB">
        <w:rPr>
          <w:rFonts w:cstheme="minorHAnsi"/>
        </w:rPr>
        <w:t xml:space="preserve"> </w:t>
      </w:r>
    </w:p>
    <w:p w14:paraId="7394E758" w14:textId="77777777" w:rsidR="00507A1F" w:rsidRPr="00507A1F" w:rsidRDefault="00507A1F" w:rsidP="00FA2F6D">
      <w:pPr>
        <w:pStyle w:val="Heading3"/>
        <w:spacing w:before="0" w:line="240" w:lineRule="auto"/>
        <w:rPr>
          <w:color w:val="C00000"/>
        </w:rPr>
      </w:pPr>
    </w:p>
    <w:p w14:paraId="321997C5" w14:textId="1DD08A64" w:rsidR="00862DAF" w:rsidRPr="00AD1A81" w:rsidRDefault="003816B7" w:rsidP="00FA2F6D">
      <w:pPr>
        <w:pStyle w:val="Heading3"/>
        <w:spacing w:before="0" w:line="240" w:lineRule="auto"/>
        <w:rPr>
          <w:rFonts w:asciiTheme="minorHAnsi" w:hAnsiTheme="minorHAnsi" w:cstheme="minorHAnsi"/>
          <w:i/>
          <w:color w:val="8A0000"/>
        </w:rPr>
      </w:pPr>
      <w:r w:rsidRPr="00AD1A81">
        <w:rPr>
          <w:rFonts w:asciiTheme="minorHAnsi" w:hAnsiTheme="minorHAnsi" w:cstheme="minorHAnsi"/>
          <w:i/>
          <w:color w:val="8A0000"/>
        </w:rPr>
        <w:t>Domestic Abuse</w:t>
      </w:r>
      <w:r w:rsidR="00CC0E4E" w:rsidRPr="00AD1A81">
        <w:rPr>
          <w:rFonts w:asciiTheme="minorHAnsi" w:hAnsiTheme="minorHAnsi" w:cstheme="minorHAnsi"/>
          <w:i/>
          <w:color w:val="8A0000"/>
        </w:rPr>
        <w:t>; Domestic Abuse Restraining Orders and Injunction</w:t>
      </w:r>
      <w:r w:rsidR="006725E8" w:rsidRPr="00AD1A81">
        <w:rPr>
          <w:rStyle w:val="FootnoteReference"/>
          <w:rFonts w:asciiTheme="minorHAnsi" w:hAnsiTheme="minorHAnsi" w:cstheme="minorHAnsi"/>
          <w:i/>
          <w:color w:val="8A0000"/>
        </w:rPr>
        <w:footnoteReference w:id="19"/>
      </w:r>
    </w:p>
    <w:p w14:paraId="2443BC41" w14:textId="54894B46" w:rsidR="0022136A" w:rsidRPr="000661AB" w:rsidRDefault="0022136A" w:rsidP="00FA2F6D">
      <w:pPr>
        <w:contextualSpacing/>
        <w:rPr>
          <w:rFonts w:cstheme="minorHAnsi"/>
        </w:rPr>
      </w:pPr>
      <w:r w:rsidRPr="000661AB">
        <w:rPr>
          <w:rFonts w:cstheme="minorHAnsi"/>
        </w:rPr>
        <w:t>In the state of Wisconsin, domestic abuse means any of the following engaged in by an adult family member or adult household member against another adult family member or adult household member, by an adult caregiver against an adult who is under the caregiver’s care, by an adult against his or her adult former spouse, by an adult against an adult with whom the individual has or had a dating relationship, or by an adult against an adult with whom the person has a child in common:</w:t>
      </w:r>
    </w:p>
    <w:p w14:paraId="5599D630" w14:textId="77777777" w:rsidR="0022136A" w:rsidRPr="000661AB" w:rsidRDefault="0022136A" w:rsidP="00FA2F6D">
      <w:pPr>
        <w:pStyle w:val="ListParagraph"/>
        <w:numPr>
          <w:ilvl w:val="2"/>
          <w:numId w:val="29"/>
        </w:numPr>
        <w:tabs>
          <w:tab w:val="left" w:pos="900"/>
        </w:tabs>
        <w:spacing w:after="0" w:line="240" w:lineRule="auto"/>
        <w:ind w:left="1080" w:hanging="450"/>
        <w:rPr>
          <w:rFonts w:cstheme="minorHAnsi"/>
        </w:rPr>
      </w:pPr>
      <w:r w:rsidRPr="000661AB">
        <w:rPr>
          <w:rFonts w:cstheme="minorHAnsi"/>
        </w:rPr>
        <w:t>Intentional infliction of physical pain, physical injury or illness.</w:t>
      </w:r>
    </w:p>
    <w:p w14:paraId="09BAE1B5" w14:textId="77777777" w:rsidR="0022136A" w:rsidRPr="000661AB" w:rsidRDefault="0022136A" w:rsidP="00FA2F6D">
      <w:pPr>
        <w:pStyle w:val="ListParagraph"/>
        <w:numPr>
          <w:ilvl w:val="2"/>
          <w:numId w:val="29"/>
        </w:numPr>
        <w:tabs>
          <w:tab w:val="left" w:pos="900"/>
        </w:tabs>
        <w:spacing w:after="0" w:line="240" w:lineRule="auto"/>
        <w:ind w:left="1080" w:hanging="450"/>
        <w:rPr>
          <w:rFonts w:cstheme="minorHAnsi"/>
        </w:rPr>
      </w:pPr>
      <w:r w:rsidRPr="000661AB">
        <w:rPr>
          <w:rFonts w:cstheme="minorHAnsi"/>
        </w:rPr>
        <w:t>Intentional impairment of physical condition.</w:t>
      </w:r>
    </w:p>
    <w:p w14:paraId="6171904E" w14:textId="77777777" w:rsidR="0022136A" w:rsidRPr="000661AB" w:rsidRDefault="0022136A" w:rsidP="00FA2F6D">
      <w:pPr>
        <w:pStyle w:val="ListParagraph"/>
        <w:numPr>
          <w:ilvl w:val="2"/>
          <w:numId w:val="29"/>
        </w:numPr>
        <w:tabs>
          <w:tab w:val="left" w:pos="900"/>
        </w:tabs>
        <w:spacing w:after="0" w:line="240" w:lineRule="auto"/>
        <w:ind w:left="1080" w:hanging="450"/>
        <w:rPr>
          <w:rFonts w:cstheme="minorHAnsi"/>
        </w:rPr>
      </w:pPr>
      <w:r w:rsidRPr="000661AB">
        <w:rPr>
          <w:rFonts w:cstheme="minorHAnsi"/>
        </w:rPr>
        <w:t>A violation of s. 940.225 (1), (2) or (3).</w:t>
      </w:r>
    </w:p>
    <w:p w14:paraId="5CB9D8FA" w14:textId="77777777" w:rsidR="0022136A" w:rsidRPr="000661AB" w:rsidRDefault="0022136A" w:rsidP="00FA2F6D">
      <w:pPr>
        <w:pStyle w:val="ListParagraph"/>
        <w:numPr>
          <w:ilvl w:val="2"/>
          <w:numId w:val="29"/>
        </w:numPr>
        <w:tabs>
          <w:tab w:val="left" w:pos="900"/>
        </w:tabs>
        <w:spacing w:after="0" w:line="240" w:lineRule="auto"/>
        <w:ind w:left="1080" w:hanging="450"/>
        <w:rPr>
          <w:rFonts w:cstheme="minorHAnsi"/>
        </w:rPr>
      </w:pPr>
      <w:r w:rsidRPr="000661AB">
        <w:rPr>
          <w:rFonts w:cstheme="minorHAnsi"/>
        </w:rPr>
        <w:t>A violation of s. 940.32.</w:t>
      </w:r>
    </w:p>
    <w:p w14:paraId="60C5C416" w14:textId="77777777" w:rsidR="0022136A" w:rsidRPr="000661AB" w:rsidRDefault="0022136A" w:rsidP="00FA2F6D">
      <w:pPr>
        <w:pStyle w:val="ListParagraph"/>
        <w:numPr>
          <w:ilvl w:val="2"/>
          <w:numId w:val="29"/>
        </w:numPr>
        <w:tabs>
          <w:tab w:val="left" w:pos="900"/>
        </w:tabs>
        <w:spacing w:after="0" w:line="240" w:lineRule="auto"/>
        <w:ind w:left="1080" w:hanging="450"/>
        <w:rPr>
          <w:rFonts w:cstheme="minorHAnsi"/>
        </w:rPr>
      </w:pPr>
      <w:r w:rsidRPr="000661AB">
        <w:rPr>
          <w:rFonts w:cstheme="minorHAnsi"/>
        </w:rPr>
        <w:t>A violation of s. 943.01, involving property that belongs to the individual.</w:t>
      </w:r>
    </w:p>
    <w:p w14:paraId="1E0074F5" w14:textId="1627E23C" w:rsidR="0022136A" w:rsidRPr="000661AB" w:rsidRDefault="0022136A" w:rsidP="00FA2F6D">
      <w:pPr>
        <w:pStyle w:val="ListParagraph"/>
        <w:widowControl w:val="0"/>
        <w:numPr>
          <w:ilvl w:val="2"/>
          <w:numId w:val="29"/>
        </w:numPr>
        <w:tabs>
          <w:tab w:val="left" w:pos="900"/>
        </w:tabs>
        <w:spacing w:after="0" w:line="240" w:lineRule="auto"/>
        <w:ind w:left="1080" w:hanging="446"/>
        <w:rPr>
          <w:rFonts w:cstheme="minorHAnsi"/>
        </w:rPr>
      </w:pPr>
      <w:r w:rsidRPr="000661AB">
        <w:rPr>
          <w:rFonts w:cstheme="minorHAnsi"/>
        </w:rPr>
        <w:t>A threat to engage in the conduct under subd. 1., 2., 3., 4., or 5.</w:t>
      </w:r>
      <w:r w:rsidRPr="000661AB">
        <w:rPr>
          <w:rStyle w:val="FootnoteReference"/>
          <w:rFonts w:cstheme="minorHAnsi"/>
        </w:rPr>
        <w:footnoteReference w:id="20"/>
      </w:r>
    </w:p>
    <w:p w14:paraId="6F23C433" w14:textId="77777777" w:rsidR="00893ECA" w:rsidRPr="00B908DB" w:rsidRDefault="00893ECA" w:rsidP="00FA2F6D">
      <w:pPr>
        <w:widowControl w:val="0"/>
        <w:tabs>
          <w:tab w:val="left" w:pos="900"/>
        </w:tabs>
        <w:rPr>
          <w:rFonts w:cstheme="minorHAnsi"/>
          <w:i/>
        </w:rPr>
      </w:pPr>
    </w:p>
    <w:p w14:paraId="4A08D99E" w14:textId="65AA4CAD" w:rsidR="00CC0E4E" w:rsidRPr="00D64764" w:rsidRDefault="00CC0E4E" w:rsidP="00FA2F6D">
      <w:pPr>
        <w:pStyle w:val="Heading3"/>
        <w:keepNext w:val="0"/>
        <w:keepLines w:val="0"/>
        <w:spacing w:before="0" w:line="240" w:lineRule="auto"/>
        <w:contextualSpacing/>
        <w:rPr>
          <w:i/>
          <w:iCs/>
          <w:color w:val="8A0000"/>
        </w:rPr>
      </w:pPr>
      <w:bookmarkStart w:id="189" w:name="_Toc498512599"/>
      <w:r w:rsidRPr="00D64764">
        <w:rPr>
          <w:i/>
          <w:iCs/>
          <w:color w:val="8A0000"/>
        </w:rPr>
        <w:t>Domestic Abuse Incidents; Arrest and Prosecution</w:t>
      </w:r>
      <w:r w:rsidR="00D83867">
        <w:rPr>
          <w:rFonts w:ascii="ZWAdobeF" w:hAnsi="ZWAdobeF" w:cs="ZWAdobeF"/>
          <w:iCs/>
          <w:color w:val="auto"/>
          <w:sz w:val="2"/>
          <w:szCs w:val="2"/>
        </w:rPr>
        <w:t>20F</w:t>
      </w:r>
      <w:r w:rsidR="006725E8" w:rsidRPr="00D64764">
        <w:rPr>
          <w:rStyle w:val="FootnoteReference"/>
          <w:i/>
          <w:iCs/>
          <w:color w:val="8A0000"/>
        </w:rPr>
        <w:footnoteReference w:id="21"/>
      </w:r>
    </w:p>
    <w:p w14:paraId="16026EC0" w14:textId="2B738E2E" w:rsidR="00CC0E4E" w:rsidRPr="000661AB" w:rsidRDefault="00CC0E4E" w:rsidP="00FA2F6D">
      <w:pPr>
        <w:rPr>
          <w:rFonts w:cstheme="minorHAnsi"/>
        </w:rPr>
      </w:pPr>
      <w:r w:rsidRPr="000661AB">
        <w:rPr>
          <w:rFonts w:cstheme="minorHAnsi"/>
        </w:rPr>
        <w:t>Domestic abuse means any of the following engaged in by an adult person against his or her spouse or former spouse, against an adult with whom the person resides or formerly resided or against an adult with whom the person has a child in common:</w:t>
      </w:r>
    </w:p>
    <w:p w14:paraId="7A0BA3EB" w14:textId="179E913E" w:rsidR="00CC0E4E" w:rsidRPr="000661AB" w:rsidRDefault="00CC0E4E" w:rsidP="00FA2F6D">
      <w:pPr>
        <w:rPr>
          <w:rFonts w:cstheme="minorHAnsi"/>
        </w:rPr>
      </w:pPr>
      <w:r w:rsidRPr="000661AB">
        <w:rPr>
          <w:rFonts w:cstheme="minorHAnsi"/>
        </w:rPr>
        <w:tab/>
        <w:t>1.  Intentional infliction of physical pain, physical injury or illness.</w:t>
      </w:r>
    </w:p>
    <w:p w14:paraId="04760626" w14:textId="3936BB56" w:rsidR="00CC0E4E" w:rsidRPr="000661AB" w:rsidRDefault="00CC0E4E" w:rsidP="00FA2F6D">
      <w:pPr>
        <w:rPr>
          <w:rFonts w:cstheme="minorHAnsi"/>
        </w:rPr>
      </w:pPr>
      <w:r w:rsidRPr="000661AB">
        <w:rPr>
          <w:rFonts w:cstheme="minorHAnsi"/>
        </w:rPr>
        <w:tab/>
        <w:t>2.  Intentional impairment of physical condition.</w:t>
      </w:r>
    </w:p>
    <w:p w14:paraId="0FE435B9" w14:textId="6F3AC03C" w:rsidR="00CC0E4E" w:rsidRPr="000661AB" w:rsidRDefault="00CC0E4E" w:rsidP="00FA2F6D">
      <w:pPr>
        <w:ind w:left="990" w:hanging="270"/>
        <w:rPr>
          <w:rFonts w:cstheme="minorHAnsi"/>
        </w:rPr>
      </w:pPr>
      <w:r w:rsidRPr="000661AB">
        <w:rPr>
          <w:rFonts w:cstheme="minorHAnsi"/>
        </w:rPr>
        <w:t>3.  A violation of s.940.225(1)</w:t>
      </w:r>
      <w:r w:rsidR="00780C27">
        <w:rPr>
          <w:rFonts w:cstheme="minorHAnsi"/>
        </w:rPr>
        <w:t xml:space="preserve"> </w:t>
      </w:r>
      <w:r w:rsidRPr="000661AB">
        <w:rPr>
          <w:rFonts w:cstheme="minorHAnsi"/>
        </w:rPr>
        <w:t>[first degree sexual assault],</w:t>
      </w:r>
      <w:r w:rsidR="00780C27">
        <w:rPr>
          <w:rFonts w:cstheme="minorHAnsi"/>
        </w:rPr>
        <w:t xml:space="preserve"> </w:t>
      </w:r>
      <w:r w:rsidRPr="000661AB">
        <w:rPr>
          <w:rFonts w:cstheme="minorHAnsi"/>
        </w:rPr>
        <w:t>(2) [second degree sexual assault] or (3) third degree sexual assault].</w:t>
      </w:r>
    </w:p>
    <w:p w14:paraId="714A9BD3" w14:textId="064AA11C" w:rsidR="00CC0E4E" w:rsidRPr="000661AB" w:rsidRDefault="00CC0E4E" w:rsidP="00FA2F6D">
      <w:pPr>
        <w:ind w:left="720"/>
        <w:rPr>
          <w:rFonts w:cstheme="minorHAnsi"/>
        </w:rPr>
      </w:pPr>
      <w:r w:rsidRPr="000661AB">
        <w:rPr>
          <w:rFonts w:cstheme="minorHAnsi"/>
        </w:rPr>
        <w:t>4. A physical act that may cause the other person to fear imminent in the conduct described in 1, 2 or 3.</w:t>
      </w:r>
    </w:p>
    <w:p w14:paraId="781369B0" w14:textId="77777777" w:rsidR="0047082B" w:rsidRDefault="0047082B" w:rsidP="00FA2F6D">
      <w:pPr>
        <w:ind w:left="720"/>
      </w:pPr>
    </w:p>
    <w:p w14:paraId="0ADB280F" w14:textId="77777777" w:rsidR="001E5EA8" w:rsidRPr="00D64764" w:rsidRDefault="001E5EA8" w:rsidP="00FA2F6D">
      <w:pPr>
        <w:pStyle w:val="Heading3"/>
        <w:keepNext w:val="0"/>
        <w:keepLines w:val="0"/>
        <w:spacing w:before="0" w:line="240" w:lineRule="auto"/>
        <w:contextualSpacing/>
        <w:rPr>
          <w:i/>
          <w:iCs/>
          <w:color w:val="8A0000"/>
        </w:rPr>
      </w:pPr>
      <w:r w:rsidRPr="00D64764">
        <w:rPr>
          <w:i/>
          <w:iCs/>
          <w:color w:val="8A0000"/>
        </w:rPr>
        <w:t>Sex Offenses</w:t>
      </w:r>
    </w:p>
    <w:p w14:paraId="149C6C2B" w14:textId="7C106E9A" w:rsidR="001E5EA8" w:rsidRPr="000661AB" w:rsidRDefault="001E5EA8" w:rsidP="00FA2F6D">
      <w:pPr>
        <w:contextualSpacing/>
        <w:rPr>
          <w:rFonts w:cstheme="minorHAnsi"/>
        </w:rPr>
      </w:pPr>
      <w:r w:rsidRPr="000661AB">
        <w:rPr>
          <w:rFonts w:cstheme="minorHAnsi"/>
        </w:rPr>
        <w:t>According to the Clery Act, sex offenses are any sexual act directed against another person, without consent of the victim, including instances where the victim is incapable of giving consent.</w:t>
      </w:r>
      <w:r w:rsidRPr="000661AB">
        <w:rPr>
          <w:rStyle w:val="FootnoteReference"/>
          <w:rFonts w:cstheme="minorHAnsi"/>
        </w:rPr>
        <w:footnoteReference w:id="22"/>
      </w:r>
    </w:p>
    <w:p w14:paraId="16E2837E" w14:textId="77777777" w:rsidR="001E5EA8" w:rsidRDefault="001E5EA8" w:rsidP="00FA2F6D">
      <w:pPr>
        <w:rPr>
          <w:color w:val="C00000"/>
        </w:rPr>
      </w:pPr>
    </w:p>
    <w:p w14:paraId="1293A33D" w14:textId="50914D2D" w:rsidR="0022136A" w:rsidRPr="00D64764" w:rsidRDefault="0022136A" w:rsidP="00FA2F6D">
      <w:pPr>
        <w:pStyle w:val="Heading3"/>
        <w:keepNext w:val="0"/>
        <w:keepLines w:val="0"/>
        <w:spacing w:before="0" w:line="240" w:lineRule="auto"/>
        <w:contextualSpacing/>
        <w:rPr>
          <w:i/>
          <w:iCs/>
          <w:color w:val="8A0000"/>
        </w:rPr>
      </w:pPr>
      <w:r w:rsidRPr="00D64764">
        <w:rPr>
          <w:i/>
          <w:iCs/>
          <w:color w:val="8A0000"/>
        </w:rPr>
        <w:t>Fondling</w:t>
      </w:r>
      <w:bookmarkEnd w:id="189"/>
    </w:p>
    <w:p w14:paraId="44EA1288" w14:textId="7F1BCB96" w:rsidR="0022136A" w:rsidRPr="00DF3744" w:rsidRDefault="00114558" w:rsidP="00FA2F6D">
      <w:pPr>
        <w:widowControl w:val="0"/>
        <w:contextualSpacing/>
        <w:rPr>
          <w:rFonts w:cstheme="minorHAnsi"/>
        </w:rPr>
      </w:pPr>
      <w:r w:rsidRPr="000661AB">
        <w:rPr>
          <w:rFonts w:cstheme="minorHAnsi"/>
        </w:rPr>
        <w:t>According to the Clery Act, fondling is t</w:t>
      </w:r>
      <w:r w:rsidR="0022136A" w:rsidRPr="000661AB">
        <w:rPr>
          <w:rFonts w:cstheme="minorHAnsi"/>
        </w:rPr>
        <w:t xml:space="preserve">he touching of the </w:t>
      </w:r>
      <w:r w:rsidR="0022136A" w:rsidRPr="00E017F3">
        <w:rPr>
          <w:rFonts w:cstheme="minorHAnsi"/>
        </w:rPr>
        <w:t xml:space="preserve">private body parts of another person for the purpose of sexual </w:t>
      </w:r>
      <w:r w:rsidR="0022136A" w:rsidRPr="00DF3744">
        <w:rPr>
          <w:rFonts w:cstheme="minorHAnsi"/>
        </w:rPr>
        <w:t>gratification, without the consent of the victim, including instances where the victim is incapable of giving consent because of his/her age or because of his/her temporary or permanent mental incapacity.</w:t>
      </w:r>
      <w:r w:rsidR="0022136A" w:rsidRPr="00DF3744">
        <w:rPr>
          <w:rStyle w:val="FootnoteReference"/>
          <w:rFonts w:cstheme="minorHAnsi"/>
        </w:rPr>
        <w:footnoteReference w:id="23"/>
      </w:r>
    </w:p>
    <w:p w14:paraId="7D83D944" w14:textId="77777777" w:rsidR="00507A1F" w:rsidRPr="00DF3744" w:rsidRDefault="00507A1F" w:rsidP="00FA2F6D">
      <w:pPr>
        <w:widowControl w:val="0"/>
        <w:contextualSpacing/>
        <w:rPr>
          <w:rFonts w:cstheme="minorHAnsi"/>
          <w:i/>
          <w:iCs/>
        </w:rPr>
      </w:pPr>
    </w:p>
    <w:p w14:paraId="62D5CE29" w14:textId="77777777" w:rsidR="0022136A" w:rsidRPr="00DF3744" w:rsidRDefault="0022136A" w:rsidP="00FA2F6D">
      <w:pPr>
        <w:pStyle w:val="Heading3"/>
        <w:keepNext w:val="0"/>
        <w:keepLines w:val="0"/>
        <w:spacing w:before="0" w:line="240" w:lineRule="auto"/>
        <w:contextualSpacing/>
        <w:rPr>
          <w:rFonts w:asciiTheme="minorHAnsi" w:hAnsiTheme="minorHAnsi" w:cstheme="minorHAnsi"/>
          <w:i/>
          <w:iCs/>
          <w:color w:val="8A0000"/>
        </w:rPr>
      </w:pPr>
      <w:bookmarkStart w:id="190" w:name="_Toc498512600"/>
      <w:r w:rsidRPr="00DF3744">
        <w:rPr>
          <w:rFonts w:asciiTheme="minorHAnsi" w:hAnsiTheme="minorHAnsi" w:cstheme="minorHAnsi"/>
          <w:i/>
          <w:iCs/>
          <w:color w:val="8A0000"/>
        </w:rPr>
        <w:t>Incest</w:t>
      </w:r>
      <w:bookmarkEnd w:id="190"/>
    </w:p>
    <w:p w14:paraId="3F52E42B" w14:textId="7A78925E" w:rsidR="0022136A" w:rsidRPr="00DF3744" w:rsidRDefault="00114558" w:rsidP="00FA2F6D">
      <w:pPr>
        <w:widowControl w:val="0"/>
        <w:contextualSpacing/>
        <w:rPr>
          <w:rFonts w:cstheme="minorHAnsi"/>
        </w:rPr>
      </w:pPr>
      <w:r w:rsidRPr="00DF3744">
        <w:rPr>
          <w:rFonts w:cstheme="minorHAnsi"/>
        </w:rPr>
        <w:t>According to the Clery Act, incest is s</w:t>
      </w:r>
      <w:r w:rsidR="0022136A" w:rsidRPr="00DF3744">
        <w:rPr>
          <w:rFonts w:cstheme="minorHAnsi"/>
        </w:rPr>
        <w:t>exual intercourse between persons who are related to each other within the degrees wherein marriage is prohibited by law.</w:t>
      </w:r>
      <w:r w:rsidR="0022136A" w:rsidRPr="00DF3744">
        <w:rPr>
          <w:rStyle w:val="FootnoteReference"/>
          <w:rFonts w:cstheme="minorHAnsi"/>
        </w:rPr>
        <w:footnoteReference w:id="24"/>
      </w:r>
      <w:r w:rsidRPr="00DF3744">
        <w:rPr>
          <w:rFonts w:cstheme="minorHAnsi"/>
        </w:rPr>
        <w:t xml:space="preserve"> </w:t>
      </w:r>
    </w:p>
    <w:p w14:paraId="73D9D803" w14:textId="43155AC3" w:rsidR="00114558" w:rsidRPr="00DF3744" w:rsidRDefault="00114558" w:rsidP="00FA2F6D">
      <w:pPr>
        <w:widowControl w:val="0"/>
        <w:contextualSpacing/>
        <w:rPr>
          <w:rFonts w:cstheme="minorHAnsi"/>
          <w:strike/>
        </w:rPr>
      </w:pPr>
    </w:p>
    <w:p w14:paraId="2547B7F1" w14:textId="4912165E" w:rsidR="00114558" w:rsidRPr="00DF3744" w:rsidRDefault="00114558" w:rsidP="00FA2F6D">
      <w:pPr>
        <w:widowControl w:val="0"/>
        <w:contextualSpacing/>
        <w:rPr>
          <w:rFonts w:cstheme="minorHAnsi"/>
        </w:rPr>
      </w:pPr>
      <w:r w:rsidRPr="00DF3744">
        <w:rPr>
          <w:rFonts w:cstheme="minorHAnsi"/>
        </w:rPr>
        <w:t>In the state of Wisconsin, people who are nearer of kin than</w:t>
      </w:r>
      <w:r w:rsidR="00754884" w:rsidRPr="00DF3744">
        <w:rPr>
          <w:rFonts w:cstheme="minorHAnsi"/>
        </w:rPr>
        <w:t xml:space="preserve"> second</w:t>
      </w:r>
      <w:r w:rsidRPr="00DF3744">
        <w:rPr>
          <w:rFonts w:cstheme="minorHAnsi"/>
        </w:rPr>
        <w:t xml:space="preserve"> cousins may not marry, except that marriage may be contracted between first cousins where the female has attained the age of 55 years or where either party, at the</w:t>
      </w:r>
      <w:r w:rsidRPr="003C0630">
        <w:rPr>
          <w:rFonts w:cstheme="minorHAnsi"/>
        </w:rPr>
        <w:t xml:space="preserve"> </w:t>
      </w:r>
      <w:r w:rsidRPr="00DF3744">
        <w:rPr>
          <w:rFonts w:cstheme="minorHAnsi"/>
        </w:rPr>
        <w:lastRenderedPageBreak/>
        <w:t>time of the application for a marriage license, submits an affidavit signed by a physician stating that either party is permanently sterile</w:t>
      </w:r>
      <w:r w:rsidR="006725E8" w:rsidRPr="00DF3744">
        <w:rPr>
          <w:rFonts w:cstheme="minorHAnsi"/>
        </w:rPr>
        <w:t>.</w:t>
      </w:r>
      <w:r w:rsidR="00D83867" w:rsidRPr="00DF3744">
        <w:rPr>
          <w:rStyle w:val="Heading2Char"/>
          <w:rFonts w:asciiTheme="minorHAnsi" w:hAnsiTheme="minorHAnsi" w:cstheme="minorHAnsi"/>
          <w:color w:val="auto"/>
          <w:sz w:val="22"/>
          <w:szCs w:val="22"/>
        </w:rPr>
        <w:t>4F</w:t>
      </w:r>
      <w:r w:rsidR="006725E8" w:rsidRPr="00DF3744">
        <w:rPr>
          <w:rStyle w:val="FootnoteReference"/>
          <w:rFonts w:cstheme="minorHAnsi"/>
        </w:rPr>
        <w:footnoteReference w:id="25"/>
      </w:r>
    </w:p>
    <w:p w14:paraId="2F707BDA" w14:textId="77777777" w:rsidR="00507A1F" w:rsidRPr="00DF3744" w:rsidRDefault="00507A1F" w:rsidP="00507A1F">
      <w:pPr>
        <w:widowControl w:val="0"/>
        <w:contextualSpacing/>
        <w:rPr>
          <w:rFonts w:cstheme="minorHAnsi"/>
          <w:i/>
        </w:rPr>
      </w:pPr>
    </w:p>
    <w:p w14:paraId="6A082753" w14:textId="77777777" w:rsidR="0022136A" w:rsidRPr="00DF3744" w:rsidRDefault="0022136A" w:rsidP="00507A1F">
      <w:pPr>
        <w:pStyle w:val="Heading3"/>
        <w:keepNext w:val="0"/>
        <w:keepLines w:val="0"/>
        <w:spacing w:before="0"/>
        <w:contextualSpacing/>
        <w:rPr>
          <w:rFonts w:asciiTheme="minorHAnsi" w:hAnsiTheme="minorHAnsi" w:cstheme="minorHAnsi"/>
          <w:i/>
          <w:color w:val="C00000"/>
        </w:rPr>
      </w:pPr>
      <w:bookmarkStart w:id="191" w:name="_Toc498512601"/>
      <w:r w:rsidRPr="00DF3744">
        <w:rPr>
          <w:rFonts w:asciiTheme="minorHAnsi" w:hAnsiTheme="minorHAnsi" w:cstheme="minorHAnsi"/>
          <w:i/>
          <w:color w:val="8A0000"/>
        </w:rPr>
        <w:t>Rape</w:t>
      </w:r>
      <w:bookmarkEnd w:id="191"/>
    </w:p>
    <w:p w14:paraId="55D995F5" w14:textId="66213FD0" w:rsidR="0022136A" w:rsidRPr="00DF3744" w:rsidRDefault="00114558" w:rsidP="00507A1F">
      <w:pPr>
        <w:contextualSpacing/>
        <w:rPr>
          <w:rFonts w:cstheme="minorHAnsi"/>
        </w:rPr>
      </w:pPr>
      <w:r w:rsidRPr="00DF3744">
        <w:rPr>
          <w:rFonts w:cstheme="minorHAnsi"/>
        </w:rPr>
        <w:t>According to the Clery Act, rape is p</w:t>
      </w:r>
      <w:r w:rsidR="0022136A" w:rsidRPr="00DF3744">
        <w:rPr>
          <w:rFonts w:cstheme="minorHAnsi"/>
        </w:rPr>
        <w:t>enetration, no matter how slight, of the vagina or anus with any body part or object, or oral penetration by a sex organ of another person, without the consent of the victim.</w:t>
      </w:r>
      <w:r w:rsidR="0022136A" w:rsidRPr="00DF3744">
        <w:rPr>
          <w:rStyle w:val="FootnoteReference"/>
          <w:rFonts w:cstheme="minorHAnsi"/>
        </w:rPr>
        <w:footnoteReference w:id="26"/>
      </w:r>
    </w:p>
    <w:p w14:paraId="66A13862" w14:textId="77777777" w:rsidR="00507A1F" w:rsidRPr="00DF3744" w:rsidRDefault="00507A1F" w:rsidP="00507A1F">
      <w:pPr>
        <w:contextualSpacing/>
        <w:rPr>
          <w:rFonts w:cstheme="minorHAnsi"/>
        </w:rPr>
      </w:pPr>
    </w:p>
    <w:p w14:paraId="175ACD0B" w14:textId="77777777" w:rsidR="00BD2279" w:rsidRPr="00DF3744" w:rsidRDefault="00A76397" w:rsidP="00507A1F">
      <w:pPr>
        <w:pStyle w:val="Heading3"/>
        <w:keepNext w:val="0"/>
        <w:keepLines w:val="0"/>
        <w:spacing w:before="0"/>
        <w:contextualSpacing/>
        <w:rPr>
          <w:rFonts w:asciiTheme="minorHAnsi" w:hAnsiTheme="minorHAnsi" w:cstheme="minorHAnsi"/>
          <w:i/>
          <w:color w:val="8A0000"/>
        </w:rPr>
      </w:pPr>
      <w:bookmarkStart w:id="192" w:name="_Toc498512602"/>
      <w:r w:rsidRPr="00DF3744">
        <w:rPr>
          <w:rFonts w:asciiTheme="minorHAnsi" w:hAnsiTheme="minorHAnsi" w:cstheme="minorHAnsi"/>
          <w:i/>
          <w:color w:val="8A0000"/>
        </w:rPr>
        <w:t>Sexual Assault</w:t>
      </w:r>
      <w:bookmarkEnd w:id="192"/>
    </w:p>
    <w:p w14:paraId="1178EE33" w14:textId="6BA098B2" w:rsidR="00BD2279" w:rsidRPr="00DF3744" w:rsidRDefault="00BD2279" w:rsidP="00456148">
      <w:pPr>
        <w:contextualSpacing/>
        <w:rPr>
          <w:rFonts w:cstheme="minorHAnsi"/>
        </w:rPr>
      </w:pPr>
      <w:r w:rsidRPr="00DF3744">
        <w:rPr>
          <w:rFonts w:cstheme="minorHAnsi"/>
        </w:rPr>
        <w:t>An offense that meets the definition of rape, fondling, incest, or statutory rape as used in the FBI’s UCR program</w:t>
      </w:r>
      <w:r w:rsidR="00B53A1A" w:rsidRPr="00DF3744">
        <w:rPr>
          <w:rFonts w:cstheme="minorHAnsi"/>
        </w:rPr>
        <w:t>.</w:t>
      </w:r>
      <w:r w:rsidRPr="00DF3744">
        <w:rPr>
          <w:rStyle w:val="FootnoteReference"/>
          <w:rFonts w:cstheme="minorHAnsi"/>
        </w:rPr>
        <w:footnoteReference w:id="27"/>
      </w:r>
      <w:r w:rsidRPr="00DF3744">
        <w:rPr>
          <w:rFonts w:cstheme="minorHAnsi"/>
        </w:rPr>
        <w:t xml:space="preserve"> </w:t>
      </w:r>
    </w:p>
    <w:p w14:paraId="6756CDC7" w14:textId="77777777" w:rsidR="00CF251A" w:rsidRPr="00DF3744" w:rsidRDefault="00CF251A" w:rsidP="00507A1F">
      <w:pPr>
        <w:contextualSpacing/>
        <w:rPr>
          <w:rFonts w:cstheme="minorHAnsi"/>
        </w:rPr>
      </w:pPr>
      <w:r w:rsidRPr="00DF3744">
        <w:rPr>
          <w:rFonts w:cstheme="minorHAnsi"/>
        </w:rPr>
        <w:t>In the state of Wisconsin, sexual assault is differentiated by degree, with the following definitions:</w:t>
      </w:r>
    </w:p>
    <w:p w14:paraId="08212E6D" w14:textId="77777777" w:rsidR="00CF251A" w:rsidRPr="00DF3744" w:rsidRDefault="00CF251A" w:rsidP="004D2761">
      <w:pPr>
        <w:pStyle w:val="ListParagraph"/>
        <w:numPr>
          <w:ilvl w:val="0"/>
          <w:numId w:val="31"/>
        </w:numPr>
        <w:spacing w:after="0"/>
        <w:ind w:left="360"/>
        <w:rPr>
          <w:rFonts w:cstheme="minorHAnsi"/>
        </w:rPr>
      </w:pPr>
      <w:r w:rsidRPr="00DF3744">
        <w:rPr>
          <w:rFonts w:cstheme="minorHAnsi"/>
        </w:rPr>
        <w:t>First degree sexual assault. Whoever does any of the following is guilty of a Class B felony:</w:t>
      </w:r>
    </w:p>
    <w:p w14:paraId="7BFECAFC" w14:textId="77777777" w:rsidR="00CF251A" w:rsidRPr="00DF3744" w:rsidRDefault="00CF251A" w:rsidP="004D2761">
      <w:pPr>
        <w:pStyle w:val="ListParagraph"/>
        <w:numPr>
          <w:ilvl w:val="0"/>
          <w:numId w:val="30"/>
        </w:numPr>
        <w:spacing w:after="0"/>
        <w:ind w:left="900" w:hanging="540"/>
        <w:rPr>
          <w:rFonts w:cstheme="minorHAnsi"/>
        </w:rPr>
      </w:pPr>
      <w:r w:rsidRPr="00DF3744">
        <w:rPr>
          <w:rFonts w:cstheme="minorHAnsi"/>
        </w:rPr>
        <w:t>Has sexual contact or sexual intercourse with another person without consent of that person and causes pregnancy or great bodily harm to that person.</w:t>
      </w:r>
    </w:p>
    <w:p w14:paraId="78BE1902" w14:textId="77777777" w:rsidR="00CF251A" w:rsidRPr="00DF3744" w:rsidRDefault="00CF251A" w:rsidP="004D2761">
      <w:pPr>
        <w:pStyle w:val="ListParagraph"/>
        <w:numPr>
          <w:ilvl w:val="0"/>
          <w:numId w:val="30"/>
        </w:numPr>
        <w:spacing w:after="0"/>
        <w:ind w:left="900" w:hanging="540"/>
        <w:rPr>
          <w:rFonts w:cstheme="minorHAnsi"/>
        </w:rPr>
      </w:pPr>
      <w:r w:rsidRPr="00DF3744">
        <w:rPr>
          <w:rFonts w:cstheme="minorHAnsi"/>
        </w:rPr>
        <w:t xml:space="preserve">Has sexual contact or sexual intercourse with another person without consent of that person by use or threat </w:t>
      </w:r>
    </w:p>
    <w:p w14:paraId="2FD25E7C" w14:textId="77777777" w:rsidR="00CF251A" w:rsidRPr="00DF3744" w:rsidRDefault="00CF251A" w:rsidP="004D2761">
      <w:pPr>
        <w:pStyle w:val="ListParagraph"/>
        <w:numPr>
          <w:ilvl w:val="0"/>
          <w:numId w:val="30"/>
        </w:numPr>
        <w:spacing w:after="0"/>
        <w:ind w:left="900" w:hanging="540"/>
        <w:rPr>
          <w:rFonts w:cstheme="minorHAnsi"/>
        </w:rPr>
      </w:pPr>
      <w:r w:rsidRPr="00DF3744">
        <w:rPr>
          <w:rFonts w:cstheme="minorHAnsi"/>
        </w:rPr>
        <w:t>of use of a dangerous weapon or any article used or fashioned in a manner to lead the victim reasonably to believe it to be a dangerous weapon.</w:t>
      </w:r>
    </w:p>
    <w:p w14:paraId="347F7F28" w14:textId="77777777" w:rsidR="00CF251A" w:rsidRPr="00DF3744" w:rsidRDefault="00CF251A" w:rsidP="004D2761">
      <w:pPr>
        <w:pStyle w:val="ListParagraph"/>
        <w:numPr>
          <w:ilvl w:val="0"/>
          <w:numId w:val="30"/>
        </w:numPr>
        <w:spacing w:after="0"/>
        <w:ind w:left="900" w:hanging="540"/>
        <w:rPr>
          <w:rFonts w:cstheme="minorHAnsi"/>
        </w:rPr>
      </w:pPr>
      <w:r w:rsidRPr="00DF3744">
        <w:rPr>
          <w:rFonts w:cstheme="minorHAnsi"/>
        </w:rPr>
        <w:t>Is aided or abetted by one or more other persons and has sexual contact or sexual intercourse with another person without consent of that person by use or threat of force or violence.</w:t>
      </w:r>
    </w:p>
    <w:p w14:paraId="1A3DFFA5" w14:textId="77777777" w:rsidR="00CF251A" w:rsidRPr="00DF3744" w:rsidRDefault="00CF251A" w:rsidP="004D2761">
      <w:pPr>
        <w:pStyle w:val="ListParagraph"/>
        <w:numPr>
          <w:ilvl w:val="0"/>
          <w:numId w:val="31"/>
        </w:numPr>
        <w:spacing w:after="0"/>
        <w:ind w:left="360"/>
        <w:rPr>
          <w:rFonts w:cstheme="minorHAnsi"/>
        </w:rPr>
      </w:pPr>
      <w:r w:rsidRPr="00DF3744">
        <w:rPr>
          <w:rFonts w:cstheme="minorHAnsi"/>
        </w:rPr>
        <w:t>Second degree sexual assault. Whoever does any of the following is guilty of a Class C felony:</w:t>
      </w:r>
    </w:p>
    <w:p w14:paraId="578515D0" w14:textId="77777777" w:rsidR="00CF251A" w:rsidRPr="00DF3744" w:rsidRDefault="00CF251A" w:rsidP="004D2761">
      <w:pPr>
        <w:pStyle w:val="ListParagraph"/>
        <w:numPr>
          <w:ilvl w:val="0"/>
          <w:numId w:val="32"/>
        </w:numPr>
        <w:spacing w:after="0"/>
        <w:ind w:left="900" w:hanging="540"/>
        <w:rPr>
          <w:rFonts w:cstheme="minorHAnsi"/>
        </w:rPr>
      </w:pPr>
      <w:r w:rsidRPr="00DF3744">
        <w:rPr>
          <w:rFonts w:cstheme="minorHAnsi"/>
        </w:rPr>
        <w:t>Has sexual contact or sexual intercourse with another person without consent of that person by use or threat of force or violence.</w:t>
      </w:r>
    </w:p>
    <w:p w14:paraId="27A2A13C" w14:textId="77777777" w:rsidR="00CF251A" w:rsidRPr="00DF3744" w:rsidRDefault="00CF251A" w:rsidP="004D2761">
      <w:pPr>
        <w:pStyle w:val="ListParagraph"/>
        <w:numPr>
          <w:ilvl w:val="0"/>
          <w:numId w:val="32"/>
        </w:numPr>
        <w:spacing w:after="0"/>
        <w:ind w:left="900" w:hanging="540"/>
        <w:rPr>
          <w:rFonts w:cstheme="minorHAnsi"/>
        </w:rPr>
      </w:pPr>
      <w:r w:rsidRPr="00DF3744">
        <w:rPr>
          <w:rFonts w:cstheme="minorHAnsi"/>
        </w:rPr>
        <w:t>Has sexual contact or sexual intercourse with another person without consent of that person and causes injury, illness, disease or impairment of a sexual or reproductive organ, or mental anguish requiring psychiatric care for the victim.</w:t>
      </w:r>
    </w:p>
    <w:p w14:paraId="6440CD0B" w14:textId="77777777" w:rsidR="008B6822" w:rsidRPr="00DF3744" w:rsidRDefault="00CF251A" w:rsidP="004D2761">
      <w:pPr>
        <w:pStyle w:val="ListParagraph"/>
        <w:numPr>
          <w:ilvl w:val="0"/>
          <w:numId w:val="32"/>
        </w:numPr>
        <w:spacing w:after="0"/>
        <w:ind w:left="900" w:hanging="540"/>
        <w:rPr>
          <w:rFonts w:cstheme="minorHAnsi"/>
        </w:rPr>
      </w:pPr>
      <w:r w:rsidRPr="00DF3744">
        <w:rPr>
          <w:rFonts w:cstheme="minorHAnsi"/>
        </w:rPr>
        <w:t>Has sexual contact or sexual intercourse with a person who suffers from a mental illness or deficiency which renders that person temporarily or permanently incapable of appraising the person's conduct, and the defendant knows of such condition.</w:t>
      </w:r>
      <w:r w:rsidR="008B6822" w:rsidRPr="00DF3744">
        <w:rPr>
          <w:rFonts w:cstheme="minorHAnsi"/>
        </w:rPr>
        <w:t xml:space="preserve"> </w:t>
      </w:r>
    </w:p>
    <w:p w14:paraId="7A41B449" w14:textId="46805A2D" w:rsidR="00CF251A" w:rsidRPr="00DF3744" w:rsidRDefault="00CF251A" w:rsidP="002741C6">
      <w:pPr>
        <w:ind w:left="900" w:hanging="540"/>
        <w:rPr>
          <w:rFonts w:cstheme="minorHAnsi"/>
        </w:rPr>
      </w:pPr>
      <w:r w:rsidRPr="00DF3744">
        <w:rPr>
          <w:rFonts w:cstheme="minorHAnsi"/>
        </w:rPr>
        <w:t xml:space="preserve">(cm) </w:t>
      </w:r>
      <w:r w:rsidR="002741C6" w:rsidRPr="00DF3744">
        <w:rPr>
          <w:rFonts w:cstheme="minorHAnsi"/>
        </w:rPr>
        <w:t xml:space="preserve">  </w:t>
      </w:r>
      <w:r w:rsidRPr="00DF3744">
        <w:rPr>
          <w:rFonts w:cstheme="minorHAnsi"/>
        </w:rPr>
        <w:t>Has sexual contact or sexual intercourse with a person who is under the influence of an intoxicant to a degree which renders that person incapable of giving consent if the defendant has actual knowledge that the person is incapable of giving consent and the defendant has the purpose to have sexual contact or sexual intercourse with the person while the person is incapable of giving consent.</w:t>
      </w:r>
    </w:p>
    <w:p w14:paraId="45AE559F" w14:textId="77777777" w:rsidR="00CF251A" w:rsidRPr="00DF3744" w:rsidRDefault="00CF251A" w:rsidP="004D2761">
      <w:pPr>
        <w:pStyle w:val="ListParagraph"/>
        <w:numPr>
          <w:ilvl w:val="0"/>
          <w:numId w:val="32"/>
        </w:numPr>
        <w:spacing w:after="0"/>
        <w:ind w:left="900" w:hanging="540"/>
        <w:rPr>
          <w:rFonts w:cstheme="minorHAnsi"/>
        </w:rPr>
      </w:pPr>
      <w:r w:rsidRPr="00DF3744">
        <w:rPr>
          <w:rFonts w:cstheme="minorHAnsi"/>
        </w:rPr>
        <w:t>Has sexual contact or sexual intercourse with a person who the defendant knows is unconscious.</w:t>
      </w:r>
    </w:p>
    <w:p w14:paraId="4C178D67" w14:textId="77777777" w:rsidR="00CF251A" w:rsidRPr="00DF3744" w:rsidRDefault="00CF251A" w:rsidP="004D2761">
      <w:pPr>
        <w:pStyle w:val="ListParagraph"/>
        <w:numPr>
          <w:ilvl w:val="0"/>
          <w:numId w:val="33"/>
        </w:numPr>
        <w:spacing w:after="0"/>
        <w:ind w:left="900" w:hanging="540"/>
        <w:rPr>
          <w:rFonts w:cstheme="minorHAnsi"/>
        </w:rPr>
      </w:pPr>
      <w:r w:rsidRPr="00DF3744">
        <w:rPr>
          <w:rFonts w:cstheme="minorHAnsi"/>
        </w:rPr>
        <w:t>Is aided or abetted by one or more other persons and has sexual contact or sexual intercourse with another person without the consent of that person.</w:t>
      </w:r>
    </w:p>
    <w:p w14:paraId="3E987DB0" w14:textId="77777777" w:rsidR="00CF251A" w:rsidRPr="00DF3744" w:rsidRDefault="00CF251A" w:rsidP="004D2761">
      <w:pPr>
        <w:pStyle w:val="ListParagraph"/>
        <w:numPr>
          <w:ilvl w:val="0"/>
          <w:numId w:val="33"/>
        </w:numPr>
        <w:spacing w:after="0"/>
        <w:ind w:left="900" w:hanging="540"/>
        <w:rPr>
          <w:rFonts w:cstheme="minorHAnsi"/>
        </w:rPr>
      </w:pPr>
      <w:r w:rsidRPr="00DF3744">
        <w:rPr>
          <w:rFonts w:cstheme="minorHAnsi"/>
        </w:rPr>
        <w:t>Is an employee of a facility or program under s. 940.295 (2) (b), (c), (h) or (k) and has sexual contact or sexual intercourse with a person who is a patient or resident of the facility or program.</w:t>
      </w:r>
    </w:p>
    <w:p w14:paraId="7B1A9789" w14:textId="561FC332" w:rsidR="00CF251A" w:rsidRPr="00DF3744" w:rsidRDefault="00CF251A" w:rsidP="004D2761">
      <w:pPr>
        <w:pStyle w:val="ListParagraph"/>
        <w:numPr>
          <w:ilvl w:val="0"/>
          <w:numId w:val="33"/>
        </w:numPr>
        <w:spacing w:after="0"/>
        <w:ind w:left="900" w:hanging="540"/>
        <w:rPr>
          <w:rFonts w:cstheme="minorHAnsi"/>
        </w:rPr>
      </w:pPr>
      <w:r w:rsidRPr="00DF3744">
        <w:rPr>
          <w:rFonts w:cstheme="minorHAnsi"/>
        </w:rPr>
        <w:t>Has sexual contact or sexual intercourse with an individual who is confined in a correctional institution if the actor is a correctional staff member.</w:t>
      </w:r>
      <w:r w:rsidR="00781CCD" w:rsidRPr="00DF3744">
        <w:rPr>
          <w:rFonts w:cstheme="minorHAnsi"/>
        </w:rPr>
        <w:t xml:space="preserve"> </w:t>
      </w:r>
      <w:r w:rsidRPr="00DF3744">
        <w:rPr>
          <w:rFonts w:cstheme="minorHAnsi"/>
        </w:rPr>
        <w:t xml:space="preserve"> This paragraph does not apply if the individual with whom the actor has sexual contact or sexual intercourse is subject to prosecution for the sexual contact or sexual intercourse under this section.</w:t>
      </w:r>
    </w:p>
    <w:p w14:paraId="4634515D" w14:textId="1B90476F" w:rsidR="00CF251A" w:rsidRPr="00DF3744" w:rsidRDefault="00CF251A" w:rsidP="00DF3744">
      <w:pPr>
        <w:pStyle w:val="ListParagraph"/>
        <w:numPr>
          <w:ilvl w:val="0"/>
          <w:numId w:val="33"/>
        </w:numPr>
        <w:spacing w:after="0" w:line="240" w:lineRule="auto"/>
        <w:rPr>
          <w:rFonts w:cstheme="minorHAnsi"/>
        </w:rPr>
      </w:pPr>
      <w:r w:rsidRPr="00DF3744">
        <w:rPr>
          <w:rFonts w:cstheme="minorHAnsi"/>
        </w:rPr>
        <w:t>Has sexual contact or sexual intercourse with an individual who is on probation, parole, or extended supervision if the actor is a probation, parole, or extended supervision agent who supervises the individual, either directly or through a subordinate, in his or her capacity as a probation, parole, or extended supervision agent or who has</w:t>
      </w:r>
      <w:r w:rsidRPr="00783646">
        <w:rPr>
          <w:rFonts w:cstheme="minorHAnsi"/>
        </w:rPr>
        <w:t xml:space="preserve"> </w:t>
      </w:r>
      <w:r w:rsidRPr="00DF3744">
        <w:rPr>
          <w:rFonts w:cstheme="minorHAnsi"/>
        </w:rPr>
        <w:lastRenderedPageBreak/>
        <w:t xml:space="preserve">influenced or has attempted to influence another probation, parole, or extended supervision agent's supervision of the individual. </w:t>
      </w:r>
      <w:r w:rsidR="00781CCD" w:rsidRPr="00DF3744">
        <w:rPr>
          <w:rFonts w:cstheme="minorHAnsi"/>
        </w:rPr>
        <w:t xml:space="preserve"> </w:t>
      </w:r>
      <w:r w:rsidRPr="00DF3744">
        <w:rPr>
          <w:rFonts w:cstheme="minorHAnsi"/>
        </w:rPr>
        <w:t>This paragraph does not apply if the individual with whom the actor has sexual contact or sexual intercourse is subject to prosecution for the sexual contact or sexual intercourse under this section.</w:t>
      </w:r>
    </w:p>
    <w:p w14:paraId="60223A85" w14:textId="77777777" w:rsidR="00CF251A" w:rsidRPr="00DF3744" w:rsidRDefault="00CF251A" w:rsidP="00DF3744">
      <w:pPr>
        <w:pStyle w:val="ListParagraph"/>
        <w:numPr>
          <w:ilvl w:val="0"/>
          <w:numId w:val="33"/>
        </w:numPr>
        <w:spacing w:after="0" w:line="240" w:lineRule="auto"/>
        <w:rPr>
          <w:rFonts w:cstheme="minorHAnsi"/>
        </w:rPr>
      </w:pPr>
      <w:r w:rsidRPr="00DF3744">
        <w:rPr>
          <w:rFonts w:cstheme="minorHAnsi"/>
        </w:rPr>
        <w:t>Is a licensee, employee, or nonclient resident of an entity, as defined in s. 48.685 (1) (b) or 50.065 (1) (c), and has sexual contact or sexual intercourse with a client of the entity.</w:t>
      </w:r>
    </w:p>
    <w:p w14:paraId="1C2BE313" w14:textId="71270A03" w:rsidR="00CF251A" w:rsidRPr="00DF3744" w:rsidRDefault="00CF251A" w:rsidP="00DF3744">
      <w:pPr>
        <w:pStyle w:val="ListParagraph"/>
        <w:numPr>
          <w:ilvl w:val="0"/>
          <w:numId w:val="31"/>
        </w:numPr>
        <w:spacing w:after="0" w:line="240" w:lineRule="auto"/>
        <w:ind w:left="360"/>
        <w:rPr>
          <w:rFonts w:cstheme="minorHAnsi"/>
        </w:rPr>
      </w:pPr>
      <w:r w:rsidRPr="00DF3744">
        <w:rPr>
          <w:rFonts w:cstheme="minorHAnsi"/>
        </w:rPr>
        <w:t>Third degree sexual assault.</w:t>
      </w:r>
      <w:r w:rsidR="00781CCD" w:rsidRPr="00DF3744">
        <w:rPr>
          <w:rFonts w:cstheme="minorHAnsi"/>
        </w:rPr>
        <w:t xml:space="preserve"> </w:t>
      </w:r>
      <w:r w:rsidRPr="00DF3744">
        <w:rPr>
          <w:rFonts w:cstheme="minorHAnsi"/>
        </w:rPr>
        <w:t xml:space="preserve"> Whoever has sexual intercourse with a person without the consent of that person is guilty of a Class G felony. </w:t>
      </w:r>
      <w:r w:rsidR="00781CCD" w:rsidRPr="00DF3744">
        <w:rPr>
          <w:rFonts w:cstheme="minorHAnsi"/>
        </w:rPr>
        <w:t xml:space="preserve"> </w:t>
      </w:r>
      <w:r w:rsidRPr="00DF3744">
        <w:rPr>
          <w:rFonts w:cstheme="minorHAnsi"/>
        </w:rPr>
        <w:t>Whoever has sexual contact in the manner described in sub. (5) (b) 2. or 3. with a person without the consent of that person is guilty of a Class G felony.</w:t>
      </w:r>
    </w:p>
    <w:p w14:paraId="5CE90682" w14:textId="566753D2" w:rsidR="00A76397" w:rsidRPr="00DF3744" w:rsidRDefault="00CF251A" w:rsidP="00DF3744">
      <w:pPr>
        <w:ind w:left="576" w:hanging="576"/>
        <w:contextualSpacing/>
        <w:rPr>
          <w:rFonts w:cstheme="minorHAnsi"/>
        </w:rPr>
      </w:pPr>
      <w:r w:rsidRPr="00DF3744">
        <w:rPr>
          <w:rFonts w:cstheme="minorHAnsi"/>
        </w:rPr>
        <w:t>(</w:t>
      </w:r>
      <w:r w:rsidR="008B6822" w:rsidRPr="00DF3744">
        <w:rPr>
          <w:rFonts w:cstheme="minorHAnsi"/>
        </w:rPr>
        <w:t xml:space="preserve">3m) </w:t>
      </w:r>
      <w:r w:rsidRPr="00DF3744">
        <w:rPr>
          <w:rFonts w:cstheme="minorHAnsi"/>
        </w:rPr>
        <w:t>Fourth degree sexual assault. Except as provided in sub. (3), whoever has sexual contact with a person without the consent of that person is guilty of a Class A misdemeanor.</w:t>
      </w:r>
      <w:r w:rsidRPr="00DF3744">
        <w:rPr>
          <w:rStyle w:val="FootnoteReference"/>
          <w:rFonts w:cstheme="minorHAnsi"/>
        </w:rPr>
        <w:footnoteReference w:id="28"/>
      </w:r>
    </w:p>
    <w:p w14:paraId="64C6A51F" w14:textId="77777777" w:rsidR="00781CCD" w:rsidRPr="00DF3744" w:rsidRDefault="00781CCD" w:rsidP="00DF3744">
      <w:pPr>
        <w:ind w:left="576" w:hanging="576"/>
        <w:contextualSpacing/>
        <w:rPr>
          <w:rFonts w:cstheme="minorHAnsi"/>
        </w:rPr>
      </w:pPr>
    </w:p>
    <w:p w14:paraId="184D9364" w14:textId="6F0B05E2" w:rsidR="005E678F" w:rsidRPr="00DF3744" w:rsidRDefault="005E678F" w:rsidP="00DF3744">
      <w:pPr>
        <w:pStyle w:val="Heading3"/>
        <w:keepNext w:val="0"/>
        <w:keepLines w:val="0"/>
        <w:spacing w:before="0" w:line="240" w:lineRule="auto"/>
        <w:contextualSpacing/>
        <w:rPr>
          <w:rFonts w:asciiTheme="minorHAnsi" w:hAnsiTheme="minorHAnsi" w:cstheme="minorHAnsi"/>
          <w:i/>
          <w:iCs/>
          <w:color w:val="8A0000"/>
        </w:rPr>
      </w:pPr>
      <w:bookmarkStart w:id="193" w:name="_Toc498512605"/>
      <w:r w:rsidRPr="00DF3744">
        <w:rPr>
          <w:rFonts w:asciiTheme="minorHAnsi" w:hAnsiTheme="minorHAnsi" w:cstheme="minorHAnsi"/>
          <w:i/>
          <w:iCs/>
          <w:color w:val="8A0000"/>
        </w:rPr>
        <w:t>Sexual Assault of a Child</w:t>
      </w:r>
    </w:p>
    <w:p w14:paraId="306E7989" w14:textId="77777777" w:rsidR="00B908DB" w:rsidRPr="00DF3744" w:rsidRDefault="00B908DB" w:rsidP="00DF3744">
      <w:pPr>
        <w:rPr>
          <w:rFonts w:cstheme="minorHAnsi"/>
        </w:rPr>
      </w:pPr>
      <w:r w:rsidRPr="00DF3744">
        <w:rPr>
          <w:rFonts w:cstheme="minorHAnsi"/>
        </w:rPr>
        <w:t>Class A Felony:</w:t>
      </w:r>
    </w:p>
    <w:p w14:paraId="36FC1F9C" w14:textId="3347B27C" w:rsidR="00315DAA" w:rsidRPr="00DF3744" w:rsidRDefault="00732EA8" w:rsidP="00FF3063">
      <w:pPr>
        <w:pStyle w:val="ListParagraph"/>
        <w:numPr>
          <w:ilvl w:val="0"/>
          <w:numId w:val="73"/>
        </w:numPr>
        <w:spacing w:after="0" w:line="240" w:lineRule="auto"/>
        <w:rPr>
          <w:rFonts w:cstheme="minorHAnsi"/>
        </w:rPr>
      </w:pPr>
      <w:r w:rsidRPr="00DF3744">
        <w:rPr>
          <w:rFonts w:cstheme="minorHAnsi"/>
        </w:rPr>
        <w:t>Any person who has sexual contact or sexual intercourse with a child who has not attained the age of 13 years and causes great bodily harm is guilty of a Class A felony.</w:t>
      </w:r>
      <w:r w:rsidR="00315DAA" w:rsidRPr="00DF3744">
        <w:rPr>
          <w:rStyle w:val="FootnoteReference"/>
          <w:rFonts w:cstheme="minorHAnsi"/>
        </w:rPr>
        <w:footnoteReference w:id="29"/>
      </w:r>
      <w:r w:rsidR="00315DAA" w:rsidRPr="00DF3744">
        <w:rPr>
          <w:rFonts w:cstheme="minorHAnsi"/>
        </w:rPr>
        <w:t xml:space="preserve">  </w:t>
      </w:r>
    </w:p>
    <w:p w14:paraId="38813B74" w14:textId="77777777" w:rsidR="00B908DB" w:rsidRPr="00DF3744" w:rsidRDefault="00B908DB" w:rsidP="00DF3744">
      <w:pPr>
        <w:rPr>
          <w:rFonts w:cstheme="minorHAnsi"/>
        </w:rPr>
      </w:pPr>
      <w:r w:rsidRPr="00DF3744">
        <w:rPr>
          <w:rFonts w:cstheme="minorHAnsi"/>
        </w:rPr>
        <w:t>Class B Felony:</w:t>
      </w:r>
    </w:p>
    <w:p w14:paraId="51901787" w14:textId="17D13DD9" w:rsidR="00315DAA" w:rsidRPr="00DF3744" w:rsidRDefault="00732EA8" w:rsidP="00FF3063">
      <w:pPr>
        <w:pStyle w:val="ListParagraph"/>
        <w:numPr>
          <w:ilvl w:val="0"/>
          <w:numId w:val="73"/>
        </w:numPr>
        <w:spacing w:after="0" w:line="240" w:lineRule="auto"/>
        <w:rPr>
          <w:rFonts w:cstheme="minorHAnsi"/>
        </w:rPr>
      </w:pPr>
      <w:r w:rsidRPr="00DF3744">
        <w:rPr>
          <w:rFonts w:cstheme="minorHAnsi"/>
        </w:rPr>
        <w:t>Any per</w:t>
      </w:r>
      <w:r w:rsidR="004A7F3E" w:rsidRPr="00DF3744">
        <w:rPr>
          <w:rFonts w:cstheme="minorHAnsi"/>
        </w:rPr>
        <w:t>son who has sexual intercourse with a child who has not attained the age of 12 years is guilty of a Class B felony</w:t>
      </w:r>
      <w:r w:rsidR="00315DAA" w:rsidRPr="00DF3744">
        <w:rPr>
          <w:rFonts w:cstheme="minorHAnsi"/>
        </w:rPr>
        <w:t>.</w:t>
      </w:r>
      <w:r w:rsidR="00315DAA" w:rsidRPr="00DF3744">
        <w:rPr>
          <w:rStyle w:val="FootnoteReference"/>
          <w:rFonts w:cstheme="minorHAnsi"/>
        </w:rPr>
        <w:footnoteReference w:id="30"/>
      </w:r>
    </w:p>
    <w:p w14:paraId="22AE08C2" w14:textId="6558410F" w:rsidR="00B908DB" w:rsidRPr="00DF3744" w:rsidRDefault="004A7F3E" w:rsidP="00FF3063">
      <w:pPr>
        <w:pStyle w:val="ListParagraph"/>
        <w:numPr>
          <w:ilvl w:val="0"/>
          <w:numId w:val="73"/>
        </w:numPr>
        <w:spacing w:after="0" w:line="240" w:lineRule="auto"/>
        <w:rPr>
          <w:rFonts w:cstheme="minorHAnsi"/>
        </w:rPr>
      </w:pPr>
      <w:r w:rsidRPr="00DF3744">
        <w:rPr>
          <w:rFonts w:cstheme="minorHAnsi"/>
        </w:rPr>
        <w:t>Any person who has sexual intercourse with a child who has not attained the age of 16 years by use of threat of force or violence is guilty of a Class B felony.</w:t>
      </w:r>
      <w:r w:rsidR="00B908DB" w:rsidRPr="00DF3744">
        <w:rPr>
          <w:rStyle w:val="FootnoteReference"/>
          <w:rFonts w:cstheme="minorHAnsi"/>
        </w:rPr>
        <w:footnoteReference w:id="31"/>
      </w:r>
    </w:p>
    <w:p w14:paraId="04083E3B" w14:textId="53996C87" w:rsidR="00B908DB" w:rsidRPr="00DF3744" w:rsidRDefault="004A7F3E" w:rsidP="00FF3063">
      <w:pPr>
        <w:pStyle w:val="ListParagraph"/>
        <w:numPr>
          <w:ilvl w:val="0"/>
          <w:numId w:val="73"/>
        </w:numPr>
        <w:spacing w:after="0" w:line="240" w:lineRule="auto"/>
        <w:rPr>
          <w:rFonts w:cstheme="minorHAnsi"/>
        </w:rPr>
      </w:pPr>
      <w:r w:rsidRPr="00DF3744">
        <w:rPr>
          <w:rFonts w:cstheme="minorHAnsi"/>
        </w:rPr>
        <w:t>Any person who has sexual contact with a child who has not attained the age of 16 years by use or threat of force or violence is guilty of a Class B felony if the person is at least 18 years of age when the sexual contact occurred.</w:t>
      </w:r>
      <w:r w:rsidR="00B908DB" w:rsidRPr="00DF3744">
        <w:rPr>
          <w:rStyle w:val="FootnoteReference"/>
          <w:rFonts w:cstheme="minorHAnsi"/>
        </w:rPr>
        <w:footnoteReference w:id="32"/>
      </w:r>
      <w:r w:rsidR="00B908DB" w:rsidRPr="00DF3744">
        <w:rPr>
          <w:rFonts w:cstheme="minorHAnsi"/>
        </w:rPr>
        <w:t xml:space="preserve"> </w:t>
      </w:r>
      <w:r w:rsidRPr="00DF3744">
        <w:rPr>
          <w:rFonts w:cstheme="minorHAnsi"/>
        </w:rPr>
        <w:t xml:space="preserve">  </w:t>
      </w:r>
    </w:p>
    <w:p w14:paraId="4FB95D53" w14:textId="4BEB05A0" w:rsidR="00B908DB" w:rsidRPr="00DF3744" w:rsidRDefault="004A7F3E" w:rsidP="00FF3063">
      <w:pPr>
        <w:pStyle w:val="ListParagraph"/>
        <w:numPr>
          <w:ilvl w:val="0"/>
          <w:numId w:val="73"/>
        </w:numPr>
        <w:spacing w:after="0" w:line="240" w:lineRule="auto"/>
        <w:rPr>
          <w:rFonts w:cstheme="minorHAnsi"/>
        </w:rPr>
      </w:pPr>
      <w:r w:rsidRPr="00DF3744">
        <w:rPr>
          <w:rFonts w:cstheme="minorHAnsi"/>
        </w:rPr>
        <w:t>Any person who has sexual contact or sexual intercourse with a person who has not attained the age of 13 years is guilty of a Class B felony.</w:t>
      </w:r>
      <w:r w:rsidR="00B908DB" w:rsidRPr="00DF3744">
        <w:rPr>
          <w:rStyle w:val="FootnoteReference"/>
          <w:rFonts w:cstheme="minorHAnsi"/>
        </w:rPr>
        <w:footnoteReference w:id="33"/>
      </w:r>
      <w:r w:rsidRPr="00DF3744">
        <w:rPr>
          <w:rFonts w:cstheme="minorHAnsi"/>
        </w:rPr>
        <w:t xml:space="preserve"> </w:t>
      </w:r>
    </w:p>
    <w:p w14:paraId="380EA3B6" w14:textId="77777777" w:rsidR="00B908DB" w:rsidRPr="00DF3744" w:rsidRDefault="00B908DB" w:rsidP="00DF3744">
      <w:pPr>
        <w:rPr>
          <w:rFonts w:cstheme="minorHAnsi"/>
        </w:rPr>
      </w:pPr>
      <w:r w:rsidRPr="00DF3744">
        <w:rPr>
          <w:rFonts w:cstheme="minorHAnsi"/>
        </w:rPr>
        <w:t>Class C Felony:</w:t>
      </w:r>
    </w:p>
    <w:p w14:paraId="6FF3553E" w14:textId="666D2580" w:rsidR="005E678F" w:rsidRDefault="004A7F3E" w:rsidP="00FF3063">
      <w:pPr>
        <w:pStyle w:val="ListParagraph"/>
        <w:numPr>
          <w:ilvl w:val="0"/>
          <w:numId w:val="78"/>
        </w:numPr>
        <w:spacing w:after="0" w:line="240" w:lineRule="auto"/>
        <w:rPr>
          <w:rFonts w:cstheme="minorHAnsi"/>
        </w:rPr>
      </w:pPr>
      <w:r w:rsidRPr="00DF3744">
        <w:rPr>
          <w:rFonts w:cstheme="minorHAnsi"/>
        </w:rPr>
        <w:t>Any person who has sexual contact or sexual intercourse with a child who has not attained the age of 16 years is guilty of a Class C felony</w:t>
      </w:r>
      <w:r w:rsidR="00B908DB" w:rsidRPr="00DF3744">
        <w:rPr>
          <w:rFonts w:cstheme="minorHAnsi"/>
        </w:rPr>
        <w:t>.</w:t>
      </w:r>
      <w:r w:rsidR="00B908DB" w:rsidRPr="00DF3744">
        <w:rPr>
          <w:rStyle w:val="FootnoteReference"/>
          <w:rFonts w:cstheme="minorHAnsi"/>
        </w:rPr>
        <w:footnoteReference w:id="34"/>
      </w:r>
      <w:r w:rsidRPr="00DF3744">
        <w:rPr>
          <w:rFonts w:cstheme="minorHAnsi"/>
        </w:rPr>
        <w:t xml:space="preserve">  </w:t>
      </w:r>
    </w:p>
    <w:p w14:paraId="00ECCC91" w14:textId="77777777" w:rsidR="00DF3744" w:rsidRPr="00DF3744" w:rsidRDefault="00DF3744" w:rsidP="00DF3744">
      <w:pPr>
        <w:pStyle w:val="ListParagraph"/>
        <w:spacing w:after="0" w:line="240" w:lineRule="auto"/>
        <w:rPr>
          <w:rFonts w:cstheme="minorHAnsi"/>
        </w:rPr>
      </w:pPr>
    </w:p>
    <w:p w14:paraId="58DB35B0" w14:textId="40A015EC" w:rsidR="005E678F" w:rsidRPr="00DF3744" w:rsidRDefault="005E678F" w:rsidP="00DF3744">
      <w:pPr>
        <w:pStyle w:val="Heading3"/>
        <w:keepNext w:val="0"/>
        <w:keepLines w:val="0"/>
        <w:spacing w:before="0" w:line="240" w:lineRule="auto"/>
        <w:contextualSpacing/>
        <w:rPr>
          <w:rFonts w:asciiTheme="minorHAnsi" w:hAnsiTheme="minorHAnsi" w:cstheme="minorHAnsi"/>
          <w:i/>
          <w:iCs/>
          <w:color w:val="8A0000"/>
        </w:rPr>
      </w:pPr>
      <w:r w:rsidRPr="00DF3744">
        <w:rPr>
          <w:rFonts w:asciiTheme="minorHAnsi" w:hAnsiTheme="minorHAnsi" w:cstheme="minorHAnsi"/>
          <w:i/>
          <w:iCs/>
          <w:color w:val="8A0000"/>
        </w:rPr>
        <w:t>Underage Sexual Activity</w:t>
      </w:r>
    </w:p>
    <w:p w14:paraId="63F7518E" w14:textId="48DC2DFD" w:rsidR="005E678F" w:rsidRPr="00DF3744" w:rsidRDefault="00732EA8" w:rsidP="00DF3744">
      <w:pPr>
        <w:rPr>
          <w:rFonts w:cstheme="minorHAnsi"/>
        </w:rPr>
      </w:pPr>
      <w:r w:rsidRPr="00DF3744">
        <w:rPr>
          <w:rFonts w:cstheme="minorHAnsi"/>
        </w:rPr>
        <w:t>In the state of Wisconsin, any person who has sexual contact with a child who has attained the age of 15 years but has not attained the age of 16 years, or any person who has sexual intercourse with a child who has attained the age of 15 years, is guilty of a Class A misdemeanor if the person has not attained the age of 19 years when the violation occurs.</w:t>
      </w:r>
      <w:r w:rsidR="00B908DB" w:rsidRPr="00DF3744">
        <w:rPr>
          <w:rStyle w:val="FootnoteReference"/>
          <w:rFonts w:cstheme="minorHAnsi"/>
        </w:rPr>
        <w:footnoteReference w:id="35"/>
      </w:r>
      <w:r w:rsidR="00B908DB" w:rsidRPr="00DF3744">
        <w:rPr>
          <w:rFonts w:cstheme="minorHAnsi"/>
        </w:rPr>
        <w:t xml:space="preserve"> </w:t>
      </w:r>
      <w:r w:rsidRPr="00DF3744">
        <w:rPr>
          <w:rFonts w:cstheme="minorHAnsi"/>
        </w:rPr>
        <w:t>The statute does not apply to the child’s spouse.</w:t>
      </w:r>
    </w:p>
    <w:p w14:paraId="0E168463" w14:textId="77777777" w:rsidR="00507A1F" w:rsidRPr="00DF3744" w:rsidRDefault="00507A1F" w:rsidP="00507A1F">
      <w:pPr>
        <w:rPr>
          <w:rFonts w:cstheme="minorHAnsi"/>
        </w:rPr>
      </w:pPr>
    </w:p>
    <w:p w14:paraId="49AA24C4" w14:textId="77777777" w:rsidR="008B0B42" w:rsidRPr="00DF3744" w:rsidRDefault="00CD77E5" w:rsidP="008B0B42">
      <w:pPr>
        <w:pStyle w:val="Heading3"/>
        <w:keepNext w:val="0"/>
        <w:keepLines w:val="0"/>
        <w:spacing w:before="0"/>
        <w:contextualSpacing/>
        <w:rPr>
          <w:rFonts w:asciiTheme="minorHAnsi" w:hAnsiTheme="minorHAnsi" w:cstheme="minorHAnsi"/>
          <w:i/>
          <w:iCs/>
          <w:color w:val="8A0000"/>
        </w:rPr>
      </w:pPr>
      <w:r w:rsidRPr="00DF3744">
        <w:rPr>
          <w:rFonts w:asciiTheme="minorHAnsi" w:hAnsiTheme="minorHAnsi" w:cstheme="minorHAnsi"/>
          <w:i/>
          <w:iCs/>
          <w:color w:val="8A0000"/>
        </w:rPr>
        <w:t>Statutory Rape</w:t>
      </w:r>
      <w:bookmarkEnd w:id="193"/>
      <w:r w:rsidR="008B0B42" w:rsidRPr="00DF3744">
        <w:rPr>
          <w:rFonts w:asciiTheme="minorHAnsi" w:hAnsiTheme="minorHAnsi" w:cstheme="minorHAnsi"/>
          <w:i/>
          <w:iCs/>
          <w:color w:val="8A0000"/>
        </w:rPr>
        <w:t xml:space="preserve"> </w:t>
      </w:r>
    </w:p>
    <w:p w14:paraId="20BD9BF2" w14:textId="00393AA4" w:rsidR="003514BD" w:rsidRPr="00DF3744" w:rsidRDefault="00732EA8" w:rsidP="00916689">
      <w:pPr>
        <w:pStyle w:val="Heading3"/>
        <w:keepNext w:val="0"/>
        <w:keepLines w:val="0"/>
        <w:spacing w:before="0" w:line="240" w:lineRule="auto"/>
        <w:contextualSpacing/>
        <w:rPr>
          <w:rFonts w:asciiTheme="minorHAnsi" w:hAnsiTheme="minorHAnsi" w:cstheme="minorHAnsi"/>
          <w:color w:val="auto"/>
        </w:rPr>
      </w:pPr>
      <w:r w:rsidRPr="00DF3744">
        <w:rPr>
          <w:rFonts w:asciiTheme="minorHAnsi" w:hAnsiTheme="minorHAnsi" w:cstheme="minorHAnsi"/>
          <w:color w:val="auto"/>
        </w:rPr>
        <w:t>Statutory rape is s</w:t>
      </w:r>
      <w:r w:rsidR="006C2E76" w:rsidRPr="00DF3744">
        <w:rPr>
          <w:rFonts w:asciiTheme="minorHAnsi" w:hAnsiTheme="minorHAnsi" w:cstheme="minorHAnsi"/>
          <w:color w:val="auto"/>
        </w:rPr>
        <w:t>exual intercourse with a person who is under the statutory age of consent.</w:t>
      </w:r>
      <w:r w:rsidR="006C2E76" w:rsidRPr="00DF3744">
        <w:rPr>
          <w:rStyle w:val="FootnoteReference"/>
          <w:rFonts w:asciiTheme="minorHAnsi" w:hAnsiTheme="minorHAnsi" w:cstheme="minorHAnsi"/>
          <w:color w:val="auto"/>
        </w:rPr>
        <w:footnoteReference w:id="36"/>
      </w:r>
      <w:r w:rsidR="00781CCD" w:rsidRPr="00DF3744">
        <w:rPr>
          <w:rFonts w:asciiTheme="minorHAnsi" w:hAnsiTheme="minorHAnsi" w:cstheme="minorHAnsi"/>
          <w:color w:val="auto"/>
        </w:rPr>
        <w:t xml:space="preserve">  </w:t>
      </w:r>
      <w:r w:rsidR="003514BD" w:rsidRPr="00DF3744">
        <w:rPr>
          <w:rFonts w:asciiTheme="minorHAnsi" w:hAnsiTheme="minorHAnsi" w:cstheme="minorHAnsi"/>
          <w:color w:val="auto"/>
        </w:rPr>
        <w:t>In the state of Wisconsin, the statutory age of consent for sexual intercourse is 18 years of age.</w:t>
      </w:r>
      <w:r w:rsidR="00B908DB" w:rsidRPr="00DF3744">
        <w:rPr>
          <w:rStyle w:val="FootnoteReference"/>
          <w:rFonts w:asciiTheme="minorHAnsi" w:hAnsiTheme="minorHAnsi" w:cstheme="minorHAnsi"/>
          <w:color w:val="auto"/>
        </w:rPr>
        <w:footnoteReference w:id="37"/>
      </w:r>
      <w:r w:rsidR="00B908DB" w:rsidRPr="00DF3744">
        <w:rPr>
          <w:rFonts w:asciiTheme="minorHAnsi" w:hAnsiTheme="minorHAnsi" w:cstheme="minorHAnsi"/>
          <w:color w:val="auto"/>
        </w:rPr>
        <w:t xml:space="preserve"> </w:t>
      </w:r>
      <w:r w:rsidR="00BA0B95" w:rsidRPr="00DF3744">
        <w:rPr>
          <w:rFonts w:asciiTheme="minorHAnsi" w:hAnsiTheme="minorHAnsi" w:cstheme="minorHAnsi"/>
          <w:color w:val="auto"/>
        </w:rPr>
        <w:t>Any person who has sexual intercourse with a child who is not that person’s spouse and who has attained the age of 16 years is guilty of a Class A misdemeanor.</w:t>
      </w:r>
      <w:r w:rsidR="00B908DB" w:rsidRPr="00DF3744">
        <w:rPr>
          <w:rStyle w:val="FootnoteReference"/>
          <w:rFonts w:asciiTheme="minorHAnsi" w:hAnsiTheme="minorHAnsi" w:cstheme="minorHAnsi"/>
          <w:color w:val="auto"/>
        </w:rPr>
        <w:footnoteReference w:id="38"/>
      </w:r>
    </w:p>
    <w:p w14:paraId="59CFC5AB" w14:textId="77777777" w:rsidR="00507A1F" w:rsidRPr="00DF3744" w:rsidRDefault="00507A1F" w:rsidP="00507A1F">
      <w:pPr>
        <w:contextualSpacing/>
        <w:rPr>
          <w:rFonts w:cstheme="minorHAnsi"/>
        </w:rPr>
      </w:pPr>
    </w:p>
    <w:p w14:paraId="57719E97" w14:textId="77777777" w:rsidR="0047082B" w:rsidRPr="00DF3744" w:rsidRDefault="0047082B" w:rsidP="00507A1F">
      <w:pPr>
        <w:pStyle w:val="Heading3"/>
        <w:keepNext w:val="0"/>
        <w:keepLines w:val="0"/>
        <w:spacing w:before="0"/>
        <w:contextualSpacing/>
        <w:rPr>
          <w:rFonts w:asciiTheme="minorHAnsi" w:hAnsiTheme="minorHAnsi" w:cstheme="minorHAnsi"/>
          <w:i/>
          <w:color w:val="8A0000"/>
        </w:rPr>
      </w:pPr>
      <w:bookmarkStart w:id="194" w:name="_Toc498512604"/>
      <w:r w:rsidRPr="00DF3744">
        <w:rPr>
          <w:rFonts w:asciiTheme="minorHAnsi" w:hAnsiTheme="minorHAnsi" w:cstheme="minorHAnsi"/>
          <w:i/>
          <w:color w:val="8A0000"/>
        </w:rPr>
        <w:t>Stalking</w:t>
      </w:r>
      <w:bookmarkEnd w:id="194"/>
    </w:p>
    <w:p w14:paraId="3CDDDE13" w14:textId="2569C41A" w:rsidR="0047082B" w:rsidRPr="00DF3744" w:rsidRDefault="0047082B" w:rsidP="00507A1F">
      <w:pPr>
        <w:contextualSpacing/>
        <w:rPr>
          <w:rFonts w:cstheme="minorHAnsi"/>
        </w:rPr>
      </w:pPr>
      <w:r w:rsidRPr="00DF3744">
        <w:rPr>
          <w:rFonts w:cstheme="minorHAnsi"/>
        </w:rPr>
        <w:t>According to the Clery Act, stalking is engaging in a course of conduct directed at a specific person that would cause a reasonable person to fear for the person’s safety or the safety of others; or suffer substantial emotional distress.</w:t>
      </w:r>
      <w:r w:rsidR="0011518B" w:rsidRPr="00DF3744">
        <w:rPr>
          <w:rFonts w:cstheme="minorHAnsi"/>
        </w:rPr>
        <w:t xml:space="preserve"> </w:t>
      </w:r>
      <w:r w:rsidRPr="00DF3744">
        <w:rPr>
          <w:rFonts w:cstheme="minorHAnsi"/>
        </w:rPr>
        <w:t xml:space="preserve"> Course of conduct means two or more acts, including, but not limited to, acts in which the stalker directly, indirectly, or through third parties, by any action, method, device, or means, follows, monitors, observes, surveils, threatens, or communicates to or about a person, or interferes with a person’s property. </w:t>
      </w:r>
      <w:r w:rsidR="0011518B" w:rsidRPr="00DF3744">
        <w:rPr>
          <w:rFonts w:cstheme="minorHAnsi"/>
        </w:rPr>
        <w:t xml:space="preserve"> </w:t>
      </w:r>
      <w:r w:rsidRPr="00DF3744">
        <w:rPr>
          <w:rFonts w:cstheme="minorHAnsi"/>
        </w:rPr>
        <w:t xml:space="preserve">Reasonable person means a reasonable person under similar circumstances and with similar identities to the victim. </w:t>
      </w:r>
      <w:r w:rsidR="0011518B" w:rsidRPr="00DF3744">
        <w:rPr>
          <w:rFonts w:cstheme="minorHAnsi"/>
        </w:rPr>
        <w:t xml:space="preserve"> </w:t>
      </w:r>
      <w:r w:rsidRPr="00DF3744">
        <w:rPr>
          <w:rFonts w:cstheme="minorHAnsi"/>
        </w:rPr>
        <w:t>Substantial emotional distress means significant mental suffering or anguish that may, but does not necessarily</w:t>
      </w:r>
      <w:r w:rsidR="00F03F23" w:rsidRPr="00DF3744">
        <w:rPr>
          <w:rFonts w:cstheme="minorHAnsi"/>
        </w:rPr>
        <w:t>,</w:t>
      </w:r>
      <w:r w:rsidRPr="00DF3744">
        <w:rPr>
          <w:rFonts w:cstheme="minorHAnsi"/>
        </w:rPr>
        <w:t xml:space="preserve"> require medical or other professional treatment or counseling.</w:t>
      </w:r>
      <w:r w:rsidRPr="00DF3744">
        <w:rPr>
          <w:rStyle w:val="FootnoteReference"/>
          <w:rFonts w:cstheme="minorHAnsi"/>
        </w:rPr>
        <w:footnoteReference w:id="39"/>
      </w:r>
    </w:p>
    <w:p w14:paraId="269D42DD" w14:textId="77777777" w:rsidR="0047082B" w:rsidRPr="00DF3744" w:rsidRDefault="0047082B" w:rsidP="0047082B">
      <w:pPr>
        <w:contextualSpacing/>
        <w:rPr>
          <w:rFonts w:cstheme="minorHAnsi"/>
        </w:rPr>
      </w:pPr>
    </w:p>
    <w:p w14:paraId="7A1AE875" w14:textId="77777777" w:rsidR="0047082B" w:rsidRPr="00DF3744" w:rsidRDefault="0047082B" w:rsidP="00507A1F">
      <w:pPr>
        <w:contextualSpacing/>
        <w:rPr>
          <w:rFonts w:cstheme="minorHAnsi"/>
        </w:rPr>
      </w:pPr>
      <w:r w:rsidRPr="00DF3744">
        <w:rPr>
          <w:rFonts w:cstheme="minorHAnsi"/>
        </w:rPr>
        <w:t>In the state of Wisconsin, stalking means a series of two or more acts carried out over time, however short or long, that show a continuity of purpose, including any of the following:</w:t>
      </w:r>
    </w:p>
    <w:p w14:paraId="7554B7FA" w14:textId="273D9219" w:rsidR="0047082B" w:rsidRPr="00DF3744" w:rsidRDefault="0047082B" w:rsidP="004D2761">
      <w:pPr>
        <w:pStyle w:val="ListParagraph"/>
        <w:numPr>
          <w:ilvl w:val="0"/>
          <w:numId w:val="34"/>
        </w:numPr>
        <w:spacing w:after="0"/>
        <w:ind w:left="1080"/>
        <w:rPr>
          <w:rFonts w:cstheme="minorHAnsi"/>
        </w:rPr>
      </w:pPr>
      <w:r w:rsidRPr="00DF3744">
        <w:rPr>
          <w:rFonts w:cstheme="minorHAnsi"/>
        </w:rPr>
        <w:t>Maintaining a visual or physical proximity to the victim.</w:t>
      </w:r>
    </w:p>
    <w:p w14:paraId="4E22EC2D"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Approaching or confronting the victim.</w:t>
      </w:r>
    </w:p>
    <w:p w14:paraId="2CCB6C04"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Appearing at the victim's workplace or contacting the victim's employer or coworkers.</w:t>
      </w:r>
    </w:p>
    <w:p w14:paraId="12FB9DFD"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Appearing at the victim's home or contacting the victim's neighbors.</w:t>
      </w:r>
    </w:p>
    <w:p w14:paraId="59E89FCA"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Entering property owned, leased, or occupied by the victim.</w:t>
      </w:r>
    </w:p>
    <w:p w14:paraId="4C470104"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Contacting the victim by telephone or causing the victim's telephone or any other person's telephone to ring repeatedly or continuously, regardless of whether a conversation ensues.</w:t>
      </w:r>
    </w:p>
    <w:p w14:paraId="5AFEE13A" w14:textId="0C93BDD8" w:rsidR="0047082B" w:rsidRPr="00DF3744" w:rsidRDefault="0047082B" w:rsidP="00CF4E36">
      <w:pPr>
        <w:ind w:left="1080" w:hanging="360"/>
        <w:rPr>
          <w:rFonts w:cstheme="minorHAnsi"/>
        </w:rPr>
      </w:pPr>
      <w:r w:rsidRPr="00DF3744">
        <w:rPr>
          <w:rFonts w:cstheme="minorHAnsi"/>
        </w:rPr>
        <w:t>6m. Photographing, videotaping, audiotaping, or, through any other electronic means, monitoring or recording the activities of the victim. This subdivision applies regardless of where the act occurs.</w:t>
      </w:r>
    </w:p>
    <w:p w14:paraId="7F1341B0"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Sending material by any means to the victim or, for the purpose of obtaining information about, disseminating information about, or communicating with the victim, to a member of the victim's family or household or an employer, coworker, or friend of the victim.</w:t>
      </w:r>
    </w:p>
    <w:p w14:paraId="20CBF20D"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Placing an object on or delivering an object to property owned, leased, or occupied by the victim.</w:t>
      </w:r>
    </w:p>
    <w:p w14:paraId="4B11B2F7"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Delivering an object to a member of the victim's family or household or an employer, coworker, or friend of the victim or placing an object on, or delivering an object to, property owned, leased, or occupied by such a person with the intent that the object be delivered to the victim.</w:t>
      </w:r>
    </w:p>
    <w:p w14:paraId="010B8A32" w14:textId="67D2E8F4" w:rsidR="0047082B" w:rsidRPr="00DF3744" w:rsidRDefault="0047082B" w:rsidP="004D2761">
      <w:pPr>
        <w:pStyle w:val="ListParagraph"/>
        <w:numPr>
          <w:ilvl w:val="0"/>
          <w:numId w:val="34"/>
        </w:numPr>
        <w:spacing w:after="0"/>
        <w:ind w:left="1080"/>
        <w:rPr>
          <w:rFonts w:cstheme="minorHAnsi"/>
        </w:rPr>
      </w:pPr>
      <w:r w:rsidRPr="00DF3744">
        <w:rPr>
          <w:rFonts w:cstheme="minorHAnsi"/>
        </w:rPr>
        <w:t>Causing a person to engage in any of the acts described in subds. 1. to 9.</w:t>
      </w:r>
      <w:r w:rsidRPr="00DF3744">
        <w:rPr>
          <w:rStyle w:val="FootnoteReference"/>
          <w:rFonts w:cstheme="minorHAnsi"/>
        </w:rPr>
        <w:footnoteReference w:id="40"/>
      </w:r>
    </w:p>
    <w:p w14:paraId="32C15930" w14:textId="77777777" w:rsidR="0047082B" w:rsidRPr="00791247" w:rsidRDefault="0047082B" w:rsidP="0047082B">
      <w:pPr>
        <w:pStyle w:val="ListParagraph"/>
        <w:spacing w:after="0"/>
        <w:ind w:left="1440"/>
        <w:rPr>
          <w:rFonts w:cstheme="minorHAnsi"/>
        </w:rPr>
      </w:pPr>
    </w:p>
    <w:p w14:paraId="4E2D5058" w14:textId="06BB2D1E" w:rsidR="00F03F23" w:rsidRPr="00007EFB" w:rsidRDefault="00F03F23" w:rsidP="00F03F23">
      <w:pPr>
        <w:pStyle w:val="Heading3"/>
        <w:spacing w:before="0"/>
        <w:contextualSpacing/>
        <w:rPr>
          <w:rFonts w:asciiTheme="minorHAnsi" w:hAnsiTheme="minorHAnsi" w:cstheme="minorHAnsi"/>
          <w:i/>
          <w:color w:val="8A0000"/>
        </w:rPr>
      </w:pPr>
      <w:bookmarkStart w:id="195" w:name="_Toc498512606"/>
      <w:r w:rsidRPr="00007EFB">
        <w:rPr>
          <w:rFonts w:asciiTheme="minorHAnsi" w:hAnsiTheme="minorHAnsi" w:cstheme="minorHAnsi"/>
          <w:i/>
          <w:color w:val="8A0000"/>
        </w:rPr>
        <w:t>Sexual Harassment; UWS Ch 4 and 11</w:t>
      </w:r>
    </w:p>
    <w:p w14:paraId="3B702DE4" w14:textId="3787AC18" w:rsidR="00F03F23" w:rsidRPr="00DF3744" w:rsidRDefault="00F03F23" w:rsidP="002F6950">
      <w:pPr>
        <w:rPr>
          <w:rFonts w:cstheme="minorHAnsi"/>
        </w:rPr>
      </w:pPr>
      <w:r w:rsidRPr="00DF3744">
        <w:rPr>
          <w:rFonts w:cstheme="minorHAnsi"/>
          <w:b/>
        </w:rPr>
        <w:t>“</w:t>
      </w:r>
      <w:r w:rsidRPr="00DF3744">
        <w:rPr>
          <w:rFonts w:cstheme="minorHAnsi"/>
        </w:rPr>
        <w:t>Sexual harassment" means conduct on the basis of sex that satisfies one or more of the followin</w:t>
      </w:r>
      <w:r w:rsidR="00622924" w:rsidRPr="00DF3744">
        <w:rPr>
          <w:rFonts w:cstheme="minorHAnsi"/>
        </w:rPr>
        <w:t>g</w:t>
      </w:r>
      <w:r w:rsidR="00200CBE" w:rsidRPr="00DF3744">
        <w:rPr>
          <w:rFonts w:cstheme="minorHAnsi"/>
        </w:rPr>
        <w:t>:</w:t>
      </w:r>
      <w:r w:rsidRPr="00DF3744">
        <w:rPr>
          <w:rStyle w:val="FootnoteReference"/>
          <w:rFonts w:cstheme="minorHAnsi"/>
        </w:rPr>
        <w:footnoteReference w:id="41"/>
      </w:r>
    </w:p>
    <w:p w14:paraId="599D4936" w14:textId="24B38A3C" w:rsidR="00F03F23" w:rsidRPr="00DF3744" w:rsidRDefault="00F03F23" w:rsidP="002F6950">
      <w:pPr>
        <w:ind w:left="1170" w:hanging="450"/>
        <w:rPr>
          <w:rFonts w:cstheme="minorHAnsi"/>
        </w:rPr>
      </w:pPr>
      <w:r w:rsidRPr="00DF3744">
        <w:rPr>
          <w:rFonts w:cstheme="minorHAnsi"/>
        </w:rPr>
        <w:t>(a) </w:t>
      </w:r>
      <w:r w:rsidR="00260222" w:rsidRPr="00DF3744">
        <w:rPr>
          <w:rFonts w:cstheme="minorHAnsi"/>
        </w:rPr>
        <w:t xml:space="preserve">   </w:t>
      </w:r>
      <w:r w:rsidRPr="00DF3744">
        <w:rPr>
          <w:rFonts w:cstheme="minorHAnsi"/>
        </w:rPr>
        <w:t>An employee of the institution conditions the provision of an aid, benefit, or service of the institution directly or indirectly on an individual’s participation in unwelcome sexual conduct.</w:t>
      </w:r>
    </w:p>
    <w:p w14:paraId="020E7E1A" w14:textId="63CEFA1B" w:rsidR="00F03F23" w:rsidRPr="00DF3744" w:rsidRDefault="00F03F23" w:rsidP="002F6950">
      <w:pPr>
        <w:ind w:left="1170" w:hanging="450"/>
        <w:rPr>
          <w:rFonts w:cstheme="minorHAnsi"/>
        </w:rPr>
      </w:pPr>
      <w:r w:rsidRPr="00DF3744">
        <w:rPr>
          <w:rFonts w:cstheme="minorHAnsi"/>
        </w:rPr>
        <w:t>(b) </w:t>
      </w:r>
      <w:r w:rsidR="00D27250" w:rsidRPr="00DF3744">
        <w:rPr>
          <w:rFonts w:cstheme="minorHAnsi"/>
        </w:rPr>
        <w:t xml:space="preserve">   </w:t>
      </w:r>
      <w:r w:rsidRPr="00DF3744">
        <w:rPr>
          <w:rFonts w:cstheme="minorHAnsi"/>
        </w:rPr>
        <w:t>Unwelcome conduct of a sexual nature directed towards a student, an employee, or a person participating in a program or activity of the university that, when using any of the following legal “reasonable person” standards:</w:t>
      </w:r>
    </w:p>
    <w:p w14:paraId="01086AFD" w14:textId="77777777" w:rsidR="00F03F23" w:rsidRPr="00DF3744" w:rsidRDefault="00F03F23" w:rsidP="002F6950">
      <w:pPr>
        <w:ind w:left="1710" w:hanging="270"/>
        <w:rPr>
          <w:rFonts w:cstheme="minorHAnsi"/>
        </w:rPr>
      </w:pPr>
      <w:r w:rsidRPr="00DF3744">
        <w:rPr>
          <w:rFonts w:cstheme="minorHAnsi"/>
        </w:rPr>
        <w:t>1. The conduct is so severe, pervasive, and objectively offensive that it effectively denies the person equal access to the institution’s education program or activity.</w:t>
      </w:r>
    </w:p>
    <w:p w14:paraId="4DF0EC89" w14:textId="74AE6BC3" w:rsidR="00DF3744" w:rsidRPr="00DF3744" w:rsidRDefault="00F03F23" w:rsidP="002F6950">
      <w:pPr>
        <w:ind w:left="1710" w:hanging="270"/>
        <w:rPr>
          <w:rFonts w:cstheme="minorHAnsi"/>
        </w:rPr>
      </w:pPr>
      <w:r w:rsidRPr="00DF3744">
        <w:rPr>
          <w:rFonts w:cstheme="minorHAnsi"/>
        </w:rPr>
        <w:t>2. The conduct is so severe, pervasive, or objectively offensive that it has the purpose or effect of unreasonably interfering with an individual’s academic or work performance or participation in an institution’s education program or activity, or creates an intimidating, hostile, or offensive academic, working, or program or activity related environment.</w:t>
      </w:r>
    </w:p>
    <w:p w14:paraId="1BD7FF91" w14:textId="5398B258" w:rsidR="00F03F23" w:rsidRPr="00DF3744" w:rsidRDefault="00F03F23" w:rsidP="002F6950">
      <w:pPr>
        <w:rPr>
          <w:rFonts w:cstheme="minorHAnsi"/>
        </w:rPr>
      </w:pPr>
      <w:r w:rsidRPr="00DF3744">
        <w:rPr>
          <w:rFonts w:cstheme="minorHAnsi"/>
        </w:rPr>
        <w:t>Sexual Harassment as defined in</w:t>
      </w:r>
      <w:r w:rsidR="00B23135" w:rsidRPr="00DF3744">
        <w:rPr>
          <w:rFonts w:cstheme="minorHAnsi"/>
        </w:rPr>
        <w:t xml:space="preserve"> Ch.</w:t>
      </w:r>
      <w:r w:rsidRPr="00DF3744">
        <w:rPr>
          <w:rFonts w:cstheme="minorHAnsi"/>
        </w:rPr>
        <w:t xml:space="preserve"> UWS Ch 4 and 11 is not considered a Clery </w:t>
      </w:r>
      <w:r w:rsidR="00176E45" w:rsidRPr="00DF3744">
        <w:rPr>
          <w:rFonts w:cstheme="minorHAnsi"/>
        </w:rPr>
        <w:t>c</w:t>
      </w:r>
      <w:r w:rsidRPr="00DF3744">
        <w:rPr>
          <w:rFonts w:cstheme="minorHAnsi"/>
        </w:rPr>
        <w:t>rime but is considered sexual misconduct.</w:t>
      </w:r>
    </w:p>
    <w:p w14:paraId="487425AF" w14:textId="55BE8887" w:rsidR="00F03F23" w:rsidRPr="00007EFB" w:rsidRDefault="00F03F23" w:rsidP="002F6950">
      <w:pPr>
        <w:pStyle w:val="Heading3"/>
        <w:spacing w:before="0" w:line="240" w:lineRule="auto"/>
        <w:contextualSpacing/>
        <w:rPr>
          <w:rFonts w:asciiTheme="minorHAnsi" w:hAnsiTheme="minorHAnsi" w:cstheme="minorHAnsi"/>
          <w:i/>
          <w:color w:val="8A0000"/>
        </w:rPr>
      </w:pPr>
      <w:r w:rsidRPr="00007EFB">
        <w:rPr>
          <w:rFonts w:asciiTheme="minorHAnsi" w:hAnsiTheme="minorHAnsi" w:cstheme="minorHAnsi"/>
          <w:i/>
          <w:color w:val="8A0000"/>
        </w:rPr>
        <w:lastRenderedPageBreak/>
        <w:t>Sexual Harassment; UWS Ch 17</w:t>
      </w:r>
    </w:p>
    <w:p w14:paraId="34426494" w14:textId="59D0F5FD" w:rsidR="003938C8" w:rsidRPr="003938C8" w:rsidRDefault="005E143D" w:rsidP="002F6950">
      <w:pPr>
        <w:rPr>
          <w:rFonts w:cstheme="minorHAnsi"/>
        </w:rPr>
      </w:pPr>
      <w:r w:rsidRPr="003938C8">
        <w:rPr>
          <w:rFonts w:cstheme="minorHAnsi"/>
        </w:rPr>
        <w:t>Sexual Harassment</w:t>
      </w:r>
      <w:r w:rsidR="00F03F23" w:rsidRPr="003938C8">
        <w:rPr>
          <w:rFonts w:cstheme="minorHAnsi"/>
        </w:rPr>
        <w:t xml:space="preserve">. </w:t>
      </w:r>
      <w:r w:rsidR="003938C8" w:rsidRPr="003938C8">
        <w:rPr>
          <w:rFonts w:cstheme="minorHAnsi"/>
          <w:color w:val="000000"/>
        </w:rPr>
        <w:t>Conduct on the basis of sex that satisfies any of the following:</w:t>
      </w:r>
    </w:p>
    <w:p w14:paraId="216C246A" w14:textId="77777777" w:rsidR="003938C8" w:rsidRPr="003938C8" w:rsidRDefault="003938C8" w:rsidP="00FF3063">
      <w:pPr>
        <w:pStyle w:val="ListParagraph"/>
        <w:numPr>
          <w:ilvl w:val="0"/>
          <w:numId w:val="125"/>
        </w:numPr>
        <w:spacing w:after="0" w:line="240" w:lineRule="auto"/>
        <w:rPr>
          <w:rFonts w:cstheme="minorHAnsi"/>
        </w:rPr>
      </w:pPr>
      <w:r w:rsidRPr="003938C8">
        <w:rPr>
          <w:rFonts w:cstheme="minorHAnsi"/>
          <w:color w:val="000000"/>
        </w:rPr>
        <w:t>Unwelcome conduct of a sexual nature directed towards a student, an employee, or a person participating in an education program or activity of the university that when using the legal “reasonable person” standard, is so severe, pervasive, and objectively offensive that it effectively denies the person equal access to the institution's education program or activity.</w:t>
      </w:r>
    </w:p>
    <w:p w14:paraId="6C7315C9" w14:textId="388D57C0" w:rsidR="003938C8" w:rsidRPr="00BE5E25" w:rsidRDefault="003938C8" w:rsidP="00FF3063">
      <w:pPr>
        <w:pStyle w:val="ListParagraph"/>
        <w:numPr>
          <w:ilvl w:val="0"/>
          <w:numId w:val="125"/>
        </w:numPr>
        <w:spacing w:after="0" w:line="240" w:lineRule="auto"/>
        <w:rPr>
          <w:rFonts w:cstheme="minorHAnsi"/>
        </w:rPr>
      </w:pPr>
      <w:r w:rsidRPr="003938C8">
        <w:rPr>
          <w:rFonts w:cstheme="minorHAnsi"/>
          <w:color w:val="000000"/>
        </w:rPr>
        <w:t xml:space="preserve">Unwelcome conduct of a sexual nature directed towards an individual that, when using the legal “reasonable person” </w:t>
      </w:r>
      <w:r w:rsidRPr="00BE5E25">
        <w:rPr>
          <w:rFonts w:cstheme="minorHAnsi"/>
          <w:color w:val="000000"/>
        </w:rPr>
        <w:t>standard, is so severe or pervasive and objectively offensive that it has the purpose or effect of unreasonably interfering with an individual's academic or work performance or participation in a university sponsored or supported activity</w:t>
      </w:r>
      <w:r w:rsidRPr="00BE5E25">
        <w:rPr>
          <w:color w:val="000000"/>
        </w:rPr>
        <w:t>.</w:t>
      </w:r>
    </w:p>
    <w:p w14:paraId="728383A4" w14:textId="15B3A170" w:rsidR="00F03F23" w:rsidRPr="00BE5E25" w:rsidRDefault="00F03F23" w:rsidP="002F6950">
      <w:pPr>
        <w:rPr>
          <w:rFonts w:cstheme="minorHAnsi"/>
        </w:rPr>
      </w:pPr>
      <w:r w:rsidRPr="00BE5E25">
        <w:rPr>
          <w:rFonts w:cstheme="minorHAnsi"/>
        </w:rPr>
        <w:t>Sexual Harassment</w:t>
      </w:r>
      <w:r w:rsidR="00101576" w:rsidRPr="00BE5E25">
        <w:rPr>
          <w:rFonts w:cstheme="minorHAnsi"/>
        </w:rPr>
        <w:t>,</w:t>
      </w:r>
      <w:r w:rsidRPr="00BE5E25">
        <w:rPr>
          <w:rFonts w:cstheme="minorHAnsi"/>
        </w:rPr>
        <w:t xml:space="preserve"> as defined in </w:t>
      </w:r>
      <w:r w:rsidR="00B23135" w:rsidRPr="00BE5E25">
        <w:rPr>
          <w:rFonts w:cstheme="minorHAnsi"/>
        </w:rPr>
        <w:t>Ch.</w:t>
      </w:r>
      <w:r w:rsidRPr="00BE5E25">
        <w:rPr>
          <w:rFonts w:cstheme="minorHAnsi"/>
        </w:rPr>
        <w:t xml:space="preserve"> UWS  17</w:t>
      </w:r>
      <w:r w:rsidR="00101576" w:rsidRPr="00BE5E25">
        <w:rPr>
          <w:rFonts w:cstheme="minorHAnsi"/>
        </w:rPr>
        <w:t>,</w:t>
      </w:r>
      <w:r w:rsidRPr="00BE5E25">
        <w:rPr>
          <w:rFonts w:cstheme="minorHAnsi"/>
        </w:rPr>
        <w:t xml:space="preserve"> is not considered a Clery Crime but is considered sexual misconduct.</w:t>
      </w:r>
    </w:p>
    <w:p w14:paraId="2EBDF577" w14:textId="77777777" w:rsidR="00101576" w:rsidRPr="00BE5E25" w:rsidRDefault="00101576" w:rsidP="002F6950">
      <w:pPr>
        <w:rPr>
          <w:rFonts w:cstheme="minorHAnsi"/>
        </w:rPr>
      </w:pPr>
    </w:p>
    <w:p w14:paraId="3A5E2430" w14:textId="09887877" w:rsidR="00F03F23" w:rsidRPr="00BE5E25" w:rsidRDefault="00F03F23" w:rsidP="002F6950">
      <w:pPr>
        <w:pStyle w:val="Heading3"/>
        <w:spacing w:before="0" w:line="240" w:lineRule="auto"/>
        <w:contextualSpacing/>
        <w:rPr>
          <w:rFonts w:asciiTheme="minorHAnsi" w:hAnsiTheme="minorHAnsi" w:cstheme="minorHAnsi"/>
          <w:i/>
          <w:color w:val="8A0000"/>
        </w:rPr>
      </w:pPr>
      <w:r w:rsidRPr="00BE5E25">
        <w:rPr>
          <w:rFonts w:asciiTheme="minorHAnsi" w:hAnsiTheme="minorHAnsi" w:cstheme="minorHAnsi"/>
          <w:i/>
          <w:color w:val="8A0000"/>
        </w:rPr>
        <w:t>Sexual Exploitation; UWS Ch 4 and 11</w:t>
      </w:r>
    </w:p>
    <w:p w14:paraId="6950569B" w14:textId="23C787A9" w:rsidR="00556C27" w:rsidRPr="00BE5E25" w:rsidRDefault="00F03F23" w:rsidP="002F6950">
      <w:pPr>
        <w:rPr>
          <w:rFonts w:cstheme="minorHAnsi"/>
        </w:rPr>
      </w:pPr>
      <w:r w:rsidRPr="00BE5E25">
        <w:rPr>
          <w:rFonts w:cstheme="minorHAnsi"/>
        </w:rPr>
        <w:t>Sexual exploitation occurs when an individual attempts, takes or threatens to take, nonconsensual sexual advantage of another person. Examples include, but are not limited t</w:t>
      </w:r>
      <w:r w:rsidR="00164A9E" w:rsidRPr="00BE5E25">
        <w:rPr>
          <w:rFonts w:cstheme="minorHAnsi"/>
        </w:rPr>
        <w:t>o</w:t>
      </w:r>
      <w:r w:rsidR="00200CBE" w:rsidRPr="00BE5E25">
        <w:rPr>
          <w:rFonts w:cstheme="minorHAnsi"/>
        </w:rPr>
        <w:t>:</w:t>
      </w:r>
      <w:r w:rsidRPr="00BE5E25">
        <w:rPr>
          <w:rStyle w:val="FootnoteReference"/>
          <w:rFonts w:cstheme="minorHAnsi"/>
        </w:rPr>
        <w:footnoteReference w:id="42"/>
      </w:r>
    </w:p>
    <w:p w14:paraId="799E999D" w14:textId="77777777" w:rsidR="00F015A1" w:rsidRPr="00BE5E25" w:rsidRDefault="00F03F23" w:rsidP="00FF3063">
      <w:pPr>
        <w:pStyle w:val="ListParagraph"/>
        <w:numPr>
          <w:ilvl w:val="0"/>
          <w:numId w:val="126"/>
        </w:numPr>
        <w:spacing w:after="0" w:line="240" w:lineRule="auto"/>
        <w:rPr>
          <w:rFonts w:cstheme="minorHAnsi"/>
        </w:rPr>
      </w:pPr>
      <w:r w:rsidRPr="00BE5E25">
        <w:rPr>
          <w:rFonts w:cstheme="minorHAnsi"/>
        </w:rPr>
        <w:t>Engaging in the following conduct without the knowledge and consent of all participants:</w:t>
      </w:r>
    </w:p>
    <w:p w14:paraId="3DC27FE7" w14:textId="77777777" w:rsidR="0017738B" w:rsidRPr="00BE5E25" w:rsidRDefault="00F03F23" w:rsidP="00FF3063">
      <w:pPr>
        <w:pStyle w:val="ListParagraph"/>
        <w:numPr>
          <w:ilvl w:val="1"/>
          <w:numId w:val="126"/>
        </w:numPr>
        <w:spacing w:after="0" w:line="240" w:lineRule="auto"/>
        <w:rPr>
          <w:rFonts w:cstheme="minorHAnsi"/>
        </w:rPr>
      </w:pPr>
      <w:r w:rsidRPr="00BE5E25">
        <w:rPr>
          <w:rFonts w:cstheme="minorHAnsi"/>
        </w:rPr>
        <w:t>Observing, recording, or photographing private body parts or sexual activity of the complainant.</w:t>
      </w:r>
    </w:p>
    <w:p w14:paraId="5E2B54E4" w14:textId="77777777" w:rsidR="0017738B" w:rsidRPr="00BE5E25" w:rsidRDefault="00F03F23" w:rsidP="00FF3063">
      <w:pPr>
        <w:pStyle w:val="ListParagraph"/>
        <w:numPr>
          <w:ilvl w:val="1"/>
          <w:numId w:val="126"/>
        </w:numPr>
        <w:spacing w:after="0" w:line="240" w:lineRule="auto"/>
        <w:rPr>
          <w:rFonts w:cstheme="minorHAnsi"/>
        </w:rPr>
      </w:pPr>
      <w:r w:rsidRPr="00BE5E25">
        <w:rPr>
          <w:rFonts w:cstheme="minorHAnsi"/>
        </w:rPr>
        <w:t>Allowing another person to observe, record, or photograph sexual activity or private body parts of the complainant.</w:t>
      </w:r>
    </w:p>
    <w:p w14:paraId="00D98C39" w14:textId="77777777" w:rsidR="0017738B" w:rsidRPr="00BE5E25" w:rsidRDefault="00F03F23" w:rsidP="00FF3063">
      <w:pPr>
        <w:pStyle w:val="ListParagraph"/>
        <w:numPr>
          <w:ilvl w:val="1"/>
          <w:numId w:val="126"/>
        </w:numPr>
        <w:spacing w:after="0" w:line="240" w:lineRule="auto"/>
        <w:rPr>
          <w:rFonts w:cstheme="minorHAnsi"/>
        </w:rPr>
      </w:pPr>
      <w:r w:rsidRPr="00BE5E25">
        <w:rPr>
          <w:rFonts w:cstheme="minorHAnsi"/>
        </w:rPr>
        <w:t>Otherwise distributing recordings, photographs, or other images of the sexual activity or private body parts of the complainant.</w:t>
      </w:r>
    </w:p>
    <w:p w14:paraId="2574F7BE" w14:textId="77777777" w:rsidR="0017738B" w:rsidRPr="00BE5E25" w:rsidRDefault="00F03F23" w:rsidP="00FF3063">
      <w:pPr>
        <w:pStyle w:val="ListParagraph"/>
        <w:numPr>
          <w:ilvl w:val="0"/>
          <w:numId w:val="126"/>
        </w:numPr>
        <w:spacing w:after="0" w:line="240" w:lineRule="auto"/>
        <w:rPr>
          <w:rFonts w:cstheme="minorHAnsi"/>
        </w:rPr>
      </w:pPr>
      <w:r w:rsidRPr="00BE5E25">
        <w:rPr>
          <w:rFonts w:cstheme="minorHAnsi"/>
        </w:rPr>
        <w:t>Masturbating, touching one’s genitals, or exposing one’s genitals in the complainant’s presence without the consent of the complainant, or inducing the complainant to do the same.</w:t>
      </w:r>
    </w:p>
    <w:p w14:paraId="258D6454" w14:textId="77777777" w:rsidR="0017738B" w:rsidRPr="00BE5E25" w:rsidRDefault="00F03F23" w:rsidP="00FF3063">
      <w:pPr>
        <w:pStyle w:val="ListParagraph"/>
        <w:numPr>
          <w:ilvl w:val="0"/>
          <w:numId w:val="126"/>
        </w:numPr>
        <w:spacing w:after="0" w:line="240" w:lineRule="auto"/>
        <w:rPr>
          <w:rFonts w:cstheme="minorHAnsi"/>
        </w:rPr>
      </w:pPr>
      <w:r w:rsidRPr="00BE5E25">
        <w:rPr>
          <w:rFonts w:cstheme="minorHAnsi"/>
        </w:rPr>
        <w:t>Dishonesty or deception regarding the use of contraceptives or condoms during the course of sexual contact or sexual intercourse.</w:t>
      </w:r>
    </w:p>
    <w:p w14:paraId="5AA1ACCA" w14:textId="77777777" w:rsidR="0017738B" w:rsidRPr="00BE5E25" w:rsidRDefault="00F03F23" w:rsidP="00FF3063">
      <w:pPr>
        <w:pStyle w:val="ListParagraph"/>
        <w:numPr>
          <w:ilvl w:val="0"/>
          <w:numId w:val="126"/>
        </w:numPr>
        <w:spacing w:after="0" w:line="240" w:lineRule="auto"/>
        <w:rPr>
          <w:rFonts w:cstheme="minorHAnsi"/>
        </w:rPr>
      </w:pPr>
      <w:r w:rsidRPr="00BE5E25">
        <w:rPr>
          <w:rFonts w:cstheme="minorHAnsi"/>
        </w:rPr>
        <w:t>Inducing incapacitation through deception for the purpose of making the complainant vulnerable to non-consensual sexual activity.</w:t>
      </w:r>
    </w:p>
    <w:p w14:paraId="06D4D265" w14:textId="77777777" w:rsidR="0017738B" w:rsidRPr="00BE5E25" w:rsidRDefault="00F03F23" w:rsidP="00FF3063">
      <w:pPr>
        <w:pStyle w:val="ListParagraph"/>
        <w:numPr>
          <w:ilvl w:val="0"/>
          <w:numId w:val="126"/>
        </w:numPr>
        <w:spacing w:after="0" w:line="240" w:lineRule="auto"/>
        <w:rPr>
          <w:rFonts w:cstheme="minorHAnsi"/>
        </w:rPr>
      </w:pPr>
      <w:r w:rsidRPr="00BE5E25">
        <w:rPr>
          <w:rFonts w:cstheme="minorHAnsi"/>
        </w:rPr>
        <w:t>Coercing the complainant to engage in sexual activity for money or anything of value.</w:t>
      </w:r>
    </w:p>
    <w:p w14:paraId="6DDB9E09" w14:textId="77777777" w:rsidR="0017738B" w:rsidRPr="00BE5E25" w:rsidRDefault="00F03F23" w:rsidP="00FF3063">
      <w:pPr>
        <w:pStyle w:val="ListParagraph"/>
        <w:numPr>
          <w:ilvl w:val="0"/>
          <w:numId w:val="126"/>
        </w:numPr>
        <w:spacing w:after="0" w:line="240" w:lineRule="auto"/>
        <w:rPr>
          <w:rFonts w:cstheme="minorHAnsi"/>
        </w:rPr>
      </w:pPr>
      <w:r w:rsidRPr="00BE5E25">
        <w:rPr>
          <w:rFonts w:cstheme="minorHAnsi"/>
        </w:rPr>
        <w:t>Threatening distribution of any of the following, to coerce someone into sexual activity or providing money or anything of value:</w:t>
      </w:r>
    </w:p>
    <w:p w14:paraId="7B67F36D" w14:textId="77777777" w:rsidR="0017738B" w:rsidRPr="00BE5E25" w:rsidRDefault="00F03F23" w:rsidP="00FF3063">
      <w:pPr>
        <w:pStyle w:val="ListParagraph"/>
        <w:numPr>
          <w:ilvl w:val="1"/>
          <w:numId w:val="126"/>
        </w:numPr>
        <w:spacing w:after="0" w:line="240" w:lineRule="auto"/>
        <w:rPr>
          <w:rFonts w:cstheme="minorHAnsi"/>
        </w:rPr>
      </w:pPr>
      <w:r w:rsidRPr="00BE5E25">
        <w:rPr>
          <w:rFonts w:cstheme="minorHAnsi"/>
        </w:rPr>
        <w:t>Photos, videos, or recordings depicting private body parts or sexual activity of the complainant.</w:t>
      </w:r>
    </w:p>
    <w:p w14:paraId="254A4142" w14:textId="4667139B" w:rsidR="00F03F23" w:rsidRPr="00BE5E25" w:rsidRDefault="00F03F23" w:rsidP="00FF3063">
      <w:pPr>
        <w:pStyle w:val="ListParagraph"/>
        <w:numPr>
          <w:ilvl w:val="1"/>
          <w:numId w:val="126"/>
        </w:numPr>
        <w:spacing w:after="0" w:line="240" w:lineRule="auto"/>
        <w:rPr>
          <w:rFonts w:cstheme="minorHAnsi"/>
        </w:rPr>
      </w:pPr>
      <w:r w:rsidRPr="00BE5E25">
        <w:rPr>
          <w:rFonts w:cstheme="minorHAnsi"/>
        </w:rPr>
        <w:t>Other information of a sexual nature involving the complainant, including sexual history or sexual orientation.</w:t>
      </w:r>
    </w:p>
    <w:p w14:paraId="2CB63AD3" w14:textId="72FB65A8" w:rsidR="00F03F23" w:rsidRPr="00BE5E25" w:rsidRDefault="00F03F23" w:rsidP="008F30C9">
      <w:pPr>
        <w:rPr>
          <w:rFonts w:cstheme="minorHAnsi"/>
        </w:rPr>
      </w:pPr>
      <w:r w:rsidRPr="00BE5E25">
        <w:rPr>
          <w:rFonts w:cstheme="minorHAnsi"/>
        </w:rPr>
        <w:t>Sexual Exploitation</w:t>
      </w:r>
      <w:r w:rsidR="00101576" w:rsidRPr="00BE5E25">
        <w:rPr>
          <w:rFonts w:cstheme="minorHAnsi"/>
        </w:rPr>
        <w:t>,</w:t>
      </w:r>
      <w:r w:rsidRPr="00BE5E25">
        <w:rPr>
          <w:rFonts w:cstheme="minorHAnsi"/>
        </w:rPr>
        <w:t xml:space="preserve"> as defined in </w:t>
      </w:r>
      <w:r w:rsidR="00B23135" w:rsidRPr="00BE5E25">
        <w:rPr>
          <w:rFonts w:cstheme="minorHAnsi"/>
        </w:rPr>
        <w:t>Ch.</w:t>
      </w:r>
      <w:r w:rsidRPr="00BE5E25">
        <w:rPr>
          <w:rFonts w:cstheme="minorHAnsi"/>
        </w:rPr>
        <w:t xml:space="preserve"> UWS Ch 4 and 11</w:t>
      </w:r>
      <w:r w:rsidR="00101576" w:rsidRPr="00BE5E25">
        <w:rPr>
          <w:rFonts w:cstheme="minorHAnsi"/>
        </w:rPr>
        <w:t>,</w:t>
      </w:r>
      <w:r w:rsidRPr="00BE5E25">
        <w:rPr>
          <w:rFonts w:cstheme="minorHAnsi"/>
        </w:rPr>
        <w:t xml:space="preserve"> is not considered a Clery Crime but is considered sexual misconduct.</w:t>
      </w:r>
    </w:p>
    <w:p w14:paraId="3EB13A29" w14:textId="77777777" w:rsidR="00101576" w:rsidRPr="00BE5E25" w:rsidRDefault="00101576" w:rsidP="008F30C9">
      <w:pPr>
        <w:rPr>
          <w:rFonts w:cstheme="minorHAnsi"/>
          <w:color w:val="C00000"/>
        </w:rPr>
      </w:pPr>
    </w:p>
    <w:p w14:paraId="65FB6CD1" w14:textId="53822367" w:rsidR="00F03F23" w:rsidRPr="00BE5E25" w:rsidRDefault="00F03F23" w:rsidP="008F30C9">
      <w:pPr>
        <w:pStyle w:val="Heading3"/>
        <w:spacing w:before="0" w:line="240" w:lineRule="auto"/>
        <w:contextualSpacing/>
        <w:rPr>
          <w:rFonts w:asciiTheme="minorHAnsi" w:hAnsiTheme="minorHAnsi" w:cstheme="minorHAnsi"/>
          <w:i/>
          <w:color w:val="8A0000"/>
        </w:rPr>
      </w:pPr>
      <w:r w:rsidRPr="00BE5E25">
        <w:rPr>
          <w:rFonts w:asciiTheme="minorHAnsi" w:hAnsiTheme="minorHAnsi" w:cstheme="minorHAnsi"/>
          <w:i/>
          <w:color w:val="8A0000"/>
        </w:rPr>
        <w:t>Sexual Exploitation; UWS Ch 17</w:t>
      </w:r>
    </w:p>
    <w:p w14:paraId="32AA8DB0" w14:textId="17FCD33F" w:rsidR="00D06308" w:rsidRDefault="00F03F23" w:rsidP="008F30C9">
      <w:pPr>
        <w:rPr>
          <w:rFonts w:cstheme="minorHAnsi"/>
        </w:rPr>
      </w:pPr>
      <w:r w:rsidRPr="00D64764">
        <w:rPr>
          <w:rFonts w:cstheme="minorHAnsi"/>
        </w:rPr>
        <w:t>Sexual Exploitation. Attempting, taking, or threatening to take nonconsensual sexual advantage of another person. Examples include, but are not limited t</w:t>
      </w:r>
      <w:r w:rsidR="00164A9E">
        <w:rPr>
          <w:rFonts w:cstheme="minorHAnsi"/>
        </w:rPr>
        <w:t>o</w:t>
      </w:r>
      <w:r w:rsidR="00341305">
        <w:rPr>
          <w:rFonts w:cstheme="minorHAnsi"/>
        </w:rPr>
        <w:t>:</w:t>
      </w:r>
      <w:r w:rsidRPr="00D64764">
        <w:rPr>
          <w:rStyle w:val="FootnoteReference"/>
          <w:rFonts w:cstheme="minorHAnsi"/>
        </w:rPr>
        <w:footnoteReference w:id="43"/>
      </w:r>
    </w:p>
    <w:p w14:paraId="6C45A114" w14:textId="77777777" w:rsidR="00D06308" w:rsidRDefault="00F03F23" w:rsidP="00FF3063">
      <w:pPr>
        <w:pStyle w:val="ListParagraph"/>
        <w:numPr>
          <w:ilvl w:val="0"/>
          <w:numId w:val="127"/>
        </w:numPr>
        <w:spacing w:after="0" w:line="240" w:lineRule="auto"/>
        <w:rPr>
          <w:rFonts w:cstheme="minorHAnsi"/>
        </w:rPr>
      </w:pPr>
      <w:r w:rsidRPr="00D06308">
        <w:rPr>
          <w:rFonts w:cstheme="minorHAnsi"/>
        </w:rPr>
        <w:t>Engaging in any of the following conduct without the knowledge and consent of all participants:</w:t>
      </w:r>
    </w:p>
    <w:p w14:paraId="5050C757" w14:textId="77777777" w:rsidR="00D06308" w:rsidRDefault="00F03F23" w:rsidP="00FF3063">
      <w:pPr>
        <w:pStyle w:val="ListParagraph"/>
        <w:numPr>
          <w:ilvl w:val="1"/>
          <w:numId w:val="127"/>
        </w:numPr>
        <w:spacing w:after="0" w:line="240" w:lineRule="auto"/>
        <w:rPr>
          <w:rFonts w:cstheme="minorHAnsi"/>
        </w:rPr>
      </w:pPr>
      <w:r w:rsidRPr="00D06308">
        <w:rPr>
          <w:rFonts w:cstheme="minorHAnsi"/>
        </w:rPr>
        <w:t>Observing, recording, or photographing private body parts or sexual activity of one or more persons.</w:t>
      </w:r>
    </w:p>
    <w:p w14:paraId="0D291EAB" w14:textId="77777777" w:rsidR="00C33EDD" w:rsidRDefault="00F03F23" w:rsidP="00FF3063">
      <w:pPr>
        <w:pStyle w:val="ListParagraph"/>
        <w:numPr>
          <w:ilvl w:val="1"/>
          <w:numId w:val="127"/>
        </w:numPr>
        <w:spacing w:after="0" w:line="240" w:lineRule="auto"/>
        <w:rPr>
          <w:rFonts w:cstheme="minorHAnsi"/>
        </w:rPr>
      </w:pPr>
      <w:r w:rsidRPr="00D06308">
        <w:rPr>
          <w:rFonts w:cstheme="minorHAnsi"/>
        </w:rPr>
        <w:t>Allowing another person to observe, record, or photograph sexual activity or private body parts of one or more persons.</w:t>
      </w:r>
    </w:p>
    <w:p w14:paraId="4AAA91A8" w14:textId="77777777" w:rsidR="00C33EDD" w:rsidRDefault="00F03F23" w:rsidP="00FF3063">
      <w:pPr>
        <w:pStyle w:val="ListParagraph"/>
        <w:numPr>
          <w:ilvl w:val="1"/>
          <w:numId w:val="127"/>
        </w:numPr>
        <w:spacing w:after="0" w:line="240" w:lineRule="auto"/>
        <w:rPr>
          <w:rFonts w:cstheme="minorHAnsi"/>
        </w:rPr>
      </w:pPr>
      <w:r w:rsidRPr="00C33EDD">
        <w:rPr>
          <w:rFonts w:cstheme="minorHAnsi"/>
        </w:rPr>
        <w:t>Otherwise distributing recordings, photographs, or other images of the same of one or more persons.</w:t>
      </w:r>
    </w:p>
    <w:p w14:paraId="5A253EEC" w14:textId="77777777" w:rsidR="00C33EDD" w:rsidRDefault="00F03F23" w:rsidP="00FF3063">
      <w:pPr>
        <w:pStyle w:val="ListParagraph"/>
        <w:numPr>
          <w:ilvl w:val="0"/>
          <w:numId w:val="127"/>
        </w:numPr>
        <w:spacing w:after="0" w:line="240" w:lineRule="auto"/>
        <w:rPr>
          <w:rFonts w:cstheme="minorHAnsi"/>
        </w:rPr>
      </w:pPr>
      <w:r w:rsidRPr="00C33EDD">
        <w:rPr>
          <w:rFonts w:cstheme="minorHAnsi"/>
        </w:rPr>
        <w:t>Masturbating, touching one’s genitals, or exposing one’s genitals in another person’s presence without the consent of that person, or inducing another person to do the same.</w:t>
      </w:r>
    </w:p>
    <w:p w14:paraId="32358EE4" w14:textId="77777777" w:rsidR="00C33EDD" w:rsidRDefault="00F03F23" w:rsidP="00FF3063">
      <w:pPr>
        <w:pStyle w:val="ListParagraph"/>
        <w:numPr>
          <w:ilvl w:val="0"/>
          <w:numId w:val="127"/>
        </w:numPr>
        <w:spacing w:after="0" w:line="240" w:lineRule="auto"/>
        <w:rPr>
          <w:rFonts w:cstheme="minorHAnsi"/>
        </w:rPr>
      </w:pPr>
      <w:r w:rsidRPr="00C33EDD">
        <w:rPr>
          <w:rFonts w:cstheme="minorHAnsi"/>
        </w:rPr>
        <w:t>Dishonesty or deception regarding the use of contraceptives or condoms during the course of sexual contact or sexual intercourse.</w:t>
      </w:r>
    </w:p>
    <w:p w14:paraId="508CAEBF" w14:textId="77777777" w:rsidR="00C33EDD" w:rsidRDefault="00F03F23" w:rsidP="00FF3063">
      <w:pPr>
        <w:pStyle w:val="ListParagraph"/>
        <w:numPr>
          <w:ilvl w:val="0"/>
          <w:numId w:val="127"/>
        </w:numPr>
        <w:spacing w:after="0" w:line="240" w:lineRule="auto"/>
        <w:rPr>
          <w:rFonts w:cstheme="minorHAnsi"/>
        </w:rPr>
      </w:pPr>
      <w:r w:rsidRPr="00C33EDD">
        <w:rPr>
          <w:rFonts w:cstheme="minorHAnsi"/>
        </w:rPr>
        <w:lastRenderedPageBreak/>
        <w:t>Inducing incapacitation through deception for the purpose of making another person vulnerable to non-consensual sexual activity.</w:t>
      </w:r>
    </w:p>
    <w:p w14:paraId="6AA28D77" w14:textId="77777777" w:rsidR="00C33EDD" w:rsidRDefault="00F03F23" w:rsidP="00FF3063">
      <w:pPr>
        <w:pStyle w:val="ListParagraph"/>
        <w:numPr>
          <w:ilvl w:val="0"/>
          <w:numId w:val="127"/>
        </w:numPr>
        <w:spacing w:after="0" w:line="240" w:lineRule="auto"/>
        <w:rPr>
          <w:rFonts w:cstheme="minorHAnsi"/>
        </w:rPr>
      </w:pPr>
      <w:r w:rsidRPr="00C33EDD">
        <w:rPr>
          <w:rFonts w:cstheme="minorHAnsi"/>
        </w:rPr>
        <w:t>Coercing another person to engage in sexual activity for money or anything of value.</w:t>
      </w:r>
    </w:p>
    <w:p w14:paraId="6A60DD43" w14:textId="77777777" w:rsidR="00C33EDD" w:rsidRDefault="00F03F23" w:rsidP="00FF3063">
      <w:pPr>
        <w:pStyle w:val="ListParagraph"/>
        <w:numPr>
          <w:ilvl w:val="0"/>
          <w:numId w:val="127"/>
        </w:numPr>
        <w:spacing w:after="0" w:line="240" w:lineRule="auto"/>
        <w:rPr>
          <w:rFonts w:cstheme="minorHAnsi"/>
        </w:rPr>
      </w:pPr>
      <w:r w:rsidRPr="00C33EDD">
        <w:rPr>
          <w:rFonts w:cstheme="minorHAnsi"/>
        </w:rPr>
        <w:t>Threatening distribution of any of the following, to coerce someone into sexual activity or providing money or anything of value:</w:t>
      </w:r>
    </w:p>
    <w:p w14:paraId="42E73669" w14:textId="77777777" w:rsidR="00C33EDD" w:rsidRDefault="00F03F23" w:rsidP="00FF3063">
      <w:pPr>
        <w:pStyle w:val="ListParagraph"/>
        <w:numPr>
          <w:ilvl w:val="1"/>
          <w:numId w:val="127"/>
        </w:numPr>
        <w:spacing w:after="0" w:line="240" w:lineRule="auto"/>
        <w:rPr>
          <w:rFonts w:cstheme="minorHAnsi"/>
        </w:rPr>
      </w:pPr>
      <w:r w:rsidRPr="00C33EDD">
        <w:rPr>
          <w:rFonts w:cstheme="minorHAnsi"/>
        </w:rPr>
        <w:t>Photos, videos, or recordings depicting private body parts or sexual activity of one or more persons.</w:t>
      </w:r>
    </w:p>
    <w:p w14:paraId="02801BA3" w14:textId="7F6900F0" w:rsidR="002F6950" w:rsidRPr="002F6950" w:rsidRDefault="00F03F23" w:rsidP="00FF3063">
      <w:pPr>
        <w:pStyle w:val="ListParagraph"/>
        <w:numPr>
          <w:ilvl w:val="1"/>
          <w:numId w:val="127"/>
        </w:numPr>
        <w:spacing w:after="0" w:line="240" w:lineRule="auto"/>
        <w:rPr>
          <w:rFonts w:cstheme="minorHAnsi"/>
        </w:rPr>
      </w:pPr>
      <w:r w:rsidRPr="00C33EDD">
        <w:rPr>
          <w:rFonts w:cstheme="minorHAnsi"/>
        </w:rPr>
        <w:t>Other information of a sexual nature, including sexual history or sexual orientation.</w:t>
      </w:r>
    </w:p>
    <w:p w14:paraId="409B5628" w14:textId="53B5DA2F" w:rsidR="00F03F23" w:rsidRPr="00F8263B" w:rsidRDefault="00F03F23" w:rsidP="00BE5E25">
      <w:pPr>
        <w:pStyle w:val="ListParagraph"/>
        <w:spacing w:after="0" w:line="240" w:lineRule="auto"/>
        <w:ind w:left="0"/>
        <w:rPr>
          <w:rFonts w:cstheme="minorHAnsi"/>
        </w:rPr>
      </w:pPr>
      <w:r w:rsidRPr="00F8263B">
        <w:rPr>
          <w:rFonts w:cstheme="minorHAnsi"/>
        </w:rPr>
        <w:t>Sexual Exploitation</w:t>
      </w:r>
      <w:r w:rsidR="00101576" w:rsidRPr="00F8263B">
        <w:rPr>
          <w:rFonts w:cstheme="minorHAnsi"/>
        </w:rPr>
        <w:t>,</w:t>
      </w:r>
      <w:r w:rsidRPr="00F8263B">
        <w:rPr>
          <w:rFonts w:cstheme="minorHAnsi"/>
        </w:rPr>
        <w:t xml:space="preserve"> as defined in </w:t>
      </w:r>
      <w:r w:rsidR="00B23135" w:rsidRPr="00F8263B">
        <w:rPr>
          <w:rFonts w:cstheme="minorHAnsi"/>
        </w:rPr>
        <w:t>Ch.</w:t>
      </w:r>
      <w:r w:rsidRPr="00F8263B">
        <w:rPr>
          <w:rFonts w:cstheme="minorHAnsi"/>
        </w:rPr>
        <w:t xml:space="preserve"> UWS 17</w:t>
      </w:r>
      <w:r w:rsidR="00101576" w:rsidRPr="00F8263B">
        <w:rPr>
          <w:rFonts w:cstheme="minorHAnsi"/>
        </w:rPr>
        <w:t>,</w:t>
      </w:r>
      <w:r w:rsidRPr="00F8263B">
        <w:rPr>
          <w:rFonts w:cstheme="minorHAnsi"/>
        </w:rPr>
        <w:t xml:space="preserve"> is not considered a Clery Crime but is considered sexual misconduct.</w:t>
      </w:r>
    </w:p>
    <w:p w14:paraId="7702DCC0" w14:textId="4BD9DF28" w:rsidR="00F03F23" w:rsidRPr="002F6950" w:rsidRDefault="00F03F23" w:rsidP="00BE5E25">
      <w:pPr>
        <w:pStyle w:val="Heading2"/>
        <w:keepNext w:val="0"/>
        <w:keepLines w:val="0"/>
        <w:spacing w:before="0" w:line="240" w:lineRule="auto"/>
        <w:contextualSpacing/>
        <w:rPr>
          <w:color w:val="C00000"/>
          <w:sz w:val="22"/>
          <w:szCs w:val="22"/>
        </w:rPr>
      </w:pPr>
    </w:p>
    <w:bookmarkStart w:id="196" w:name="_Educational_Programs_and"/>
    <w:bookmarkEnd w:id="196"/>
    <w:p w14:paraId="04EA865F" w14:textId="1D13660E" w:rsidR="00F8264E" w:rsidRPr="00EE4FB7" w:rsidRDefault="0039429A" w:rsidP="00EE4FB7">
      <w:pPr>
        <w:pStyle w:val="Heading2"/>
        <w:rPr>
          <w:rFonts w:asciiTheme="minorHAnsi" w:hAnsiTheme="minorHAnsi" w:cstheme="minorHAnsi"/>
          <w:color w:val="830019"/>
        </w:rPr>
      </w:pPr>
      <w:r w:rsidRPr="00EE4FB7">
        <w:rPr>
          <w:rFonts w:asciiTheme="minorHAnsi" w:hAnsiTheme="minorHAnsi" w:cstheme="minorHAnsi"/>
          <w:color w:val="830019"/>
        </w:rPr>
        <w:fldChar w:fldCharType="begin"/>
      </w:r>
      <w:r w:rsidRPr="00EE4FB7">
        <w:rPr>
          <w:rFonts w:asciiTheme="minorHAnsi" w:hAnsiTheme="minorHAnsi" w:cstheme="minorHAnsi"/>
          <w:color w:val="830019"/>
        </w:rPr>
        <w:instrText xml:space="preserve"> HYPERLINK  \l "_Educational_Programs_and" </w:instrText>
      </w:r>
      <w:r w:rsidRPr="00EE4FB7">
        <w:rPr>
          <w:rFonts w:asciiTheme="minorHAnsi" w:hAnsiTheme="minorHAnsi" w:cstheme="minorHAnsi"/>
          <w:color w:val="830019"/>
        </w:rPr>
      </w:r>
      <w:r w:rsidRPr="00EE4FB7">
        <w:rPr>
          <w:rFonts w:asciiTheme="minorHAnsi" w:hAnsiTheme="minorHAnsi" w:cstheme="minorHAnsi"/>
          <w:color w:val="830019"/>
        </w:rPr>
        <w:fldChar w:fldCharType="separate"/>
      </w:r>
      <w:bookmarkStart w:id="197" w:name="_Toc210120508"/>
      <w:r w:rsidR="00F8264E" w:rsidRPr="00EE4FB7">
        <w:rPr>
          <w:rStyle w:val="Hyperlink"/>
          <w:rFonts w:asciiTheme="minorHAnsi" w:hAnsiTheme="minorHAnsi" w:cstheme="minorHAnsi"/>
          <w:color w:val="830019"/>
          <w:u w:val="none"/>
        </w:rPr>
        <w:t>Educational Programs and Campaigns</w:t>
      </w:r>
      <w:bookmarkEnd w:id="197"/>
      <w:r w:rsidRPr="00EE4FB7">
        <w:rPr>
          <w:rFonts w:asciiTheme="minorHAnsi" w:hAnsiTheme="minorHAnsi" w:cstheme="minorHAnsi"/>
          <w:color w:val="830019"/>
        </w:rPr>
        <w:fldChar w:fldCharType="end"/>
      </w:r>
    </w:p>
    <w:p w14:paraId="34318F3B" w14:textId="58D41A6F" w:rsidR="00F8264E" w:rsidRPr="00783646" w:rsidRDefault="00F8264E" w:rsidP="00F8264E">
      <w:pPr>
        <w:contextualSpacing/>
        <w:rPr>
          <w:rFonts w:cstheme="minorHAnsi"/>
        </w:rPr>
      </w:pPr>
      <w:r w:rsidRPr="00783646">
        <w:rPr>
          <w:rFonts w:cstheme="minorHAnsi"/>
        </w:rPr>
        <w:t>As an institution, we provide, and in some cases mandate, comprehensive, intentional</w:t>
      </w:r>
      <w:r w:rsidR="001C3EC4">
        <w:rPr>
          <w:rFonts w:cstheme="minorHAnsi"/>
        </w:rPr>
        <w:t>,</w:t>
      </w:r>
      <w:r w:rsidRPr="00783646">
        <w:rPr>
          <w:rFonts w:cstheme="minorHAnsi"/>
        </w:rPr>
        <w:t xml:space="preserve"> and integrated programming, initiatives, strategies</w:t>
      </w:r>
      <w:r w:rsidR="00387231">
        <w:rPr>
          <w:rFonts w:cstheme="minorHAnsi"/>
        </w:rPr>
        <w:t>,</w:t>
      </w:r>
      <w:r w:rsidRPr="00783646">
        <w:rPr>
          <w:rFonts w:cstheme="minorHAnsi"/>
        </w:rPr>
        <w:t xml:space="preserve"> and campaigns intended to end dating violence, domestic violence, sexual assault, and stalking.  These programs, initiatives, strategies</w:t>
      </w:r>
      <w:r w:rsidR="00BB24C1">
        <w:rPr>
          <w:rFonts w:cstheme="minorHAnsi"/>
        </w:rPr>
        <w:t>,</w:t>
      </w:r>
      <w:r w:rsidRPr="00783646">
        <w:rPr>
          <w:rFonts w:cstheme="minorHAnsi"/>
        </w:rPr>
        <w:t xml:space="preserve"> and campaigns are culturally relevant, inclusive of diverse communities and identities, sustainable, responsive to community needs, informed by research or assessed for value, effectiveness</w:t>
      </w:r>
      <w:r w:rsidR="00387231">
        <w:rPr>
          <w:rFonts w:cstheme="minorHAnsi"/>
        </w:rPr>
        <w:t>,</w:t>
      </w:r>
      <w:r w:rsidRPr="00783646">
        <w:rPr>
          <w:rFonts w:cstheme="minorHAnsi"/>
        </w:rPr>
        <w:t xml:space="preserve"> or outcome, and consider environmental risk and protective factors as they occur on the individual, relationship, institutional, community, and societal levels.</w:t>
      </w:r>
    </w:p>
    <w:p w14:paraId="6C508C6E" w14:textId="77777777" w:rsidR="00F8264E" w:rsidRPr="00783646" w:rsidRDefault="00F8264E" w:rsidP="00F8264E">
      <w:pPr>
        <w:contextualSpacing/>
        <w:rPr>
          <w:rFonts w:cstheme="minorHAnsi"/>
        </w:rPr>
      </w:pPr>
    </w:p>
    <w:p w14:paraId="6928423F" w14:textId="6C007E6D" w:rsidR="00F8264E" w:rsidRPr="00783646" w:rsidRDefault="006E68EB" w:rsidP="00F8264E">
      <w:pPr>
        <w:contextualSpacing/>
        <w:rPr>
          <w:rFonts w:cstheme="minorHAnsi"/>
        </w:rPr>
      </w:pPr>
      <w:r>
        <w:rPr>
          <w:rFonts w:cstheme="minorHAnsi"/>
        </w:rPr>
        <w:t xml:space="preserve">University of Wisconsin-La Crosse </w:t>
      </w:r>
      <w:r w:rsidR="00F8264E" w:rsidRPr="00783646">
        <w:rPr>
          <w:rFonts w:cstheme="minorHAnsi"/>
        </w:rPr>
        <w:t>is committed to providing educational primary prevention and awareness programs for its students and employees.  Primary prevention programs mean programming, initiatives, and strategies informed by research or assessed for value, effectiveness, or outcomes that are intended to stop dating violence, domestic violence, sexual assault, and stalking before they occur through the promotion of positive and healthy behaviors that foster healthy, mutually respectful relationships and sexuality, encourage safe bystander intervention, and seek to change behavior and social norms in healthy and safe directions.</w:t>
      </w:r>
      <w:r w:rsidR="00F8264E" w:rsidRPr="00783646">
        <w:rPr>
          <w:rStyle w:val="FootnoteReference"/>
          <w:rFonts w:cstheme="minorHAnsi"/>
        </w:rPr>
        <w:footnoteReference w:id="44"/>
      </w:r>
      <w:r w:rsidR="00F8264E" w:rsidRPr="00783646">
        <w:t xml:space="preserve">  </w:t>
      </w:r>
      <w:r w:rsidR="00F8264E" w:rsidRPr="00783646">
        <w:rPr>
          <w:rFonts w:cstheme="minorHAnsi"/>
        </w:rPr>
        <w:t>Awareness programs are defined as community</w:t>
      </w:r>
      <w:r w:rsidR="007B3DD1">
        <w:t>-</w:t>
      </w:r>
      <w:r w:rsidR="00F8264E" w:rsidRPr="00783646">
        <w:rPr>
          <w:rFonts w:cstheme="minorHAnsi"/>
        </w:rPr>
        <w:t>wide or audience-specific programming, initiatives</w:t>
      </w:r>
      <w:r w:rsidR="00387231">
        <w:rPr>
          <w:rFonts w:cstheme="minorHAnsi"/>
        </w:rPr>
        <w:t>,</w:t>
      </w:r>
      <w:r w:rsidR="00F8264E" w:rsidRPr="00783646">
        <w:rPr>
          <w:rFonts w:cstheme="minorHAnsi"/>
        </w:rPr>
        <w:t xml:space="preserve"> and strategies that increase audience knowledge, and share information and resources to prevent violence, promote safety, and reduce perpetration.</w:t>
      </w:r>
      <w:r w:rsidR="00F8264E" w:rsidRPr="00783646">
        <w:rPr>
          <w:rStyle w:val="FootnoteReference"/>
          <w:rFonts w:cstheme="minorHAnsi"/>
        </w:rPr>
        <w:footnoteReference w:id="45"/>
      </w:r>
    </w:p>
    <w:p w14:paraId="48824ADF" w14:textId="77777777" w:rsidR="00F8264E" w:rsidRPr="00783646" w:rsidRDefault="00F8264E" w:rsidP="00F8264E">
      <w:pPr>
        <w:contextualSpacing/>
        <w:rPr>
          <w:rFonts w:cstheme="minorHAnsi"/>
        </w:rPr>
      </w:pPr>
    </w:p>
    <w:p w14:paraId="497F1AA3" w14:textId="63996326" w:rsidR="00F8264E" w:rsidRPr="00AE3E7C" w:rsidRDefault="00F8264E" w:rsidP="00F8264E">
      <w:pPr>
        <w:rPr>
          <w:rStyle w:val="Hyperlink"/>
          <w:rFonts w:cstheme="minorHAnsi"/>
          <w:u w:val="none"/>
        </w:rPr>
      </w:pPr>
      <w:r w:rsidRPr="00783646">
        <w:rPr>
          <w:rFonts w:cstheme="minorHAnsi"/>
        </w:rPr>
        <w:t xml:space="preserve">Information related to trainings, workshops, and programs offered through the UWL Violence Prevention and Wellness Offices can be found on their </w:t>
      </w:r>
      <w:hyperlink r:id="rId187" w:anchor="tab-violence-prevention" w:history="1">
        <w:r w:rsidRPr="00AE3E7C">
          <w:rPr>
            <w:rStyle w:val="Hyperlink"/>
            <w:rFonts w:cstheme="minorHAnsi"/>
          </w:rPr>
          <w:t>website</w:t>
        </w:r>
      </w:hyperlink>
      <w:r w:rsidRPr="00783646">
        <w:rPr>
          <w:rFonts w:cstheme="minorHAnsi"/>
        </w:rPr>
        <w:t xml:space="preserve">.  To request a training, workshop, or program, individuals can submit a request </w:t>
      </w:r>
      <w:hyperlink r:id="rId188" w:history="1">
        <w:r w:rsidRPr="005110A0">
          <w:rPr>
            <w:rStyle w:val="Hyperlink"/>
            <w:rFonts w:cstheme="minorHAnsi"/>
            <w:color w:val="auto"/>
            <w:u w:val="none"/>
          </w:rPr>
          <w:t>here</w:t>
        </w:r>
      </w:hyperlink>
      <w:r w:rsidRPr="005110A0">
        <w:rPr>
          <w:rFonts w:cstheme="minorHAnsi"/>
        </w:rPr>
        <w:t xml:space="preserve"> </w:t>
      </w:r>
      <w:r w:rsidRPr="005110A0">
        <w:rPr>
          <w:rStyle w:val="Hyperlink"/>
          <w:rFonts w:cstheme="minorHAnsi"/>
          <w:color w:val="auto"/>
          <w:u w:val="none"/>
        </w:rPr>
        <w:t xml:space="preserve">or by emailing a request to </w:t>
      </w:r>
      <w:r w:rsidRPr="005110A0">
        <w:rPr>
          <w:rStyle w:val="markrjpdrdf59"/>
          <w:rFonts w:ascii="Calibri" w:hAnsi="Calibri" w:cs="Calibri"/>
          <w:bdr w:val="none" w:sz="0" w:space="0" w:color="auto" w:frame="1"/>
          <w:shd w:val="clear" w:color="auto" w:fill="FFFFFF"/>
        </w:rPr>
        <w:t>Blythe</w:t>
      </w:r>
      <w:r w:rsidRPr="005110A0">
        <w:rPr>
          <w:rFonts w:ascii="Calibri" w:hAnsi="Calibri" w:cs="Calibri"/>
          <w:shd w:val="clear" w:color="auto" w:fill="FFFFFF"/>
        </w:rPr>
        <w:t> </w:t>
      </w:r>
      <w:r w:rsidRPr="005110A0">
        <w:rPr>
          <w:rStyle w:val="markpkr2sedn6"/>
          <w:rFonts w:ascii="Calibri" w:eastAsiaTheme="majorEastAsia" w:hAnsi="Calibri" w:cs="Calibri"/>
          <w:bdr w:val="none" w:sz="0" w:space="0" w:color="auto" w:frame="1"/>
          <w:shd w:val="clear" w:color="auto" w:fill="FFFFFF"/>
        </w:rPr>
        <w:t>McConaughey</w:t>
      </w:r>
      <w:r w:rsidRPr="005110A0">
        <w:rPr>
          <w:rStyle w:val="Hyperlink"/>
          <w:rFonts w:cstheme="minorHAnsi"/>
          <w:color w:val="auto"/>
          <w:u w:val="none"/>
        </w:rPr>
        <w:t>, our Violence Prevention Specialist</w:t>
      </w:r>
      <w:r w:rsidR="00C843EA" w:rsidRPr="005110A0">
        <w:rPr>
          <w:rStyle w:val="Hyperlink"/>
          <w:rFonts w:cstheme="minorHAnsi"/>
          <w:color w:val="auto"/>
          <w:u w:val="none"/>
        </w:rPr>
        <w:t>,</w:t>
      </w:r>
      <w:r w:rsidRPr="005110A0">
        <w:rPr>
          <w:rStyle w:val="Hyperlink"/>
          <w:rFonts w:cstheme="minorHAnsi"/>
          <w:color w:val="auto"/>
          <w:u w:val="none"/>
        </w:rPr>
        <w:t xml:space="preserve"> at </w:t>
      </w:r>
      <w:hyperlink r:id="rId189" w:history="1">
        <w:r w:rsidRPr="005110A0">
          <w:rPr>
            <w:rStyle w:val="Hyperlink"/>
            <w:rFonts w:cstheme="minorHAnsi"/>
            <w:color w:val="auto"/>
            <w:u w:val="none"/>
          </w:rPr>
          <w:t>advocate@uwlax.edu</w:t>
        </w:r>
      </w:hyperlink>
      <w:r w:rsidRPr="005110A0">
        <w:rPr>
          <w:rStyle w:val="Hyperlink"/>
          <w:rFonts w:cstheme="minorHAnsi"/>
          <w:color w:val="auto"/>
          <w:u w:val="none"/>
        </w:rPr>
        <w:t xml:space="preserve">.  Requests for training can also be directed to the Office </w:t>
      </w:r>
      <w:r w:rsidR="0043746A" w:rsidRPr="005110A0">
        <w:rPr>
          <w:rStyle w:val="Hyperlink"/>
          <w:rFonts w:cstheme="minorHAnsi"/>
          <w:color w:val="auto"/>
          <w:u w:val="none"/>
        </w:rPr>
        <w:t>of Title IX</w:t>
      </w:r>
      <w:r w:rsidR="00BA5C63" w:rsidRPr="005110A0">
        <w:rPr>
          <w:rStyle w:val="Hyperlink"/>
          <w:rFonts w:cstheme="minorHAnsi"/>
          <w:color w:val="auto"/>
          <w:u w:val="none"/>
        </w:rPr>
        <w:t xml:space="preserve"> and Compliance</w:t>
      </w:r>
      <w:r w:rsidRPr="005110A0">
        <w:rPr>
          <w:rStyle w:val="Hyperlink"/>
          <w:rFonts w:cstheme="minorHAnsi"/>
          <w:color w:val="auto"/>
          <w:u w:val="none"/>
        </w:rPr>
        <w:t>.</w:t>
      </w:r>
    </w:p>
    <w:p w14:paraId="2C2DBFF3" w14:textId="77777777" w:rsidR="00F8264E" w:rsidRPr="00AE3E7C" w:rsidRDefault="00F8264E" w:rsidP="00F8264E">
      <w:pPr>
        <w:rPr>
          <w:rStyle w:val="Hyperlink"/>
          <w:rFonts w:cstheme="minorHAnsi"/>
        </w:rPr>
      </w:pPr>
    </w:p>
    <w:p w14:paraId="401A3CCF" w14:textId="1D72DDD9" w:rsidR="00F8264E" w:rsidRPr="00EE4FB7" w:rsidRDefault="00F8264E" w:rsidP="00EE4FB7">
      <w:pPr>
        <w:pStyle w:val="Heading2"/>
        <w:rPr>
          <w:rFonts w:asciiTheme="minorHAnsi" w:hAnsiTheme="minorHAnsi" w:cstheme="minorHAnsi"/>
          <w:color w:val="830019"/>
        </w:rPr>
      </w:pPr>
      <w:r w:rsidRPr="00EE4FB7">
        <w:rPr>
          <w:rFonts w:asciiTheme="minorHAnsi" w:hAnsiTheme="minorHAnsi" w:cstheme="minorHAnsi"/>
          <w:color w:val="830019"/>
        </w:rPr>
        <w:t>Primary Prevention Programs</w:t>
      </w:r>
    </w:p>
    <w:p w14:paraId="5A849C04" w14:textId="76DB7E95" w:rsidR="003332A9" w:rsidRDefault="00C3082B" w:rsidP="00F8264E">
      <w:pPr>
        <w:rPr>
          <w:rFonts w:eastAsia="Calibri" w:cstheme="minorHAnsi"/>
        </w:rPr>
      </w:pPr>
      <w:r>
        <w:rPr>
          <w:rFonts w:eastAsia="Calibri" w:cstheme="minorHAnsi"/>
        </w:rPr>
        <w:t xml:space="preserve">The </w:t>
      </w:r>
      <w:r w:rsidR="006E68EB">
        <w:rPr>
          <w:rFonts w:eastAsia="Calibri" w:cstheme="minorHAnsi"/>
        </w:rPr>
        <w:t xml:space="preserve">University of Wisconsin-La Crosse </w:t>
      </w:r>
      <w:r w:rsidR="00F8264E" w:rsidRPr="00FE38A7">
        <w:rPr>
          <w:rFonts w:eastAsia="Calibri" w:cstheme="minorHAnsi"/>
        </w:rPr>
        <w:t>has a number of primary prevention programs</w:t>
      </w:r>
      <w:r w:rsidR="00BC5145">
        <w:rPr>
          <w:rFonts w:eastAsia="Calibri" w:cstheme="minorHAnsi"/>
        </w:rPr>
        <w:t xml:space="preserve">.  All incoming </w:t>
      </w:r>
      <w:r w:rsidR="003332A9">
        <w:rPr>
          <w:rFonts w:eastAsia="Calibri" w:cstheme="minorHAnsi"/>
        </w:rPr>
        <w:t>first</w:t>
      </w:r>
      <w:r w:rsidR="007917DC">
        <w:rPr>
          <w:rFonts w:eastAsia="Calibri" w:cstheme="minorHAnsi"/>
        </w:rPr>
        <w:t>-</w:t>
      </w:r>
      <w:r w:rsidR="003332A9">
        <w:rPr>
          <w:rFonts w:eastAsia="Calibri" w:cstheme="minorHAnsi"/>
        </w:rPr>
        <w:t>year and transfer</w:t>
      </w:r>
      <w:r w:rsidR="00B70CB9">
        <w:rPr>
          <w:rFonts w:eastAsia="Calibri" w:cstheme="minorHAnsi"/>
        </w:rPr>
        <w:t xml:space="preserve"> students</w:t>
      </w:r>
      <w:r w:rsidR="003332A9">
        <w:rPr>
          <w:rFonts w:eastAsia="Calibri" w:cstheme="minorHAnsi"/>
        </w:rPr>
        <w:t xml:space="preserve"> are required to take an </w:t>
      </w:r>
      <w:r w:rsidR="00B70CB9">
        <w:rPr>
          <w:rFonts w:eastAsia="Calibri" w:cstheme="minorHAnsi"/>
        </w:rPr>
        <w:t xml:space="preserve">online </w:t>
      </w:r>
      <w:r w:rsidR="003332A9">
        <w:rPr>
          <w:rFonts w:eastAsia="Calibri" w:cstheme="minorHAnsi"/>
        </w:rPr>
        <w:t>alcohol education course through Vector Solutions called AlcoholEDU for College</w:t>
      </w:r>
      <w:r w:rsidR="00D01E84">
        <w:rPr>
          <w:rFonts w:eastAsia="Calibri" w:cstheme="minorHAnsi"/>
        </w:rPr>
        <w:t>.</w:t>
      </w:r>
      <w:r w:rsidR="008E79A6">
        <w:rPr>
          <w:rFonts w:eastAsia="Calibri" w:cstheme="minorHAnsi"/>
        </w:rPr>
        <w:t xml:space="preserve">  AlcoholEDU for College is a web-based, interactive learning experience </w:t>
      </w:r>
      <w:r w:rsidR="00A460FC">
        <w:rPr>
          <w:rFonts w:eastAsia="Calibri" w:cstheme="minorHAnsi"/>
        </w:rPr>
        <w:t>designed to equip students with essential knowledge about alcohol and other substances by empowering them with the skills to stay safe and protect their peers by dispelling common myths about drinking.  In doing so, the program aims to foster a healthier, more informed campus.</w:t>
      </w:r>
      <w:r w:rsidR="00A1283B">
        <w:rPr>
          <w:rFonts w:eastAsia="Calibri" w:cstheme="minorHAnsi"/>
        </w:rPr>
        <w:t xml:space="preserve">  This program </w:t>
      </w:r>
      <w:r w:rsidR="006A0462">
        <w:rPr>
          <w:rFonts w:eastAsia="Calibri" w:cstheme="minorHAnsi"/>
        </w:rPr>
        <w:t>has been</w:t>
      </w:r>
      <w:r w:rsidR="00A1283B">
        <w:rPr>
          <w:rFonts w:eastAsia="Calibri" w:cstheme="minorHAnsi"/>
        </w:rPr>
        <w:t xml:space="preserve"> administered </w:t>
      </w:r>
      <w:r w:rsidR="006A0462">
        <w:rPr>
          <w:rFonts w:eastAsia="Calibri" w:cstheme="minorHAnsi"/>
        </w:rPr>
        <w:t>since</w:t>
      </w:r>
      <w:r w:rsidR="00F0132F">
        <w:rPr>
          <w:rFonts w:eastAsia="Calibri" w:cstheme="minorHAnsi"/>
        </w:rPr>
        <w:t xml:space="preserve"> the 2022-2023 academic year</w:t>
      </w:r>
      <w:r w:rsidR="006A0462">
        <w:rPr>
          <w:rFonts w:eastAsia="Calibri" w:cstheme="minorHAnsi"/>
        </w:rPr>
        <w:t>.  It is</w:t>
      </w:r>
      <w:r w:rsidR="00F0132F">
        <w:rPr>
          <w:rFonts w:eastAsia="Calibri" w:cstheme="minorHAnsi"/>
        </w:rPr>
        <w:t xml:space="preserve"> in the process of being administered for the 202</w:t>
      </w:r>
      <w:r w:rsidR="006A0462">
        <w:rPr>
          <w:rFonts w:eastAsia="Calibri" w:cstheme="minorHAnsi"/>
        </w:rPr>
        <w:t>5</w:t>
      </w:r>
      <w:r w:rsidR="003713EE">
        <w:rPr>
          <w:rFonts w:eastAsia="Calibri" w:cstheme="minorHAnsi"/>
        </w:rPr>
        <w:t>-202</w:t>
      </w:r>
      <w:r w:rsidR="006A0462">
        <w:rPr>
          <w:rFonts w:eastAsia="Calibri" w:cstheme="minorHAnsi"/>
        </w:rPr>
        <w:t>6</w:t>
      </w:r>
      <w:r w:rsidR="003713EE">
        <w:rPr>
          <w:rFonts w:eastAsia="Calibri" w:cstheme="minorHAnsi"/>
        </w:rPr>
        <w:t xml:space="preserve"> academic year.</w:t>
      </w:r>
    </w:p>
    <w:p w14:paraId="0C9ED0CA" w14:textId="77777777" w:rsidR="00C3082B" w:rsidRDefault="00C3082B" w:rsidP="00F8264E">
      <w:pPr>
        <w:rPr>
          <w:rFonts w:eastAsia="Calibri" w:cstheme="minorHAnsi"/>
        </w:rPr>
      </w:pPr>
    </w:p>
    <w:p w14:paraId="72C4FF43" w14:textId="02CCBE51" w:rsidR="00500340" w:rsidRDefault="003713EE" w:rsidP="00F8264E">
      <w:pPr>
        <w:rPr>
          <w:rFonts w:eastAsia="Calibri" w:cstheme="minorHAnsi"/>
        </w:rPr>
      </w:pPr>
      <w:r>
        <w:rPr>
          <w:rFonts w:eastAsia="Calibri" w:cstheme="minorHAnsi"/>
        </w:rPr>
        <w:t xml:space="preserve">During the </w:t>
      </w:r>
      <w:r w:rsidR="00BC31CA">
        <w:rPr>
          <w:rFonts w:eastAsia="Calibri" w:cstheme="minorHAnsi"/>
        </w:rPr>
        <w:t xml:space="preserve">2022-2023 </w:t>
      </w:r>
      <w:r w:rsidR="009B03F3">
        <w:rPr>
          <w:rFonts w:eastAsia="Calibri" w:cstheme="minorHAnsi"/>
        </w:rPr>
        <w:t xml:space="preserve">and </w:t>
      </w:r>
      <w:r w:rsidR="004C059C">
        <w:rPr>
          <w:rFonts w:eastAsia="Calibri" w:cstheme="minorHAnsi"/>
        </w:rPr>
        <w:t xml:space="preserve">2023-2024 </w:t>
      </w:r>
      <w:r w:rsidR="00BC31CA">
        <w:rPr>
          <w:rFonts w:eastAsia="Calibri" w:cstheme="minorHAnsi"/>
        </w:rPr>
        <w:t>academic year</w:t>
      </w:r>
      <w:r w:rsidR="004C059C">
        <w:rPr>
          <w:rFonts w:eastAsia="Calibri" w:cstheme="minorHAnsi"/>
        </w:rPr>
        <w:t>s</w:t>
      </w:r>
      <w:r w:rsidR="00BC31CA">
        <w:rPr>
          <w:rFonts w:eastAsia="Calibri" w:cstheme="minorHAnsi"/>
        </w:rPr>
        <w:t xml:space="preserve">, </w:t>
      </w:r>
      <w:r w:rsidR="0035174E">
        <w:rPr>
          <w:rFonts w:eastAsia="Calibri" w:cstheme="minorHAnsi"/>
        </w:rPr>
        <w:t>all incoming first</w:t>
      </w:r>
      <w:r w:rsidR="0052010E">
        <w:rPr>
          <w:rFonts w:eastAsia="Calibri" w:cstheme="minorHAnsi"/>
        </w:rPr>
        <w:t>-</w:t>
      </w:r>
      <w:r w:rsidR="0035174E">
        <w:rPr>
          <w:rFonts w:eastAsia="Calibri" w:cstheme="minorHAnsi"/>
        </w:rPr>
        <w:t>year students</w:t>
      </w:r>
      <w:r w:rsidR="00F81049">
        <w:rPr>
          <w:rFonts w:eastAsia="Calibri" w:cstheme="minorHAnsi"/>
        </w:rPr>
        <w:t xml:space="preserve"> and </w:t>
      </w:r>
      <w:r w:rsidR="0035174E">
        <w:rPr>
          <w:rFonts w:eastAsia="Calibri" w:cstheme="minorHAnsi"/>
        </w:rPr>
        <w:t>transfer students</w:t>
      </w:r>
      <w:r w:rsidR="00F81049">
        <w:rPr>
          <w:rFonts w:eastAsia="Calibri" w:cstheme="minorHAnsi"/>
        </w:rPr>
        <w:t xml:space="preserve"> </w:t>
      </w:r>
      <w:r w:rsidR="0035174E">
        <w:rPr>
          <w:rFonts w:eastAsia="Calibri" w:cstheme="minorHAnsi"/>
        </w:rPr>
        <w:t xml:space="preserve">were required to take an online </w:t>
      </w:r>
      <w:r w:rsidR="00670CAB">
        <w:rPr>
          <w:rFonts w:eastAsia="Calibri" w:cstheme="minorHAnsi"/>
        </w:rPr>
        <w:t>sexual assault prevention course through Vector Solutions called Sexual Assault Prev</w:t>
      </w:r>
      <w:r w:rsidR="00463C74">
        <w:rPr>
          <w:rFonts w:eastAsia="Calibri" w:cstheme="minorHAnsi"/>
        </w:rPr>
        <w:t>ention for Undergrad</w:t>
      </w:r>
      <w:r w:rsidR="00F81049">
        <w:rPr>
          <w:rFonts w:eastAsia="Calibri" w:cstheme="minorHAnsi"/>
        </w:rPr>
        <w:t xml:space="preserve">uates.  </w:t>
      </w:r>
      <w:r w:rsidR="00304F9C">
        <w:rPr>
          <w:rFonts w:eastAsia="Calibri" w:cstheme="minorHAnsi"/>
        </w:rPr>
        <w:t xml:space="preserve">Sexual Assault Prevention for Undergraduates is a web-based, interactive learning experience designed to </w:t>
      </w:r>
      <w:r w:rsidR="004E4FBD">
        <w:rPr>
          <w:rFonts w:eastAsia="Calibri" w:cstheme="minorHAnsi"/>
        </w:rPr>
        <w:t xml:space="preserve">assist learners in gaining knowledge on how to </w:t>
      </w:r>
      <w:r w:rsidR="004E4FBD" w:rsidRPr="00DE7E8C">
        <w:rPr>
          <w:rFonts w:eastAsia="Calibri" w:cstheme="minorHAnsi"/>
        </w:rPr>
        <w:t>recognize sexual assault and harassment behavior, identify healthy and unhealthy relationship practices, practice skills to navigate consent-focused conversations, and safely engage in bystander intervention.</w:t>
      </w:r>
      <w:r w:rsidR="004E4FBD">
        <w:rPr>
          <w:rFonts w:eastAsia="Calibri" w:cstheme="minorHAnsi"/>
        </w:rPr>
        <w:t xml:space="preserve">  Topics within the course include healthy relationships, consent and relationships, </w:t>
      </w:r>
      <w:r w:rsidR="004E4FBD">
        <w:rPr>
          <w:rFonts w:eastAsia="Calibri" w:cstheme="minorHAnsi"/>
        </w:rPr>
        <w:lastRenderedPageBreak/>
        <w:t>harassment and stalking, stereotypes related to gender and gender identities, bystander intervention, and reporting and responding.</w:t>
      </w:r>
    </w:p>
    <w:p w14:paraId="0799CB45" w14:textId="77777777" w:rsidR="00F81049" w:rsidRDefault="00F81049" w:rsidP="00F8264E">
      <w:pPr>
        <w:rPr>
          <w:rFonts w:eastAsia="Calibri" w:cstheme="minorHAnsi"/>
        </w:rPr>
      </w:pPr>
    </w:p>
    <w:p w14:paraId="4F8ADFE3" w14:textId="1950A693" w:rsidR="00DE7E8C" w:rsidRDefault="00F81049" w:rsidP="00F8264E">
      <w:pPr>
        <w:rPr>
          <w:rFonts w:eastAsia="Calibri" w:cstheme="minorHAnsi"/>
        </w:rPr>
      </w:pPr>
      <w:r>
        <w:rPr>
          <w:rFonts w:eastAsia="Calibri" w:cstheme="minorHAnsi"/>
        </w:rPr>
        <w:t>During the 2022-</w:t>
      </w:r>
      <w:r w:rsidR="004C059C">
        <w:rPr>
          <w:rFonts w:eastAsia="Calibri" w:cstheme="minorHAnsi"/>
        </w:rPr>
        <w:t>2023 and</w:t>
      </w:r>
      <w:r w:rsidR="009B03F3">
        <w:rPr>
          <w:rFonts w:eastAsia="Calibri" w:cstheme="minorHAnsi"/>
        </w:rPr>
        <w:t xml:space="preserve"> 2023-2024 </w:t>
      </w:r>
      <w:r>
        <w:rPr>
          <w:rFonts w:eastAsia="Calibri" w:cstheme="minorHAnsi"/>
        </w:rPr>
        <w:t>academic year</w:t>
      </w:r>
      <w:r w:rsidR="009B03F3">
        <w:rPr>
          <w:rFonts w:eastAsia="Calibri" w:cstheme="minorHAnsi"/>
        </w:rPr>
        <w:t>s</w:t>
      </w:r>
      <w:r>
        <w:rPr>
          <w:rFonts w:eastAsia="Calibri" w:cstheme="minorHAnsi"/>
        </w:rPr>
        <w:t xml:space="preserve">, all incoming graduate students were required to take an online sexual assault prevention course through Vector Solutions called Sexual Assault Prevention for </w:t>
      </w:r>
      <w:r w:rsidR="00082626">
        <w:rPr>
          <w:rFonts w:eastAsia="Calibri" w:cstheme="minorHAnsi"/>
        </w:rPr>
        <w:t>Graduate Students.</w:t>
      </w:r>
      <w:r w:rsidR="00304F9C">
        <w:rPr>
          <w:rFonts w:eastAsia="Calibri" w:cstheme="minorHAnsi"/>
        </w:rPr>
        <w:t xml:space="preserve">  </w:t>
      </w:r>
      <w:r w:rsidR="00B10EA5">
        <w:rPr>
          <w:rFonts w:eastAsia="Calibri" w:cstheme="minorHAnsi"/>
        </w:rPr>
        <w:t>Sexual Assault Prevention for Graduate Students is a web-based, interactive learning experience designed to</w:t>
      </w:r>
      <w:r w:rsidR="00C278A4">
        <w:rPr>
          <w:rFonts w:eastAsia="Calibri" w:cstheme="minorHAnsi"/>
        </w:rPr>
        <w:t xml:space="preserve"> </w:t>
      </w:r>
      <w:r w:rsidR="00370FC4" w:rsidRPr="00370FC4">
        <w:rPr>
          <w:rFonts w:eastAsia="Calibri" w:cstheme="minorHAnsi"/>
        </w:rPr>
        <w:t xml:space="preserve">educate students about consent, healthy relationships, bystander intervention, as well as the realities of sexual assault, dating violence, domestic violence, and more. </w:t>
      </w:r>
      <w:r w:rsidR="00C278A4">
        <w:rPr>
          <w:rFonts w:eastAsia="Calibri" w:cstheme="minorHAnsi"/>
        </w:rPr>
        <w:t xml:space="preserve"> </w:t>
      </w:r>
      <w:r w:rsidR="00370FC4" w:rsidRPr="00370FC4">
        <w:rPr>
          <w:rFonts w:eastAsia="Calibri" w:cstheme="minorHAnsi"/>
        </w:rPr>
        <w:t>Featuring student presenters and survivors, the course includes scenarios, testimonials, and key advice for dealing with these crucial topics.</w:t>
      </w:r>
    </w:p>
    <w:p w14:paraId="7B2DDF88" w14:textId="77777777" w:rsidR="0052010E" w:rsidRDefault="0052010E" w:rsidP="00F8264E">
      <w:pPr>
        <w:rPr>
          <w:rFonts w:eastAsia="Calibri" w:cstheme="minorHAnsi"/>
        </w:rPr>
      </w:pPr>
    </w:p>
    <w:p w14:paraId="445C1955" w14:textId="3FE80E85" w:rsidR="005F2D0C" w:rsidRDefault="00BC31CA" w:rsidP="00F8264E">
      <w:pPr>
        <w:rPr>
          <w:rFonts w:eastAsia="Calibri" w:cstheme="minorHAnsi"/>
        </w:rPr>
      </w:pPr>
      <w:r>
        <w:rPr>
          <w:rFonts w:eastAsia="Calibri" w:cstheme="minorHAnsi"/>
        </w:rPr>
        <w:t>For the 2024-2025 academic year, a</w:t>
      </w:r>
      <w:r w:rsidR="00EF3BE5">
        <w:rPr>
          <w:rFonts w:eastAsia="Calibri" w:cstheme="minorHAnsi"/>
        </w:rPr>
        <w:t xml:space="preserve">ll </w:t>
      </w:r>
      <w:r w:rsidR="00F94A00">
        <w:rPr>
          <w:rFonts w:eastAsia="Calibri" w:cstheme="minorHAnsi"/>
        </w:rPr>
        <w:t>new</w:t>
      </w:r>
      <w:r w:rsidR="0000340D">
        <w:rPr>
          <w:rFonts w:eastAsia="Calibri" w:cstheme="minorHAnsi"/>
        </w:rPr>
        <w:t xml:space="preserve">, </w:t>
      </w:r>
      <w:r w:rsidR="001A4502">
        <w:rPr>
          <w:rFonts w:eastAsia="Calibri" w:cstheme="minorHAnsi"/>
        </w:rPr>
        <w:t>transfer</w:t>
      </w:r>
      <w:r w:rsidR="006D3661">
        <w:rPr>
          <w:rFonts w:eastAsia="Calibri" w:cstheme="minorHAnsi"/>
        </w:rPr>
        <w:t>, and graduate</w:t>
      </w:r>
      <w:r w:rsidR="00F94A00">
        <w:rPr>
          <w:rFonts w:eastAsia="Calibri" w:cstheme="minorHAnsi"/>
        </w:rPr>
        <w:t xml:space="preserve"> </w:t>
      </w:r>
      <w:r w:rsidR="00EF3BE5">
        <w:rPr>
          <w:rFonts w:eastAsia="Calibri" w:cstheme="minorHAnsi"/>
        </w:rPr>
        <w:t>students</w:t>
      </w:r>
      <w:r w:rsidR="009925DD">
        <w:rPr>
          <w:rFonts w:eastAsia="Calibri" w:cstheme="minorHAnsi"/>
        </w:rPr>
        <w:t xml:space="preserve"> </w:t>
      </w:r>
      <w:r w:rsidR="007D1950">
        <w:rPr>
          <w:rFonts w:eastAsia="Calibri" w:cstheme="minorHAnsi"/>
        </w:rPr>
        <w:t>we</w:t>
      </w:r>
      <w:r w:rsidR="009925DD">
        <w:rPr>
          <w:rFonts w:eastAsia="Calibri" w:cstheme="minorHAnsi"/>
        </w:rPr>
        <w:t xml:space="preserve">re required to take a </w:t>
      </w:r>
      <w:r w:rsidR="001706B8">
        <w:rPr>
          <w:rFonts w:eastAsia="Calibri" w:cstheme="minorHAnsi"/>
        </w:rPr>
        <w:t xml:space="preserve">sexual assault prevention course through the Universities of Wisconsin called Sexual </w:t>
      </w:r>
      <w:r w:rsidR="00C805C5">
        <w:rPr>
          <w:rFonts w:eastAsia="Calibri" w:cstheme="minorHAnsi"/>
        </w:rPr>
        <w:t xml:space="preserve">Violence Awareness </w:t>
      </w:r>
      <w:r w:rsidR="00EF3BE5">
        <w:rPr>
          <w:rFonts w:eastAsia="Calibri" w:cstheme="minorHAnsi"/>
        </w:rPr>
        <w:t>and Prevention.  Sexual Violence Awareness and Prevention</w:t>
      </w:r>
      <w:r w:rsidR="00E552AC">
        <w:rPr>
          <w:rFonts w:eastAsia="Calibri" w:cstheme="minorHAnsi"/>
        </w:rPr>
        <w:t xml:space="preserve"> in a Canvas course, created by the Universities of Wisconsin</w:t>
      </w:r>
      <w:r w:rsidR="00304B1C">
        <w:rPr>
          <w:rFonts w:eastAsia="Calibri" w:cstheme="minorHAnsi"/>
        </w:rPr>
        <w:t xml:space="preserve"> </w:t>
      </w:r>
      <w:r w:rsidR="008D42D9">
        <w:rPr>
          <w:rFonts w:eastAsia="Calibri" w:cstheme="minorHAnsi"/>
        </w:rPr>
        <w:t xml:space="preserve">to meet the requirements of </w:t>
      </w:r>
      <w:r w:rsidR="00450B11" w:rsidRPr="00450B11">
        <w:rPr>
          <w:rFonts w:eastAsia="Calibri" w:cstheme="minorHAnsi"/>
        </w:rPr>
        <w:t>§ 36.11(22)</w:t>
      </w:r>
      <w:r w:rsidR="00450B11">
        <w:rPr>
          <w:rFonts w:eastAsia="Calibri" w:cstheme="minorHAnsi"/>
        </w:rPr>
        <w:t xml:space="preserve"> of </w:t>
      </w:r>
      <w:r w:rsidR="00430956">
        <w:rPr>
          <w:rFonts w:eastAsia="Calibri" w:cstheme="minorHAnsi"/>
        </w:rPr>
        <w:t>Wisconsin Statutes</w:t>
      </w:r>
      <w:r w:rsidR="00450B11">
        <w:rPr>
          <w:rFonts w:eastAsia="Calibri" w:cstheme="minorHAnsi"/>
        </w:rPr>
        <w:t xml:space="preserve"> that requires </w:t>
      </w:r>
      <w:r w:rsidR="002556C8">
        <w:rPr>
          <w:rFonts w:eastAsia="Calibri" w:cstheme="minorHAnsi"/>
        </w:rPr>
        <w:t>each institution to train students on</w:t>
      </w:r>
      <w:r w:rsidR="00DA4757">
        <w:rPr>
          <w:rFonts w:eastAsia="Calibri" w:cstheme="minorHAnsi"/>
        </w:rPr>
        <w:t xml:space="preserve"> </w:t>
      </w:r>
      <w:r w:rsidR="00B02E5C">
        <w:rPr>
          <w:rFonts w:eastAsia="Calibri" w:cstheme="minorHAnsi"/>
        </w:rPr>
        <w:t xml:space="preserve">definitions, penalties, national statistics, state statistics, campus statistics, rights of victims, protective behaviors, </w:t>
      </w:r>
      <w:r w:rsidR="0044077A">
        <w:rPr>
          <w:rFonts w:eastAsia="Calibri" w:cstheme="minorHAnsi"/>
        </w:rPr>
        <w:t>how to report incidents of sexual violence, and who to report sexual violence</w:t>
      </w:r>
      <w:r w:rsidR="0012133D">
        <w:rPr>
          <w:rFonts w:eastAsia="Calibri" w:cstheme="minorHAnsi"/>
        </w:rPr>
        <w:t>.</w:t>
      </w:r>
    </w:p>
    <w:p w14:paraId="66672F9B" w14:textId="77777777" w:rsidR="005F2D0C" w:rsidRDefault="005F2D0C" w:rsidP="005F2D0C">
      <w:pPr>
        <w:rPr>
          <w:rFonts w:eastAsia="Calibri" w:cstheme="minorHAnsi"/>
        </w:rPr>
      </w:pPr>
    </w:p>
    <w:p w14:paraId="7FBB17E3" w14:textId="036B3568" w:rsidR="00DB0BCC" w:rsidRDefault="005F2D0C" w:rsidP="005F2D0C">
      <w:pPr>
        <w:rPr>
          <w:rFonts w:eastAsia="Calibri" w:cstheme="minorHAnsi"/>
        </w:rPr>
      </w:pPr>
      <w:r>
        <w:rPr>
          <w:rFonts w:eastAsia="Calibri" w:cstheme="minorHAnsi"/>
        </w:rPr>
        <w:t>For the 202</w:t>
      </w:r>
      <w:r w:rsidR="006D3661">
        <w:rPr>
          <w:rFonts w:eastAsia="Calibri" w:cstheme="minorHAnsi"/>
        </w:rPr>
        <w:t>5</w:t>
      </w:r>
      <w:r>
        <w:rPr>
          <w:rFonts w:eastAsia="Calibri" w:cstheme="minorHAnsi"/>
        </w:rPr>
        <w:t>-202</w:t>
      </w:r>
      <w:r w:rsidR="006D3661">
        <w:rPr>
          <w:rFonts w:eastAsia="Calibri" w:cstheme="minorHAnsi"/>
        </w:rPr>
        <w:t>6</w:t>
      </w:r>
      <w:r>
        <w:rPr>
          <w:rFonts w:eastAsia="Calibri" w:cstheme="minorHAnsi"/>
        </w:rPr>
        <w:t xml:space="preserve"> academic year, </w:t>
      </w:r>
      <w:r w:rsidR="006D3661">
        <w:rPr>
          <w:rFonts w:eastAsia="Calibri" w:cstheme="minorHAnsi"/>
        </w:rPr>
        <w:t xml:space="preserve">all new, transfer, and graduate students were </w:t>
      </w:r>
      <w:r>
        <w:rPr>
          <w:rFonts w:eastAsia="Calibri" w:cstheme="minorHAnsi"/>
        </w:rPr>
        <w:t xml:space="preserve">required to take </w:t>
      </w:r>
      <w:r w:rsidR="00DB0BCC">
        <w:rPr>
          <w:rFonts w:eastAsia="Calibri" w:cstheme="minorHAnsi"/>
        </w:rPr>
        <w:t xml:space="preserve">the Sexual Violence Awareness and Prevention course </w:t>
      </w:r>
      <w:r w:rsidR="00655488">
        <w:rPr>
          <w:rFonts w:eastAsia="Calibri" w:cstheme="minorHAnsi"/>
        </w:rPr>
        <w:t xml:space="preserve">through the Universities of Wisconsin </w:t>
      </w:r>
      <w:r w:rsidR="00DB0BCC">
        <w:rPr>
          <w:rFonts w:eastAsia="Calibri" w:cstheme="minorHAnsi"/>
        </w:rPr>
        <w:t>noted above.</w:t>
      </w:r>
    </w:p>
    <w:p w14:paraId="3B795F8E" w14:textId="567970F7" w:rsidR="008E79A6" w:rsidRDefault="005F2D0C" w:rsidP="00F8264E">
      <w:pPr>
        <w:rPr>
          <w:rFonts w:eastAsia="Calibri" w:cstheme="minorHAnsi"/>
        </w:rPr>
      </w:pPr>
      <w:r>
        <w:rPr>
          <w:rFonts w:eastAsia="Calibri" w:cstheme="minorHAnsi"/>
        </w:rPr>
        <w:t xml:space="preserve">a sexual assault prevention course through the Universities of Wisconsin called Sexual Violence Awareness and </w:t>
      </w:r>
    </w:p>
    <w:p w14:paraId="2990187E" w14:textId="77777777" w:rsidR="005F2D0C" w:rsidRDefault="005F2D0C" w:rsidP="00F8264E">
      <w:pPr>
        <w:rPr>
          <w:rFonts w:eastAsia="Calibri" w:cstheme="minorHAnsi"/>
        </w:rPr>
      </w:pPr>
    </w:p>
    <w:p w14:paraId="4EEAE7BF" w14:textId="754C60D7" w:rsidR="005071D2" w:rsidRDefault="0063610B" w:rsidP="00F8264E">
      <w:pPr>
        <w:rPr>
          <w:rFonts w:eastAsia="Calibri" w:cstheme="minorHAnsi"/>
        </w:rPr>
      </w:pPr>
      <w:r>
        <w:rPr>
          <w:rFonts w:eastAsia="Calibri" w:cstheme="minorHAnsi"/>
        </w:rPr>
        <w:t>To ensure students complete all required training, academic holds are placed on accounts of those who do not complete training</w:t>
      </w:r>
      <w:r w:rsidR="00E81400">
        <w:rPr>
          <w:rFonts w:eastAsia="Calibri" w:cstheme="minorHAnsi"/>
        </w:rPr>
        <w:t>.  This could delay someone from registering for classes for the upcoming semester until the required training is completed.</w:t>
      </w:r>
      <w:r w:rsidR="00B268B8">
        <w:rPr>
          <w:rFonts w:eastAsia="Calibri" w:cstheme="minorHAnsi"/>
        </w:rPr>
        <w:t xml:space="preserve">  Once verified that training is complete, academic holds are then removed from student accounts.</w:t>
      </w:r>
    </w:p>
    <w:p w14:paraId="746F082B" w14:textId="77777777" w:rsidR="002A0217" w:rsidRDefault="002A0217" w:rsidP="00F8264E">
      <w:pPr>
        <w:rPr>
          <w:rFonts w:eastAsia="Calibri" w:cstheme="minorHAnsi"/>
        </w:rPr>
      </w:pPr>
    </w:p>
    <w:p w14:paraId="40E8A5AD" w14:textId="29450C43" w:rsidR="001F7A5C" w:rsidRDefault="00F8264E" w:rsidP="001F7A5C">
      <w:pPr>
        <w:rPr>
          <w:rFonts w:eastAsia="Calibri" w:cstheme="minorHAnsi"/>
          <w:color w:val="000000" w:themeColor="text1"/>
        </w:rPr>
      </w:pPr>
      <w:r w:rsidRPr="00FE38A7">
        <w:rPr>
          <w:rFonts w:eastAsia="Calibri" w:cstheme="minorHAnsi"/>
          <w:color w:val="000000" w:themeColor="text1"/>
        </w:rPr>
        <w:t xml:space="preserve">Employees also undergo training for sexual assault reduction and prevention.  In 2015, </w:t>
      </w:r>
      <w:r w:rsidR="00F0495F">
        <w:rPr>
          <w:rFonts w:eastAsia="Calibri" w:cstheme="minorHAnsi"/>
          <w:color w:val="000000" w:themeColor="text1"/>
        </w:rPr>
        <w:t>the Universities of Wisconsin</w:t>
      </w:r>
      <w:r w:rsidRPr="00FE38A7">
        <w:rPr>
          <w:rFonts w:eastAsia="Calibri" w:cstheme="minorHAnsi"/>
          <w:color w:val="000000" w:themeColor="text1"/>
        </w:rPr>
        <w:t xml:space="preserve"> adopted </w:t>
      </w:r>
      <w:r w:rsidR="00F0495F">
        <w:rPr>
          <w:rFonts w:eastAsia="Calibri" w:cstheme="minorHAnsi"/>
          <w:color w:val="000000" w:themeColor="text1"/>
        </w:rPr>
        <w:t xml:space="preserve">a </w:t>
      </w:r>
      <w:r w:rsidRPr="00FE38A7">
        <w:rPr>
          <w:rFonts w:eastAsia="Calibri" w:cstheme="minorHAnsi"/>
          <w:color w:val="000000" w:themeColor="text1"/>
        </w:rPr>
        <w:t>policy requiring that every new employee complete</w:t>
      </w:r>
      <w:r w:rsidR="00F0495F">
        <w:rPr>
          <w:rFonts w:eastAsia="Calibri" w:cstheme="minorHAnsi"/>
          <w:color w:val="000000" w:themeColor="text1"/>
        </w:rPr>
        <w:t>,</w:t>
      </w:r>
      <w:r w:rsidRPr="00FE38A7">
        <w:rPr>
          <w:rFonts w:eastAsia="Calibri" w:cstheme="minorHAnsi"/>
          <w:color w:val="000000" w:themeColor="text1"/>
        </w:rPr>
        <w:t xml:space="preserve"> within 30 days, and that every current employee complete every three years, an online training course about sexual assault prevention</w:t>
      </w:r>
      <w:r w:rsidR="00CF4173">
        <w:rPr>
          <w:rFonts w:eastAsia="Calibri" w:cstheme="minorHAnsi"/>
          <w:color w:val="000000" w:themeColor="text1"/>
        </w:rPr>
        <w:t xml:space="preserve"> called Sexual </w:t>
      </w:r>
      <w:r w:rsidR="004D2761">
        <w:rPr>
          <w:rFonts w:eastAsia="Calibri" w:cstheme="minorHAnsi"/>
          <w:color w:val="000000" w:themeColor="text1"/>
        </w:rPr>
        <w:t>Harassment (Title IX)</w:t>
      </w:r>
      <w:r w:rsidRPr="00FE38A7">
        <w:rPr>
          <w:rFonts w:eastAsia="Calibri" w:cstheme="minorHAnsi"/>
          <w:color w:val="000000" w:themeColor="text1"/>
        </w:rPr>
        <w:t xml:space="preserve">.  This training is administered centrally through </w:t>
      </w:r>
      <w:r w:rsidR="00FD423F">
        <w:rPr>
          <w:rFonts w:eastAsia="Calibri" w:cstheme="minorHAnsi"/>
          <w:color w:val="000000" w:themeColor="text1"/>
        </w:rPr>
        <w:t xml:space="preserve">UW Shared Services.  Failure of an </w:t>
      </w:r>
      <w:r w:rsidRPr="00FE38A7">
        <w:rPr>
          <w:rFonts w:eastAsia="Calibri" w:cstheme="minorHAnsi"/>
          <w:color w:val="000000" w:themeColor="text1"/>
        </w:rPr>
        <w:t>employee to complete the required training makes them ineligible for future pay increases.  Student employees are also required to complete these trainings upon hire.</w:t>
      </w:r>
    </w:p>
    <w:p w14:paraId="0EA29B06" w14:textId="57995262" w:rsidR="001F7A5C" w:rsidRDefault="001F7A5C" w:rsidP="001F7A5C">
      <w:pPr>
        <w:rPr>
          <w:rFonts w:eastAsia="Calibri" w:cstheme="minorHAnsi"/>
          <w:color w:val="000000" w:themeColor="text1"/>
        </w:rPr>
      </w:pPr>
    </w:p>
    <w:p w14:paraId="4E820D70" w14:textId="3EBC439F" w:rsidR="001F7A5C" w:rsidRPr="005110A0" w:rsidRDefault="00F8264E" w:rsidP="005110A0">
      <w:pPr>
        <w:pStyle w:val="Heading2"/>
        <w:rPr>
          <w:rFonts w:asciiTheme="minorHAnsi" w:hAnsiTheme="minorHAnsi" w:cstheme="minorHAnsi"/>
          <w:color w:val="830019"/>
        </w:rPr>
      </w:pPr>
      <w:r w:rsidRPr="005110A0">
        <w:rPr>
          <w:rFonts w:asciiTheme="minorHAnsi" w:hAnsiTheme="minorHAnsi" w:cstheme="minorHAnsi"/>
          <w:color w:val="830019"/>
        </w:rPr>
        <w:t xml:space="preserve">Primary Prevention and Awareness Campaigns </w:t>
      </w:r>
    </w:p>
    <w:p w14:paraId="24AB20A5" w14:textId="141BFC28" w:rsidR="001F7A5C" w:rsidRDefault="00F8264E" w:rsidP="001F7A5C">
      <w:pPr>
        <w:rPr>
          <w:rFonts w:eastAsia="Calibri" w:cstheme="minorHAnsi"/>
        </w:rPr>
      </w:pPr>
      <w:r w:rsidRPr="00FE38A7">
        <w:rPr>
          <w:rFonts w:eastAsia="Calibri" w:cstheme="minorHAnsi"/>
        </w:rPr>
        <w:t>At the University of Wisconsin</w:t>
      </w:r>
      <w:r w:rsidR="006323B6">
        <w:rPr>
          <w:rFonts w:eastAsia="Calibri" w:cstheme="minorHAnsi"/>
        </w:rPr>
        <w:t>-</w:t>
      </w:r>
      <w:r w:rsidRPr="00FE38A7">
        <w:rPr>
          <w:rFonts w:eastAsia="Calibri" w:cstheme="minorHAnsi"/>
        </w:rPr>
        <w:t>La Crosse, we continuously work to change the culture that permits sexual violence and harassment through a number of institutional and student-led campaigns, including</w:t>
      </w:r>
      <w:r w:rsidR="00AD55E6">
        <w:rPr>
          <w:rFonts w:eastAsia="Calibri" w:cstheme="minorHAnsi"/>
        </w:rPr>
        <w:t>, but not limited to</w:t>
      </w:r>
      <w:r w:rsidRPr="00FE38A7">
        <w:rPr>
          <w:rFonts w:eastAsia="Calibri" w:cstheme="minorHAnsi"/>
        </w:rPr>
        <w:t xml:space="preserve">: </w:t>
      </w:r>
    </w:p>
    <w:p w14:paraId="06FC5241" w14:textId="1802B0C1" w:rsidR="001F7A5C" w:rsidRDefault="00911DBB" w:rsidP="001F7A5C">
      <w:pPr>
        <w:rPr>
          <w:rFonts w:eastAsia="Calibri" w:cstheme="minorHAnsi"/>
        </w:rPr>
      </w:pPr>
      <w:r>
        <w:rPr>
          <w:noProof/>
        </w:rPr>
        <w:drawing>
          <wp:anchor distT="0" distB="0" distL="114300" distR="114300" simplePos="0" relativeHeight="251658251" behindDoc="1" locked="0" layoutInCell="1" allowOverlap="1" wp14:anchorId="2AA96D81" wp14:editId="6A2BAEE6">
            <wp:simplePos x="0" y="0"/>
            <wp:positionH relativeFrom="column">
              <wp:posOffset>5865495</wp:posOffset>
            </wp:positionH>
            <wp:positionV relativeFrom="paragraph">
              <wp:posOffset>153547</wp:posOffset>
            </wp:positionV>
            <wp:extent cx="852805" cy="840740"/>
            <wp:effectExtent l="152400" t="152400" r="353695" b="353060"/>
            <wp:wrapTight wrapText="bothSides">
              <wp:wrapPolygon edited="0">
                <wp:start x="3860" y="-3915"/>
                <wp:lineTo x="-3217" y="-3263"/>
                <wp:lineTo x="-3860" y="17619"/>
                <wp:lineTo x="-3538" y="23819"/>
                <wp:lineTo x="-322" y="28060"/>
                <wp:lineTo x="7720" y="29692"/>
                <wp:lineTo x="8042" y="30344"/>
                <wp:lineTo x="18335" y="30344"/>
                <wp:lineTo x="18657" y="29692"/>
                <wp:lineTo x="26377" y="28060"/>
                <wp:lineTo x="26698" y="28060"/>
                <wp:lineTo x="29593" y="23166"/>
                <wp:lineTo x="30237" y="17619"/>
                <wp:lineTo x="29915" y="7178"/>
                <wp:lineTo x="29272" y="979"/>
                <wp:lineTo x="23803" y="-3263"/>
                <wp:lineTo x="22195" y="-3915"/>
                <wp:lineTo x="3860" y="-3915"/>
              </wp:wrapPolygon>
            </wp:wrapTight>
            <wp:docPr id="1774875370" name="Picture 11" descr="Clothesline Project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thesline Project - Home"/>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852805" cy="84074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1A3EF486" w14:textId="041AECFF" w:rsidR="00844FA7" w:rsidRDefault="00844FA7" w:rsidP="00844FA7">
      <w:pPr>
        <w:rPr>
          <w:rFonts w:eastAsia="Calibri" w:cstheme="minorHAnsi"/>
          <w:color w:val="000000" w:themeColor="text1"/>
        </w:rPr>
      </w:pPr>
      <w:r>
        <w:rPr>
          <w:rFonts w:eastAsia="Calibri Light" w:cstheme="minorHAnsi"/>
          <w:color w:val="8A0000"/>
        </w:rPr>
        <w:t>Clothesline Project</w:t>
      </w:r>
    </w:p>
    <w:p w14:paraId="7C3780D5" w14:textId="62A9CBCF" w:rsidR="00844FA7" w:rsidRPr="001F7A5C" w:rsidRDefault="00844FA7" w:rsidP="00844FA7">
      <w:pPr>
        <w:rPr>
          <w:rFonts w:eastAsia="Calibri" w:cstheme="minorHAnsi"/>
          <w:color w:val="000000" w:themeColor="text1"/>
        </w:rPr>
      </w:pPr>
      <w:r>
        <w:rPr>
          <w:rFonts w:eastAsia="Calibri" w:cstheme="minorHAnsi"/>
        </w:rPr>
        <w:t>The Clothesline project began in 1990 when a member of Cape Cod’s Women’s Defense Agenda learned that 51,000 women were killed by men who claimed to love them.  The staggering statistic prompted women to create a program that would serve as a visual representation of the issue of violence against women.</w:t>
      </w:r>
      <w:r>
        <w:rPr>
          <w:rStyle w:val="FootnoteReference"/>
          <w:rFonts w:eastAsia="Calibri" w:cstheme="minorHAnsi"/>
        </w:rPr>
        <w:footnoteReference w:id="46"/>
      </w:r>
    </w:p>
    <w:p w14:paraId="78566882" w14:textId="5278599F" w:rsidR="00844FA7" w:rsidRPr="00FE38A7" w:rsidRDefault="004C6E44" w:rsidP="00844FA7">
      <w:pPr>
        <w:pStyle w:val="Heading3"/>
        <w:spacing w:before="0" w:line="240" w:lineRule="auto"/>
        <w:rPr>
          <w:rFonts w:asciiTheme="minorHAnsi" w:eastAsia="Calibri" w:hAnsiTheme="minorHAnsi" w:cstheme="minorHAnsi"/>
          <w:color w:val="auto"/>
        </w:rPr>
      </w:pPr>
      <w:r>
        <w:fldChar w:fldCharType="begin"/>
      </w:r>
      <w:r>
        <w:instrText xml:space="preserve"> INCLUDEPICTURE "https://encrypted-tbn0.gstatic.com/images?q=tbn:ANd9GcRGAFQeT4c-pkWJlT5U0Tb47kRf7PaexZZb8DmuJos-H8rgHmr625fh3QSQoJ5XDyazCsU&amp;usqp=CAU" \* MERGEFORMATINET </w:instrText>
      </w:r>
      <w:r>
        <w:fldChar w:fldCharType="separate"/>
      </w:r>
      <w:r>
        <w:fldChar w:fldCharType="end"/>
      </w:r>
    </w:p>
    <w:p w14:paraId="09AE3760" w14:textId="12C7F065" w:rsidR="00911DBB" w:rsidRDefault="00E97348" w:rsidP="001F7A5C">
      <w:pPr>
        <w:rPr>
          <w:rFonts w:eastAsia="Calibri" w:cstheme="minorHAnsi"/>
          <w:color w:val="8A0000"/>
        </w:rPr>
      </w:pPr>
      <w:r>
        <w:rPr>
          <w:rFonts w:eastAsia="Calibri" w:cstheme="minorHAnsi"/>
          <w:color w:val="8A0000"/>
        </w:rPr>
        <w:t>Denim Day</w:t>
      </w:r>
    </w:p>
    <w:p w14:paraId="6CDC2D79" w14:textId="1B5E0AF7" w:rsidR="001F7A5C" w:rsidRDefault="00911DBB" w:rsidP="001F7A5C">
      <w:pPr>
        <w:rPr>
          <w:rFonts w:cstheme="minorHAnsi"/>
          <w:color w:val="000000" w:themeColor="text1"/>
          <w:spacing w:val="5"/>
          <w:shd w:val="clear" w:color="auto" w:fill="FAFAFA"/>
        </w:rPr>
      </w:pPr>
      <w:r>
        <w:rPr>
          <w:rFonts w:cstheme="minorHAnsi"/>
          <w:noProof/>
          <w:color w:val="000000" w:themeColor="text1"/>
          <w:spacing w:val="5"/>
          <w:shd w:val="clear" w:color="auto" w:fill="FAFAFA"/>
        </w:rPr>
        <w:lastRenderedPageBreak/>
        <w:drawing>
          <wp:anchor distT="0" distB="0" distL="114300" distR="114300" simplePos="0" relativeHeight="251658250" behindDoc="1" locked="0" layoutInCell="1" allowOverlap="1" wp14:anchorId="4ECD03BB" wp14:editId="54C5EB39">
            <wp:simplePos x="0" y="0"/>
            <wp:positionH relativeFrom="column">
              <wp:posOffset>5568980</wp:posOffset>
            </wp:positionH>
            <wp:positionV relativeFrom="paragraph">
              <wp:posOffset>35705</wp:posOffset>
            </wp:positionV>
            <wp:extent cx="1028065" cy="1027430"/>
            <wp:effectExtent l="152400" t="152400" r="356235" b="356870"/>
            <wp:wrapTight wrapText="bothSides">
              <wp:wrapPolygon edited="0">
                <wp:start x="3469" y="-3204"/>
                <wp:lineTo x="-2668" y="-2670"/>
                <wp:lineTo x="-3202" y="14418"/>
                <wp:lineTo x="-2935" y="23496"/>
                <wp:lineTo x="267" y="27234"/>
                <wp:lineTo x="6404" y="28302"/>
                <wp:lineTo x="6671" y="28836"/>
                <wp:lineTo x="18945" y="28836"/>
                <wp:lineTo x="19212" y="28302"/>
                <wp:lineTo x="25082" y="27234"/>
                <wp:lineTo x="25349" y="27234"/>
                <wp:lineTo x="28284" y="23229"/>
                <wp:lineTo x="28818" y="14418"/>
                <wp:lineTo x="28818" y="5874"/>
                <wp:lineTo x="28017" y="801"/>
                <wp:lineTo x="23481" y="-2670"/>
                <wp:lineTo x="22147" y="-3204"/>
                <wp:lineTo x="3469" y="-3204"/>
              </wp:wrapPolygon>
            </wp:wrapTight>
            <wp:docPr id="374731735" name="Picture 10" descr="Denim Day graphic with denim day written in a jean like material on a 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31735" name="Picture 10" descr="Denim Day graphic with denim day written in a jean like material on a blue background."/>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1028065" cy="10274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8A6EEE" w:rsidRPr="007F0D9F">
        <w:rPr>
          <w:rFonts w:eastAsia="Calibri" w:cstheme="minorHAnsi"/>
          <w:color w:val="000000" w:themeColor="text1"/>
        </w:rPr>
        <w:t>Denim Day is a</w:t>
      </w:r>
      <w:r w:rsidR="00CA43CE" w:rsidRPr="007F0D9F">
        <w:rPr>
          <w:rFonts w:eastAsia="Calibri" w:cstheme="minorHAnsi"/>
          <w:color w:val="000000" w:themeColor="text1"/>
        </w:rPr>
        <w:t xml:space="preserve">n international </w:t>
      </w:r>
      <w:r w:rsidR="004617C0" w:rsidRPr="007F0D9F">
        <w:rPr>
          <w:rFonts w:eastAsia="Calibri" w:cstheme="minorHAnsi"/>
          <w:color w:val="000000" w:themeColor="text1"/>
        </w:rPr>
        <w:t xml:space="preserve">campaign </w:t>
      </w:r>
      <w:r w:rsidR="00DD12E5" w:rsidRPr="007F0D9F">
        <w:rPr>
          <w:rFonts w:eastAsia="Calibri" w:cstheme="minorHAnsi"/>
          <w:color w:val="000000" w:themeColor="text1"/>
        </w:rPr>
        <w:t>during</w:t>
      </w:r>
      <w:r w:rsidR="00880CB2" w:rsidRPr="007F0D9F">
        <w:rPr>
          <w:rFonts w:eastAsia="Calibri" w:cstheme="minorHAnsi"/>
          <w:color w:val="000000" w:themeColor="text1"/>
        </w:rPr>
        <w:t xml:space="preserve"> sexual violence awareness month </w:t>
      </w:r>
      <w:r w:rsidR="00473DCA" w:rsidRPr="007F0D9F">
        <w:rPr>
          <w:rFonts w:eastAsia="Calibri" w:cstheme="minorHAnsi"/>
          <w:color w:val="000000" w:themeColor="text1"/>
        </w:rPr>
        <w:t xml:space="preserve">urging supporters to wear denim.  </w:t>
      </w:r>
      <w:r w:rsidR="007F0D9F">
        <w:rPr>
          <w:rFonts w:eastAsia="Calibri" w:cstheme="minorHAnsi"/>
          <w:color w:val="000000" w:themeColor="text1"/>
        </w:rPr>
        <w:t>“</w:t>
      </w:r>
      <w:r w:rsidR="007F0D9F" w:rsidRPr="007F0D9F">
        <w:rPr>
          <w:rFonts w:cstheme="minorHAnsi"/>
          <w:color w:val="000000" w:themeColor="text1"/>
          <w:spacing w:val="5"/>
          <w:shd w:val="clear" w:color="auto" w:fill="FAFAFA"/>
        </w:rPr>
        <w:t xml:space="preserve">The campaign was originally triggered by a ruling by the Italian Supreme Court where a rape conviction was overturned because the justices felt that since the victim was wearing tight </w:t>
      </w:r>
      <w:r w:rsidR="00E81C74" w:rsidRPr="007F0D9F">
        <w:rPr>
          <w:rFonts w:cstheme="minorHAnsi"/>
          <w:color w:val="000000" w:themeColor="text1"/>
          <w:spacing w:val="5"/>
          <w:shd w:val="clear" w:color="auto" w:fill="FAFAFA"/>
        </w:rPr>
        <w:t>jeans,</w:t>
      </w:r>
      <w:r w:rsidR="007F0D9F" w:rsidRPr="007F0D9F">
        <w:rPr>
          <w:rFonts w:cstheme="minorHAnsi"/>
          <w:color w:val="000000" w:themeColor="text1"/>
          <w:spacing w:val="5"/>
          <w:shd w:val="clear" w:color="auto" w:fill="FAFAFA"/>
        </w:rPr>
        <w:t xml:space="preserve"> she must have helped her rapist remove her jeans, thereby implying consent. The following day, the women in the Italian Parliament came to work wearing jeans in solidarity with the victim. Peace Over Violence developed the Denim Day campaign in response to this case and the activism surrounding it. Since then, wearing jeans on Denim Day has become a symbol of protest against erroneous and destructive attitudes about sexual assault. In this rape prevention education </w:t>
      </w:r>
      <w:r w:rsidR="00E81C74" w:rsidRPr="007F0D9F">
        <w:rPr>
          <w:rFonts w:cstheme="minorHAnsi"/>
          <w:color w:val="000000" w:themeColor="text1"/>
          <w:spacing w:val="5"/>
          <w:shd w:val="clear" w:color="auto" w:fill="FAFAFA"/>
        </w:rPr>
        <w:t>campaign,</w:t>
      </w:r>
      <w:r w:rsidR="007F0D9F" w:rsidRPr="007F0D9F">
        <w:rPr>
          <w:rFonts w:cstheme="minorHAnsi"/>
          <w:color w:val="000000" w:themeColor="text1"/>
          <w:spacing w:val="5"/>
          <w:shd w:val="clear" w:color="auto" w:fill="FAFAFA"/>
        </w:rPr>
        <w:t xml:space="preserve"> we ask community members, elected officials, businesses and students to make a social statement with their fashion by wearing jeans on this day as a visible means of protest against the misconceptions that surround sexual assault</w:t>
      </w:r>
      <w:r w:rsidR="00256CD7">
        <w:rPr>
          <w:rFonts w:cstheme="minorHAnsi"/>
          <w:color w:val="000000" w:themeColor="text1"/>
          <w:spacing w:val="5"/>
          <w:shd w:val="clear" w:color="auto" w:fill="FAFAFA"/>
        </w:rPr>
        <w:t>.”</w:t>
      </w:r>
      <w:r w:rsidR="00F427C6">
        <w:rPr>
          <w:rStyle w:val="FootnoteReference"/>
          <w:rFonts w:cstheme="minorHAnsi"/>
          <w:color w:val="000000" w:themeColor="text1"/>
          <w:spacing w:val="5"/>
          <w:shd w:val="clear" w:color="auto" w:fill="FAFAFA"/>
        </w:rPr>
        <w:footnoteReference w:id="47"/>
      </w:r>
    </w:p>
    <w:p w14:paraId="766DD611" w14:textId="77777777" w:rsidR="00113B2C" w:rsidRDefault="00113B2C" w:rsidP="001F7A5C">
      <w:pPr>
        <w:rPr>
          <w:rFonts w:cstheme="minorHAnsi"/>
          <w:color w:val="000000" w:themeColor="text1"/>
          <w:spacing w:val="5"/>
          <w:shd w:val="clear" w:color="auto" w:fill="FAFAFA"/>
        </w:rPr>
      </w:pPr>
    </w:p>
    <w:p w14:paraId="3404F043" w14:textId="1547D4D8" w:rsidR="00113B2C" w:rsidRPr="00FE38A7" w:rsidRDefault="00113B2C" w:rsidP="00113B2C">
      <w:pPr>
        <w:pStyle w:val="Heading3"/>
        <w:spacing w:before="0" w:line="240" w:lineRule="auto"/>
        <w:rPr>
          <w:rFonts w:asciiTheme="minorHAnsi" w:hAnsiTheme="minorHAnsi" w:cstheme="minorHAnsi"/>
        </w:rPr>
      </w:pPr>
      <w:r>
        <w:rPr>
          <w:rFonts w:asciiTheme="minorHAnsi" w:eastAsia="Calibri" w:hAnsiTheme="minorHAnsi" w:cstheme="minorHAnsi"/>
          <w:color w:val="8A0000"/>
        </w:rPr>
        <w:t>Eagles Stand UP: Active Bystander Training</w:t>
      </w:r>
    </w:p>
    <w:p w14:paraId="790C9C47" w14:textId="0E26BDA5" w:rsidR="00113B2C" w:rsidRDefault="00A05E65" w:rsidP="001F7A5C">
      <w:pPr>
        <w:rPr>
          <w:rFonts w:eastAsia="Calibri" w:cstheme="minorHAnsi"/>
        </w:rPr>
      </w:pPr>
      <w:r>
        <w:rPr>
          <w:rFonts w:eastAsia="Calibri" w:cstheme="minorHAnsi"/>
        </w:rPr>
        <w:t xml:space="preserve">During fall 2025 New Student Orientation, the University of Wisconsin-La Crosse </w:t>
      </w:r>
      <w:r w:rsidR="00CC319A">
        <w:rPr>
          <w:rFonts w:eastAsia="Calibri" w:cstheme="minorHAnsi"/>
        </w:rPr>
        <w:t xml:space="preserve">provided active bystander training all first-year students.  </w:t>
      </w:r>
      <w:r w:rsidR="009453CF">
        <w:rPr>
          <w:rFonts w:eastAsia="Calibri" w:cstheme="minorHAnsi"/>
        </w:rPr>
        <w:t>The</w:t>
      </w:r>
      <w:r w:rsidR="00CC319A">
        <w:rPr>
          <w:rFonts w:eastAsia="Calibri" w:cstheme="minorHAnsi"/>
        </w:rPr>
        <w:t xml:space="preserve"> Coordinator for Student Wellness and the Violence Prevention Specialist</w:t>
      </w:r>
      <w:r w:rsidR="009453CF">
        <w:rPr>
          <w:rFonts w:eastAsia="Calibri" w:cstheme="minorHAnsi"/>
        </w:rPr>
        <w:t xml:space="preserve"> </w:t>
      </w:r>
      <w:r w:rsidR="00E010EC">
        <w:rPr>
          <w:rFonts w:eastAsia="Calibri" w:cstheme="minorHAnsi"/>
        </w:rPr>
        <w:t xml:space="preserve">empowered students to recognize and safely intervene in situations involving potential harm such as sexual misconduct, alcohol and substance abuse, or bias incidents.  This training promotes a culture of care and accountability, equipping </w:t>
      </w:r>
      <w:r w:rsidR="009E041D">
        <w:rPr>
          <w:rFonts w:eastAsia="Calibri" w:cstheme="minorHAnsi"/>
        </w:rPr>
        <w:t>participants</w:t>
      </w:r>
      <w:r w:rsidR="00E010EC">
        <w:rPr>
          <w:rFonts w:eastAsia="Calibri" w:cstheme="minorHAnsi"/>
        </w:rPr>
        <w:t xml:space="preserve"> with practical strategies to support one another and uphold community safety.</w:t>
      </w:r>
      <w:r w:rsidR="00E34882">
        <w:rPr>
          <w:rFonts w:eastAsia="Calibri" w:cstheme="minorHAnsi"/>
        </w:rPr>
        <w:t xml:space="preserve"> </w:t>
      </w:r>
    </w:p>
    <w:p w14:paraId="2E0DBF7D" w14:textId="051EDB2E" w:rsidR="001F7A5C" w:rsidRDefault="001F7A5C" w:rsidP="001F7A5C">
      <w:pPr>
        <w:rPr>
          <w:rFonts w:cstheme="minorHAnsi"/>
          <w:color w:val="000000" w:themeColor="text1"/>
          <w:spacing w:val="5"/>
          <w:shd w:val="clear" w:color="auto" w:fill="FAFAFA"/>
        </w:rPr>
      </w:pPr>
    </w:p>
    <w:p w14:paraId="3C2D5644" w14:textId="715B4AEF" w:rsidR="00B14B31" w:rsidRDefault="00B14B31" w:rsidP="001F7A5C">
      <w:pPr>
        <w:rPr>
          <w:rFonts w:eastAsia="Calibri Light" w:cstheme="minorHAnsi"/>
          <w:color w:val="8A0000"/>
        </w:rPr>
      </w:pPr>
      <w:r>
        <w:rPr>
          <w:rFonts w:eastAsia="Calibri Light" w:cstheme="minorHAnsi"/>
          <w:color w:val="8A0000"/>
        </w:rPr>
        <w:t>Sex Signals</w:t>
      </w:r>
    </w:p>
    <w:p w14:paraId="30E715D1" w14:textId="3D0DCD1B" w:rsidR="00F8264E" w:rsidRDefault="00E010EC" w:rsidP="001F7A5C">
      <w:pPr>
        <w:rPr>
          <w:rFonts w:eastAsia="Calibri" w:cstheme="minorHAnsi"/>
        </w:rPr>
      </w:pPr>
      <w:r>
        <w:rPr>
          <w:rFonts w:eastAsia="Calibri" w:cstheme="minorHAnsi"/>
        </w:rPr>
        <w:t>Dur</w:t>
      </w:r>
      <w:r w:rsidR="009E041D">
        <w:rPr>
          <w:rFonts w:eastAsia="Calibri" w:cstheme="minorHAnsi"/>
        </w:rPr>
        <w:t>in</w:t>
      </w:r>
      <w:r>
        <w:rPr>
          <w:rFonts w:eastAsia="Calibri" w:cstheme="minorHAnsi"/>
        </w:rPr>
        <w:t>g</w:t>
      </w:r>
      <w:r w:rsidR="009E041D">
        <w:rPr>
          <w:rFonts w:eastAsia="Calibri" w:cstheme="minorHAnsi"/>
        </w:rPr>
        <w:t xml:space="preserve"> New Student Orientation in 2022, 2023, and 2024, </w:t>
      </w:r>
      <w:r w:rsidR="00B14B31">
        <w:rPr>
          <w:rFonts w:eastAsia="Calibri" w:cstheme="minorHAnsi"/>
        </w:rPr>
        <w:t xml:space="preserve">the University of Wisconsin-La Crosse invited </w:t>
      </w:r>
      <w:r w:rsidR="00F8264E">
        <w:rPr>
          <w:rFonts w:eastAsia="Calibri" w:cstheme="minorHAnsi"/>
        </w:rPr>
        <w:t xml:space="preserve">a national performance troupe called </w:t>
      </w:r>
      <w:r w:rsidR="00F8264E" w:rsidRPr="00E94607">
        <w:rPr>
          <w:rFonts w:eastAsia="Calibri" w:cstheme="minorHAnsi"/>
          <w:i/>
        </w:rPr>
        <w:t>Sex Signals</w:t>
      </w:r>
      <w:r w:rsidR="00F8264E">
        <w:rPr>
          <w:rFonts w:eastAsia="Calibri" w:cstheme="minorHAnsi"/>
        </w:rPr>
        <w:t xml:space="preserve"> </w:t>
      </w:r>
      <w:r w:rsidR="00B14B31">
        <w:rPr>
          <w:rFonts w:eastAsia="Calibri" w:cstheme="minorHAnsi"/>
        </w:rPr>
        <w:t>to</w:t>
      </w:r>
      <w:r w:rsidR="00F8264E">
        <w:rPr>
          <w:rFonts w:eastAsia="Calibri" w:cstheme="minorHAnsi"/>
        </w:rPr>
        <w:t xml:space="preserve"> presen</w:t>
      </w:r>
      <w:r w:rsidR="00B14B31">
        <w:rPr>
          <w:rFonts w:eastAsia="Calibri" w:cstheme="minorHAnsi"/>
        </w:rPr>
        <w:t xml:space="preserve">t </w:t>
      </w:r>
      <w:r w:rsidR="005C08E4">
        <w:rPr>
          <w:rFonts w:eastAsia="Calibri" w:cstheme="minorHAnsi"/>
        </w:rPr>
        <w:t xml:space="preserve">on </w:t>
      </w:r>
      <w:r w:rsidR="00D25576">
        <w:rPr>
          <w:rFonts w:eastAsia="Calibri" w:cstheme="minorHAnsi"/>
        </w:rPr>
        <w:t xml:space="preserve">consent, sexual assault, stereotypes, </w:t>
      </w:r>
      <w:r w:rsidR="00ED0E9E">
        <w:rPr>
          <w:rFonts w:eastAsia="Calibri" w:cstheme="minorHAnsi"/>
        </w:rPr>
        <w:t xml:space="preserve">bystander </w:t>
      </w:r>
      <w:r w:rsidR="00CA216D">
        <w:rPr>
          <w:rFonts w:eastAsia="Calibri" w:cstheme="minorHAnsi"/>
        </w:rPr>
        <w:t xml:space="preserve">intervention, and </w:t>
      </w:r>
      <w:r w:rsidR="00E80860">
        <w:rPr>
          <w:rFonts w:eastAsia="Calibri" w:cstheme="minorHAnsi"/>
        </w:rPr>
        <w:t>personal boundaries</w:t>
      </w:r>
      <w:r w:rsidR="00F8264E" w:rsidRPr="00FE52C2">
        <w:rPr>
          <w:rFonts w:eastAsia="Calibri" w:cstheme="minorHAnsi"/>
        </w:rPr>
        <w:t>.</w:t>
      </w:r>
      <w:r w:rsidR="00F8264E">
        <w:rPr>
          <w:rFonts w:eastAsia="Calibri" w:cstheme="minorHAnsi"/>
        </w:rPr>
        <w:t xml:space="preserve"> Per their website, </w:t>
      </w:r>
      <w:r w:rsidR="00F8264E" w:rsidRPr="00FE52C2">
        <w:rPr>
          <w:rFonts w:eastAsia="Calibri" w:cstheme="minorHAnsi"/>
          <w:i/>
        </w:rPr>
        <w:t>Sex Signals</w:t>
      </w:r>
      <w:r w:rsidR="00F8264E">
        <w:rPr>
          <w:rFonts w:eastAsia="Calibri" w:cstheme="minorHAnsi"/>
        </w:rPr>
        <w:t xml:space="preserve"> has become one of the most popular sexual assault prevention programs on college campuses across the United States through it unorthodox, humor-facilitated and inclusive approach to examining our culture, sex, and prevention strategies like bystander intervention. </w:t>
      </w:r>
      <w:r w:rsidR="00F8264E" w:rsidRPr="00FE52C2">
        <w:rPr>
          <w:rFonts w:eastAsia="Calibri" w:cstheme="minorHAnsi"/>
        </w:rPr>
        <w:t xml:space="preserve"> </w:t>
      </w:r>
      <w:r w:rsidR="00992629">
        <w:rPr>
          <w:rFonts w:eastAsia="Calibri" w:cstheme="minorHAnsi"/>
        </w:rPr>
        <w:t>All incoming first</w:t>
      </w:r>
      <w:r w:rsidR="009E041D">
        <w:rPr>
          <w:rFonts w:eastAsia="Calibri" w:cstheme="minorHAnsi"/>
        </w:rPr>
        <w:t>-</w:t>
      </w:r>
      <w:r w:rsidR="00992629">
        <w:rPr>
          <w:rFonts w:eastAsia="Calibri" w:cstheme="minorHAnsi"/>
        </w:rPr>
        <w:t xml:space="preserve">year students are required to attend </w:t>
      </w:r>
      <w:r w:rsidR="00AF6C74">
        <w:rPr>
          <w:rFonts w:eastAsia="Calibri" w:cstheme="minorHAnsi"/>
        </w:rPr>
        <w:t xml:space="preserve">one of </w:t>
      </w:r>
      <w:r w:rsidR="00992629">
        <w:rPr>
          <w:rFonts w:eastAsia="Calibri" w:cstheme="minorHAnsi"/>
        </w:rPr>
        <w:t xml:space="preserve">the </w:t>
      </w:r>
      <w:r w:rsidR="0022779D">
        <w:rPr>
          <w:rFonts w:eastAsia="Calibri" w:cstheme="minorHAnsi"/>
        </w:rPr>
        <w:t>sessions during New Student Orientation</w:t>
      </w:r>
      <w:r w:rsidR="00AF6C74">
        <w:rPr>
          <w:rFonts w:eastAsia="Calibri" w:cstheme="minorHAnsi"/>
        </w:rPr>
        <w:t>.</w:t>
      </w:r>
    </w:p>
    <w:p w14:paraId="2C3CB923" w14:textId="77777777" w:rsidR="00F8264E" w:rsidRPr="00FE38A7" w:rsidRDefault="00F8264E" w:rsidP="001F7A5C">
      <w:pPr>
        <w:pStyle w:val="Heading3"/>
        <w:spacing w:before="0" w:line="240" w:lineRule="auto"/>
        <w:rPr>
          <w:rFonts w:asciiTheme="minorHAnsi" w:eastAsia="Calibri" w:hAnsiTheme="minorHAnsi" w:cstheme="minorHAnsi"/>
          <w:color w:val="auto"/>
        </w:rPr>
      </w:pPr>
    </w:p>
    <w:p w14:paraId="30972EC2" w14:textId="1670DFC7" w:rsidR="00F8264E" w:rsidRPr="00FE38A7" w:rsidRDefault="00F8264E" w:rsidP="001F7A5C">
      <w:pPr>
        <w:pStyle w:val="Heading3"/>
        <w:spacing w:before="0" w:line="240" w:lineRule="auto"/>
        <w:rPr>
          <w:rFonts w:asciiTheme="minorHAnsi" w:hAnsiTheme="minorHAnsi" w:cstheme="minorHAnsi"/>
        </w:rPr>
      </w:pPr>
      <w:r w:rsidRPr="00FE38A7">
        <w:rPr>
          <w:rFonts w:asciiTheme="minorHAnsi" w:eastAsia="Calibri" w:hAnsiTheme="minorHAnsi" w:cstheme="minorHAnsi"/>
          <w:color w:val="8A0000"/>
        </w:rPr>
        <w:t>Additional Trainings</w:t>
      </w:r>
      <w:r w:rsidR="00942B7F">
        <w:rPr>
          <w:rFonts w:asciiTheme="minorHAnsi" w:eastAsia="Calibri" w:hAnsiTheme="minorHAnsi" w:cstheme="minorHAnsi"/>
          <w:color w:val="8A0000"/>
        </w:rPr>
        <w:t xml:space="preserve"> and Programs</w:t>
      </w:r>
      <w:r w:rsidRPr="00FE38A7">
        <w:rPr>
          <w:rFonts w:asciiTheme="minorHAnsi" w:eastAsia="Calibri" w:hAnsiTheme="minorHAnsi" w:cstheme="minorHAnsi"/>
          <w:color w:val="8A0000"/>
        </w:rPr>
        <w:t xml:space="preserve"> </w:t>
      </w:r>
    </w:p>
    <w:p w14:paraId="32E9A769" w14:textId="58533777" w:rsidR="00F8264E" w:rsidRPr="00FE38A7" w:rsidRDefault="00F8264E" w:rsidP="001F7A5C">
      <w:pPr>
        <w:pStyle w:val="Heading3"/>
        <w:spacing w:before="0" w:line="240" w:lineRule="auto"/>
        <w:rPr>
          <w:rFonts w:asciiTheme="minorHAnsi" w:eastAsia="Calibri" w:hAnsiTheme="minorHAnsi" w:cstheme="minorHAnsi"/>
          <w:color w:val="auto"/>
        </w:rPr>
      </w:pPr>
      <w:r w:rsidRPr="00FE38A7">
        <w:rPr>
          <w:rFonts w:asciiTheme="minorHAnsi" w:eastAsia="Calibri" w:hAnsiTheme="minorHAnsi" w:cstheme="minorHAnsi"/>
          <w:color w:val="auto"/>
        </w:rPr>
        <w:t>Each year</w:t>
      </w:r>
      <w:r w:rsidR="008606BE">
        <w:rPr>
          <w:rFonts w:asciiTheme="minorHAnsi" w:eastAsia="Calibri" w:hAnsiTheme="minorHAnsi" w:cstheme="minorHAnsi"/>
          <w:color w:val="auto"/>
        </w:rPr>
        <w:t>,</w:t>
      </w:r>
      <w:r w:rsidRPr="00FE38A7">
        <w:rPr>
          <w:rFonts w:asciiTheme="minorHAnsi" w:eastAsia="Calibri" w:hAnsiTheme="minorHAnsi" w:cstheme="minorHAnsi"/>
          <w:color w:val="auto"/>
        </w:rPr>
        <w:t xml:space="preserve"> the Violence Prevention Specialist provides training on recognizing and responding to sexual</w:t>
      </w:r>
      <w:r w:rsidR="005448C2">
        <w:rPr>
          <w:rFonts w:asciiTheme="minorHAnsi" w:eastAsia="Calibri" w:hAnsiTheme="minorHAnsi" w:cstheme="minorHAnsi"/>
          <w:color w:val="auto"/>
        </w:rPr>
        <w:t xml:space="preserve"> violence</w:t>
      </w:r>
      <w:r w:rsidRPr="00FE38A7">
        <w:rPr>
          <w:rFonts w:asciiTheme="minorHAnsi" w:eastAsia="Calibri" w:hAnsiTheme="minorHAnsi" w:cstheme="minorHAnsi"/>
          <w:color w:val="auto"/>
        </w:rPr>
        <w:t xml:space="preserve"> </w:t>
      </w:r>
      <w:r w:rsidR="003C2F15">
        <w:rPr>
          <w:rFonts w:asciiTheme="minorHAnsi" w:eastAsia="Calibri" w:hAnsiTheme="minorHAnsi" w:cstheme="minorHAnsi"/>
          <w:color w:val="auto"/>
        </w:rPr>
        <w:t>in</w:t>
      </w:r>
      <w:r w:rsidRPr="00FE38A7">
        <w:rPr>
          <w:rFonts w:asciiTheme="minorHAnsi" w:eastAsia="Calibri" w:hAnsiTheme="minorHAnsi" w:cstheme="minorHAnsi"/>
          <w:color w:val="auto"/>
        </w:rPr>
        <w:t xml:space="preserve"> educational classroom presentations.</w:t>
      </w:r>
      <w:r w:rsidR="00EE42A8">
        <w:rPr>
          <w:rFonts w:asciiTheme="minorHAnsi" w:eastAsia="Calibri" w:hAnsiTheme="minorHAnsi" w:cstheme="minorHAnsi"/>
          <w:color w:val="auto"/>
        </w:rPr>
        <w:t xml:space="preserve">  Additionally, Violence Prevention provides programming during </w:t>
      </w:r>
      <w:r w:rsidR="007E537D">
        <w:rPr>
          <w:rFonts w:asciiTheme="minorHAnsi" w:eastAsia="Calibri" w:hAnsiTheme="minorHAnsi" w:cstheme="minorHAnsi"/>
          <w:color w:val="auto"/>
        </w:rPr>
        <w:t xml:space="preserve">Oktoberfest, Domestic Violence Awareness Month, </w:t>
      </w:r>
      <w:r w:rsidR="00EE42A8">
        <w:rPr>
          <w:rFonts w:asciiTheme="minorHAnsi" w:eastAsia="Calibri" w:hAnsiTheme="minorHAnsi" w:cstheme="minorHAnsi"/>
          <w:color w:val="auto"/>
        </w:rPr>
        <w:t>Sexual Assault Awareness Month</w:t>
      </w:r>
      <w:r w:rsidR="007E537D">
        <w:rPr>
          <w:rFonts w:asciiTheme="minorHAnsi" w:eastAsia="Calibri" w:hAnsiTheme="minorHAnsi" w:cstheme="minorHAnsi"/>
          <w:color w:val="auto"/>
        </w:rPr>
        <w:t>,</w:t>
      </w:r>
      <w:r w:rsidR="00EE42A8">
        <w:rPr>
          <w:rFonts w:asciiTheme="minorHAnsi" w:eastAsia="Calibri" w:hAnsiTheme="minorHAnsi" w:cstheme="minorHAnsi"/>
          <w:color w:val="auto"/>
        </w:rPr>
        <w:t xml:space="preserve"> and upon request.</w:t>
      </w:r>
    </w:p>
    <w:p w14:paraId="48C8464E" w14:textId="77777777" w:rsidR="00F8264E" w:rsidRPr="00FE38A7" w:rsidRDefault="00F8264E" w:rsidP="001F7A5C">
      <w:pPr>
        <w:rPr>
          <w:rFonts w:cstheme="minorHAnsi"/>
        </w:rPr>
      </w:pPr>
    </w:p>
    <w:p w14:paraId="463DEC09" w14:textId="500A18A7" w:rsidR="00F8264E" w:rsidRPr="00FE38A7" w:rsidRDefault="00F8264E" w:rsidP="001F7A5C">
      <w:pPr>
        <w:rPr>
          <w:rFonts w:cstheme="minorHAnsi"/>
          <w:color w:val="000000"/>
        </w:rPr>
      </w:pPr>
      <w:r w:rsidRPr="00FE38A7">
        <w:rPr>
          <w:rFonts w:cstheme="minorHAnsi"/>
          <w:color w:val="000000"/>
        </w:rPr>
        <w:t xml:space="preserve">Throughout the school year, Wellness and Health Advocacy </w:t>
      </w:r>
      <w:r w:rsidR="00F975DF" w:rsidRPr="00FE38A7">
        <w:rPr>
          <w:rFonts w:cstheme="minorHAnsi"/>
          <w:color w:val="000000"/>
        </w:rPr>
        <w:t>provide</w:t>
      </w:r>
      <w:r w:rsidRPr="00FE38A7">
        <w:rPr>
          <w:rFonts w:cstheme="minorHAnsi"/>
          <w:color w:val="000000"/>
        </w:rPr>
        <w:t xml:space="preserve"> culturally competent and comprehensive health education programs that empower and support the holistic well-being. We aim </w:t>
      </w:r>
      <w:r w:rsidR="00EE42A8">
        <w:rPr>
          <w:rFonts w:cstheme="minorHAnsi"/>
          <w:color w:val="000000"/>
        </w:rPr>
        <w:t xml:space="preserve">to </w:t>
      </w:r>
      <w:r w:rsidRPr="00FE38A7">
        <w:rPr>
          <w:rFonts w:cstheme="minorHAnsi"/>
          <w:color w:val="000000"/>
        </w:rPr>
        <w:t>build a culture of health on campus through holistic health promotion, diversity and inclusion, alcohol and other drug education, mental health promotion, and sexual health promotion. </w:t>
      </w:r>
      <w:r w:rsidRPr="00FE38A7">
        <w:rPr>
          <w:rFonts w:cstheme="minorHAnsi"/>
          <w:color w:val="000000"/>
        </w:rPr>
        <w:br/>
      </w:r>
    </w:p>
    <w:p w14:paraId="0A1DBCD0" w14:textId="491F2A05" w:rsidR="00F8264E" w:rsidRDefault="00F8264E" w:rsidP="001F7A5C">
      <w:pPr>
        <w:rPr>
          <w:rFonts w:cstheme="minorHAnsi"/>
          <w:color w:val="000000"/>
        </w:rPr>
      </w:pPr>
      <w:r w:rsidRPr="00027528">
        <w:rPr>
          <w:rFonts w:cstheme="minorHAnsi"/>
          <w:color w:val="000000"/>
        </w:rPr>
        <w:t>In 202</w:t>
      </w:r>
      <w:r w:rsidR="00C3408D">
        <w:rPr>
          <w:rFonts w:cstheme="minorHAnsi"/>
          <w:color w:val="000000"/>
        </w:rPr>
        <w:t>4</w:t>
      </w:r>
      <w:r w:rsidRPr="00027528">
        <w:rPr>
          <w:rFonts w:cstheme="minorHAnsi"/>
          <w:color w:val="000000"/>
        </w:rPr>
        <w:t>, the P</w:t>
      </w:r>
      <w:r w:rsidR="004E687C">
        <w:rPr>
          <w:rFonts w:cstheme="minorHAnsi"/>
          <w:color w:val="000000"/>
        </w:rPr>
        <w:t>eer Health Advocates (P</w:t>
      </w:r>
      <w:r w:rsidRPr="00027528">
        <w:rPr>
          <w:rFonts w:cstheme="minorHAnsi"/>
          <w:color w:val="000000"/>
        </w:rPr>
        <w:t>HAs</w:t>
      </w:r>
      <w:r w:rsidR="004E687C">
        <w:rPr>
          <w:rFonts w:cstheme="minorHAnsi"/>
          <w:color w:val="000000"/>
        </w:rPr>
        <w:t>)</w:t>
      </w:r>
      <w:r w:rsidR="001D6C4B">
        <w:rPr>
          <w:rFonts w:cstheme="minorHAnsi"/>
          <w:color w:val="000000"/>
        </w:rPr>
        <w:t xml:space="preserve"> provided numerous programming events that include</w:t>
      </w:r>
      <w:r w:rsidR="00EE42A8">
        <w:rPr>
          <w:rFonts w:cstheme="minorHAnsi"/>
          <w:color w:val="000000"/>
        </w:rPr>
        <w:t>d</w:t>
      </w:r>
      <w:r w:rsidR="001D6C4B">
        <w:rPr>
          <w:rFonts w:cstheme="minorHAnsi"/>
          <w:color w:val="000000"/>
        </w:rPr>
        <w:t xml:space="preserve">, but </w:t>
      </w:r>
      <w:r w:rsidR="009E5035">
        <w:rPr>
          <w:rFonts w:cstheme="minorHAnsi"/>
          <w:color w:val="000000"/>
        </w:rPr>
        <w:t>we</w:t>
      </w:r>
      <w:r w:rsidR="001D6C4B">
        <w:rPr>
          <w:rFonts w:cstheme="minorHAnsi"/>
          <w:color w:val="000000"/>
        </w:rPr>
        <w:t xml:space="preserve">re not limited to: Condom </w:t>
      </w:r>
      <w:r w:rsidR="00CA5FB1">
        <w:rPr>
          <w:rFonts w:cstheme="minorHAnsi"/>
          <w:color w:val="000000"/>
        </w:rPr>
        <w:t>Bingo</w:t>
      </w:r>
      <w:r w:rsidR="00D77AD2">
        <w:rPr>
          <w:rFonts w:cstheme="minorHAnsi"/>
          <w:color w:val="000000"/>
        </w:rPr>
        <w:t xml:space="preserve"> events</w:t>
      </w:r>
      <w:r w:rsidR="00480853">
        <w:rPr>
          <w:rFonts w:cstheme="minorHAnsi"/>
          <w:color w:val="000000"/>
        </w:rPr>
        <w:t xml:space="preserve"> in which consent</w:t>
      </w:r>
      <w:r w:rsidR="00EB025D">
        <w:rPr>
          <w:rFonts w:cstheme="minorHAnsi"/>
          <w:color w:val="000000"/>
        </w:rPr>
        <w:t xml:space="preserve"> and other </w:t>
      </w:r>
      <w:r w:rsidR="00B370B8">
        <w:rPr>
          <w:rFonts w:cstheme="minorHAnsi"/>
          <w:color w:val="000000"/>
        </w:rPr>
        <w:t>facts were shared</w:t>
      </w:r>
      <w:r w:rsidR="001D6C4B">
        <w:rPr>
          <w:rFonts w:cstheme="minorHAnsi"/>
          <w:color w:val="000000"/>
        </w:rPr>
        <w:t xml:space="preserve">; </w:t>
      </w:r>
      <w:r w:rsidR="009E5035">
        <w:rPr>
          <w:rFonts w:cstheme="minorHAnsi"/>
          <w:color w:val="000000"/>
        </w:rPr>
        <w:t xml:space="preserve">Greeks Advocating the Mature Management of Alcohol (GAMMA), a peer-led initiative </w:t>
      </w:r>
      <w:r w:rsidR="008203BE">
        <w:rPr>
          <w:rFonts w:cstheme="minorHAnsi"/>
          <w:color w:val="000000"/>
        </w:rPr>
        <w:t>focused on promoting responsible alcohol use, educating peers about the risks of high-risk drinking, hosting alcohol-free social events, and collaborating with campus health and safety programs; De-Stress Fest</w:t>
      </w:r>
      <w:r w:rsidR="006C1B58">
        <w:rPr>
          <w:rFonts w:cstheme="minorHAnsi"/>
          <w:color w:val="000000"/>
        </w:rPr>
        <w:t xml:space="preserve">, a campus-wide program that is focused on helping students reduce stress and recharge; </w:t>
      </w:r>
      <w:r w:rsidR="003E7ADB">
        <w:rPr>
          <w:rFonts w:cstheme="minorHAnsi"/>
          <w:color w:val="000000"/>
        </w:rPr>
        <w:t xml:space="preserve">Harmonizing for Hope, a program focused on supporting youth affected by human trafficking and homelessness; </w:t>
      </w:r>
      <w:r w:rsidR="00A25223">
        <w:rPr>
          <w:rFonts w:cstheme="minorHAnsi"/>
          <w:color w:val="000000"/>
        </w:rPr>
        <w:t>Good Vibrations</w:t>
      </w:r>
      <w:r w:rsidR="00535627">
        <w:rPr>
          <w:rFonts w:cstheme="minorHAnsi"/>
          <w:color w:val="000000"/>
        </w:rPr>
        <w:t xml:space="preserve">, a program designed to promote healthy relationships, sexual health, and self-care through engaging, inclusive, and educational activities;  </w:t>
      </w:r>
      <w:r w:rsidR="00D77AD2">
        <w:rPr>
          <w:rFonts w:cstheme="minorHAnsi"/>
          <w:color w:val="000000"/>
        </w:rPr>
        <w:t xml:space="preserve">provided </w:t>
      </w:r>
      <w:r w:rsidR="000315E7">
        <w:rPr>
          <w:rFonts w:cstheme="minorHAnsi"/>
          <w:color w:val="000000"/>
        </w:rPr>
        <w:t xml:space="preserve">sexual health supplies to </w:t>
      </w:r>
      <w:r w:rsidR="001D6C4B">
        <w:rPr>
          <w:rFonts w:cstheme="minorHAnsi"/>
          <w:color w:val="000000"/>
        </w:rPr>
        <w:t xml:space="preserve">students on campus; partnered with </w:t>
      </w:r>
      <w:r w:rsidR="00D60EE9">
        <w:rPr>
          <w:rFonts w:cstheme="minorHAnsi"/>
          <w:color w:val="000000"/>
        </w:rPr>
        <w:t>Violence Prevention</w:t>
      </w:r>
      <w:r w:rsidR="005D27AC">
        <w:rPr>
          <w:rFonts w:cstheme="minorHAnsi"/>
          <w:color w:val="000000"/>
        </w:rPr>
        <w:t>; and presented in front of numerous groups, classrooms, and organizations.</w:t>
      </w:r>
      <w:r w:rsidR="00535627">
        <w:rPr>
          <w:rFonts w:cstheme="minorHAnsi"/>
          <w:color w:val="000000"/>
        </w:rPr>
        <w:t xml:space="preserve">  </w:t>
      </w:r>
    </w:p>
    <w:p w14:paraId="761F5B71" w14:textId="77777777" w:rsidR="00F8264E" w:rsidRDefault="00F8264E" w:rsidP="001F7A5C">
      <w:pPr>
        <w:rPr>
          <w:rFonts w:cstheme="minorHAnsi"/>
          <w:color w:val="000000"/>
        </w:rPr>
      </w:pPr>
    </w:p>
    <w:p w14:paraId="2C03F99C" w14:textId="500B5CBC" w:rsidR="00F8264E" w:rsidRDefault="00F8264E" w:rsidP="001F7A5C">
      <w:pPr>
        <w:rPr>
          <w:rFonts w:eastAsia="Calibri" w:cstheme="minorHAnsi"/>
          <w:color w:val="8A0000"/>
        </w:rPr>
      </w:pPr>
      <w:r w:rsidRPr="00FE38A7">
        <w:rPr>
          <w:rFonts w:eastAsia="Calibri" w:cstheme="minorHAnsi"/>
        </w:rPr>
        <w:lastRenderedPageBreak/>
        <w:t>All programs noted above are voluntary</w:t>
      </w:r>
      <w:r w:rsidR="000E4A9E">
        <w:rPr>
          <w:rFonts w:eastAsia="Calibri" w:cstheme="minorHAnsi"/>
        </w:rPr>
        <w:t>, for Violence Prevention and Wellness &amp; Health Advocacy</w:t>
      </w:r>
      <w:r w:rsidRPr="00FE38A7">
        <w:rPr>
          <w:rFonts w:eastAsia="Calibri" w:cstheme="minorHAnsi"/>
        </w:rPr>
        <w:t xml:space="preserve">.  Events are publicized through a variety of means: social media outlets such as Facebook and Instagram; digital signage located throughout campus; word-of-mouth; and the </w:t>
      </w:r>
      <w:r w:rsidR="00C82729">
        <w:rPr>
          <w:rFonts w:eastAsia="Calibri" w:cstheme="minorHAnsi"/>
        </w:rPr>
        <w:t>Wellness Monthly</w:t>
      </w:r>
      <w:r w:rsidRPr="00FE38A7">
        <w:rPr>
          <w:rFonts w:eastAsia="Calibri" w:cstheme="minorHAnsi"/>
        </w:rPr>
        <w:t xml:space="preserve">, which is a Wellness newsletter.  </w:t>
      </w:r>
      <w:r w:rsidRPr="00807687">
        <w:rPr>
          <w:rFonts w:eastAsia="Calibri" w:cstheme="minorHAnsi"/>
        </w:rPr>
        <w:t>Programs can be requested through the Wellness Office at t</w:t>
      </w:r>
      <w:r>
        <w:rPr>
          <w:rFonts w:eastAsia="Calibri" w:cstheme="minorHAnsi"/>
        </w:rPr>
        <w:t>he</w:t>
      </w:r>
      <w:r w:rsidRPr="00F975DF">
        <w:rPr>
          <w:rFonts w:eastAsia="Calibri" w:cstheme="minorHAnsi"/>
          <w:color w:val="95201C"/>
        </w:rPr>
        <w:t xml:space="preserve"> </w:t>
      </w:r>
      <w:hyperlink r:id="rId192" w:history="1">
        <w:r w:rsidRPr="00AE3E7C">
          <w:rPr>
            <w:rStyle w:val="Hyperlink"/>
            <w:rFonts w:eastAsia="Calibri" w:cstheme="minorHAnsi"/>
          </w:rPr>
          <w:t>Program Request Form</w:t>
        </w:r>
      </w:hyperlink>
      <w:r w:rsidRPr="00FE38A7">
        <w:rPr>
          <w:rFonts w:eastAsia="Calibri" w:cstheme="minorHAnsi"/>
          <w:color w:val="8A0000"/>
        </w:rPr>
        <w:t xml:space="preserve">. </w:t>
      </w:r>
    </w:p>
    <w:p w14:paraId="01D59124" w14:textId="77777777" w:rsidR="00031BAC" w:rsidRDefault="00031BAC" w:rsidP="001F7A5C">
      <w:pPr>
        <w:rPr>
          <w:rFonts w:eastAsia="Calibri" w:cstheme="minorHAnsi"/>
          <w:color w:val="8A0000"/>
        </w:rPr>
      </w:pPr>
    </w:p>
    <w:p w14:paraId="6D67FA18" w14:textId="3F92F532" w:rsidR="00031BAC" w:rsidRPr="00FE52C2" w:rsidRDefault="00CD582F" w:rsidP="001F7A5C">
      <w:pPr>
        <w:rPr>
          <w:rFonts w:cstheme="minorHAnsi"/>
          <w:color w:val="000000"/>
        </w:rPr>
      </w:pPr>
      <w:r>
        <w:rPr>
          <w:rFonts w:cstheme="minorHAnsi"/>
          <w:color w:val="000000"/>
        </w:rPr>
        <w:t xml:space="preserve">To help with the stigma that may be associated with health and wellness, the Coordinator of Student Wellness hosted office hours in various locations on campus in an attempt to reach more students.  </w:t>
      </w:r>
      <w:r w:rsidR="00E712D4">
        <w:rPr>
          <w:rFonts w:cstheme="minorHAnsi"/>
          <w:color w:val="000000"/>
        </w:rPr>
        <w:t>During the 2022-2023 academic year, the Coordinator of Student Wellness hosted hours in</w:t>
      </w:r>
      <w:r w:rsidR="00EB7490">
        <w:rPr>
          <w:rFonts w:cstheme="minorHAnsi"/>
          <w:color w:val="000000"/>
        </w:rPr>
        <w:t xml:space="preserve"> the student union.  During the 202</w:t>
      </w:r>
      <w:r w:rsidR="0055662D">
        <w:rPr>
          <w:rFonts w:cstheme="minorHAnsi"/>
          <w:color w:val="000000"/>
        </w:rPr>
        <w:t>3</w:t>
      </w:r>
      <w:r w:rsidR="00EB7490">
        <w:rPr>
          <w:rFonts w:cstheme="minorHAnsi"/>
          <w:color w:val="000000"/>
        </w:rPr>
        <w:t>-202</w:t>
      </w:r>
      <w:r w:rsidR="0055662D">
        <w:rPr>
          <w:rFonts w:cstheme="minorHAnsi"/>
          <w:color w:val="000000"/>
        </w:rPr>
        <w:t>4</w:t>
      </w:r>
      <w:r w:rsidR="00EB7490">
        <w:rPr>
          <w:rFonts w:cstheme="minorHAnsi"/>
          <w:color w:val="000000"/>
        </w:rPr>
        <w:t xml:space="preserve"> academic year, the Coordinator of Student Wellness expanded </w:t>
      </w:r>
      <w:r w:rsidR="00EF618E">
        <w:rPr>
          <w:rFonts w:cstheme="minorHAnsi"/>
          <w:color w:val="000000"/>
        </w:rPr>
        <w:t>office hour</w:t>
      </w:r>
      <w:r>
        <w:rPr>
          <w:rFonts w:cstheme="minorHAnsi"/>
          <w:color w:val="000000"/>
        </w:rPr>
        <w:t xml:space="preserve"> locations </w:t>
      </w:r>
      <w:r w:rsidR="00EF618E">
        <w:rPr>
          <w:rFonts w:cstheme="minorHAnsi"/>
          <w:color w:val="000000"/>
        </w:rPr>
        <w:t>to include</w:t>
      </w:r>
      <w:r>
        <w:rPr>
          <w:rFonts w:cstheme="minorHAnsi"/>
          <w:color w:val="000000"/>
        </w:rPr>
        <w:t xml:space="preserve"> the Office of Multicultural Student Services (OMSS), Recreational Sports, </w:t>
      </w:r>
      <w:r w:rsidR="003D7397">
        <w:rPr>
          <w:rFonts w:cstheme="minorHAnsi"/>
          <w:color w:val="000000"/>
        </w:rPr>
        <w:t xml:space="preserve">and the </w:t>
      </w:r>
      <w:r w:rsidR="004D4F4D">
        <w:rPr>
          <w:rFonts w:cstheme="minorHAnsi"/>
          <w:color w:val="000000"/>
        </w:rPr>
        <w:t>Cove</w:t>
      </w:r>
      <w:r w:rsidR="003D7397">
        <w:rPr>
          <w:rFonts w:cstheme="minorHAnsi"/>
          <w:color w:val="000000"/>
        </w:rPr>
        <w:t xml:space="preserve">. </w:t>
      </w:r>
      <w:r w:rsidR="00680AB0">
        <w:rPr>
          <w:rFonts w:cstheme="minorHAnsi"/>
          <w:color w:val="000000"/>
        </w:rPr>
        <w:t xml:space="preserve">In the 2024-2025 academic year, </w:t>
      </w:r>
      <w:r w:rsidR="007B4DDD">
        <w:rPr>
          <w:rFonts w:cstheme="minorHAnsi"/>
          <w:color w:val="000000"/>
        </w:rPr>
        <w:t xml:space="preserve">the Coordinator of Student Wellness </w:t>
      </w:r>
      <w:r w:rsidR="0032542D">
        <w:rPr>
          <w:rFonts w:cstheme="minorHAnsi"/>
          <w:color w:val="000000"/>
        </w:rPr>
        <w:t>maintained hours in the Office of Multicultural Student Services, Recreational Sports, and the Cove.</w:t>
      </w:r>
    </w:p>
    <w:p w14:paraId="2F8B9D61" w14:textId="77777777" w:rsidR="00F8264E" w:rsidRPr="00FE38A7" w:rsidRDefault="00F8264E" w:rsidP="0005649D">
      <w:pPr>
        <w:pStyle w:val="Heading3"/>
        <w:spacing w:before="0" w:line="240" w:lineRule="auto"/>
        <w:rPr>
          <w:rFonts w:asciiTheme="minorHAnsi" w:eastAsia="Calibri Light" w:hAnsiTheme="minorHAnsi" w:cstheme="minorHAnsi"/>
          <w:color w:val="8A0000"/>
        </w:rPr>
      </w:pPr>
    </w:p>
    <w:p w14:paraId="1A216590" w14:textId="77777777" w:rsidR="00F8264E" w:rsidRPr="00FE38A7" w:rsidRDefault="00F8264E" w:rsidP="0005649D">
      <w:pPr>
        <w:pStyle w:val="Heading3"/>
        <w:spacing w:before="0" w:line="240" w:lineRule="auto"/>
        <w:rPr>
          <w:rFonts w:asciiTheme="minorHAnsi" w:hAnsiTheme="minorHAnsi" w:cstheme="minorHAnsi"/>
        </w:rPr>
      </w:pPr>
      <w:r w:rsidRPr="00FE38A7">
        <w:rPr>
          <w:rFonts w:asciiTheme="minorHAnsi" w:eastAsia="Calibri Light" w:hAnsiTheme="minorHAnsi" w:cstheme="minorHAnsi"/>
          <w:color w:val="8A0000"/>
        </w:rPr>
        <w:t xml:space="preserve">Victim Advocacy </w:t>
      </w:r>
    </w:p>
    <w:p w14:paraId="13DB3018" w14:textId="21C6E4EB" w:rsidR="00F8264E" w:rsidRPr="0005649D" w:rsidRDefault="00F8264E" w:rsidP="0005649D">
      <w:pPr>
        <w:rPr>
          <w:rFonts w:eastAsia="Calibri" w:cstheme="minorHAnsi"/>
          <w:color w:val="000000" w:themeColor="text1"/>
        </w:rPr>
      </w:pPr>
      <w:r w:rsidRPr="00FE38A7">
        <w:rPr>
          <w:rFonts w:eastAsia="Calibri" w:cstheme="minorHAnsi"/>
          <w:color w:val="000000" w:themeColor="text1"/>
        </w:rPr>
        <w:t xml:space="preserve">In addition to prevention education, the UWL Violence Prevention Specialist provides direct advocacy services to students who have experienced sexual assault. The Violence Prevention Specialist </w:t>
      </w:r>
      <w:r w:rsidR="009F539C">
        <w:rPr>
          <w:rFonts w:eastAsia="Calibri" w:cstheme="minorHAnsi"/>
          <w:color w:val="000000" w:themeColor="text1"/>
        </w:rPr>
        <w:t xml:space="preserve">received over 100 referrals to the office and </w:t>
      </w:r>
      <w:r w:rsidR="00734426">
        <w:rPr>
          <w:rFonts w:eastAsia="Calibri" w:cstheme="minorHAnsi"/>
          <w:color w:val="000000" w:themeColor="text1"/>
        </w:rPr>
        <w:t xml:space="preserve">provided advocacy and support for </w:t>
      </w:r>
      <w:r w:rsidR="00207EA8">
        <w:rPr>
          <w:rFonts w:eastAsia="Calibri" w:cstheme="minorHAnsi"/>
          <w:color w:val="000000" w:themeColor="text1"/>
        </w:rPr>
        <w:t>86</w:t>
      </w:r>
      <w:r w:rsidR="008B4D45">
        <w:rPr>
          <w:rFonts w:eastAsia="Calibri" w:cstheme="minorHAnsi"/>
          <w:color w:val="000000" w:themeColor="text1"/>
        </w:rPr>
        <w:t xml:space="preserve"> individuals </w:t>
      </w:r>
      <w:r w:rsidR="00207EA8">
        <w:rPr>
          <w:rFonts w:eastAsia="Calibri" w:cstheme="minorHAnsi"/>
          <w:color w:val="000000" w:themeColor="text1"/>
        </w:rPr>
        <w:t>during the</w:t>
      </w:r>
      <w:r w:rsidRPr="00FE38A7">
        <w:rPr>
          <w:rFonts w:eastAsia="Calibri" w:cstheme="minorHAnsi"/>
          <w:color w:val="000000" w:themeColor="text1"/>
        </w:rPr>
        <w:t xml:space="preserve"> 202</w:t>
      </w:r>
      <w:r w:rsidR="00207EA8">
        <w:rPr>
          <w:rFonts w:eastAsia="Calibri" w:cstheme="minorHAnsi"/>
          <w:color w:val="000000" w:themeColor="text1"/>
        </w:rPr>
        <w:t>3 calendar year</w:t>
      </w:r>
      <w:r w:rsidRPr="00FE38A7">
        <w:rPr>
          <w:rFonts w:eastAsia="Calibri" w:cstheme="minorHAnsi"/>
          <w:color w:val="000000" w:themeColor="text1"/>
        </w:rPr>
        <w:t xml:space="preserve">. </w:t>
      </w:r>
      <w:r w:rsidR="007A5447">
        <w:rPr>
          <w:rFonts w:eastAsia="Calibri" w:cstheme="minorHAnsi"/>
          <w:color w:val="000000" w:themeColor="text1"/>
        </w:rPr>
        <w:t>During the 202</w:t>
      </w:r>
      <w:r w:rsidR="00041525">
        <w:rPr>
          <w:rFonts w:eastAsia="Calibri" w:cstheme="minorHAnsi"/>
          <w:color w:val="000000" w:themeColor="text1"/>
        </w:rPr>
        <w:t xml:space="preserve">4 calendar year, Violence Prevention </w:t>
      </w:r>
      <w:r w:rsidR="00C44C2F">
        <w:rPr>
          <w:rFonts w:eastAsia="Calibri" w:cstheme="minorHAnsi"/>
          <w:color w:val="000000" w:themeColor="text1"/>
        </w:rPr>
        <w:t xml:space="preserve">provided support to </w:t>
      </w:r>
      <w:r w:rsidR="00364986">
        <w:rPr>
          <w:rFonts w:eastAsia="Calibri" w:cstheme="minorHAnsi"/>
          <w:color w:val="000000" w:themeColor="text1"/>
        </w:rPr>
        <w:t xml:space="preserve">81 individuals. </w:t>
      </w:r>
      <w:r w:rsidR="00041525">
        <w:rPr>
          <w:rFonts w:eastAsia="Calibri" w:cstheme="minorHAnsi"/>
          <w:color w:val="000000" w:themeColor="text1"/>
        </w:rPr>
        <w:t xml:space="preserve"> </w:t>
      </w:r>
      <w:r w:rsidRPr="00FE38A7">
        <w:rPr>
          <w:rFonts w:eastAsia="Calibri" w:cstheme="minorHAnsi"/>
          <w:color w:val="000000" w:themeColor="text1"/>
        </w:rPr>
        <w:t xml:space="preserve">Advocacy includes providing free, confidential: </w:t>
      </w:r>
    </w:p>
    <w:p w14:paraId="5AD0B659"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Referrals to resources such as counseling, medical care, legal help, and </w:t>
      </w:r>
    </w:p>
    <w:p w14:paraId="13F065ED"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academic or financial assistance </w:t>
      </w:r>
    </w:p>
    <w:p w14:paraId="0882F6AA"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Safety planning </w:t>
      </w:r>
    </w:p>
    <w:p w14:paraId="233D88C3"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Information on reporting options (University conduct and/or police), campus </w:t>
      </w:r>
    </w:p>
    <w:p w14:paraId="0AB472BD"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policies and procedures, and victim rights </w:t>
      </w:r>
    </w:p>
    <w:p w14:paraId="47A28497"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Assistance with applying for a restraining order </w:t>
      </w:r>
    </w:p>
    <w:p w14:paraId="40C57D15" w14:textId="77777777" w:rsidR="00F8264E" w:rsidRPr="00F21E57" w:rsidRDefault="00F8264E" w:rsidP="00FF3063">
      <w:pPr>
        <w:pStyle w:val="ListParagraph"/>
        <w:numPr>
          <w:ilvl w:val="0"/>
          <w:numId w:val="105"/>
        </w:numPr>
        <w:spacing w:after="0" w:line="240" w:lineRule="auto"/>
        <w:rPr>
          <w:rFonts w:eastAsiaTheme="minorEastAsia" w:cstheme="minorHAnsi"/>
          <w:color w:val="000000" w:themeColor="text1"/>
        </w:rPr>
      </w:pPr>
      <w:r w:rsidRPr="00F21E57">
        <w:rPr>
          <w:rFonts w:eastAsia="Calibri" w:cstheme="minorHAnsi"/>
          <w:color w:val="000000" w:themeColor="text1"/>
        </w:rPr>
        <w:t xml:space="preserve">Advocacy and support during interviews </w:t>
      </w:r>
    </w:p>
    <w:p w14:paraId="0703D2A3" w14:textId="77777777" w:rsidR="0005649D" w:rsidRDefault="0005649D" w:rsidP="0005649D">
      <w:pPr>
        <w:rPr>
          <w:rFonts w:eastAsia="Calibri" w:cstheme="minorHAnsi"/>
          <w:color w:val="000000" w:themeColor="text1"/>
        </w:rPr>
      </w:pPr>
    </w:p>
    <w:p w14:paraId="02A1DF1F" w14:textId="256FEDB2" w:rsidR="005242ED" w:rsidRDefault="00F8264E" w:rsidP="0005649D">
      <w:pPr>
        <w:rPr>
          <w:rFonts w:eastAsia="Calibri" w:cstheme="minorHAnsi"/>
          <w:color w:val="000000" w:themeColor="text1"/>
        </w:rPr>
      </w:pPr>
      <w:r w:rsidRPr="00FE38A7">
        <w:rPr>
          <w:rFonts w:eastAsia="Calibri" w:cstheme="minorHAnsi"/>
          <w:color w:val="000000" w:themeColor="text1"/>
        </w:rPr>
        <w:t xml:space="preserve">Besides the Violence Prevention Specialist, </w:t>
      </w:r>
      <w:r w:rsidR="003E24EF">
        <w:rPr>
          <w:rFonts w:eastAsia="Calibri" w:cstheme="minorHAnsi"/>
          <w:color w:val="000000" w:themeColor="text1"/>
        </w:rPr>
        <w:t xml:space="preserve">the Violence Prevention graduate assistant, </w:t>
      </w:r>
      <w:r w:rsidRPr="00FE38A7">
        <w:rPr>
          <w:rFonts w:eastAsia="Calibri" w:cstheme="minorHAnsi"/>
          <w:color w:val="000000" w:themeColor="text1"/>
        </w:rPr>
        <w:t xml:space="preserve">employees of Counseling and Testing, employees of the Student Health Center, </w:t>
      </w:r>
      <w:r w:rsidR="005242ED">
        <w:rPr>
          <w:rFonts w:eastAsia="Calibri" w:cstheme="minorHAnsi"/>
          <w:color w:val="000000" w:themeColor="text1"/>
        </w:rPr>
        <w:t>eight</w:t>
      </w:r>
      <w:r w:rsidRPr="00FE38A7">
        <w:rPr>
          <w:rFonts w:eastAsia="Calibri" w:cstheme="minorHAnsi"/>
          <w:color w:val="000000" w:themeColor="text1"/>
        </w:rPr>
        <w:t xml:space="preserve"> additional individuals serve as Confidential Resources on our campus for students seeking assistance for interpersonal </w:t>
      </w:r>
      <w:r w:rsidR="00A17B49" w:rsidRPr="00FE38A7">
        <w:rPr>
          <w:rFonts w:eastAsia="Calibri" w:cstheme="minorHAnsi"/>
          <w:color w:val="000000" w:themeColor="text1"/>
        </w:rPr>
        <w:t>violence</w:t>
      </w:r>
      <w:r w:rsidR="00A17B49">
        <w:rPr>
          <w:rFonts w:eastAsia="Calibri" w:cstheme="minorHAnsi"/>
          <w:color w:val="000000" w:themeColor="text1"/>
        </w:rPr>
        <w:t>.</w:t>
      </w:r>
      <w:r w:rsidRPr="00FE38A7">
        <w:rPr>
          <w:rFonts w:eastAsia="Calibri" w:cstheme="minorHAnsi"/>
          <w:color w:val="000000" w:themeColor="text1"/>
        </w:rPr>
        <w:t xml:space="preserve"> This has resulted in a significant increase in referrals for advocacy services. </w:t>
      </w:r>
    </w:p>
    <w:p w14:paraId="7580C782" w14:textId="77777777" w:rsidR="005242ED" w:rsidRDefault="005242ED" w:rsidP="0005649D">
      <w:pPr>
        <w:rPr>
          <w:rFonts w:eastAsia="Calibri" w:cstheme="minorHAnsi"/>
          <w:color w:val="000000" w:themeColor="text1"/>
        </w:rPr>
      </w:pPr>
    </w:p>
    <w:p w14:paraId="735C5B81" w14:textId="544B20F9" w:rsidR="00F8264E" w:rsidRDefault="005242ED" w:rsidP="0008566C">
      <w:pPr>
        <w:rPr>
          <w:rFonts w:eastAsia="Calibri" w:cstheme="minorHAnsi"/>
          <w:color w:val="000000" w:themeColor="text1"/>
        </w:rPr>
      </w:pPr>
      <w:r>
        <w:rPr>
          <w:rFonts w:eastAsia="Calibri" w:cstheme="minorHAnsi"/>
          <w:color w:val="000000" w:themeColor="text1"/>
        </w:rPr>
        <w:t xml:space="preserve">In an effort to </w:t>
      </w:r>
      <w:r w:rsidR="00816DE4">
        <w:rPr>
          <w:rFonts w:eastAsia="Calibri" w:cstheme="minorHAnsi"/>
          <w:color w:val="000000" w:themeColor="text1"/>
        </w:rPr>
        <w:t xml:space="preserve">increase awareness and services provided to </w:t>
      </w:r>
      <w:r w:rsidR="00AB2A04">
        <w:rPr>
          <w:rFonts w:eastAsia="Calibri" w:cstheme="minorHAnsi"/>
          <w:color w:val="000000" w:themeColor="text1"/>
        </w:rPr>
        <w:t xml:space="preserve">students of underrepresented populations, </w:t>
      </w:r>
      <w:r w:rsidR="00B562C2">
        <w:rPr>
          <w:rFonts w:eastAsia="Calibri" w:cstheme="minorHAnsi"/>
          <w:color w:val="000000" w:themeColor="text1"/>
        </w:rPr>
        <w:t xml:space="preserve">during the 2022-2023 academic year, </w:t>
      </w:r>
      <w:r w:rsidR="00AB2A04">
        <w:rPr>
          <w:rFonts w:eastAsia="Calibri" w:cstheme="minorHAnsi"/>
          <w:color w:val="000000" w:themeColor="text1"/>
        </w:rPr>
        <w:t xml:space="preserve">the Violence Prevention Specialist started hosting office hours in the Office of Multicultural Student Services </w:t>
      </w:r>
      <w:r w:rsidR="00A17B49">
        <w:rPr>
          <w:rFonts w:eastAsia="Calibri" w:cstheme="minorHAnsi"/>
          <w:color w:val="000000" w:themeColor="text1"/>
        </w:rPr>
        <w:t xml:space="preserve">(OMSS) </w:t>
      </w:r>
      <w:r w:rsidR="00AB2A04">
        <w:rPr>
          <w:rFonts w:eastAsia="Calibri" w:cstheme="minorHAnsi"/>
          <w:color w:val="000000" w:themeColor="text1"/>
        </w:rPr>
        <w:t xml:space="preserve">as well as the Pride Center.  </w:t>
      </w:r>
      <w:r w:rsidR="00E715F7">
        <w:rPr>
          <w:rFonts w:eastAsia="Calibri" w:cstheme="minorHAnsi"/>
          <w:color w:val="000000" w:themeColor="text1"/>
        </w:rPr>
        <w:t xml:space="preserve">As a result, </w:t>
      </w:r>
      <w:r w:rsidR="00441364">
        <w:rPr>
          <w:rFonts w:eastAsia="Calibri" w:cstheme="minorHAnsi"/>
          <w:color w:val="000000" w:themeColor="text1"/>
        </w:rPr>
        <w:t>support provided to these populations increased in 2022 as compared to 2021.</w:t>
      </w:r>
      <w:r w:rsidR="003B40B2">
        <w:rPr>
          <w:rFonts w:eastAsia="Calibri" w:cstheme="minorHAnsi"/>
          <w:color w:val="000000" w:themeColor="text1"/>
        </w:rPr>
        <w:t xml:space="preserve">  </w:t>
      </w:r>
      <w:r w:rsidR="00B562C2">
        <w:rPr>
          <w:rFonts w:eastAsia="Calibri" w:cstheme="minorHAnsi"/>
          <w:color w:val="000000" w:themeColor="text1"/>
        </w:rPr>
        <w:t>During the 202</w:t>
      </w:r>
      <w:r w:rsidR="0055662D">
        <w:rPr>
          <w:rFonts w:eastAsia="Calibri" w:cstheme="minorHAnsi"/>
          <w:color w:val="000000" w:themeColor="text1"/>
        </w:rPr>
        <w:t>3</w:t>
      </w:r>
      <w:r w:rsidR="00B562C2">
        <w:rPr>
          <w:rFonts w:eastAsia="Calibri" w:cstheme="minorHAnsi"/>
          <w:color w:val="000000" w:themeColor="text1"/>
        </w:rPr>
        <w:t>-202</w:t>
      </w:r>
      <w:r w:rsidR="0055662D">
        <w:rPr>
          <w:rFonts w:eastAsia="Calibri" w:cstheme="minorHAnsi"/>
          <w:color w:val="000000" w:themeColor="text1"/>
        </w:rPr>
        <w:t>4</w:t>
      </w:r>
      <w:r w:rsidR="00B562C2">
        <w:rPr>
          <w:rFonts w:eastAsia="Calibri" w:cstheme="minorHAnsi"/>
          <w:color w:val="000000" w:themeColor="text1"/>
        </w:rPr>
        <w:t xml:space="preserve"> academic year, Violence Prevention expanded office hour locations to include </w:t>
      </w:r>
      <w:r w:rsidR="00E15586">
        <w:rPr>
          <w:rFonts w:eastAsia="Calibri" w:cstheme="minorHAnsi"/>
          <w:color w:val="000000" w:themeColor="text1"/>
        </w:rPr>
        <w:t>Mitchell Hall</w:t>
      </w:r>
      <w:r w:rsidR="008B47AC">
        <w:rPr>
          <w:rFonts w:eastAsia="Calibri" w:cstheme="minorHAnsi"/>
          <w:color w:val="000000" w:themeColor="text1"/>
        </w:rPr>
        <w:t>.</w:t>
      </w:r>
      <w:r w:rsidR="00C536B5">
        <w:rPr>
          <w:rFonts w:eastAsia="Calibri" w:cstheme="minorHAnsi"/>
          <w:color w:val="000000" w:themeColor="text1"/>
        </w:rPr>
        <w:t xml:space="preserve"> In the 2024-2025 academic year</w:t>
      </w:r>
      <w:r w:rsidR="0086342D">
        <w:rPr>
          <w:rFonts w:eastAsia="Calibri" w:cstheme="minorHAnsi"/>
          <w:color w:val="000000" w:themeColor="text1"/>
        </w:rPr>
        <w:t>, the Violence Prevention Specialist maintained the same office hour locations.</w:t>
      </w:r>
    </w:p>
    <w:p w14:paraId="21F3FCD2" w14:textId="77777777" w:rsidR="00B562C2" w:rsidRDefault="00B562C2" w:rsidP="0008566C"/>
    <w:p w14:paraId="392F4BA4" w14:textId="77777777" w:rsidR="00F8264E" w:rsidRPr="00FE38A7" w:rsidRDefault="00F8264E" w:rsidP="0008566C">
      <w:pPr>
        <w:pStyle w:val="Heading3"/>
        <w:keepNext w:val="0"/>
        <w:keepLines w:val="0"/>
        <w:spacing w:before="0" w:line="240" w:lineRule="auto"/>
        <w:contextualSpacing/>
        <w:rPr>
          <w:rFonts w:asciiTheme="minorHAnsi" w:hAnsiTheme="minorHAnsi" w:cstheme="minorHAnsi"/>
          <w:color w:val="8A0000"/>
          <w:sz w:val="26"/>
          <w:szCs w:val="26"/>
        </w:rPr>
      </w:pPr>
      <w:r w:rsidRPr="00D64764">
        <w:rPr>
          <w:color w:val="8A0000"/>
          <w:sz w:val="26"/>
          <w:szCs w:val="26"/>
        </w:rPr>
        <w:t>Ongoing Awareness Programs</w:t>
      </w:r>
    </w:p>
    <w:p w14:paraId="48F1B2BC" w14:textId="632B1495" w:rsidR="00F8264E" w:rsidRPr="00783646" w:rsidRDefault="005F6EBF" w:rsidP="0008566C">
      <w:pPr>
        <w:contextualSpacing/>
        <w:rPr>
          <w:rFonts w:cstheme="minorHAnsi"/>
        </w:rPr>
      </w:pPr>
      <w:r>
        <w:rPr>
          <w:rFonts w:cstheme="minorHAnsi"/>
        </w:rPr>
        <w:t xml:space="preserve">The </w:t>
      </w:r>
      <w:r w:rsidR="006E68EB">
        <w:rPr>
          <w:rFonts w:cstheme="minorHAnsi"/>
        </w:rPr>
        <w:t xml:space="preserve">University of Wisconsin-La Crosse </w:t>
      </w:r>
      <w:r w:rsidR="00F8264E" w:rsidRPr="00672465">
        <w:rPr>
          <w:rFonts w:cstheme="minorHAnsi"/>
        </w:rPr>
        <w:t>provides information</w:t>
      </w:r>
      <w:r w:rsidR="00F8264E" w:rsidRPr="00783646">
        <w:rPr>
          <w:rFonts w:cstheme="minorHAnsi"/>
        </w:rPr>
        <w:t xml:space="preserve"> on communitywide and audience-specific programming, in addition to the programs mentioned above such as:</w:t>
      </w:r>
    </w:p>
    <w:p w14:paraId="7B62BFB8" w14:textId="77777777" w:rsidR="00F8264E" w:rsidRPr="00783646" w:rsidRDefault="00F8264E" w:rsidP="00FF3063">
      <w:pPr>
        <w:pStyle w:val="ListParagraph"/>
        <w:numPr>
          <w:ilvl w:val="0"/>
          <w:numId w:val="41"/>
        </w:numPr>
        <w:autoSpaceDE w:val="0"/>
        <w:autoSpaceDN w:val="0"/>
        <w:adjustRightInd w:val="0"/>
        <w:spacing w:after="0" w:line="240" w:lineRule="auto"/>
        <w:rPr>
          <w:rFonts w:cstheme="minorHAnsi"/>
          <w:b/>
          <w:bCs/>
          <w:color w:val="6E0000"/>
        </w:rPr>
      </w:pPr>
      <w:r w:rsidRPr="00783646">
        <w:rPr>
          <w:rFonts w:cstheme="minorHAnsi"/>
          <w:b/>
          <w:bCs/>
          <w:color w:val="6E0000"/>
        </w:rPr>
        <w:t>GUNDERSEN HEALTH SYSTEM DV/SA PROGRAM</w:t>
      </w:r>
    </w:p>
    <w:p w14:paraId="1661E57D" w14:textId="7886A8F9" w:rsidR="00F8264E" w:rsidRPr="00783646" w:rsidRDefault="00736775" w:rsidP="0008566C">
      <w:pPr>
        <w:pStyle w:val="ListParagraph"/>
        <w:autoSpaceDE w:val="0"/>
        <w:autoSpaceDN w:val="0"/>
        <w:adjustRightInd w:val="0"/>
        <w:spacing w:after="0" w:line="240" w:lineRule="auto"/>
        <w:rPr>
          <w:rFonts w:cstheme="minorHAnsi"/>
          <w:b/>
          <w:bCs/>
          <w:color w:val="6E0000"/>
        </w:rPr>
      </w:pPr>
      <w:r>
        <w:rPr>
          <w:rFonts w:cstheme="minorHAnsi"/>
          <w:color w:val="1A1A1A"/>
        </w:rPr>
        <w:t>(</w:t>
      </w:r>
      <w:r w:rsidR="00F8264E" w:rsidRPr="00783646">
        <w:rPr>
          <w:rFonts w:cstheme="minorHAnsi"/>
          <w:color w:val="1A1A1A"/>
        </w:rPr>
        <w:t>608</w:t>
      </w:r>
      <w:r>
        <w:rPr>
          <w:rFonts w:cstheme="minorHAnsi"/>
          <w:color w:val="1A1A1A"/>
        </w:rPr>
        <w:t xml:space="preserve">) </w:t>
      </w:r>
      <w:r w:rsidR="00F8264E" w:rsidRPr="00783646">
        <w:rPr>
          <w:rFonts w:cstheme="minorHAnsi"/>
          <w:color w:val="1A1A1A"/>
        </w:rPr>
        <w:t>775</w:t>
      </w:r>
      <w:r>
        <w:rPr>
          <w:rFonts w:cstheme="minorHAnsi"/>
          <w:color w:val="1A1A1A"/>
        </w:rPr>
        <w:t>-</w:t>
      </w:r>
      <w:r w:rsidR="00F8264E" w:rsidRPr="00783646">
        <w:rPr>
          <w:rFonts w:cstheme="minorHAnsi"/>
          <w:color w:val="1A1A1A"/>
        </w:rPr>
        <w:t>5950 (24-HOUR LINE)</w:t>
      </w:r>
    </w:p>
    <w:p w14:paraId="44ADB8C3" w14:textId="77777777" w:rsidR="00F8264E" w:rsidRPr="00783646" w:rsidRDefault="00F8264E" w:rsidP="00FF3063">
      <w:pPr>
        <w:pStyle w:val="ListParagraph"/>
        <w:numPr>
          <w:ilvl w:val="0"/>
          <w:numId w:val="44"/>
        </w:numPr>
        <w:autoSpaceDE w:val="0"/>
        <w:autoSpaceDN w:val="0"/>
        <w:adjustRightInd w:val="0"/>
        <w:spacing w:after="0" w:line="240" w:lineRule="auto"/>
        <w:rPr>
          <w:rFonts w:cstheme="minorHAnsi"/>
          <w:b/>
          <w:bCs/>
          <w:color w:val="6E0000"/>
        </w:rPr>
      </w:pPr>
      <w:r w:rsidRPr="00783646">
        <w:rPr>
          <w:rFonts w:cstheme="minorHAnsi"/>
          <w:b/>
          <w:bCs/>
          <w:color w:val="6E0000"/>
        </w:rPr>
        <w:t>MAYO CLINIC HEALTH SYSTEM SAFE PATH</w:t>
      </w:r>
    </w:p>
    <w:p w14:paraId="5795EE33" w14:textId="55BC17D6" w:rsidR="00F8264E" w:rsidRPr="00783646" w:rsidRDefault="00736775" w:rsidP="00FC2E3E">
      <w:pPr>
        <w:pStyle w:val="ListParagraph"/>
        <w:autoSpaceDE w:val="0"/>
        <w:autoSpaceDN w:val="0"/>
        <w:adjustRightInd w:val="0"/>
        <w:spacing w:after="0" w:line="240" w:lineRule="auto"/>
        <w:rPr>
          <w:rFonts w:cstheme="minorHAnsi"/>
          <w:b/>
          <w:bCs/>
          <w:color w:val="6E0000"/>
        </w:rPr>
      </w:pPr>
      <w:r>
        <w:rPr>
          <w:rFonts w:cstheme="minorHAnsi"/>
          <w:color w:val="1A1A1A"/>
        </w:rPr>
        <w:t>(</w:t>
      </w:r>
      <w:r w:rsidR="00F8264E" w:rsidRPr="00783646">
        <w:rPr>
          <w:rFonts w:cstheme="minorHAnsi"/>
          <w:color w:val="1A1A1A"/>
        </w:rPr>
        <w:t>608</w:t>
      </w:r>
      <w:r>
        <w:rPr>
          <w:rFonts w:cstheme="minorHAnsi"/>
          <w:color w:val="1A1A1A"/>
        </w:rPr>
        <w:t xml:space="preserve">) </w:t>
      </w:r>
      <w:r w:rsidR="00F8264E" w:rsidRPr="00783646">
        <w:rPr>
          <w:rFonts w:cstheme="minorHAnsi"/>
          <w:color w:val="1A1A1A"/>
        </w:rPr>
        <w:t>392</w:t>
      </w:r>
      <w:r>
        <w:rPr>
          <w:rFonts w:cstheme="minorHAnsi"/>
          <w:color w:val="1A1A1A"/>
        </w:rPr>
        <w:t>-</w:t>
      </w:r>
      <w:r w:rsidR="00F8264E" w:rsidRPr="00783646">
        <w:rPr>
          <w:rFonts w:cstheme="minorHAnsi"/>
          <w:color w:val="1A1A1A"/>
        </w:rPr>
        <w:t>7804 (24-HOUR LINE)</w:t>
      </w:r>
    </w:p>
    <w:p w14:paraId="2DE000CE" w14:textId="77777777" w:rsidR="00F8264E" w:rsidRPr="00783646" w:rsidRDefault="00F8264E" w:rsidP="00FF3063">
      <w:pPr>
        <w:pStyle w:val="ListParagraph"/>
        <w:numPr>
          <w:ilvl w:val="0"/>
          <w:numId w:val="44"/>
        </w:numPr>
        <w:autoSpaceDE w:val="0"/>
        <w:autoSpaceDN w:val="0"/>
        <w:adjustRightInd w:val="0"/>
        <w:spacing w:after="0" w:line="240" w:lineRule="auto"/>
        <w:rPr>
          <w:rFonts w:cstheme="minorHAnsi"/>
          <w:b/>
          <w:bCs/>
          <w:color w:val="6E0000"/>
        </w:rPr>
      </w:pPr>
      <w:r w:rsidRPr="00783646">
        <w:rPr>
          <w:rFonts w:cstheme="minorHAnsi"/>
          <w:b/>
          <w:bCs/>
          <w:color w:val="6E0000"/>
        </w:rPr>
        <w:t>NEW HORIZONS SHELTER &amp; OUTREACH CENTERS</w:t>
      </w:r>
    </w:p>
    <w:p w14:paraId="058BB65B" w14:textId="7D4A24ED" w:rsidR="00F8264E" w:rsidRPr="00783646" w:rsidRDefault="00736775" w:rsidP="00FC2E3E">
      <w:pPr>
        <w:pStyle w:val="ListParagraph"/>
        <w:autoSpaceDE w:val="0"/>
        <w:autoSpaceDN w:val="0"/>
        <w:adjustRightInd w:val="0"/>
        <w:spacing w:after="0" w:line="240" w:lineRule="auto"/>
        <w:rPr>
          <w:rFonts w:cstheme="minorHAnsi"/>
          <w:b/>
          <w:bCs/>
          <w:color w:val="6E0000"/>
        </w:rPr>
      </w:pPr>
      <w:r>
        <w:rPr>
          <w:rFonts w:cstheme="minorHAnsi"/>
          <w:color w:val="1A1A1A"/>
        </w:rPr>
        <w:t>(</w:t>
      </w:r>
      <w:r w:rsidR="00F8264E" w:rsidRPr="00783646">
        <w:rPr>
          <w:rFonts w:cstheme="minorHAnsi"/>
          <w:color w:val="1A1A1A"/>
        </w:rPr>
        <w:t>608</w:t>
      </w:r>
      <w:r>
        <w:rPr>
          <w:rFonts w:cstheme="minorHAnsi"/>
          <w:color w:val="1A1A1A"/>
        </w:rPr>
        <w:t xml:space="preserve">) </w:t>
      </w:r>
      <w:r w:rsidR="00F8264E" w:rsidRPr="00783646">
        <w:rPr>
          <w:rFonts w:cstheme="minorHAnsi"/>
          <w:color w:val="1A1A1A"/>
        </w:rPr>
        <w:t>791</w:t>
      </w:r>
      <w:r>
        <w:rPr>
          <w:rFonts w:cstheme="minorHAnsi"/>
          <w:color w:val="1A1A1A"/>
        </w:rPr>
        <w:t>-</w:t>
      </w:r>
      <w:r w:rsidR="00F8264E" w:rsidRPr="00783646">
        <w:rPr>
          <w:rFonts w:cstheme="minorHAnsi"/>
          <w:color w:val="1A1A1A"/>
        </w:rPr>
        <w:t>2600 (24-HOUR LINE)</w:t>
      </w:r>
    </w:p>
    <w:p w14:paraId="5BDF7A87" w14:textId="77777777" w:rsidR="00F8264E" w:rsidRPr="00783646" w:rsidRDefault="00F8264E" w:rsidP="00FF3063">
      <w:pPr>
        <w:pStyle w:val="ListParagraph"/>
        <w:numPr>
          <w:ilvl w:val="0"/>
          <w:numId w:val="44"/>
        </w:numPr>
        <w:autoSpaceDE w:val="0"/>
        <w:autoSpaceDN w:val="0"/>
        <w:adjustRightInd w:val="0"/>
        <w:spacing w:after="0" w:line="240" w:lineRule="auto"/>
        <w:rPr>
          <w:rFonts w:cstheme="minorHAnsi"/>
          <w:b/>
          <w:bCs/>
          <w:color w:val="6E0000"/>
        </w:rPr>
      </w:pPr>
      <w:r w:rsidRPr="00783646">
        <w:rPr>
          <w:rFonts w:cstheme="minorHAnsi"/>
          <w:b/>
          <w:bCs/>
          <w:color w:val="6E0000"/>
        </w:rPr>
        <w:t>GREAT RIVERS 2-1-1</w:t>
      </w:r>
    </w:p>
    <w:p w14:paraId="276C7319" w14:textId="77777777" w:rsidR="00F8264E" w:rsidRPr="00783646" w:rsidRDefault="00F8264E" w:rsidP="0008566C">
      <w:pPr>
        <w:pStyle w:val="ListParagraph"/>
        <w:autoSpaceDE w:val="0"/>
        <w:autoSpaceDN w:val="0"/>
        <w:adjustRightInd w:val="0"/>
        <w:spacing w:after="0" w:line="240" w:lineRule="auto"/>
        <w:rPr>
          <w:rFonts w:cstheme="minorHAnsi"/>
          <w:b/>
          <w:bCs/>
          <w:color w:val="6E0000"/>
        </w:rPr>
      </w:pPr>
      <w:r w:rsidRPr="00783646">
        <w:rPr>
          <w:rFonts w:cstheme="minorHAnsi"/>
          <w:color w:val="1A1A1A"/>
        </w:rPr>
        <w:t>Information, referral, and crisis line</w:t>
      </w:r>
    </w:p>
    <w:p w14:paraId="068848B2" w14:textId="77777777" w:rsidR="00F8264E" w:rsidRPr="00BB4FB7" w:rsidRDefault="00F8264E" w:rsidP="00FC2E3E">
      <w:pPr>
        <w:pStyle w:val="ListParagraph"/>
        <w:autoSpaceDE w:val="0"/>
        <w:autoSpaceDN w:val="0"/>
        <w:adjustRightInd w:val="0"/>
        <w:spacing w:after="0" w:line="240" w:lineRule="auto"/>
        <w:rPr>
          <w:rFonts w:cstheme="minorHAnsi"/>
          <w:b/>
          <w:bCs/>
          <w:color w:val="6E0000"/>
        </w:rPr>
      </w:pPr>
      <w:r w:rsidRPr="00783646">
        <w:rPr>
          <w:rFonts w:cstheme="minorHAnsi"/>
          <w:color w:val="1A1A1A"/>
        </w:rPr>
        <w:t>Dial 211 (24-HOUR LINE)</w:t>
      </w:r>
    </w:p>
    <w:p w14:paraId="35599A80" w14:textId="77777777" w:rsidR="00F8264E" w:rsidRPr="00C2262C" w:rsidRDefault="00F8264E" w:rsidP="0008566C">
      <w:pPr>
        <w:autoSpaceDE w:val="0"/>
        <w:autoSpaceDN w:val="0"/>
        <w:adjustRightInd w:val="0"/>
        <w:rPr>
          <w:rFonts w:cstheme="minorHAnsi"/>
          <w:color w:val="1A1A1A"/>
        </w:rPr>
      </w:pPr>
    </w:p>
    <w:p w14:paraId="0A1A7B61" w14:textId="77777777" w:rsidR="00C2262C" w:rsidRPr="00C2262C" w:rsidRDefault="00F8264E" w:rsidP="00C2262C">
      <w:pPr>
        <w:autoSpaceDE w:val="0"/>
        <w:autoSpaceDN w:val="0"/>
        <w:adjustRightInd w:val="0"/>
        <w:rPr>
          <w:rFonts w:cstheme="minorHAnsi"/>
          <w:b/>
          <w:color w:val="6E0000"/>
        </w:rPr>
      </w:pPr>
      <w:r w:rsidRPr="00C2262C">
        <w:rPr>
          <w:rFonts w:cstheme="minorHAnsi"/>
          <w:color w:val="1A1A1A"/>
        </w:rPr>
        <w:lastRenderedPageBreak/>
        <w:t>This information is also listed in the Violence Prevention brochure and on the Violence Prevention website.</w:t>
      </w:r>
    </w:p>
    <w:p w14:paraId="3EAB875F" w14:textId="77777777" w:rsidR="00C2262C" w:rsidRPr="00C2262C" w:rsidRDefault="00C2262C" w:rsidP="00C2262C">
      <w:pPr>
        <w:autoSpaceDE w:val="0"/>
        <w:autoSpaceDN w:val="0"/>
        <w:adjustRightInd w:val="0"/>
        <w:rPr>
          <w:rFonts w:cstheme="minorHAnsi"/>
          <w:b/>
          <w:color w:val="6E0000"/>
        </w:rPr>
      </w:pPr>
    </w:p>
    <w:p w14:paraId="2A94E8CF" w14:textId="363DB00B" w:rsidR="00A1283B" w:rsidRDefault="00F8264E" w:rsidP="00C2262C">
      <w:pPr>
        <w:autoSpaceDE w:val="0"/>
        <w:autoSpaceDN w:val="0"/>
        <w:adjustRightInd w:val="0"/>
        <w:rPr>
          <w:rFonts w:cstheme="minorHAnsi"/>
        </w:rPr>
      </w:pPr>
      <w:r w:rsidRPr="00C2262C">
        <w:rPr>
          <w:rFonts w:cstheme="minorHAnsi"/>
        </w:rPr>
        <w:t xml:space="preserve">The UWL Violence Prevention and Title IX Offices work together to </w:t>
      </w:r>
      <w:r w:rsidR="00473629" w:rsidRPr="00C2262C">
        <w:rPr>
          <w:rFonts w:cstheme="minorHAnsi"/>
        </w:rPr>
        <w:t xml:space="preserve">administer </w:t>
      </w:r>
      <w:r w:rsidRPr="00C2262C">
        <w:rPr>
          <w:rFonts w:cstheme="minorHAnsi"/>
        </w:rPr>
        <w:t xml:space="preserve">an online training that meets the NCAA’s new athlete and staff training requirements.  </w:t>
      </w:r>
      <w:r w:rsidR="00B47D71">
        <w:rPr>
          <w:rFonts w:cstheme="minorHAnsi"/>
        </w:rPr>
        <w:t xml:space="preserve">During the </w:t>
      </w:r>
      <w:r w:rsidR="002F2821">
        <w:rPr>
          <w:rFonts w:cstheme="minorHAnsi"/>
        </w:rPr>
        <w:t>202</w:t>
      </w:r>
      <w:r w:rsidR="00E93716">
        <w:rPr>
          <w:rFonts w:cstheme="minorHAnsi"/>
        </w:rPr>
        <w:t>2-</w:t>
      </w:r>
      <w:r w:rsidR="007C7E91">
        <w:rPr>
          <w:rFonts w:cstheme="minorHAnsi"/>
        </w:rPr>
        <w:t xml:space="preserve">2023 </w:t>
      </w:r>
      <w:r w:rsidR="00E93716">
        <w:rPr>
          <w:rFonts w:cstheme="minorHAnsi"/>
        </w:rPr>
        <w:t>and 2023-2024 academic year</w:t>
      </w:r>
      <w:r w:rsidR="007C7E91">
        <w:rPr>
          <w:rFonts w:cstheme="minorHAnsi"/>
        </w:rPr>
        <w:t xml:space="preserve">, all student athletes, coaches, and athletics staff were required to take </w:t>
      </w:r>
      <w:r w:rsidR="00A1283B">
        <w:rPr>
          <w:rFonts w:cstheme="minorHAnsi"/>
        </w:rPr>
        <w:t xml:space="preserve">an online </w:t>
      </w:r>
      <w:r w:rsidR="00E93716">
        <w:rPr>
          <w:rFonts w:cstheme="minorHAnsi"/>
        </w:rPr>
        <w:t xml:space="preserve">sexual </w:t>
      </w:r>
      <w:r w:rsidR="00E81C74">
        <w:rPr>
          <w:rFonts w:cstheme="minorHAnsi"/>
        </w:rPr>
        <w:t xml:space="preserve">assault </w:t>
      </w:r>
      <w:r w:rsidR="007A3BD5">
        <w:rPr>
          <w:rFonts w:cstheme="minorHAnsi"/>
        </w:rPr>
        <w:t xml:space="preserve">prevention course through Vector Solutions called Sexual Assault Prevention for </w:t>
      </w:r>
      <w:r w:rsidR="008F1341">
        <w:rPr>
          <w:rFonts w:cstheme="minorHAnsi"/>
        </w:rPr>
        <w:t xml:space="preserve">Athletes.  Sexual Assault Prevention for Athletes </w:t>
      </w:r>
      <w:r w:rsidR="00537CE7">
        <w:rPr>
          <w:rFonts w:cstheme="minorHAnsi"/>
        </w:rPr>
        <w:t xml:space="preserve">is a web-based, interactive learning experience designed specifically for student athletes and coaches to </w:t>
      </w:r>
      <w:r w:rsidR="00C912DB">
        <w:rPr>
          <w:rFonts w:cstheme="minorHAnsi"/>
        </w:rPr>
        <w:t>enc</w:t>
      </w:r>
      <w:r w:rsidR="00F83F4B">
        <w:rPr>
          <w:rFonts w:cstheme="minorHAnsi"/>
        </w:rPr>
        <w:t>ourage learners to reflect on values and how they might impact others</w:t>
      </w:r>
      <w:r w:rsidR="00DD1863">
        <w:rPr>
          <w:rFonts w:cstheme="minorHAnsi"/>
        </w:rPr>
        <w:t xml:space="preserve">, allow students to practice supportive intervention techniques if </w:t>
      </w:r>
      <w:r w:rsidR="00D91618">
        <w:rPr>
          <w:rFonts w:cstheme="minorHAnsi"/>
        </w:rPr>
        <w:t>they believe someone might be experiencing sexual harassment, introduce active listening techniques as a way to support teammates and peers who may be experiencing bullying behavior</w:t>
      </w:r>
      <w:r w:rsidR="00C06D89">
        <w:rPr>
          <w:rFonts w:cstheme="minorHAnsi"/>
        </w:rPr>
        <w:t>, and exploring mental health stigmas and other barriers related to seeking help.  Topics include sexual harassment, healthy and unhealthy relationships, sexual assault, hazing, stalking, and bullying.</w:t>
      </w:r>
    </w:p>
    <w:p w14:paraId="3393A190" w14:textId="77777777" w:rsidR="00C52464" w:rsidRDefault="00C52464" w:rsidP="00C2262C">
      <w:pPr>
        <w:autoSpaceDE w:val="0"/>
        <w:autoSpaceDN w:val="0"/>
        <w:adjustRightInd w:val="0"/>
        <w:rPr>
          <w:rFonts w:cstheme="minorHAnsi"/>
        </w:rPr>
      </w:pPr>
    </w:p>
    <w:p w14:paraId="4EC64585" w14:textId="452A0744" w:rsidR="00C06D89" w:rsidRDefault="00C06D89" w:rsidP="00C2262C">
      <w:pPr>
        <w:autoSpaceDE w:val="0"/>
        <w:autoSpaceDN w:val="0"/>
        <w:adjustRightInd w:val="0"/>
        <w:rPr>
          <w:rFonts w:cstheme="minorHAnsi"/>
        </w:rPr>
      </w:pPr>
      <w:r>
        <w:rPr>
          <w:rFonts w:cstheme="minorHAnsi"/>
        </w:rPr>
        <w:t>For the 2024-2025 academic year</w:t>
      </w:r>
      <w:r w:rsidR="006F19D4">
        <w:rPr>
          <w:rFonts w:cstheme="minorHAnsi"/>
        </w:rPr>
        <w:t>, th</w:t>
      </w:r>
      <w:r w:rsidR="006F19D4" w:rsidRPr="006F19D4">
        <w:rPr>
          <w:rFonts w:cstheme="minorHAnsi"/>
        </w:rPr>
        <w:t xml:space="preserve">e UWL Title IX Coordinator and Deputy Director of Athletics created an in-person sexual assault prevention training. This was approved by the </w:t>
      </w:r>
      <w:r w:rsidR="006F19D4">
        <w:rPr>
          <w:rFonts w:cstheme="minorHAnsi"/>
        </w:rPr>
        <w:t xml:space="preserve">Universities of Wisconsin </w:t>
      </w:r>
      <w:r w:rsidR="00700984">
        <w:rPr>
          <w:rFonts w:cstheme="minorHAnsi"/>
        </w:rPr>
        <w:t xml:space="preserve">System Offices.  </w:t>
      </w:r>
      <w:r w:rsidR="00700984" w:rsidRPr="00700984">
        <w:rPr>
          <w:rFonts w:cstheme="minorHAnsi"/>
        </w:rPr>
        <w:t>The Deputy Director of Athletics met with and trained the new athletes</w:t>
      </w:r>
      <w:r w:rsidR="00700984">
        <w:rPr>
          <w:rFonts w:cstheme="minorHAnsi"/>
        </w:rPr>
        <w:t xml:space="preserve"> on sexual assault prevention.</w:t>
      </w:r>
      <w:r w:rsidR="006F19D4" w:rsidRPr="006F19D4">
        <w:rPr>
          <w:rFonts w:cstheme="minorHAnsi"/>
        </w:rPr>
        <w:t>  </w:t>
      </w:r>
    </w:p>
    <w:p w14:paraId="02A10D7F" w14:textId="77777777" w:rsidR="00F8264E" w:rsidRPr="00C2262C" w:rsidRDefault="00F8264E" w:rsidP="00F8264E">
      <w:pPr>
        <w:contextualSpacing/>
        <w:rPr>
          <w:rFonts w:cstheme="minorHAnsi"/>
          <w:highlight w:val="yellow"/>
        </w:rPr>
      </w:pPr>
    </w:p>
    <w:bookmarkStart w:id="198" w:name="_Bystander_Intervention_Programs"/>
    <w:bookmarkEnd w:id="198"/>
    <w:p w14:paraId="778F7668" w14:textId="6FFE55A9" w:rsidR="00F8264E" w:rsidRPr="005110A0" w:rsidRDefault="0039429A" w:rsidP="005110A0">
      <w:pPr>
        <w:pStyle w:val="Heading3"/>
        <w:rPr>
          <w:rFonts w:asciiTheme="minorHAnsi" w:hAnsiTheme="minorHAnsi" w:cstheme="minorHAnsi"/>
          <w:color w:val="830019"/>
          <w:sz w:val="26"/>
          <w:szCs w:val="26"/>
        </w:rPr>
      </w:pPr>
      <w:r w:rsidRPr="005110A0">
        <w:rPr>
          <w:rFonts w:asciiTheme="minorHAnsi" w:hAnsiTheme="minorHAnsi" w:cstheme="minorHAnsi"/>
          <w:color w:val="830019"/>
          <w:sz w:val="26"/>
          <w:szCs w:val="26"/>
        </w:rPr>
        <w:fldChar w:fldCharType="begin"/>
      </w:r>
      <w:r w:rsidR="00FB1E8B" w:rsidRPr="005110A0">
        <w:rPr>
          <w:rFonts w:asciiTheme="minorHAnsi" w:hAnsiTheme="minorHAnsi" w:cstheme="minorHAnsi"/>
          <w:color w:val="830019"/>
          <w:sz w:val="26"/>
          <w:szCs w:val="26"/>
        </w:rPr>
        <w:instrText>HYPERLINK  \l "_Bystander_Intervention_Programs"</w:instrText>
      </w:r>
      <w:r w:rsidRPr="005110A0">
        <w:rPr>
          <w:rFonts w:asciiTheme="minorHAnsi" w:hAnsiTheme="minorHAnsi" w:cstheme="minorHAnsi"/>
          <w:color w:val="830019"/>
          <w:sz w:val="26"/>
          <w:szCs w:val="26"/>
        </w:rPr>
      </w:r>
      <w:r w:rsidRPr="005110A0">
        <w:rPr>
          <w:rFonts w:asciiTheme="minorHAnsi" w:hAnsiTheme="minorHAnsi" w:cstheme="minorHAnsi"/>
          <w:color w:val="830019"/>
          <w:sz w:val="26"/>
          <w:szCs w:val="26"/>
        </w:rPr>
        <w:fldChar w:fldCharType="separate"/>
      </w:r>
      <w:bookmarkStart w:id="199" w:name="_Toc210120509"/>
      <w:r w:rsidR="00FB1E8B" w:rsidRPr="005110A0">
        <w:rPr>
          <w:rStyle w:val="Hyperlink"/>
          <w:rFonts w:asciiTheme="minorHAnsi" w:hAnsiTheme="minorHAnsi" w:cstheme="minorHAnsi"/>
          <w:color w:val="830019"/>
          <w:sz w:val="26"/>
          <w:szCs w:val="26"/>
          <w:u w:val="none"/>
        </w:rPr>
        <w:t>Bystander Intervention Programs/Trainings and Risk Reduction</w:t>
      </w:r>
      <w:bookmarkEnd w:id="199"/>
      <w:r w:rsidRPr="005110A0">
        <w:rPr>
          <w:rFonts w:asciiTheme="minorHAnsi" w:hAnsiTheme="minorHAnsi" w:cstheme="minorHAnsi"/>
          <w:color w:val="830019"/>
          <w:sz w:val="26"/>
          <w:szCs w:val="26"/>
        </w:rPr>
        <w:fldChar w:fldCharType="end"/>
      </w:r>
    </w:p>
    <w:p w14:paraId="55BE799B" w14:textId="29A71D4B" w:rsidR="00F8264E" w:rsidRPr="009B0AAC" w:rsidRDefault="002D40E4" w:rsidP="00BB5E70">
      <w:pPr>
        <w:rPr>
          <w:rFonts w:cstheme="minorHAnsi"/>
          <w:color w:val="000000"/>
        </w:rPr>
      </w:pPr>
      <w:r>
        <w:rPr>
          <w:rFonts w:cstheme="minorHAnsi"/>
        </w:rPr>
        <w:t xml:space="preserve">University of Wisconsin-La Crosse </w:t>
      </w:r>
      <w:r w:rsidRPr="00783646">
        <w:rPr>
          <w:rFonts w:cstheme="minorHAnsi"/>
        </w:rPr>
        <w:t xml:space="preserve">is committed to providing bystander intervention strategies.  </w:t>
      </w:r>
      <w:r w:rsidR="0005649D" w:rsidRPr="00C2262C">
        <w:rPr>
          <w:rFonts w:cstheme="minorHAnsi"/>
          <w:color w:val="000000"/>
        </w:rPr>
        <w:t xml:space="preserve">As we continue to foster safe and inclusive environment for students, faculty, and staff, we encourage students to be active bystanders on campus and in the community. The Bystander Intervention </w:t>
      </w:r>
      <w:r w:rsidR="007B424E">
        <w:rPr>
          <w:rFonts w:cstheme="minorHAnsi"/>
          <w:color w:val="000000"/>
        </w:rPr>
        <w:t>t</w:t>
      </w:r>
      <w:r w:rsidR="0005649D" w:rsidRPr="00C2262C">
        <w:rPr>
          <w:rFonts w:cstheme="minorHAnsi"/>
          <w:color w:val="000000"/>
        </w:rPr>
        <w:t>raining aims to equip students with the knowledge, tools, and skills to effectively intervene to prevent and end violence on campus and in the community. </w:t>
      </w:r>
      <w:r w:rsidR="00825B8C">
        <w:rPr>
          <w:rFonts w:cstheme="minorHAnsi"/>
        </w:rPr>
        <w:t>All</w:t>
      </w:r>
      <w:r w:rsidR="00F8264E" w:rsidRPr="00783646">
        <w:rPr>
          <w:rFonts w:cstheme="minorHAnsi"/>
        </w:rPr>
        <w:t xml:space="preserve"> employees and students can engage as a proactive bystander, identify signs of an abusive dating partner, or engage in protective behaviors and risk reduction techniques by adopting the tips below.  </w:t>
      </w:r>
    </w:p>
    <w:p w14:paraId="1C9B1CF0" w14:textId="77777777" w:rsidR="00F8264E" w:rsidRDefault="00F8264E" w:rsidP="00BB5E70">
      <w:pPr>
        <w:pStyle w:val="Heading3"/>
        <w:keepNext w:val="0"/>
        <w:keepLines w:val="0"/>
        <w:spacing w:before="0" w:line="240" w:lineRule="auto"/>
        <w:contextualSpacing/>
        <w:rPr>
          <w:color w:val="C00000"/>
        </w:rPr>
      </w:pPr>
    </w:p>
    <w:p w14:paraId="05B1E6A0" w14:textId="77777777" w:rsidR="00F8264E" w:rsidRPr="005110A0" w:rsidRDefault="00F8264E" w:rsidP="005110A0">
      <w:pPr>
        <w:pStyle w:val="Heading4"/>
        <w:rPr>
          <w:rFonts w:asciiTheme="minorHAnsi" w:hAnsiTheme="minorHAnsi" w:cstheme="minorHAnsi"/>
          <w:color w:val="830019"/>
          <w:sz w:val="26"/>
          <w:szCs w:val="26"/>
        </w:rPr>
      </w:pPr>
      <w:r w:rsidRPr="005110A0">
        <w:rPr>
          <w:rFonts w:asciiTheme="minorHAnsi" w:hAnsiTheme="minorHAnsi" w:cstheme="minorHAnsi"/>
          <w:color w:val="830019"/>
          <w:sz w:val="26"/>
          <w:szCs w:val="26"/>
        </w:rPr>
        <w:t xml:space="preserve">Bystander Intervention Tips </w:t>
      </w:r>
    </w:p>
    <w:p w14:paraId="555DB510" w14:textId="07314F82" w:rsidR="00F8264E" w:rsidRPr="00783646" w:rsidRDefault="00F8264E" w:rsidP="00BB5E70">
      <w:pPr>
        <w:contextualSpacing/>
        <w:rPr>
          <w:rFonts w:cstheme="minorHAnsi"/>
        </w:rPr>
      </w:pPr>
      <w:r w:rsidRPr="00783646">
        <w:rPr>
          <w:rFonts w:cstheme="minorHAnsi"/>
        </w:rPr>
        <w:t>Bystander intervention means safe and positive options that may be carried out by an individual or individuals to prevent harm or intervene when there is a risk of dating violence, domestic violence, sexual assault, or stalking. Bystander intervention includes recognizing situations of potential harm, understanding institutional structures and cultural conditions that facilitate violence, overcoming barriers to intervening, identifying safe and effective intervention options, and taking action to intervene.  Many people assume that sexual assault, domestic violence, dating violence and stalking only affects the crime victim, when in fact</w:t>
      </w:r>
      <w:r w:rsidR="00005397">
        <w:rPr>
          <w:rFonts w:cstheme="minorHAnsi"/>
        </w:rPr>
        <w:t>,</w:t>
      </w:r>
      <w:r w:rsidRPr="00783646">
        <w:rPr>
          <w:rFonts w:cstheme="minorHAnsi"/>
        </w:rPr>
        <w:t xml:space="preserve"> entire families, friend groups, and communities are hurt.  If you see something, say something:</w:t>
      </w:r>
    </w:p>
    <w:p w14:paraId="06F7F81D"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Be active in supporting a safe and respectful community.  If you see others engaging in disrespectful or inappropriate actions, speak up and get involved, or contact someone to assist. </w:t>
      </w:r>
    </w:p>
    <w:p w14:paraId="71F62715"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Listen for rape jokes and sexist language.  You don’t have to laugh or participate. </w:t>
      </w:r>
    </w:p>
    <w:p w14:paraId="0B463376"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If you see someone who looks to be in immediate danger, call 911.</w:t>
      </w:r>
    </w:p>
    <w:p w14:paraId="1F30FFD3"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You can intervene even after an assault.  Learn what options sexual assault victims have available to them on campus and be supportive of their choices.  </w:t>
      </w:r>
    </w:p>
    <w:p w14:paraId="35D2FFD8"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If you’re a bystander and see someone behaving in a way that seems suspicious, be direct and step in and do something about it such as distracting their attention away from a potential victim.  If you don’t feel comfortable or safe confronting them, call 911. </w:t>
      </w:r>
    </w:p>
    <w:p w14:paraId="7AADD22A"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If you sense that something is wrong, don’t ignore it; you can help by getting involved.  Check-in and ask, “Hey, do you know this person?” or, “Are you OK?” or, “Can I call a friend to walk you home?” </w:t>
      </w:r>
    </w:p>
    <w:p w14:paraId="79648725"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It can feel awkward to step in and say something if you notice harmful behavior, but often all it takes is a brief introduction.  Let the potential perpetrator know that their actions are noticeable with a simple, “Hey, do I know you?  Aren’t you in the Tuesday Chemistry section?” </w:t>
      </w:r>
    </w:p>
    <w:p w14:paraId="72A7037A" w14:textId="41C6DB0C" w:rsidR="00F8264E" w:rsidRPr="003A4C7C" w:rsidRDefault="00F8264E" w:rsidP="003A4C7C">
      <w:pPr>
        <w:pStyle w:val="ListParagraph"/>
        <w:numPr>
          <w:ilvl w:val="1"/>
          <w:numId w:val="2"/>
        </w:numPr>
        <w:spacing w:after="0" w:line="240" w:lineRule="auto"/>
        <w:ind w:left="720"/>
        <w:rPr>
          <w:rFonts w:cstheme="minorHAnsi"/>
        </w:rPr>
      </w:pPr>
      <w:r w:rsidRPr="00783646">
        <w:rPr>
          <w:rFonts w:cstheme="minorHAnsi"/>
        </w:rPr>
        <w:t xml:space="preserve">When you go out, consider going out as part of a group.  People tend to step in and intervene in situations when they have friends who will back them up. </w:t>
      </w:r>
    </w:p>
    <w:p w14:paraId="5F289E07" w14:textId="77777777" w:rsidR="00CE0672" w:rsidRPr="00783646" w:rsidRDefault="00CE0672" w:rsidP="00BB5E70">
      <w:pPr>
        <w:pStyle w:val="ListParagraph"/>
        <w:spacing w:after="0" w:line="240" w:lineRule="auto"/>
        <w:rPr>
          <w:rFonts w:cstheme="minorHAnsi"/>
        </w:rPr>
      </w:pPr>
    </w:p>
    <w:p w14:paraId="0C3D600D" w14:textId="77777777" w:rsidR="00F8264E" w:rsidRPr="005110A0" w:rsidRDefault="00F8264E" w:rsidP="005110A0">
      <w:pPr>
        <w:pStyle w:val="Heading4"/>
        <w:rPr>
          <w:rFonts w:asciiTheme="minorHAnsi" w:hAnsiTheme="minorHAnsi" w:cstheme="minorHAnsi"/>
          <w:color w:val="830019"/>
          <w:sz w:val="26"/>
          <w:szCs w:val="26"/>
        </w:rPr>
      </w:pPr>
      <w:r w:rsidRPr="005110A0">
        <w:rPr>
          <w:rFonts w:asciiTheme="minorHAnsi" w:hAnsiTheme="minorHAnsi" w:cstheme="minorHAnsi"/>
          <w:color w:val="830019"/>
          <w:sz w:val="26"/>
          <w:szCs w:val="26"/>
        </w:rPr>
        <w:lastRenderedPageBreak/>
        <w:t xml:space="preserve">Protective Behaviors and Risk Reduction:  What Everyone Can Do </w:t>
      </w:r>
    </w:p>
    <w:p w14:paraId="299A8899" w14:textId="77777777" w:rsidR="00F8264E" w:rsidRPr="00783646" w:rsidRDefault="00F8264E" w:rsidP="00BB5E70">
      <w:pPr>
        <w:contextualSpacing/>
        <w:rPr>
          <w:rFonts w:cstheme="minorHAnsi"/>
        </w:rPr>
      </w:pPr>
      <w:r w:rsidRPr="00783646">
        <w:rPr>
          <w:rFonts w:cstheme="minorHAnsi"/>
        </w:rPr>
        <w:t xml:space="preserve">Risk reduction means options designed to decrease perpetration and bystander inaction and to increase empowerment for victims, in order to promote safety and to help individuals and communities address conditions that facilitate violence. </w:t>
      </w:r>
    </w:p>
    <w:p w14:paraId="28772010" w14:textId="77777777" w:rsidR="00F8264E" w:rsidRDefault="00F8264E" w:rsidP="004D2761">
      <w:pPr>
        <w:pStyle w:val="ListParagraph"/>
        <w:numPr>
          <w:ilvl w:val="0"/>
          <w:numId w:val="1"/>
        </w:numPr>
        <w:spacing w:after="0" w:line="240" w:lineRule="auto"/>
      </w:pPr>
      <w:r>
        <w:t xml:space="preserve">Have healthy, open, and ongoing conversations with your partner or potential partner about sex and sexual contact.  Talk about your boundaries and what behaviors you both feel comfortable, and uncomfortable, engaging in. </w:t>
      </w:r>
    </w:p>
    <w:p w14:paraId="7D15CE6A" w14:textId="392E76E6" w:rsidR="00F8264E" w:rsidRDefault="00F8264E" w:rsidP="004D2761">
      <w:pPr>
        <w:pStyle w:val="ListParagraph"/>
        <w:numPr>
          <w:ilvl w:val="0"/>
          <w:numId w:val="1"/>
        </w:numPr>
        <w:spacing w:after="0" w:line="240" w:lineRule="auto"/>
      </w:pPr>
      <w:r>
        <w:t>The next time you hear yourself talking about gender or sex in a derogatory way, stop. Speak up when you hear others talk this way—no matter their gender</w:t>
      </w:r>
      <w:r w:rsidR="0013509C">
        <w:t xml:space="preserve"> or gender identity</w:t>
      </w:r>
      <w:r>
        <w:t xml:space="preserve">. </w:t>
      </w:r>
    </w:p>
    <w:p w14:paraId="489CB916" w14:textId="77777777" w:rsidR="00F8264E" w:rsidRDefault="00F8264E" w:rsidP="004D2761">
      <w:pPr>
        <w:pStyle w:val="ListParagraph"/>
        <w:numPr>
          <w:ilvl w:val="0"/>
          <w:numId w:val="1"/>
        </w:numPr>
        <w:spacing w:after="0" w:line="240" w:lineRule="auto"/>
      </w:pPr>
      <w:r>
        <w:t xml:space="preserve">Read or listen to the personal story of a survivor of violence. </w:t>
      </w:r>
    </w:p>
    <w:p w14:paraId="3F754F25" w14:textId="77777777" w:rsidR="00F8264E" w:rsidRDefault="00F8264E" w:rsidP="004D2761">
      <w:pPr>
        <w:pStyle w:val="ListParagraph"/>
        <w:numPr>
          <w:ilvl w:val="0"/>
          <w:numId w:val="1"/>
        </w:numPr>
        <w:spacing w:after="0" w:line="240" w:lineRule="auto"/>
      </w:pPr>
      <w:r>
        <w:t xml:space="preserve">Make sure you have enthusiastic, affirmative, and ongoing consent from your partner. Consent is a clear and freely given yes, not the absence of a no. </w:t>
      </w:r>
    </w:p>
    <w:p w14:paraId="126A033B" w14:textId="0CC5C1F2" w:rsidR="00F8264E" w:rsidRDefault="00F8264E" w:rsidP="004D2761">
      <w:pPr>
        <w:pStyle w:val="ListParagraph"/>
        <w:numPr>
          <w:ilvl w:val="0"/>
          <w:numId w:val="1"/>
        </w:numPr>
        <w:spacing w:after="0" w:line="240" w:lineRule="auto"/>
      </w:pPr>
      <w:r>
        <w:t xml:space="preserve">Consent to one act does not mean consent to other acts.  Communicate and be responsive.  You must continually get consent for sex. If someone </w:t>
      </w:r>
      <w:r w:rsidR="0055493E">
        <w:t xml:space="preserve">does not </w:t>
      </w:r>
      <w:r>
        <w:t>seem</w:t>
      </w:r>
      <w:r w:rsidR="0055493E">
        <w:t xml:space="preserve"> </w:t>
      </w:r>
      <w:r>
        <w:t>okay with what’s happening, it is your responsibility to check in</w:t>
      </w:r>
      <w:r w:rsidR="0055493E">
        <w:t xml:space="preserve"> and not to assume.</w:t>
      </w:r>
    </w:p>
    <w:p w14:paraId="080A982C" w14:textId="77777777" w:rsidR="00F8264E" w:rsidRDefault="00F8264E" w:rsidP="004D2761">
      <w:pPr>
        <w:pStyle w:val="ListParagraph"/>
        <w:numPr>
          <w:ilvl w:val="0"/>
          <w:numId w:val="1"/>
        </w:numPr>
        <w:spacing w:after="0" w:line="240" w:lineRule="auto"/>
      </w:pPr>
      <w:r>
        <w:t xml:space="preserve">Understand your partner’s limits and communicate your own limits clearly when you have sex. Don’t engage in sexual activities without affirmative consent from your partner. </w:t>
      </w:r>
    </w:p>
    <w:p w14:paraId="197C8A22" w14:textId="77777777" w:rsidR="00F8264E" w:rsidRDefault="00F8264E" w:rsidP="004D2761">
      <w:pPr>
        <w:pStyle w:val="ListParagraph"/>
        <w:numPr>
          <w:ilvl w:val="0"/>
          <w:numId w:val="1"/>
        </w:numPr>
        <w:spacing w:after="0" w:line="240" w:lineRule="auto"/>
      </w:pPr>
      <w:r w:rsidRPr="00903839">
        <w:t xml:space="preserve">Sexual assault is most commonly perpetrated by someone the victim knows such as a date or acquaintance and not by a stranger. </w:t>
      </w:r>
    </w:p>
    <w:p w14:paraId="6CBEF3D5" w14:textId="77777777" w:rsidR="0047325E" w:rsidRDefault="00F8264E" w:rsidP="0047325E">
      <w:pPr>
        <w:pStyle w:val="ListParagraph"/>
        <w:numPr>
          <w:ilvl w:val="0"/>
          <w:numId w:val="1"/>
        </w:numPr>
        <w:spacing w:after="0" w:line="240" w:lineRule="auto"/>
      </w:pPr>
      <w:r>
        <w:t>People who are incapacitated by alcohol or drugs cannot give consent. Signs of incapacitation may include—but are not limited to:</w:t>
      </w:r>
    </w:p>
    <w:p w14:paraId="7F2AB2CA" w14:textId="4EDF6F55" w:rsidR="00F8264E" w:rsidRDefault="00F8264E" w:rsidP="0047325E">
      <w:pPr>
        <w:pStyle w:val="ListParagraph"/>
        <w:numPr>
          <w:ilvl w:val="1"/>
          <w:numId w:val="1"/>
        </w:numPr>
        <w:spacing w:after="0" w:line="240" w:lineRule="auto"/>
      </w:pPr>
      <w:r>
        <w:t xml:space="preserve">throwing up </w:t>
      </w:r>
    </w:p>
    <w:p w14:paraId="2419DEF4" w14:textId="77777777" w:rsidR="00F8264E" w:rsidRDefault="00F8264E" w:rsidP="004D2761">
      <w:pPr>
        <w:pStyle w:val="ListParagraph"/>
        <w:numPr>
          <w:ilvl w:val="1"/>
          <w:numId w:val="1"/>
        </w:numPr>
        <w:spacing w:after="0" w:line="240" w:lineRule="auto"/>
      </w:pPr>
      <w:r>
        <w:t xml:space="preserve">slurring words </w:t>
      </w:r>
    </w:p>
    <w:p w14:paraId="0F8AFBF4" w14:textId="77777777" w:rsidR="00F8264E" w:rsidRDefault="00F8264E" w:rsidP="004D2761">
      <w:pPr>
        <w:pStyle w:val="ListParagraph"/>
        <w:numPr>
          <w:ilvl w:val="1"/>
          <w:numId w:val="1"/>
        </w:numPr>
        <w:spacing w:after="0" w:line="240" w:lineRule="auto"/>
      </w:pPr>
      <w:r>
        <w:t xml:space="preserve">stumbling </w:t>
      </w:r>
    </w:p>
    <w:p w14:paraId="61F073CA" w14:textId="77777777" w:rsidR="00F8264E" w:rsidRDefault="00F8264E" w:rsidP="004D2761">
      <w:pPr>
        <w:pStyle w:val="ListParagraph"/>
        <w:numPr>
          <w:ilvl w:val="1"/>
          <w:numId w:val="1"/>
        </w:numPr>
        <w:spacing w:after="0" w:line="240" w:lineRule="auto"/>
      </w:pPr>
      <w:r>
        <w:t xml:space="preserve">not being able to remember conversations </w:t>
      </w:r>
    </w:p>
    <w:p w14:paraId="6096F668" w14:textId="31D56FA2" w:rsidR="00F8264E" w:rsidRDefault="00F8264E" w:rsidP="004D2761">
      <w:pPr>
        <w:pStyle w:val="ListParagraph"/>
        <w:numPr>
          <w:ilvl w:val="0"/>
          <w:numId w:val="1"/>
        </w:numPr>
        <w:spacing w:after="0" w:line="240" w:lineRule="auto"/>
      </w:pPr>
      <w:r>
        <w:t>Do not pressure others to drink or use drugs</w:t>
      </w:r>
      <w:r w:rsidR="00F04848">
        <w:t>,</w:t>
      </w:r>
      <w:r>
        <w:t xml:space="preserve"> and be alert to people pressuring you or others to use. </w:t>
      </w:r>
    </w:p>
    <w:p w14:paraId="1A77CE72" w14:textId="77777777" w:rsidR="00F8264E" w:rsidRDefault="00F8264E" w:rsidP="004D2761">
      <w:pPr>
        <w:pStyle w:val="ListParagraph"/>
        <w:numPr>
          <w:ilvl w:val="0"/>
          <w:numId w:val="1"/>
        </w:numPr>
        <w:spacing w:after="0" w:line="240" w:lineRule="auto"/>
      </w:pPr>
      <w:r>
        <w:t xml:space="preserve">Alcohol and drugs are often used to create vulnerability to sexual assault. Studies of sexual assault incidents show a high correlation between sexual assault perpetration, victimization, and drug/alcohol usage. </w:t>
      </w:r>
    </w:p>
    <w:p w14:paraId="0137BD04" w14:textId="77777777" w:rsidR="00F8264E" w:rsidRDefault="00F8264E" w:rsidP="004D2761">
      <w:pPr>
        <w:pStyle w:val="ListParagraph"/>
        <w:numPr>
          <w:ilvl w:val="0"/>
          <w:numId w:val="1"/>
        </w:numPr>
        <w:spacing w:after="0" w:line="240" w:lineRule="auto"/>
      </w:pPr>
      <w:r>
        <w:t xml:space="preserve">Some sex offenders target people by using alcohol as a weapon. Get your own drinks; don’t let someone continually fill your cup. Don’t leave your drink unattended. </w:t>
      </w:r>
    </w:p>
    <w:p w14:paraId="525AEE83" w14:textId="77777777" w:rsidR="00F8264E" w:rsidRDefault="00F8264E" w:rsidP="004D2761">
      <w:pPr>
        <w:pStyle w:val="ListParagraph"/>
        <w:numPr>
          <w:ilvl w:val="0"/>
          <w:numId w:val="1"/>
        </w:numPr>
        <w:spacing w:after="0" w:line="240" w:lineRule="auto"/>
      </w:pPr>
      <w:r>
        <w:t>Use and encourage others to have a companion or a safe means of getting home, i.e., a trusted friend, taxi, or if on-campus, call University Police for an escort at 608-789-9000.</w:t>
      </w:r>
    </w:p>
    <w:p w14:paraId="057CE9F1" w14:textId="77777777" w:rsidR="00F8264E" w:rsidRDefault="00F8264E" w:rsidP="004D2761">
      <w:pPr>
        <w:pStyle w:val="ListParagraph"/>
        <w:numPr>
          <w:ilvl w:val="0"/>
          <w:numId w:val="1"/>
        </w:numPr>
        <w:spacing w:after="0" w:line="240" w:lineRule="auto"/>
      </w:pPr>
      <w:r>
        <w:t xml:space="preserve">Tell someone if an authority figure pressures you to engage in sexual activity. </w:t>
      </w:r>
    </w:p>
    <w:p w14:paraId="24277308" w14:textId="77777777" w:rsidR="00F8264E" w:rsidRDefault="00F8264E" w:rsidP="004D2761">
      <w:pPr>
        <w:pStyle w:val="ListParagraph"/>
        <w:numPr>
          <w:ilvl w:val="0"/>
          <w:numId w:val="1"/>
        </w:numPr>
        <w:spacing w:after="0" w:line="240" w:lineRule="auto"/>
      </w:pPr>
      <w:r>
        <w:t xml:space="preserve">Understand that crime victims are never responsible for the behavior of perpetrators. </w:t>
      </w:r>
    </w:p>
    <w:p w14:paraId="1874C164" w14:textId="77777777" w:rsidR="00F8264E" w:rsidRDefault="00F8264E" w:rsidP="004D2761">
      <w:pPr>
        <w:pStyle w:val="ListParagraph"/>
        <w:numPr>
          <w:ilvl w:val="0"/>
          <w:numId w:val="1"/>
        </w:numPr>
        <w:spacing w:after="0" w:line="240" w:lineRule="auto"/>
      </w:pPr>
      <w:r>
        <w:t xml:space="preserve">Tell someone if you’ve been sexually assaulted or victimized – there are resources available to help.  </w:t>
      </w:r>
    </w:p>
    <w:p w14:paraId="522BD7BE" w14:textId="77777777" w:rsidR="00F8264E" w:rsidRDefault="00F8264E" w:rsidP="00BB5E70">
      <w:pPr>
        <w:pStyle w:val="ListParagraph"/>
        <w:spacing w:after="0" w:line="240" w:lineRule="auto"/>
        <w:ind w:left="360"/>
      </w:pPr>
    </w:p>
    <w:p w14:paraId="770079A0" w14:textId="77777777" w:rsidR="00F8264E" w:rsidRPr="005110A0" w:rsidRDefault="00F8264E" w:rsidP="005110A0">
      <w:pPr>
        <w:pStyle w:val="Heading4"/>
        <w:rPr>
          <w:rFonts w:asciiTheme="minorHAnsi" w:hAnsiTheme="minorHAnsi" w:cstheme="minorHAnsi"/>
          <w:color w:val="830019"/>
          <w:sz w:val="26"/>
          <w:szCs w:val="26"/>
        </w:rPr>
      </w:pPr>
      <w:r w:rsidRPr="005110A0">
        <w:rPr>
          <w:rFonts w:asciiTheme="minorHAnsi" w:hAnsiTheme="minorHAnsi" w:cstheme="minorHAnsi"/>
          <w:color w:val="830019"/>
          <w:sz w:val="26"/>
          <w:szCs w:val="26"/>
        </w:rPr>
        <w:t>Signs of an abusive dating partner</w:t>
      </w:r>
    </w:p>
    <w:p w14:paraId="6846D4A7" w14:textId="77777777" w:rsidR="00F8264E" w:rsidRPr="00783646" w:rsidRDefault="00F8264E" w:rsidP="00BB5E70">
      <w:pPr>
        <w:contextualSpacing/>
        <w:rPr>
          <w:rFonts w:cstheme="minorHAnsi"/>
        </w:rPr>
      </w:pPr>
      <w:r w:rsidRPr="00783646">
        <w:rPr>
          <w:rFonts w:cstheme="minorHAnsi"/>
        </w:rPr>
        <w:t xml:space="preserve">An abusive dating partner may include someone who: </w:t>
      </w:r>
    </w:p>
    <w:p w14:paraId="0058E94E"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Calls you names, insults you, or continually criticizes you. </w:t>
      </w:r>
    </w:p>
    <w:p w14:paraId="6DFB189E"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Does not trust you and acts possessive or jealous. </w:t>
      </w:r>
    </w:p>
    <w:p w14:paraId="54EC69F2"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Tries to isolate you from family or friends. </w:t>
      </w:r>
    </w:p>
    <w:p w14:paraId="0CA95D95"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Monitors where you go, who you call, and who you spent time with. </w:t>
      </w:r>
    </w:p>
    <w:p w14:paraId="5877C97C"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Controls finances or refuses to share money. </w:t>
      </w:r>
    </w:p>
    <w:p w14:paraId="06798845"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Punishes you by withholding affection. </w:t>
      </w:r>
    </w:p>
    <w:p w14:paraId="7F6D79F5"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Expects you to ask permission from them to do what you want to do. </w:t>
      </w:r>
    </w:p>
    <w:p w14:paraId="25ECA35E"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Threatens to hurt you, your family, your pets, or your belongings. </w:t>
      </w:r>
    </w:p>
    <w:p w14:paraId="02440E44"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Has ever forced, coerced, or manipulated you into having sex or performing sexual acts. </w:t>
      </w:r>
    </w:p>
    <w:p w14:paraId="07E3F443"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Traps you in your apartment or residence hall room and keeps you from leaving. </w:t>
      </w:r>
    </w:p>
    <w:p w14:paraId="4F1E729A" w14:textId="77777777" w:rsidR="00F8264E" w:rsidRDefault="00F8264E" w:rsidP="00FF3063">
      <w:pPr>
        <w:pStyle w:val="ListParagraph"/>
        <w:numPr>
          <w:ilvl w:val="0"/>
          <w:numId w:val="42"/>
        </w:numPr>
        <w:spacing w:after="0" w:line="240" w:lineRule="auto"/>
        <w:rPr>
          <w:rFonts w:cstheme="minorHAnsi"/>
        </w:rPr>
      </w:pPr>
      <w:r w:rsidRPr="00783646">
        <w:rPr>
          <w:rFonts w:cstheme="minorHAnsi"/>
        </w:rPr>
        <w:t>Social media messages, Facebook messages, tweets, text messages, and/or calls you obsessively to find out where you are and what you are doing.</w:t>
      </w:r>
    </w:p>
    <w:p w14:paraId="742C408B" w14:textId="77777777" w:rsidR="005B7F8A" w:rsidRPr="005B7F8A" w:rsidRDefault="005B7F8A" w:rsidP="00BB5E70">
      <w:pPr>
        <w:rPr>
          <w:rFonts w:cstheme="minorHAnsi"/>
        </w:rPr>
      </w:pPr>
    </w:p>
    <w:p w14:paraId="7CE3A81F" w14:textId="77777777" w:rsidR="005B7F8A" w:rsidRPr="00E14DBB" w:rsidRDefault="005B7F8A" w:rsidP="00E14DBB">
      <w:pPr>
        <w:rPr>
          <w:rFonts w:cstheme="minorHAnsi"/>
          <w:b/>
        </w:rPr>
      </w:pPr>
      <w:r w:rsidRPr="00E14DBB">
        <w:rPr>
          <w:rFonts w:cstheme="minorHAnsi"/>
        </w:rPr>
        <w:t xml:space="preserve">Throughout the year, Bystander Training is available to other students, faculty, and staff and can be requested via the </w:t>
      </w:r>
      <w:hyperlink r:id="rId193" w:history="1">
        <w:r w:rsidRPr="00AE3E7C">
          <w:rPr>
            <w:rStyle w:val="Hyperlink"/>
            <w:rFonts w:cstheme="minorHAnsi"/>
          </w:rPr>
          <w:t>Program Request Form</w:t>
        </w:r>
      </w:hyperlink>
      <w:r w:rsidRPr="00E14DBB">
        <w:rPr>
          <w:rFonts w:cstheme="minorHAnsi"/>
        </w:rPr>
        <w:t>.</w:t>
      </w:r>
    </w:p>
    <w:bookmarkEnd w:id="195"/>
    <w:p w14:paraId="69A6DBD9" w14:textId="02743D2A" w:rsidR="00597D16" w:rsidRDefault="00597D16">
      <w:pPr>
        <w:spacing w:after="160" w:line="259" w:lineRule="auto"/>
        <w:rPr>
          <w:rFonts w:cstheme="minorHAnsi"/>
        </w:rPr>
      </w:pPr>
      <w:r>
        <w:rPr>
          <w:rFonts w:cstheme="minorHAnsi"/>
        </w:rPr>
        <w:br w:type="page"/>
      </w:r>
    </w:p>
    <w:p w14:paraId="405B1B25" w14:textId="77777777" w:rsidR="00DA0C66" w:rsidRPr="00203502" w:rsidRDefault="00DA0C66" w:rsidP="00203502">
      <w:pPr>
        <w:rPr>
          <w:rFonts w:cstheme="minorHAnsi"/>
        </w:rPr>
      </w:pPr>
    </w:p>
    <w:p w14:paraId="100AA96E" w14:textId="77777777" w:rsidR="00D64764" w:rsidRDefault="007D73EC" w:rsidP="00D64764">
      <w:pPr>
        <w:pStyle w:val="Heading2"/>
        <w:keepNext w:val="0"/>
        <w:keepLines w:val="0"/>
        <w:spacing w:before="0"/>
        <w:contextualSpacing/>
        <w:jc w:val="center"/>
        <w:rPr>
          <w:color w:val="8A0000"/>
          <w:sz w:val="32"/>
          <w:szCs w:val="32"/>
        </w:rPr>
      </w:pPr>
      <w:bookmarkStart w:id="200" w:name="_Toc210120510"/>
      <w:bookmarkStart w:id="201" w:name="_Toc498512615"/>
      <w:r w:rsidRPr="00D64764">
        <w:rPr>
          <w:color w:val="8A0000"/>
          <w:sz w:val="32"/>
          <w:szCs w:val="32"/>
        </w:rPr>
        <w:t>Procedures for Reporting Sexual Assault, Domestic Violence,</w:t>
      </w:r>
      <w:bookmarkEnd w:id="200"/>
      <w:r w:rsidRPr="00D64764">
        <w:rPr>
          <w:color w:val="8A0000"/>
          <w:sz w:val="32"/>
          <w:szCs w:val="32"/>
        </w:rPr>
        <w:t xml:space="preserve"> </w:t>
      </w:r>
    </w:p>
    <w:p w14:paraId="4DD198E4" w14:textId="04129D95" w:rsidR="00630C5D" w:rsidRDefault="007D73EC" w:rsidP="00D64764">
      <w:pPr>
        <w:pStyle w:val="Heading2"/>
        <w:keepNext w:val="0"/>
        <w:keepLines w:val="0"/>
        <w:spacing w:before="0"/>
        <w:contextualSpacing/>
        <w:jc w:val="center"/>
        <w:rPr>
          <w:color w:val="8A0000"/>
          <w:sz w:val="32"/>
          <w:szCs w:val="32"/>
        </w:rPr>
      </w:pPr>
      <w:bookmarkStart w:id="202" w:name="_Toc210120511"/>
      <w:r w:rsidRPr="00D64764">
        <w:rPr>
          <w:color w:val="8A0000"/>
          <w:sz w:val="32"/>
          <w:szCs w:val="32"/>
        </w:rPr>
        <w:t>Dating Violence, or Stalking</w:t>
      </w:r>
      <w:bookmarkEnd w:id="201"/>
      <w:bookmarkEnd w:id="202"/>
    </w:p>
    <w:p w14:paraId="59340E95" w14:textId="77777777" w:rsidR="00D64764" w:rsidRPr="00D64764" w:rsidRDefault="00D64764" w:rsidP="00D64764"/>
    <w:tbl>
      <w:tblPr>
        <w:tblW w:w="0" w:type="auto"/>
        <w:tblLook w:val="04A0" w:firstRow="1" w:lastRow="0" w:firstColumn="1" w:lastColumn="0" w:noHBand="0" w:noVBand="1"/>
      </w:tblPr>
      <w:tblGrid>
        <w:gridCol w:w="2605"/>
        <w:gridCol w:w="2700"/>
        <w:gridCol w:w="2787"/>
        <w:gridCol w:w="2698"/>
      </w:tblGrid>
      <w:tr w:rsidR="0033093C" w:rsidRPr="00203502" w14:paraId="6A981929" w14:textId="77777777" w:rsidTr="00B4438A">
        <w:tc>
          <w:tcPr>
            <w:tcW w:w="2605" w:type="dxa"/>
            <w:shd w:val="clear" w:color="auto" w:fill="8A0000"/>
          </w:tcPr>
          <w:p w14:paraId="7CE33865" w14:textId="77777777" w:rsidR="007D73EC" w:rsidRPr="00203502" w:rsidRDefault="007D73EC" w:rsidP="00456148">
            <w:pPr>
              <w:contextualSpacing/>
              <w:rPr>
                <w:rFonts w:cstheme="minorHAnsi"/>
                <w:color w:val="FFFFFF" w:themeColor="background1"/>
              </w:rPr>
            </w:pPr>
            <w:r w:rsidRPr="00203502">
              <w:rPr>
                <w:rFonts w:cstheme="minorHAnsi"/>
                <w:color w:val="FFFFFF" w:themeColor="background1"/>
              </w:rPr>
              <w:t>Offense</w:t>
            </w:r>
          </w:p>
        </w:tc>
        <w:tc>
          <w:tcPr>
            <w:tcW w:w="2700" w:type="dxa"/>
            <w:shd w:val="clear" w:color="auto" w:fill="8A0000"/>
          </w:tcPr>
          <w:p w14:paraId="33F7652A" w14:textId="77777777" w:rsidR="007D73EC" w:rsidRPr="00203502" w:rsidRDefault="007D73EC" w:rsidP="00456148">
            <w:pPr>
              <w:contextualSpacing/>
              <w:rPr>
                <w:rFonts w:cstheme="minorHAnsi"/>
                <w:color w:val="FFFFFF" w:themeColor="background1"/>
              </w:rPr>
            </w:pPr>
            <w:r w:rsidRPr="00203502">
              <w:rPr>
                <w:rFonts w:cstheme="minorHAnsi"/>
                <w:color w:val="FFFFFF" w:themeColor="background1"/>
              </w:rPr>
              <w:t>Contact</w:t>
            </w:r>
          </w:p>
        </w:tc>
        <w:tc>
          <w:tcPr>
            <w:tcW w:w="2787" w:type="dxa"/>
            <w:shd w:val="clear" w:color="auto" w:fill="8A0000"/>
          </w:tcPr>
          <w:p w14:paraId="34F0DA72" w14:textId="77777777" w:rsidR="007D73EC" w:rsidRPr="00203502" w:rsidRDefault="007D73EC" w:rsidP="00456148">
            <w:pPr>
              <w:contextualSpacing/>
              <w:rPr>
                <w:rFonts w:cstheme="minorHAnsi"/>
                <w:color w:val="FFFFFF" w:themeColor="background1"/>
              </w:rPr>
            </w:pPr>
            <w:r w:rsidRPr="00203502">
              <w:rPr>
                <w:rFonts w:cstheme="minorHAnsi"/>
                <w:color w:val="FFFFFF" w:themeColor="background1"/>
              </w:rPr>
              <w:t>Location</w:t>
            </w:r>
          </w:p>
        </w:tc>
        <w:tc>
          <w:tcPr>
            <w:tcW w:w="2698" w:type="dxa"/>
            <w:shd w:val="clear" w:color="auto" w:fill="8A0000"/>
          </w:tcPr>
          <w:p w14:paraId="16F90741" w14:textId="77777777" w:rsidR="007D73EC" w:rsidRPr="00203502" w:rsidRDefault="007D73EC" w:rsidP="00456148">
            <w:pPr>
              <w:contextualSpacing/>
              <w:rPr>
                <w:rFonts w:cstheme="minorHAnsi"/>
                <w:color w:val="FFFFFF" w:themeColor="background1"/>
              </w:rPr>
            </w:pPr>
            <w:r w:rsidRPr="00203502">
              <w:rPr>
                <w:rFonts w:cstheme="minorHAnsi"/>
                <w:color w:val="FFFFFF" w:themeColor="background1"/>
              </w:rPr>
              <w:t>Phone</w:t>
            </w:r>
          </w:p>
        </w:tc>
      </w:tr>
      <w:tr w:rsidR="00B008FC" w:rsidRPr="00203502" w14:paraId="12D0A201" w14:textId="77777777" w:rsidTr="00B4438A">
        <w:tc>
          <w:tcPr>
            <w:tcW w:w="2605" w:type="dxa"/>
            <w:shd w:val="clear" w:color="auto" w:fill="E7E6E6" w:themeFill="background2"/>
          </w:tcPr>
          <w:p w14:paraId="680A1DD9" w14:textId="77777777" w:rsidR="00B008FC" w:rsidRPr="00203502" w:rsidRDefault="00B008FC" w:rsidP="00456148">
            <w:pPr>
              <w:contextualSpacing/>
              <w:rPr>
                <w:rFonts w:cstheme="minorHAnsi"/>
                <w:b/>
              </w:rPr>
            </w:pPr>
            <w:r w:rsidRPr="00203502">
              <w:rPr>
                <w:rFonts w:cstheme="minorHAnsi"/>
                <w:b/>
              </w:rPr>
              <w:t>Criminal Reporting</w:t>
            </w:r>
          </w:p>
        </w:tc>
        <w:tc>
          <w:tcPr>
            <w:tcW w:w="2700" w:type="dxa"/>
            <w:shd w:val="clear" w:color="auto" w:fill="E7E6E6" w:themeFill="background2"/>
          </w:tcPr>
          <w:p w14:paraId="6727F382" w14:textId="77777777" w:rsidR="00B008FC" w:rsidRPr="00E25B0A" w:rsidRDefault="00B008FC" w:rsidP="00456148">
            <w:pPr>
              <w:contextualSpacing/>
              <w:rPr>
                <w:rFonts w:cstheme="minorHAnsi"/>
              </w:rPr>
            </w:pPr>
            <w:r w:rsidRPr="00E25B0A">
              <w:rPr>
                <w:rFonts w:cstheme="minorHAnsi"/>
              </w:rPr>
              <w:t>Police</w:t>
            </w:r>
          </w:p>
        </w:tc>
        <w:tc>
          <w:tcPr>
            <w:tcW w:w="2787" w:type="dxa"/>
            <w:shd w:val="clear" w:color="auto" w:fill="E7E6E6" w:themeFill="background2"/>
          </w:tcPr>
          <w:p w14:paraId="0B708855" w14:textId="77777777" w:rsidR="00B008FC" w:rsidRPr="00203502" w:rsidRDefault="001D1EFA" w:rsidP="00456148">
            <w:pPr>
              <w:contextualSpacing/>
              <w:rPr>
                <w:rFonts w:cstheme="minorHAnsi"/>
              </w:rPr>
            </w:pPr>
            <w:r w:rsidRPr="00203502">
              <w:rPr>
                <w:rFonts w:cstheme="minorHAnsi"/>
              </w:rPr>
              <w:t>605 17</w:t>
            </w:r>
            <w:r w:rsidRPr="00203502">
              <w:rPr>
                <w:rFonts w:cstheme="minorHAnsi"/>
                <w:vertAlign w:val="superscript"/>
              </w:rPr>
              <w:t>th</w:t>
            </w:r>
            <w:r w:rsidRPr="00203502">
              <w:rPr>
                <w:rFonts w:cstheme="minorHAnsi"/>
              </w:rPr>
              <w:t xml:space="preserve"> St N.</w:t>
            </w:r>
          </w:p>
          <w:p w14:paraId="02B5AEBA" w14:textId="29DD74F7" w:rsidR="001D1EFA" w:rsidRPr="00203502" w:rsidRDefault="001D1EFA" w:rsidP="00456148">
            <w:pPr>
              <w:contextualSpacing/>
              <w:rPr>
                <w:rFonts w:cstheme="minorHAnsi"/>
              </w:rPr>
            </w:pPr>
            <w:r w:rsidRPr="00203502">
              <w:rPr>
                <w:rFonts w:cstheme="minorHAnsi"/>
              </w:rPr>
              <w:t>La Crosse, 54601</w:t>
            </w:r>
          </w:p>
        </w:tc>
        <w:tc>
          <w:tcPr>
            <w:tcW w:w="2698" w:type="dxa"/>
            <w:shd w:val="clear" w:color="auto" w:fill="E7E6E6" w:themeFill="background2"/>
          </w:tcPr>
          <w:p w14:paraId="45829F6F" w14:textId="6E36429B" w:rsidR="001D1EFA" w:rsidRPr="00203502" w:rsidRDefault="00B008FC" w:rsidP="00456148">
            <w:pPr>
              <w:contextualSpacing/>
              <w:rPr>
                <w:rFonts w:cstheme="minorHAnsi"/>
              </w:rPr>
            </w:pPr>
            <w:r w:rsidRPr="00203502">
              <w:rPr>
                <w:rFonts w:cstheme="minorHAnsi"/>
              </w:rPr>
              <w:t>911</w:t>
            </w:r>
            <w:r w:rsidR="001D1EFA" w:rsidRPr="00203502">
              <w:rPr>
                <w:rFonts w:cstheme="minorHAnsi"/>
              </w:rPr>
              <w:t>;</w:t>
            </w:r>
          </w:p>
          <w:p w14:paraId="0EFCC9A6" w14:textId="2237C730" w:rsidR="00B008FC" w:rsidRPr="00203502" w:rsidRDefault="00736775" w:rsidP="00456148">
            <w:pPr>
              <w:contextualSpacing/>
              <w:rPr>
                <w:rFonts w:cstheme="minorHAnsi"/>
              </w:rPr>
            </w:pPr>
            <w:r>
              <w:rPr>
                <w:rFonts w:cstheme="minorHAnsi"/>
              </w:rPr>
              <w:t>(</w:t>
            </w:r>
            <w:r w:rsidR="001D1EFA" w:rsidRPr="00203502">
              <w:rPr>
                <w:rFonts w:cstheme="minorHAnsi"/>
              </w:rPr>
              <w:t>608</w:t>
            </w:r>
            <w:r>
              <w:rPr>
                <w:rFonts w:cstheme="minorHAnsi"/>
              </w:rPr>
              <w:t xml:space="preserve">) </w:t>
            </w:r>
            <w:r w:rsidR="001D1EFA" w:rsidRPr="00203502">
              <w:rPr>
                <w:rFonts w:cstheme="minorHAnsi"/>
              </w:rPr>
              <w:t>789</w:t>
            </w:r>
            <w:r w:rsidR="00A80FA2">
              <w:rPr>
                <w:rFonts w:cstheme="minorHAnsi"/>
              </w:rPr>
              <w:t>-</w:t>
            </w:r>
            <w:r w:rsidR="001D1EFA" w:rsidRPr="00203502">
              <w:rPr>
                <w:rFonts w:cstheme="minorHAnsi"/>
              </w:rPr>
              <w:t>9000</w:t>
            </w:r>
          </w:p>
        </w:tc>
      </w:tr>
      <w:tr w:rsidR="0033093C" w:rsidRPr="00203502" w14:paraId="394AB844" w14:textId="77777777" w:rsidTr="00B4438A">
        <w:tc>
          <w:tcPr>
            <w:tcW w:w="2605" w:type="dxa"/>
          </w:tcPr>
          <w:p w14:paraId="1AB668F9" w14:textId="77777777" w:rsidR="001D1EFA" w:rsidRPr="00203502" w:rsidRDefault="001D1EFA" w:rsidP="004E5883">
            <w:pPr>
              <w:contextualSpacing/>
              <w:rPr>
                <w:rFonts w:cstheme="minorHAnsi"/>
                <w:b/>
              </w:rPr>
            </w:pPr>
            <w:r w:rsidRPr="00203502">
              <w:rPr>
                <w:rFonts w:cstheme="minorHAnsi"/>
                <w:b/>
              </w:rPr>
              <w:t>Request for Confidential Resources</w:t>
            </w:r>
          </w:p>
        </w:tc>
        <w:tc>
          <w:tcPr>
            <w:tcW w:w="2700" w:type="dxa"/>
          </w:tcPr>
          <w:p w14:paraId="46E53A50" w14:textId="77777777" w:rsidR="00886548" w:rsidRDefault="001D1EFA" w:rsidP="004E5883">
            <w:pPr>
              <w:contextualSpacing/>
              <w:rPr>
                <w:rFonts w:cstheme="minorHAnsi"/>
              </w:rPr>
            </w:pPr>
            <w:r w:rsidRPr="00203502">
              <w:rPr>
                <w:rFonts w:cstheme="minorHAnsi"/>
                <w:b/>
              </w:rPr>
              <w:t>For Students:</w:t>
            </w:r>
            <w:r w:rsidRPr="00203502">
              <w:rPr>
                <w:rFonts w:cstheme="minorHAnsi"/>
              </w:rPr>
              <w:t xml:space="preserve"> </w:t>
            </w:r>
          </w:p>
          <w:p w14:paraId="62E5E6E8" w14:textId="003330D6" w:rsidR="001D1EFA" w:rsidRPr="00203502" w:rsidRDefault="001D1EFA" w:rsidP="004E5883">
            <w:pPr>
              <w:contextualSpacing/>
              <w:rPr>
                <w:rFonts w:cstheme="minorHAnsi"/>
              </w:rPr>
            </w:pPr>
            <w:r w:rsidRPr="00203502">
              <w:rPr>
                <w:rFonts w:cstheme="minorHAnsi"/>
              </w:rPr>
              <w:t>Any Confidential Resource</w:t>
            </w:r>
          </w:p>
        </w:tc>
        <w:tc>
          <w:tcPr>
            <w:tcW w:w="2787" w:type="dxa"/>
          </w:tcPr>
          <w:p w14:paraId="0780246E" w14:textId="77777777" w:rsidR="00CE454E" w:rsidRDefault="001D1EFA" w:rsidP="004E5883">
            <w:pPr>
              <w:contextualSpacing/>
              <w:rPr>
                <w:rFonts w:cstheme="minorHAnsi"/>
              </w:rPr>
            </w:pPr>
            <w:r w:rsidRPr="00203502">
              <w:rPr>
                <w:rFonts w:cstheme="minorHAnsi"/>
              </w:rPr>
              <w:t>Locations Vary;</w:t>
            </w:r>
            <w:r w:rsidR="00CE454E">
              <w:rPr>
                <w:rFonts w:cstheme="minorHAnsi"/>
              </w:rPr>
              <w:t xml:space="preserve"> </w:t>
            </w:r>
          </w:p>
          <w:p w14:paraId="28D832F1" w14:textId="2A2767AF" w:rsidR="001D1EFA" w:rsidRPr="00203502" w:rsidRDefault="001D1EFA" w:rsidP="004E5883">
            <w:pPr>
              <w:contextualSpacing/>
              <w:rPr>
                <w:rFonts w:cstheme="minorHAnsi"/>
              </w:rPr>
            </w:pPr>
            <w:r w:rsidRPr="00203502">
              <w:rPr>
                <w:rFonts w:cstheme="minorHAnsi"/>
              </w:rPr>
              <w:t>Primary</w:t>
            </w:r>
            <w:r w:rsidR="00CE454E">
              <w:rPr>
                <w:rFonts w:cstheme="minorHAnsi"/>
              </w:rPr>
              <w:t xml:space="preserve"> </w:t>
            </w:r>
            <w:r w:rsidRPr="00203502">
              <w:rPr>
                <w:rFonts w:cstheme="minorHAnsi"/>
              </w:rPr>
              <w:t>149 Graff Main Hall</w:t>
            </w:r>
          </w:p>
        </w:tc>
        <w:tc>
          <w:tcPr>
            <w:tcW w:w="2698" w:type="dxa"/>
          </w:tcPr>
          <w:p w14:paraId="0927072B" w14:textId="12CC1E1B" w:rsidR="001D1EFA" w:rsidRPr="00203502" w:rsidRDefault="001D1EFA" w:rsidP="004E5883">
            <w:pPr>
              <w:contextualSpacing/>
              <w:rPr>
                <w:rFonts w:cstheme="minorHAnsi"/>
              </w:rPr>
            </w:pPr>
            <w:r w:rsidRPr="00203502">
              <w:rPr>
                <w:rFonts w:cstheme="minorHAnsi"/>
              </w:rPr>
              <w:t xml:space="preserve">Primary: </w:t>
            </w:r>
            <w:r w:rsidR="00736775">
              <w:rPr>
                <w:rFonts w:cstheme="minorHAnsi"/>
              </w:rPr>
              <w:t>(</w:t>
            </w:r>
            <w:r w:rsidR="00736775" w:rsidRPr="00203502">
              <w:rPr>
                <w:rFonts w:cstheme="minorHAnsi"/>
              </w:rPr>
              <w:t>608</w:t>
            </w:r>
            <w:r w:rsidR="00736775">
              <w:rPr>
                <w:rFonts w:cstheme="minorHAnsi"/>
              </w:rPr>
              <w:t xml:space="preserve">) </w:t>
            </w:r>
            <w:r w:rsidR="00A30BBE" w:rsidRPr="00203502">
              <w:rPr>
                <w:rFonts w:cstheme="minorHAnsi"/>
              </w:rPr>
              <w:t>785</w:t>
            </w:r>
            <w:r w:rsidR="00A80FA2">
              <w:rPr>
                <w:rFonts w:cstheme="minorHAnsi"/>
              </w:rPr>
              <w:t>-</w:t>
            </w:r>
            <w:r w:rsidR="00A30BBE" w:rsidRPr="00203502">
              <w:rPr>
                <w:rFonts w:cstheme="minorHAnsi"/>
              </w:rPr>
              <w:t>5126</w:t>
            </w:r>
          </w:p>
        </w:tc>
      </w:tr>
      <w:tr w:rsidR="0033093C" w:rsidRPr="00203502" w14:paraId="54A0BD66" w14:textId="77777777" w:rsidTr="00B4438A">
        <w:tc>
          <w:tcPr>
            <w:tcW w:w="2605" w:type="dxa"/>
            <w:vMerge w:val="restart"/>
            <w:shd w:val="clear" w:color="auto" w:fill="E7E6E6" w:themeFill="background2"/>
          </w:tcPr>
          <w:p w14:paraId="68E3A96C" w14:textId="77777777" w:rsidR="00B008FC" w:rsidRPr="00203502" w:rsidRDefault="00B008FC" w:rsidP="00456148">
            <w:pPr>
              <w:contextualSpacing/>
              <w:rPr>
                <w:rFonts w:cstheme="minorHAnsi"/>
                <w:b/>
              </w:rPr>
            </w:pPr>
            <w:r w:rsidRPr="00203502">
              <w:rPr>
                <w:rFonts w:cstheme="minorHAnsi"/>
                <w:b/>
              </w:rPr>
              <w:t>University Administrative Reporting</w:t>
            </w:r>
          </w:p>
        </w:tc>
        <w:tc>
          <w:tcPr>
            <w:tcW w:w="2700" w:type="dxa"/>
            <w:shd w:val="clear" w:color="auto" w:fill="E7E6E6" w:themeFill="background2"/>
          </w:tcPr>
          <w:p w14:paraId="4F91DCCB" w14:textId="77777777" w:rsidR="00886548" w:rsidRDefault="00B008FC" w:rsidP="00456148">
            <w:pPr>
              <w:contextualSpacing/>
              <w:rPr>
                <w:rFonts w:cstheme="minorHAnsi"/>
              </w:rPr>
            </w:pPr>
            <w:r w:rsidRPr="00203502">
              <w:rPr>
                <w:rFonts w:cstheme="minorHAnsi"/>
                <w:b/>
              </w:rPr>
              <w:t>For Students</w:t>
            </w:r>
            <w:r w:rsidRPr="00203502">
              <w:rPr>
                <w:rFonts w:cstheme="minorHAnsi"/>
              </w:rPr>
              <w:t xml:space="preserve">: </w:t>
            </w:r>
          </w:p>
          <w:p w14:paraId="00E782C2" w14:textId="62FAEE39" w:rsidR="00B008FC" w:rsidRPr="00203502" w:rsidRDefault="001D1EFA" w:rsidP="00456148">
            <w:pPr>
              <w:contextualSpacing/>
              <w:rPr>
                <w:rFonts w:cstheme="minorHAnsi"/>
              </w:rPr>
            </w:pPr>
            <w:r w:rsidRPr="00203502">
              <w:rPr>
                <w:rFonts w:cstheme="minorHAnsi"/>
              </w:rPr>
              <w:t>Student Life</w:t>
            </w:r>
          </w:p>
        </w:tc>
        <w:tc>
          <w:tcPr>
            <w:tcW w:w="2787" w:type="dxa"/>
            <w:shd w:val="clear" w:color="auto" w:fill="E7E6E6" w:themeFill="background2"/>
          </w:tcPr>
          <w:p w14:paraId="4C8FFCE1" w14:textId="279C9717" w:rsidR="00B008FC" w:rsidRPr="00203502" w:rsidRDefault="001D1EFA" w:rsidP="00456148">
            <w:pPr>
              <w:contextualSpacing/>
              <w:rPr>
                <w:rFonts w:cstheme="minorHAnsi"/>
              </w:rPr>
            </w:pPr>
            <w:r w:rsidRPr="00203502">
              <w:rPr>
                <w:rFonts w:cstheme="minorHAnsi"/>
              </w:rPr>
              <w:t>149 Graff Main Hall</w:t>
            </w:r>
          </w:p>
        </w:tc>
        <w:tc>
          <w:tcPr>
            <w:tcW w:w="2698" w:type="dxa"/>
            <w:shd w:val="clear" w:color="auto" w:fill="E7E6E6" w:themeFill="background2"/>
          </w:tcPr>
          <w:p w14:paraId="4AE52A9E" w14:textId="43720D5F" w:rsidR="00B008FC" w:rsidRPr="00203502" w:rsidRDefault="00736775" w:rsidP="00456148">
            <w:pPr>
              <w:contextualSpacing/>
              <w:rPr>
                <w:rFonts w:cstheme="minorHAnsi"/>
              </w:rPr>
            </w:pPr>
            <w:r>
              <w:rPr>
                <w:rFonts w:cstheme="minorHAnsi"/>
              </w:rPr>
              <w:t>(</w:t>
            </w:r>
            <w:r w:rsidRPr="00203502">
              <w:rPr>
                <w:rFonts w:cstheme="minorHAnsi"/>
              </w:rPr>
              <w:t>608</w:t>
            </w:r>
            <w:r>
              <w:rPr>
                <w:rFonts w:cstheme="minorHAnsi"/>
              </w:rPr>
              <w:t xml:space="preserve">) </w:t>
            </w:r>
            <w:r w:rsidR="00A30BBE" w:rsidRPr="00203502">
              <w:rPr>
                <w:rFonts w:cstheme="minorHAnsi"/>
              </w:rPr>
              <w:t>785</w:t>
            </w:r>
            <w:r w:rsidR="00A80FA2">
              <w:rPr>
                <w:rFonts w:cstheme="minorHAnsi"/>
              </w:rPr>
              <w:t>-</w:t>
            </w:r>
            <w:r w:rsidR="00A30BBE" w:rsidRPr="00203502">
              <w:rPr>
                <w:rFonts w:cstheme="minorHAnsi"/>
              </w:rPr>
              <w:t>8062</w:t>
            </w:r>
          </w:p>
        </w:tc>
      </w:tr>
      <w:tr w:rsidR="00B008FC" w:rsidRPr="00203502" w14:paraId="5F57C342" w14:textId="77777777" w:rsidTr="00B4438A">
        <w:tc>
          <w:tcPr>
            <w:tcW w:w="2605" w:type="dxa"/>
            <w:vMerge/>
            <w:shd w:val="clear" w:color="auto" w:fill="F2F2F2" w:themeFill="background1" w:themeFillShade="F2"/>
          </w:tcPr>
          <w:p w14:paraId="358ECF44" w14:textId="77777777" w:rsidR="00B008FC" w:rsidRPr="00203502" w:rsidRDefault="00B008FC" w:rsidP="00456148">
            <w:pPr>
              <w:contextualSpacing/>
              <w:rPr>
                <w:rFonts w:cstheme="minorHAnsi"/>
              </w:rPr>
            </w:pPr>
          </w:p>
        </w:tc>
        <w:tc>
          <w:tcPr>
            <w:tcW w:w="2700" w:type="dxa"/>
          </w:tcPr>
          <w:p w14:paraId="3466E984" w14:textId="77777777" w:rsidR="00886548" w:rsidRDefault="00B008FC" w:rsidP="00456148">
            <w:pPr>
              <w:contextualSpacing/>
              <w:rPr>
                <w:rFonts w:cstheme="minorHAnsi"/>
              </w:rPr>
            </w:pPr>
            <w:r w:rsidRPr="00203502">
              <w:rPr>
                <w:rFonts w:cstheme="minorHAnsi"/>
                <w:b/>
              </w:rPr>
              <w:t>For Employees</w:t>
            </w:r>
            <w:r w:rsidRPr="00203502">
              <w:rPr>
                <w:rFonts w:cstheme="minorHAnsi"/>
              </w:rPr>
              <w:t xml:space="preserve">: </w:t>
            </w:r>
          </w:p>
          <w:p w14:paraId="42B23C0B" w14:textId="29D03AA7" w:rsidR="00B008FC" w:rsidRPr="00203502" w:rsidRDefault="001D1EFA" w:rsidP="00456148">
            <w:pPr>
              <w:contextualSpacing/>
              <w:rPr>
                <w:rFonts w:cstheme="minorHAnsi"/>
              </w:rPr>
            </w:pPr>
            <w:r w:rsidRPr="00203502">
              <w:rPr>
                <w:rFonts w:cstheme="minorHAnsi"/>
              </w:rPr>
              <w:t>Human Resources</w:t>
            </w:r>
          </w:p>
        </w:tc>
        <w:tc>
          <w:tcPr>
            <w:tcW w:w="2787" w:type="dxa"/>
          </w:tcPr>
          <w:p w14:paraId="4AB651C1" w14:textId="775BA920" w:rsidR="00B008FC" w:rsidRPr="00203502" w:rsidRDefault="001D1EFA" w:rsidP="00456148">
            <w:pPr>
              <w:contextualSpacing/>
              <w:rPr>
                <w:rFonts w:cstheme="minorHAnsi"/>
              </w:rPr>
            </w:pPr>
            <w:r w:rsidRPr="00203502">
              <w:rPr>
                <w:rFonts w:cstheme="minorHAnsi"/>
              </w:rPr>
              <w:t>144 Graff Main Hall</w:t>
            </w:r>
          </w:p>
        </w:tc>
        <w:tc>
          <w:tcPr>
            <w:tcW w:w="2698" w:type="dxa"/>
          </w:tcPr>
          <w:p w14:paraId="4F6B3832" w14:textId="553D9726" w:rsidR="00B008FC" w:rsidRPr="00203502" w:rsidRDefault="00736775" w:rsidP="00456148">
            <w:pPr>
              <w:contextualSpacing/>
              <w:rPr>
                <w:rFonts w:cstheme="minorHAnsi"/>
              </w:rPr>
            </w:pPr>
            <w:r>
              <w:rPr>
                <w:rFonts w:cstheme="minorHAnsi"/>
              </w:rPr>
              <w:t>(</w:t>
            </w:r>
            <w:r w:rsidRPr="00203502">
              <w:rPr>
                <w:rFonts w:cstheme="minorHAnsi"/>
              </w:rPr>
              <w:t>608</w:t>
            </w:r>
            <w:r>
              <w:rPr>
                <w:rFonts w:cstheme="minorHAnsi"/>
              </w:rPr>
              <w:t xml:space="preserve">) </w:t>
            </w:r>
            <w:r w:rsidR="00A30BBE" w:rsidRPr="00203502">
              <w:rPr>
                <w:rFonts w:cstheme="minorHAnsi"/>
              </w:rPr>
              <w:t>785</w:t>
            </w:r>
            <w:r w:rsidR="00A80FA2">
              <w:rPr>
                <w:rFonts w:cstheme="minorHAnsi"/>
              </w:rPr>
              <w:t>-</w:t>
            </w:r>
            <w:r w:rsidR="00A30BBE" w:rsidRPr="00203502">
              <w:rPr>
                <w:rFonts w:cstheme="minorHAnsi"/>
              </w:rPr>
              <w:t>8013</w:t>
            </w:r>
          </w:p>
        </w:tc>
      </w:tr>
      <w:tr w:rsidR="0033093C" w:rsidRPr="00203502" w14:paraId="1724ACC2" w14:textId="77777777" w:rsidTr="00B4438A">
        <w:tc>
          <w:tcPr>
            <w:tcW w:w="2605" w:type="dxa"/>
            <w:vMerge/>
            <w:shd w:val="clear" w:color="auto" w:fill="F2F2F2" w:themeFill="background1" w:themeFillShade="F2"/>
          </w:tcPr>
          <w:p w14:paraId="44EAA6CC" w14:textId="77777777" w:rsidR="00B008FC" w:rsidRPr="00203502" w:rsidRDefault="00B008FC" w:rsidP="00456148">
            <w:pPr>
              <w:contextualSpacing/>
              <w:rPr>
                <w:rFonts w:cstheme="minorHAnsi"/>
              </w:rPr>
            </w:pPr>
          </w:p>
        </w:tc>
        <w:tc>
          <w:tcPr>
            <w:tcW w:w="2700" w:type="dxa"/>
            <w:shd w:val="clear" w:color="auto" w:fill="E7E6E6" w:themeFill="background2"/>
          </w:tcPr>
          <w:p w14:paraId="43AF4C11" w14:textId="14775D4B" w:rsidR="00886548" w:rsidRDefault="00B008FC" w:rsidP="00456148">
            <w:pPr>
              <w:contextualSpacing/>
              <w:rPr>
                <w:rFonts w:cstheme="minorHAnsi"/>
              </w:rPr>
            </w:pPr>
            <w:r w:rsidRPr="00203502">
              <w:rPr>
                <w:rFonts w:cstheme="minorHAnsi"/>
                <w:b/>
              </w:rPr>
              <w:t xml:space="preserve">For </w:t>
            </w:r>
            <w:r w:rsidR="00040CBC">
              <w:rPr>
                <w:rFonts w:cstheme="minorHAnsi"/>
                <w:b/>
              </w:rPr>
              <w:t>E</w:t>
            </w:r>
            <w:r w:rsidRPr="00203502">
              <w:rPr>
                <w:rFonts w:cstheme="minorHAnsi"/>
                <w:b/>
              </w:rPr>
              <w:t>veryone</w:t>
            </w:r>
            <w:r w:rsidRPr="00203502">
              <w:rPr>
                <w:rFonts w:cstheme="minorHAnsi"/>
              </w:rPr>
              <w:t xml:space="preserve">: </w:t>
            </w:r>
          </w:p>
          <w:p w14:paraId="790DC88E" w14:textId="6B19466A" w:rsidR="00B008FC" w:rsidRPr="00203502" w:rsidRDefault="00B008FC" w:rsidP="00456148">
            <w:pPr>
              <w:contextualSpacing/>
              <w:rPr>
                <w:rFonts w:cstheme="minorHAnsi"/>
              </w:rPr>
            </w:pPr>
            <w:r w:rsidRPr="00203502">
              <w:rPr>
                <w:rFonts w:cstheme="minorHAnsi"/>
              </w:rPr>
              <w:t>Title IX Coordinator</w:t>
            </w:r>
          </w:p>
        </w:tc>
        <w:tc>
          <w:tcPr>
            <w:tcW w:w="2787" w:type="dxa"/>
            <w:shd w:val="clear" w:color="auto" w:fill="E7E6E6" w:themeFill="background2"/>
          </w:tcPr>
          <w:p w14:paraId="20D3F7BC" w14:textId="16507535" w:rsidR="00B008FC" w:rsidRPr="00203502" w:rsidRDefault="00641643" w:rsidP="00456148">
            <w:pPr>
              <w:contextualSpacing/>
              <w:rPr>
                <w:rFonts w:cstheme="minorHAnsi"/>
              </w:rPr>
            </w:pPr>
            <w:r w:rsidRPr="00203502">
              <w:rPr>
                <w:rFonts w:cstheme="minorHAnsi"/>
              </w:rPr>
              <w:t>131 Graff Main Hall</w:t>
            </w:r>
          </w:p>
        </w:tc>
        <w:tc>
          <w:tcPr>
            <w:tcW w:w="2698" w:type="dxa"/>
            <w:shd w:val="clear" w:color="auto" w:fill="E7E6E6" w:themeFill="background2"/>
          </w:tcPr>
          <w:p w14:paraId="7ED39C6B" w14:textId="433D5860" w:rsidR="00B008FC" w:rsidRPr="00203502" w:rsidRDefault="00736775" w:rsidP="00456148">
            <w:pPr>
              <w:contextualSpacing/>
              <w:rPr>
                <w:rFonts w:cstheme="minorHAnsi"/>
              </w:rPr>
            </w:pPr>
            <w:r>
              <w:rPr>
                <w:rFonts w:cstheme="minorHAnsi"/>
              </w:rPr>
              <w:t>(</w:t>
            </w:r>
            <w:r w:rsidRPr="00203502">
              <w:rPr>
                <w:rFonts w:cstheme="minorHAnsi"/>
              </w:rPr>
              <w:t>608</w:t>
            </w:r>
            <w:r>
              <w:rPr>
                <w:rFonts w:cstheme="minorHAnsi"/>
              </w:rPr>
              <w:t xml:space="preserve">) </w:t>
            </w:r>
            <w:r w:rsidR="001D1EFA" w:rsidRPr="00203502">
              <w:rPr>
                <w:rFonts w:cstheme="minorHAnsi"/>
              </w:rPr>
              <w:t>785</w:t>
            </w:r>
            <w:r w:rsidR="00A80FA2">
              <w:rPr>
                <w:rFonts w:cstheme="minorHAnsi"/>
              </w:rPr>
              <w:t>-</w:t>
            </w:r>
            <w:r w:rsidR="001D1EFA" w:rsidRPr="00203502">
              <w:rPr>
                <w:rFonts w:cstheme="minorHAnsi"/>
              </w:rPr>
              <w:t>8541</w:t>
            </w:r>
          </w:p>
        </w:tc>
      </w:tr>
    </w:tbl>
    <w:p w14:paraId="566AA502" w14:textId="77777777" w:rsidR="00B415B4" w:rsidRPr="00203502" w:rsidRDefault="00B415B4" w:rsidP="00456148">
      <w:pPr>
        <w:tabs>
          <w:tab w:val="left" w:pos="2490"/>
        </w:tabs>
        <w:contextualSpacing/>
        <w:rPr>
          <w:rFonts w:cstheme="minorHAnsi"/>
        </w:rPr>
      </w:pPr>
    </w:p>
    <w:p w14:paraId="171FCCD4" w14:textId="3F129F4B" w:rsidR="004965FC" w:rsidRPr="00203502" w:rsidRDefault="00203C8E" w:rsidP="00327CA8">
      <w:pPr>
        <w:rPr>
          <w:rFonts w:cstheme="minorHAnsi"/>
        </w:rPr>
      </w:pPr>
      <w:r w:rsidRPr="00203502">
        <w:rPr>
          <w:rFonts w:cstheme="minorHAnsi"/>
        </w:rPr>
        <w:t xml:space="preserve">The </w:t>
      </w:r>
      <w:r w:rsidR="006E68EB" w:rsidRPr="00203502">
        <w:rPr>
          <w:rFonts w:cstheme="minorHAnsi"/>
        </w:rPr>
        <w:t xml:space="preserve">University of Wisconsin-La Crosse </w:t>
      </w:r>
      <w:r w:rsidR="001B306E" w:rsidRPr="00203502">
        <w:rPr>
          <w:rFonts w:cstheme="minorHAnsi"/>
        </w:rPr>
        <w:t xml:space="preserve">encourages victims of sexual assault, domestic violence, dating violence, and/or stalking to report the incident immediately to </w:t>
      </w:r>
      <w:r w:rsidR="00327CA8" w:rsidRPr="00203502">
        <w:rPr>
          <w:rFonts w:cstheme="minorHAnsi"/>
        </w:rPr>
        <w:t>UWL P</w:t>
      </w:r>
      <w:r w:rsidR="001B306E" w:rsidRPr="00203502">
        <w:rPr>
          <w:rFonts w:cstheme="minorHAnsi"/>
        </w:rPr>
        <w:t xml:space="preserve">olice at </w:t>
      </w:r>
      <w:r w:rsidR="00327CA8" w:rsidRPr="00203502">
        <w:rPr>
          <w:rFonts w:cstheme="minorHAnsi"/>
        </w:rPr>
        <w:t>608-789-9000</w:t>
      </w:r>
      <w:r w:rsidR="001B306E" w:rsidRPr="00203502">
        <w:rPr>
          <w:rFonts w:cstheme="minorHAnsi"/>
        </w:rPr>
        <w:t xml:space="preserve"> or by calling 911.  In addition to law enforcement, </w:t>
      </w:r>
      <w:r w:rsidR="00327CA8" w:rsidRPr="00203502">
        <w:rPr>
          <w:rFonts w:cstheme="minorHAnsi"/>
        </w:rPr>
        <w:t>students</w:t>
      </w:r>
      <w:r w:rsidR="001B306E" w:rsidRPr="00203502">
        <w:rPr>
          <w:rFonts w:cstheme="minorHAnsi"/>
        </w:rPr>
        <w:t xml:space="preserve"> may also report sexual assault, domestic violence, dating violence, and stalking to</w:t>
      </w:r>
      <w:r w:rsidRPr="00203502">
        <w:rPr>
          <w:rFonts w:cstheme="minorHAnsi"/>
        </w:rPr>
        <w:t xml:space="preserve"> the</w:t>
      </w:r>
      <w:r w:rsidR="001B306E" w:rsidRPr="00203502">
        <w:rPr>
          <w:rFonts w:cstheme="minorHAnsi"/>
        </w:rPr>
        <w:t xml:space="preserve"> </w:t>
      </w:r>
      <w:r w:rsidR="006E68EB" w:rsidRPr="00203502">
        <w:rPr>
          <w:rFonts w:cstheme="minorHAnsi"/>
        </w:rPr>
        <w:t xml:space="preserve">University of Wisconsin-La Crosse </w:t>
      </w:r>
      <w:r w:rsidR="001B306E" w:rsidRPr="00203502">
        <w:rPr>
          <w:rFonts w:cstheme="minorHAnsi"/>
        </w:rPr>
        <w:t>through</w:t>
      </w:r>
      <w:r w:rsidR="00327CA8" w:rsidRPr="00203502">
        <w:rPr>
          <w:rFonts w:cstheme="minorHAnsi"/>
        </w:rPr>
        <w:t xml:space="preserve"> the Student Life Office or the Title IX Coordinator.  Students may submit requests for confidential services by contacting any confidential resource listed here:</w:t>
      </w:r>
    </w:p>
    <w:p w14:paraId="01171B9A" w14:textId="77777777" w:rsidR="00783646" w:rsidRPr="00203502" w:rsidRDefault="00783646" w:rsidP="00327CA8">
      <w:pPr>
        <w:rPr>
          <w:rFonts w:cstheme="minorHAnsi"/>
        </w:rPr>
      </w:pPr>
    </w:p>
    <w:tbl>
      <w:tblPr>
        <w:tblW w:w="0" w:type="auto"/>
        <w:tblLook w:val="04A0" w:firstRow="1" w:lastRow="0" w:firstColumn="1" w:lastColumn="0" w:noHBand="0" w:noVBand="1"/>
      </w:tblPr>
      <w:tblGrid>
        <w:gridCol w:w="3865"/>
        <w:gridCol w:w="2250"/>
        <w:gridCol w:w="2610"/>
        <w:gridCol w:w="2065"/>
      </w:tblGrid>
      <w:tr w:rsidR="0033093C" w:rsidRPr="00203502" w14:paraId="4983D529" w14:textId="77777777" w:rsidTr="008E66C3">
        <w:tc>
          <w:tcPr>
            <w:tcW w:w="3865" w:type="dxa"/>
            <w:shd w:val="clear" w:color="auto" w:fill="8A0000"/>
          </w:tcPr>
          <w:p w14:paraId="2A105761" w14:textId="0FE54384" w:rsidR="004965FC" w:rsidRPr="00203502" w:rsidRDefault="004965FC" w:rsidP="00536C3D">
            <w:pPr>
              <w:contextualSpacing/>
              <w:rPr>
                <w:rFonts w:cstheme="minorHAnsi"/>
                <w:color w:val="FFFFFF" w:themeColor="background1"/>
              </w:rPr>
            </w:pPr>
            <w:r w:rsidRPr="00203502">
              <w:rPr>
                <w:rFonts w:cstheme="minorHAnsi"/>
                <w:color w:val="FFFFFF" w:themeColor="background1"/>
              </w:rPr>
              <w:t>Office</w:t>
            </w:r>
          </w:p>
        </w:tc>
        <w:tc>
          <w:tcPr>
            <w:tcW w:w="2250" w:type="dxa"/>
            <w:shd w:val="clear" w:color="auto" w:fill="8A0000"/>
          </w:tcPr>
          <w:p w14:paraId="4FF4E799" w14:textId="45532A3C" w:rsidR="004965FC" w:rsidRPr="00203502" w:rsidRDefault="004965FC" w:rsidP="00536C3D">
            <w:pPr>
              <w:contextualSpacing/>
              <w:rPr>
                <w:rFonts w:cstheme="minorHAnsi"/>
                <w:color w:val="FFFFFF" w:themeColor="background1"/>
              </w:rPr>
            </w:pPr>
            <w:r w:rsidRPr="00203502">
              <w:rPr>
                <w:rFonts w:cstheme="minorHAnsi"/>
                <w:color w:val="FFFFFF" w:themeColor="background1"/>
              </w:rPr>
              <w:t>Name</w:t>
            </w:r>
          </w:p>
        </w:tc>
        <w:tc>
          <w:tcPr>
            <w:tcW w:w="2610" w:type="dxa"/>
            <w:shd w:val="clear" w:color="auto" w:fill="8A0000"/>
          </w:tcPr>
          <w:p w14:paraId="0165BDBD" w14:textId="77777777" w:rsidR="004965FC" w:rsidRPr="00203502" w:rsidRDefault="004965FC" w:rsidP="00536C3D">
            <w:pPr>
              <w:contextualSpacing/>
              <w:rPr>
                <w:rFonts w:cstheme="minorHAnsi"/>
                <w:color w:val="FFFFFF" w:themeColor="background1"/>
              </w:rPr>
            </w:pPr>
            <w:r w:rsidRPr="00203502">
              <w:rPr>
                <w:rFonts w:cstheme="minorHAnsi"/>
                <w:color w:val="FFFFFF" w:themeColor="background1"/>
              </w:rPr>
              <w:t>Location</w:t>
            </w:r>
          </w:p>
        </w:tc>
        <w:tc>
          <w:tcPr>
            <w:tcW w:w="2065" w:type="dxa"/>
            <w:shd w:val="clear" w:color="auto" w:fill="8A0000"/>
          </w:tcPr>
          <w:p w14:paraId="372CB761" w14:textId="77777777" w:rsidR="004965FC" w:rsidRPr="00203502" w:rsidRDefault="004965FC" w:rsidP="00536C3D">
            <w:pPr>
              <w:contextualSpacing/>
              <w:rPr>
                <w:rFonts w:cstheme="minorHAnsi"/>
                <w:color w:val="FFFFFF" w:themeColor="background1"/>
              </w:rPr>
            </w:pPr>
            <w:r w:rsidRPr="00203502">
              <w:rPr>
                <w:rFonts w:cstheme="minorHAnsi"/>
                <w:color w:val="FFFFFF" w:themeColor="background1"/>
              </w:rPr>
              <w:t>Phone</w:t>
            </w:r>
          </w:p>
        </w:tc>
      </w:tr>
      <w:tr w:rsidR="004965FC" w:rsidRPr="00203502" w14:paraId="7C6706D3" w14:textId="77777777" w:rsidTr="2F8049BC">
        <w:tc>
          <w:tcPr>
            <w:tcW w:w="3865" w:type="dxa"/>
          </w:tcPr>
          <w:p w14:paraId="619571CA" w14:textId="3B1E11C2" w:rsidR="004965FC" w:rsidRPr="00203502" w:rsidRDefault="004965FC" w:rsidP="00536C3D">
            <w:pPr>
              <w:contextualSpacing/>
              <w:rPr>
                <w:rFonts w:cstheme="minorHAnsi"/>
              </w:rPr>
            </w:pPr>
            <w:r w:rsidRPr="00203502">
              <w:rPr>
                <w:rFonts w:cstheme="minorHAnsi"/>
              </w:rPr>
              <w:t>Violence Prevention</w:t>
            </w:r>
          </w:p>
        </w:tc>
        <w:tc>
          <w:tcPr>
            <w:tcW w:w="2250" w:type="dxa"/>
          </w:tcPr>
          <w:p w14:paraId="3D3B41CD" w14:textId="38084992" w:rsidR="004965FC" w:rsidRPr="00203502" w:rsidRDefault="00ED5A1F" w:rsidP="00536C3D">
            <w:pPr>
              <w:contextualSpacing/>
              <w:rPr>
                <w:rFonts w:cstheme="minorHAnsi"/>
              </w:rPr>
            </w:pPr>
            <w:r w:rsidRPr="00203502">
              <w:rPr>
                <w:rStyle w:val="markrjpdrdf59"/>
                <w:rFonts w:cstheme="minorHAnsi"/>
                <w:color w:val="201F1E"/>
                <w:bdr w:val="none" w:sz="0" w:space="0" w:color="auto" w:frame="1"/>
                <w:shd w:val="clear" w:color="auto" w:fill="FFFFFF"/>
              </w:rPr>
              <w:t>Blythe</w:t>
            </w:r>
            <w:r w:rsidRPr="00203502">
              <w:rPr>
                <w:rFonts w:cstheme="minorHAnsi"/>
                <w:color w:val="201F1E"/>
                <w:shd w:val="clear" w:color="auto" w:fill="FFFFFF"/>
              </w:rPr>
              <w:t> </w:t>
            </w:r>
            <w:r w:rsidRPr="00203502">
              <w:rPr>
                <w:rStyle w:val="markpkr2sedn6"/>
                <w:rFonts w:eastAsiaTheme="majorEastAsia" w:cstheme="minorHAnsi"/>
                <w:color w:val="201F1E"/>
                <w:bdr w:val="none" w:sz="0" w:space="0" w:color="auto" w:frame="1"/>
                <w:shd w:val="clear" w:color="auto" w:fill="FFFFFF"/>
              </w:rPr>
              <w:t>McConaughey</w:t>
            </w:r>
          </w:p>
        </w:tc>
        <w:tc>
          <w:tcPr>
            <w:tcW w:w="2610" w:type="dxa"/>
          </w:tcPr>
          <w:p w14:paraId="43AE7B24" w14:textId="79C09864" w:rsidR="004965FC" w:rsidRPr="00203502" w:rsidRDefault="004965FC" w:rsidP="00536C3D">
            <w:pPr>
              <w:contextualSpacing/>
              <w:rPr>
                <w:rFonts w:cstheme="minorHAnsi"/>
              </w:rPr>
            </w:pPr>
            <w:r w:rsidRPr="00203502">
              <w:rPr>
                <w:rFonts w:cstheme="minorHAnsi"/>
              </w:rPr>
              <w:t>149 Graff Main Hall</w:t>
            </w:r>
          </w:p>
        </w:tc>
        <w:tc>
          <w:tcPr>
            <w:tcW w:w="2065" w:type="dxa"/>
          </w:tcPr>
          <w:p w14:paraId="5D00A281" w14:textId="3E47A8EF" w:rsidR="004965FC"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4965FC" w:rsidRPr="00203502">
              <w:rPr>
                <w:rFonts w:cstheme="minorHAnsi"/>
              </w:rPr>
              <w:t>785-5126</w:t>
            </w:r>
          </w:p>
        </w:tc>
      </w:tr>
      <w:tr w:rsidR="0033093C" w:rsidRPr="00203502" w14:paraId="00133556" w14:textId="77777777" w:rsidTr="00B4438A">
        <w:tc>
          <w:tcPr>
            <w:tcW w:w="3865" w:type="dxa"/>
            <w:shd w:val="clear" w:color="auto" w:fill="E7E6E6" w:themeFill="background2"/>
          </w:tcPr>
          <w:p w14:paraId="177DD64C" w14:textId="3349923E" w:rsidR="004965FC" w:rsidRPr="00203502" w:rsidRDefault="004965FC" w:rsidP="00536C3D">
            <w:pPr>
              <w:contextualSpacing/>
              <w:rPr>
                <w:rFonts w:cstheme="minorHAnsi"/>
              </w:rPr>
            </w:pPr>
            <w:r w:rsidRPr="00203502">
              <w:rPr>
                <w:rFonts w:cstheme="minorHAnsi"/>
              </w:rPr>
              <w:t>Counseling and Testing</w:t>
            </w:r>
          </w:p>
        </w:tc>
        <w:tc>
          <w:tcPr>
            <w:tcW w:w="2250" w:type="dxa"/>
            <w:shd w:val="clear" w:color="auto" w:fill="E7E6E6" w:themeFill="background2"/>
          </w:tcPr>
          <w:p w14:paraId="5192EF02" w14:textId="158BA46B" w:rsidR="004965FC" w:rsidRPr="00203502" w:rsidRDefault="004965FC" w:rsidP="00536C3D">
            <w:pPr>
              <w:contextualSpacing/>
              <w:rPr>
                <w:rFonts w:cstheme="minorHAnsi"/>
              </w:rPr>
            </w:pPr>
            <w:r w:rsidRPr="00203502">
              <w:rPr>
                <w:rFonts w:cstheme="minorHAnsi"/>
              </w:rPr>
              <w:t>Any Counselor</w:t>
            </w:r>
          </w:p>
        </w:tc>
        <w:tc>
          <w:tcPr>
            <w:tcW w:w="2610" w:type="dxa"/>
            <w:shd w:val="clear" w:color="auto" w:fill="E7E6E6" w:themeFill="background2"/>
          </w:tcPr>
          <w:p w14:paraId="3E043751" w14:textId="4BB2CF6E" w:rsidR="004965FC" w:rsidRPr="00203502" w:rsidRDefault="004965FC" w:rsidP="00536C3D">
            <w:pPr>
              <w:contextualSpacing/>
              <w:rPr>
                <w:rFonts w:cstheme="minorHAnsi"/>
              </w:rPr>
            </w:pPr>
            <w:r w:rsidRPr="00203502">
              <w:rPr>
                <w:rFonts w:cstheme="minorHAnsi"/>
              </w:rPr>
              <w:t>2106 Centennial Hall</w:t>
            </w:r>
          </w:p>
        </w:tc>
        <w:tc>
          <w:tcPr>
            <w:tcW w:w="2065" w:type="dxa"/>
            <w:shd w:val="clear" w:color="auto" w:fill="E7E6E6" w:themeFill="background2"/>
          </w:tcPr>
          <w:p w14:paraId="42CAFB30" w14:textId="5A9752B6" w:rsidR="004965FC"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4965FC" w:rsidRPr="00203502">
              <w:rPr>
                <w:rFonts w:cstheme="minorHAnsi"/>
              </w:rPr>
              <w:t>785-8073</w:t>
            </w:r>
          </w:p>
        </w:tc>
      </w:tr>
      <w:tr w:rsidR="004965FC" w:rsidRPr="00203502" w14:paraId="5B2F7EE6" w14:textId="77777777" w:rsidTr="2F8049BC">
        <w:tc>
          <w:tcPr>
            <w:tcW w:w="3865" w:type="dxa"/>
          </w:tcPr>
          <w:p w14:paraId="7BF1CFFF" w14:textId="2D25B34A" w:rsidR="004965FC" w:rsidRPr="00203502" w:rsidRDefault="004965FC" w:rsidP="00536C3D">
            <w:pPr>
              <w:contextualSpacing/>
              <w:rPr>
                <w:rFonts w:cstheme="minorHAnsi"/>
              </w:rPr>
            </w:pPr>
            <w:r w:rsidRPr="00203502">
              <w:rPr>
                <w:rFonts w:cstheme="minorHAnsi"/>
              </w:rPr>
              <w:t>Student Health Center</w:t>
            </w:r>
          </w:p>
        </w:tc>
        <w:tc>
          <w:tcPr>
            <w:tcW w:w="2250" w:type="dxa"/>
          </w:tcPr>
          <w:p w14:paraId="06C56CD7" w14:textId="74615043" w:rsidR="004965FC" w:rsidRPr="00203502" w:rsidRDefault="004965FC" w:rsidP="00536C3D">
            <w:pPr>
              <w:contextualSpacing/>
              <w:rPr>
                <w:rFonts w:cstheme="minorHAnsi"/>
              </w:rPr>
            </w:pPr>
            <w:r w:rsidRPr="00203502">
              <w:rPr>
                <w:rFonts w:cstheme="minorHAnsi"/>
              </w:rPr>
              <w:t>Any Provider</w:t>
            </w:r>
          </w:p>
        </w:tc>
        <w:tc>
          <w:tcPr>
            <w:tcW w:w="2610" w:type="dxa"/>
          </w:tcPr>
          <w:p w14:paraId="5EED3751" w14:textId="601A1416" w:rsidR="004965FC" w:rsidRPr="00203502" w:rsidRDefault="004965FC" w:rsidP="00536C3D">
            <w:pPr>
              <w:contextualSpacing/>
              <w:rPr>
                <w:rFonts w:cstheme="minorHAnsi"/>
              </w:rPr>
            </w:pPr>
            <w:r w:rsidRPr="00203502">
              <w:rPr>
                <w:rFonts w:cstheme="minorHAnsi"/>
              </w:rPr>
              <w:t>1300 Badger St</w:t>
            </w:r>
          </w:p>
        </w:tc>
        <w:tc>
          <w:tcPr>
            <w:tcW w:w="2065" w:type="dxa"/>
          </w:tcPr>
          <w:p w14:paraId="4D6FF5A4" w14:textId="77EE1D2D" w:rsidR="004965FC"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4965FC" w:rsidRPr="00203502">
              <w:rPr>
                <w:rFonts w:cstheme="minorHAnsi"/>
              </w:rPr>
              <w:t>785</w:t>
            </w:r>
            <w:r w:rsidR="00A80FA2">
              <w:rPr>
                <w:rFonts w:cstheme="minorHAnsi"/>
              </w:rPr>
              <w:t>-</w:t>
            </w:r>
            <w:r w:rsidR="004965FC" w:rsidRPr="00203502">
              <w:rPr>
                <w:rFonts w:cstheme="minorHAnsi"/>
              </w:rPr>
              <w:t>8558</w:t>
            </w:r>
          </w:p>
        </w:tc>
      </w:tr>
      <w:tr w:rsidR="00262993" w:rsidRPr="00203502" w14:paraId="0CF7417C" w14:textId="77777777" w:rsidTr="00B4438A">
        <w:tc>
          <w:tcPr>
            <w:tcW w:w="3865" w:type="dxa"/>
            <w:shd w:val="clear" w:color="auto" w:fill="E7E6E6" w:themeFill="background2"/>
          </w:tcPr>
          <w:p w14:paraId="48243417" w14:textId="6B6B21B0" w:rsidR="00262993" w:rsidRPr="00203502" w:rsidRDefault="00262993" w:rsidP="00262993">
            <w:pPr>
              <w:contextualSpacing/>
              <w:rPr>
                <w:rFonts w:cstheme="minorHAnsi"/>
              </w:rPr>
            </w:pPr>
            <w:r>
              <w:rPr>
                <w:rFonts w:cstheme="minorHAnsi"/>
              </w:rPr>
              <w:t>Pride Center</w:t>
            </w:r>
          </w:p>
        </w:tc>
        <w:tc>
          <w:tcPr>
            <w:tcW w:w="2250" w:type="dxa"/>
            <w:shd w:val="clear" w:color="auto" w:fill="E7E6E6" w:themeFill="background2"/>
          </w:tcPr>
          <w:p w14:paraId="2FEF3DD5" w14:textId="4358A0E1" w:rsidR="00262993" w:rsidRPr="00203502" w:rsidRDefault="00262993" w:rsidP="00262993">
            <w:pPr>
              <w:contextualSpacing/>
              <w:rPr>
                <w:rFonts w:cstheme="minorHAnsi"/>
              </w:rPr>
            </w:pPr>
            <w:r>
              <w:rPr>
                <w:rFonts w:cstheme="minorHAnsi"/>
              </w:rPr>
              <w:t>Will Van</w:t>
            </w:r>
            <w:r w:rsidR="00E14B9E">
              <w:rPr>
                <w:rFonts w:cstheme="minorHAnsi"/>
              </w:rPr>
              <w:t xml:space="preserve"> R</w:t>
            </w:r>
            <w:r>
              <w:rPr>
                <w:rFonts w:cstheme="minorHAnsi"/>
              </w:rPr>
              <w:t>oosenbeek</w:t>
            </w:r>
          </w:p>
        </w:tc>
        <w:tc>
          <w:tcPr>
            <w:tcW w:w="2610" w:type="dxa"/>
            <w:shd w:val="clear" w:color="auto" w:fill="E7E6E6" w:themeFill="background2"/>
          </w:tcPr>
          <w:p w14:paraId="0823E84D" w14:textId="14C5B689" w:rsidR="00262993" w:rsidRPr="00203502" w:rsidRDefault="00262993" w:rsidP="00262993">
            <w:pPr>
              <w:contextualSpacing/>
              <w:rPr>
                <w:rFonts w:cstheme="minorHAnsi"/>
              </w:rPr>
            </w:pPr>
            <w:r w:rsidRPr="00203502">
              <w:rPr>
                <w:rFonts w:cstheme="minorHAnsi"/>
              </w:rPr>
              <w:t xml:space="preserve">2214 Student Union </w:t>
            </w:r>
          </w:p>
        </w:tc>
        <w:tc>
          <w:tcPr>
            <w:tcW w:w="2065" w:type="dxa"/>
            <w:shd w:val="clear" w:color="auto" w:fill="E7E6E6" w:themeFill="background2"/>
          </w:tcPr>
          <w:p w14:paraId="6493963B" w14:textId="7630915E" w:rsidR="00262993" w:rsidRPr="00203502" w:rsidRDefault="00736775" w:rsidP="00262993">
            <w:pPr>
              <w:contextualSpacing/>
              <w:rPr>
                <w:rFonts w:cstheme="minorHAnsi"/>
              </w:rPr>
            </w:pPr>
            <w:r>
              <w:rPr>
                <w:rFonts w:cstheme="minorHAnsi"/>
              </w:rPr>
              <w:t>(</w:t>
            </w:r>
            <w:r w:rsidRPr="00203502">
              <w:rPr>
                <w:rFonts w:cstheme="minorHAnsi"/>
              </w:rPr>
              <w:t>608</w:t>
            </w:r>
            <w:r>
              <w:rPr>
                <w:rFonts w:cstheme="minorHAnsi"/>
              </w:rPr>
              <w:t xml:space="preserve">) </w:t>
            </w:r>
            <w:r w:rsidR="00262993" w:rsidRPr="00203502">
              <w:rPr>
                <w:rFonts w:cstheme="minorHAnsi"/>
              </w:rPr>
              <w:t>785-8887</w:t>
            </w:r>
          </w:p>
        </w:tc>
      </w:tr>
      <w:tr w:rsidR="00EA4738" w:rsidRPr="00203502" w14:paraId="5DF30760" w14:textId="77777777" w:rsidTr="00653478">
        <w:tc>
          <w:tcPr>
            <w:tcW w:w="3865" w:type="dxa"/>
          </w:tcPr>
          <w:p w14:paraId="700F13CB" w14:textId="77777777" w:rsidR="00954605" w:rsidRPr="00203502" w:rsidRDefault="00954605" w:rsidP="00FC0E3E">
            <w:pPr>
              <w:contextualSpacing/>
              <w:rPr>
                <w:rFonts w:cstheme="minorHAnsi"/>
              </w:rPr>
            </w:pPr>
            <w:r>
              <w:rPr>
                <w:rFonts w:cstheme="minorHAnsi"/>
              </w:rPr>
              <w:t>ACCESS Center</w:t>
            </w:r>
            <w:r w:rsidRPr="00203502">
              <w:rPr>
                <w:rFonts w:cstheme="minorHAnsi"/>
              </w:rPr>
              <w:t xml:space="preserve"> </w:t>
            </w:r>
          </w:p>
        </w:tc>
        <w:tc>
          <w:tcPr>
            <w:tcW w:w="2250" w:type="dxa"/>
          </w:tcPr>
          <w:p w14:paraId="0D7748FD" w14:textId="77777777" w:rsidR="00954605" w:rsidRPr="00203502" w:rsidRDefault="00954605" w:rsidP="00FC0E3E">
            <w:pPr>
              <w:contextualSpacing/>
              <w:rPr>
                <w:rFonts w:cstheme="minorHAnsi"/>
              </w:rPr>
            </w:pPr>
            <w:r>
              <w:rPr>
                <w:rFonts w:cstheme="minorHAnsi"/>
              </w:rPr>
              <w:t>Andrew Ives</w:t>
            </w:r>
          </w:p>
        </w:tc>
        <w:tc>
          <w:tcPr>
            <w:tcW w:w="2610" w:type="dxa"/>
          </w:tcPr>
          <w:p w14:paraId="3437B727" w14:textId="77777777" w:rsidR="00954605" w:rsidRPr="00203502" w:rsidRDefault="00954605" w:rsidP="00FC0E3E">
            <w:pPr>
              <w:contextualSpacing/>
              <w:rPr>
                <w:rFonts w:cstheme="minorHAnsi"/>
              </w:rPr>
            </w:pPr>
            <w:r>
              <w:rPr>
                <w:rFonts w:cstheme="minorHAnsi"/>
              </w:rPr>
              <w:t>124 Wimberly Hall</w:t>
            </w:r>
          </w:p>
        </w:tc>
        <w:tc>
          <w:tcPr>
            <w:tcW w:w="2065" w:type="dxa"/>
          </w:tcPr>
          <w:p w14:paraId="587A1135" w14:textId="4B4534D4" w:rsidR="00954605" w:rsidRPr="00203502" w:rsidRDefault="00736775" w:rsidP="00FC0E3E">
            <w:pPr>
              <w:contextualSpacing/>
              <w:rPr>
                <w:rFonts w:cstheme="minorHAnsi"/>
              </w:rPr>
            </w:pPr>
            <w:r>
              <w:rPr>
                <w:rFonts w:cstheme="minorHAnsi"/>
              </w:rPr>
              <w:t>(</w:t>
            </w:r>
            <w:r w:rsidRPr="00203502">
              <w:rPr>
                <w:rFonts w:cstheme="minorHAnsi"/>
              </w:rPr>
              <w:t>608</w:t>
            </w:r>
            <w:r>
              <w:rPr>
                <w:rFonts w:cstheme="minorHAnsi"/>
              </w:rPr>
              <w:t xml:space="preserve">) </w:t>
            </w:r>
            <w:r w:rsidR="00954605" w:rsidRPr="00203502">
              <w:rPr>
                <w:rFonts w:cstheme="minorHAnsi"/>
              </w:rPr>
              <w:t>785-</w:t>
            </w:r>
            <w:r w:rsidR="00954605">
              <w:rPr>
                <w:rFonts w:cstheme="minorHAnsi"/>
              </w:rPr>
              <w:t>6902</w:t>
            </w:r>
          </w:p>
        </w:tc>
      </w:tr>
      <w:tr w:rsidR="00EA4738" w:rsidRPr="00203502" w14:paraId="63848B8C" w14:textId="77777777" w:rsidTr="00B4438A">
        <w:tc>
          <w:tcPr>
            <w:tcW w:w="3865" w:type="dxa"/>
            <w:shd w:val="clear" w:color="auto" w:fill="E7E6E6" w:themeFill="background2"/>
          </w:tcPr>
          <w:p w14:paraId="174B1632" w14:textId="77777777" w:rsidR="00771644" w:rsidRPr="00203502" w:rsidRDefault="00771644" w:rsidP="00FC0E3E">
            <w:pPr>
              <w:contextualSpacing/>
              <w:rPr>
                <w:rFonts w:cstheme="minorHAnsi"/>
              </w:rPr>
            </w:pPr>
            <w:r w:rsidRPr="00203502">
              <w:rPr>
                <w:rFonts w:cstheme="minorHAnsi"/>
              </w:rPr>
              <w:t>Advocacy and Empowerment</w:t>
            </w:r>
          </w:p>
        </w:tc>
        <w:tc>
          <w:tcPr>
            <w:tcW w:w="2250" w:type="dxa"/>
            <w:shd w:val="clear" w:color="auto" w:fill="E7E6E6" w:themeFill="background2"/>
          </w:tcPr>
          <w:p w14:paraId="369F3507" w14:textId="3EA27D5F" w:rsidR="00771644" w:rsidRPr="00203502" w:rsidRDefault="00995472" w:rsidP="00FC0E3E">
            <w:pPr>
              <w:contextualSpacing/>
              <w:rPr>
                <w:rFonts w:cstheme="minorHAnsi"/>
              </w:rPr>
            </w:pPr>
            <w:r>
              <w:rPr>
                <w:rFonts w:cstheme="minorHAnsi"/>
              </w:rPr>
              <w:t>Macy Carty</w:t>
            </w:r>
            <w:r w:rsidR="00771644" w:rsidRPr="00203502">
              <w:rPr>
                <w:rFonts w:cstheme="minorHAnsi"/>
              </w:rPr>
              <w:t>/ Amanda Abrahamson</w:t>
            </w:r>
          </w:p>
        </w:tc>
        <w:tc>
          <w:tcPr>
            <w:tcW w:w="2610" w:type="dxa"/>
            <w:shd w:val="clear" w:color="auto" w:fill="E7E6E6" w:themeFill="background2"/>
          </w:tcPr>
          <w:p w14:paraId="14C212F8" w14:textId="77777777" w:rsidR="00771644" w:rsidRPr="00203502" w:rsidRDefault="00771644" w:rsidP="00FC0E3E">
            <w:pPr>
              <w:contextualSpacing/>
              <w:rPr>
                <w:rFonts w:cstheme="minorHAnsi"/>
              </w:rPr>
            </w:pPr>
            <w:r w:rsidRPr="00203502">
              <w:rPr>
                <w:rFonts w:cstheme="minorHAnsi"/>
              </w:rPr>
              <w:t>149 Graff Main Hall</w:t>
            </w:r>
          </w:p>
        </w:tc>
        <w:tc>
          <w:tcPr>
            <w:tcW w:w="2065" w:type="dxa"/>
            <w:shd w:val="clear" w:color="auto" w:fill="E7E6E6" w:themeFill="background2"/>
          </w:tcPr>
          <w:p w14:paraId="745E5F8D" w14:textId="18EF61F2" w:rsidR="00771644" w:rsidRPr="00203502" w:rsidRDefault="00736775" w:rsidP="00FC0E3E">
            <w:pPr>
              <w:contextualSpacing/>
              <w:rPr>
                <w:rFonts w:cstheme="minorHAnsi"/>
              </w:rPr>
            </w:pPr>
            <w:r>
              <w:rPr>
                <w:rFonts w:cstheme="minorHAnsi"/>
              </w:rPr>
              <w:t>(</w:t>
            </w:r>
            <w:r w:rsidRPr="00203502">
              <w:rPr>
                <w:rFonts w:cstheme="minorHAnsi"/>
              </w:rPr>
              <w:t>608</w:t>
            </w:r>
            <w:r>
              <w:rPr>
                <w:rFonts w:cstheme="minorHAnsi"/>
              </w:rPr>
              <w:t xml:space="preserve">) </w:t>
            </w:r>
            <w:r w:rsidR="00771644" w:rsidRPr="00203502">
              <w:rPr>
                <w:rFonts w:cstheme="minorHAnsi"/>
              </w:rPr>
              <w:t>785-8062</w:t>
            </w:r>
          </w:p>
        </w:tc>
      </w:tr>
      <w:tr w:rsidR="00EA4738" w:rsidRPr="00203502" w14:paraId="2A23320A" w14:textId="77777777" w:rsidTr="00653478">
        <w:tc>
          <w:tcPr>
            <w:tcW w:w="3865" w:type="dxa"/>
          </w:tcPr>
          <w:p w14:paraId="1BA43354" w14:textId="77777777" w:rsidR="005F0BDF" w:rsidRPr="00203502" w:rsidRDefault="005F0BDF" w:rsidP="00FC0E3E">
            <w:pPr>
              <w:contextualSpacing/>
              <w:rPr>
                <w:rFonts w:cstheme="minorHAnsi"/>
              </w:rPr>
            </w:pPr>
            <w:r w:rsidRPr="00203502">
              <w:rPr>
                <w:rFonts w:cstheme="minorHAnsi"/>
              </w:rPr>
              <w:t>Athletic Training</w:t>
            </w:r>
          </w:p>
        </w:tc>
        <w:tc>
          <w:tcPr>
            <w:tcW w:w="2250" w:type="dxa"/>
          </w:tcPr>
          <w:p w14:paraId="0551E347" w14:textId="7FF9BDBD" w:rsidR="005F0BDF" w:rsidRPr="00203502" w:rsidRDefault="005F0BDF" w:rsidP="00FC0E3E">
            <w:pPr>
              <w:contextualSpacing/>
              <w:rPr>
                <w:rFonts w:cstheme="minorHAnsi"/>
              </w:rPr>
            </w:pPr>
            <w:r>
              <w:rPr>
                <w:rFonts w:cstheme="minorHAnsi"/>
              </w:rPr>
              <w:t>Alexis Schaefer</w:t>
            </w:r>
          </w:p>
        </w:tc>
        <w:tc>
          <w:tcPr>
            <w:tcW w:w="2610" w:type="dxa"/>
          </w:tcPr>
          <w:p w14:paraId="3188D264" w14:textId="77777777" w:rsidR="005F0BDF" w:rsidRPr="00203502" w:rsidRDefault="005F0BDF" w:rsidP="00FC0E3E">
            <w:pPr>
              <w:contextualSpacing/>
              <w:rPr>
                <w:rFonts w:cstheme="minorHAnsi"/>
              </w:rPr>
            </w:pPr>
            <w:r w:rsidRPr="00203502">
              <w:rPr>
                <w:rFonts w:cstheme="minorHAnsi"/>
              </w:rPr>
              <w:t>10 Mitchell Hall</w:t>
            </w:r>
          </w:p>
        </w:tc>
        <w:tc>
          <w:tcPr>
            <w:tcW w:w="2065" w:type="dxa"/>
          </w:tcPr>
          <w:p w14:paraId="68FC17A0" w14:textId="74B0DDA5" w:rsidR="005F0BDF" w:rsidRPr="00203502" w:rsidRDefault="005F0BDF" w:rsidP="00FC0E3E">
            <w:pPr>
              <w:contextualSpacing/>
              <w:rPr>
                <w:rFonts w:cstheme="minorHAnsi"/>
              </w:rPr>
            </w:pPr>
          </w:p>
        </w:tc>
      </w:tr>
      <w:tr w:rsidR="00771644" w:rsidRPr="00203502" w14:paraId="0C1EDE84" w14:textId="77777777" w:rsidTr="00B4438A">
        <w:tc>
          <w:tcPr>
            <w:tcW w:w="3865" w:type="dxa"/>
            <w:shd w:val="clear" w:color="auto" w:fill="E7E6E6" w:themeFill="background2"/>
          </w:tcPr>
          <w:p w14:paraId="0E4810DD" w14:textId="5D56B2E7" w:rsidR="00771644" w:rsidRPr="00203502" w:rsidRDefault="003324AE" w:rsidP="00536C3D">
            <w:pPr>
              <w:contextualSpacing/>
              <w:rPr>
                <w:rFonts w:cstheme="minorHAnsi"/>
              </w:rPr>
            </w:pPr>
            <w:r>
              <w:rPr>
                <w:rFonts w:cstheme="minorHAnsi"/>
              </w:rPr>
              <w:t>Office of Multicultural Student Services</w:t>
            </w:r>
          </w:p>
        </w:tc>
        <w:tc>
          <w:tcPr>
            <w:tcW w:w="2250" w:type="dxa"/>
            <w:shd w:val="clear" w:color="auto" w:fill="E7E6E6" w:themeFill="background2"/>
          </w:tcPr>
          <w:p w14:paraId="7DBBBA2F" w14:textId="3C0D83E9" w:rsidR="00771644" w:rsidRPr="00203502" w:rsidRDefault="003324AE" w:rsidP="00536C3D">
            <w:pPr>
              <w:contextualSpacing/>
              <w:rPr>
                <w:rFonts w:cstheme="minorHAnsi"/>
              </w:rPr>
            </w:pPr>
            <w:r>
              <w:rPr>
                <w:rFonts w:cstheme="minorHAnsi"/>
              </w:rPr>
              <w:t>Vickie Sanchez</w:t>
            </w:r>
          </w:p>
        </w:tc>
        <w:tc>
          <w:tcPr>
            <w:tcW w:w="2610" w:type="dxa"/>
            <w:shd w:val="clear" w:color="auto" w:fill="E7E6E6" w:themeFill="background2"/>
          </w:tcPr>
          <w:p w14:paraId="25E29D5A" w14:textId="73D6AA21" w:rsidR="00771644" w:rsidRPr="00203502" w:rsidRDefault="003324AE" w:rsidP="00536C3D">
            <w:pPr>
              <w:contextualSpacing/>
              <w:rPr>
                <w:rFonts w:cstheme="minorHAnsi"/>
              </w:rPr>
            </w:pPr>
            <w:r>
              <w:rPr>
                <w:rFonts w:cstheme="minorHAnsi"/>
              </w:rPr>
              <w:t>1111 Centennial Hall</w:t>
            </w:r>
          </w:p>
        </w:tc>
        <w:tc>
          <w:tcPr>
            <w:tcW w:w="2065" w:type="dxa"/>
            <w:shd w:val="clear" w:color="auto" w:fill="E7E6E6" w:themeFill="background2"/>
          </w:tcPr>
          <w:p w14:paraId="01BB5E57" w14:textId="6FF9FCA9" w:rsidR="00771644"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034638">
              <w:rPr>
                <w:rFonts w:cstheme="minorHAnsi"/>
              </w:rPr>
              <w:t>785-8834</w:t>
            </w:r>
          </w:p>
        </w:tc>
      </w:tr>
      <w:tr w:rsidR="004965FC" w:rsidRPr="00203502" w14:paraId="058FA314" w14:textId="77777777" w:rsidTr="2F8049BC">
        <w:tc>
          <w:tcPr>
            <w:tcW w:w="3865" w:type="dxa"/>
          </w:tcPr>
          <w:p w14:paraId="0497E2AE" w14:textId="487F06AB" w:rsidR="004965FC" w:rsidRPr="00203502" w:rsidRDefault="00034638" w:rsidP="00536C3D">
            <w:pPr>
              <w:contextualSpacing/>
              <w:rPr>
                <w:rFonts w:cstheme="minorHAnsi"/>
              </w:rPr>
            </w:pPr>
            <w:r>
              <w:rPr>
                <w:rFonts w:cstheme="minorHAnsi"/>
              </w:rPr>
              <w:t>Student Support Services</w:t>
            </w:r>
          </w:p>
        </w:tc>
        <w:tc>
          <w:tcPr>
            <w:tcW w:w="2250" w:type="dxa"/>
          </w:tcPr>
          <w:p w14:paraId="51DFDC44" w14:textId="7CF49CB7" w:rsidR="004965FC" w:rsidRPr="00203502" w:rsidRDefault="00034638" w:rsidP="00536C3D">
            <w:pPr>
              <w:contextualSpacing/>
              <w:rPr>
                <w:rFonts w:cstheme="minorHAnsi"/>
              </w:rPr>
            </w:pPr>
            <w:r>
              <w:rPr>
                <w:rFonts w:cstheme="minorHAnsi"/>
              </w:rPr>
              <w:t>Robyn Beahm</w:t>
            </w:r>
          </w:p>
        </w:tc>
        <w:tc>
          <w:tcPr>
            <w:tcW w:w="2610" w:type="dxa"/>
          </w:tcPr>
          <w:p w14:paraId="1411F93E" w14:textId="63F304B2" w:rsidR="004965FC" w:rsidRPr="00203502" w:rsidRDefault="00034638" w:rsidP="00536C3D">
            <w:pPr>
              <w:contextualSpacing/>
              <w:rPr>
                <w:rFonts w:cstheme="minorHAnsi"/>
              </w:rPr>
            </w:pPr>
            <w:r>
              <w:rPr>
                <w:rFonts w:cstheme="minorHAnsi"/>
              </w:rPr>
              <w:t xml:space="preserve">2135 </w:t>
            </w:r>
            <w:r w:rsidR="00985DE5" w:rsidRPr="00203502">
              <w:rPr>
                <w:rFonts w:cstheme="minorHAnsi"/>
              </w:rPr>
              <w:t>Centennial Hall</w:t>
            </w:r>
          </w:p>
        </w:tc>
        <w:tc>
          <w:tcPr>
            <w:tcW w:w="2065" w:type="dxa"/>
          </w:tcPr>
          <w:p w14:paraId="10937F84" w14:textId="22791303" w:rsidR="004965FC"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4965FC" w:rsidRPr="00203502">
              <w:rPr>
                <w:rFonts w:cstheme="minorHAnsi"/>
              </w:rPr>
              <w:t>785</w:t>
            </w:r>
            <w:r w:rsidR="009C4933">
              <w:rPr>
                <w:rFonts w:cstheme="minorHAnsi"/>
              </w:rPr>
              <w:t>-</w:t>
            </w:r>
            <w:r w:rsidR="00034638">
              <w:rPr>
                <w:rFonts w:cstheme="minorHAnsi"/>
              </w:rPr>
              <w:t>8503</w:t>
            </w:r>
          </w:p>
        </w:tc>
      </w:tr>
      <w:tr w:rsidR="0033093C" w:rsidRPr="00203502" w14:paraId="693634E5" w14:textId="77777777" w:rsidTr="00B4438A">
        <w:tc>
          <w:tcPr>
            <w:tcW w:w="3865" w:type="dxa"/>
            <w:shd w:val="clear" w:color="auto" w:fill="E7E6E6" w:themeFill="background2"/>
          </w:tcPr>
          <w:p w14:paraId="36F0B7BC" w14:textId="47AAA4DF" w:rsidR="00985DE5" w:rsidRPr="00203502" w:rsidRDefault="00034638" w:rsidP="00536C3D">
            <w:pPr>
              <w:contextualSpacing/>
              <w:rPr>
                <w:rFonts w:cstheme="minorHAnsi"/>
              </w:rPr>
            </w:pPr>
            <w:r>
              <w:rPr>
                <w:rFonts w:cstheme="minorHAnsi"/>
              </w:rPr>
              <w:t>Wellness and Health Advocacy</w:t>
            </w:r>
          </w:p>
        </w:tc>
        <w:tc>
          <w:tcPr>
            <w:tcW w:w="2250" w:type="dxa"/>
            <w:shd w:val="clear" w:color="auto" w:fill="E7E6E6" w:themeFill="background2"/>
          </w:tcPr>
          <w:p w14:paraId="4BC57F7D" w14:textId="2E8BE3C8" w:rsidR="00985DE5" w:rsidRPr="00203502" w:rsidRDefault="00850FC0" w:rsidP="00536C3D">
            <w:pPr>
              <w:contextualSpacing/>
              <w:rPr>
                <w:rFonts w:cstheme="minorHAnsi"/>
              </w:rPr>
            </w:pPr>
            <w:r>
              <w:rPr>
                <w:rFonts w:cstheme="minorHAnsi"/>
              </w:rPr>
              <w:t>Issy Beach</w:t>
            </w:r>
          </w:p>
        </w:tc>
        <w:tc>
          <w:tcPr>
            <w:tcW w:w="2610" w:type="dxa"/>
            <w:shd w:val="clear" w:color="auto" w:fill="E7E6E6" w:themeFill="background2"/>
          </w:tcPr>
          <w:p w14:paraId="72B8B03B" w14:textId="1720B2AC" w:rsidR="00985DE5" w:rsidRPr="00203502" w:rsidRDefault="00850FC0" w:rsidP="00536C3D">
            <w:pPr>
              <w:contextualSpacing/>
              <w:rPr>
                <w:rFonts w:cstheme="minorHAnsi"/>
              </w:rPr>
            </w:pPr>
            <w:r>
              <w:rPr>
                <w:rFonts w:cstheme="minorHAnsi"/>
              </w:rPr>
              <w:t>149 Graff Main Hall</w:t>
            </w:r>
          </w:p>
        </w:tc>
        <w:tc>
          <w:tcPr>
            <w:tcW w:w="2065" w:type="dxa"/>
            <w:shd w:val="clear" w:color="auto" w:fill="E7E6E6" w:themeFill="background2"/>
          </w:tcPr>
          <w:p w14:paraId="324DAEC3" w14:textId="29AC7ABB" w:rsidR="00985DE5"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985DE5" w:rsidRPr="00203502">
              <w:rPr>
                <w:rFonts w:cstheme="minorHAnsi"/>
              </w:rPr>
              <w:t>785-</w:t>
            </w:r>
            <w:r w:rsidR="004D0435">
              <w:rPr>
                <w:rFonts w:cstheme="minorHAnsi"/>
              </w:rPr>
              <w:t>8977</w:t>
            </w:r>
          </w:p>
        </w:tc>
      </w:tr>
    </w:tbl>
    <w:p w14:paraId="653BE1E7" w14:textId="77777777" w:rsidR="00985DE5" w:rsidRPr="00203502" w:rsidRDefault="00985DE5" w:rsidP="00985DE5">
      <w:pPr>
        <w:rPr>
          <w:rFonts w:cstheme="minorHAnsi"/>
        </w:rPr>
      </w:pPr>
    </w:p>
    <w:p w14:paraId="1E2C4EBB" w14:textId="6DD60FA1" w:rsidR="00327CA8" w:rsidRPr="00203502" w:rsidRDefault="00327CA8" w:rsidP="00985DE5">
      <w:pPr>
        <w:rPr>
          <w:rFonts w:cstheme="minorHAnsi"/>
        </w:rPr>
      </w:pPr>
      <w:r w:rsidRPr="00203502">
        <w:rPr>
          <w:rFonts w:cstheme="minorHAnsi"/>
        </w:rPr>
        <w:t xml:space="preserve">Employees are encouraged to contact </w:t>
      </w:r>
      <w:r w:rsidR="00040CBC">
        <w:rPr>
          <w:rFonts w:cstheme="minorHAnsi"/>
        </w:rPr>
        <w:t xml:space="preserve">the Title IX Coordinator, </w:t>
      </w:r>
      <w:r w:rsidRPr="00203502">
        <w:rPr>
          <w:rFonts w:cstheme="minorHAnsi"/>
        </w:rPr>
        <w:t>Human Resources, or</w:t>
      </w:r>
      <w:r w:rsidR="00641643" w:rsidRPr="00203502">
        <w:rPr>
          <w:rFonts w:cstheme="minorHAnsi"/>
        </w:rPr>
        <w:t xml:space="preserve"> a confidential resource.</w:t>
      </w:r>
    </w:p>
    <w:p w14:paraId="42FAD5EE" w14:textId="3782863F" w:rsidR="00990285" w:rsidRPr="00783646" w:rsidRDefault="001B306E" w:rsidP="00456148">
      <w:pPr>
        <w:tabs>
          <w:tab w:val="left" w:pos="2490"/>
        </w:tabs>
        <w:contextualSpacing/>
        <w:rPr>
          <w:rFonts w:cstheme="minorHAnsi"/>
        </w:rPr>
      </w:pPr>
      <w:r w:rsidRPr="00203502">
        <w:rPr>
          <w:rFonts w:cstheme="minorHAnsi"/>
        </w:rPr>
        <w:t>Following</w:t>
      </w:r>
      <w:r w:rsidRPr="00783646">
        <w:rPr>
          <w:rFonts w:cstheme="minorHAnsi"/>
        </w:rPr>
        <w:t xml:space="preserve"> a report of sexual assault, domestic violence, dating violence, and/or stalking to </w:t>
      </w:r>
      <w:r w:rsidR="004D0435" w:rsidRPr="00613856">
        <w:rPr>
          <w:rFonts w:cstheme="minorHAnsi"/>
        </w:rPr>
        <w:t>University of Wisconsin-La Crosse</w:t>
      </w:r>
      <w:r w:rsidRPr="00613856">
        <w:rPr>
          <w:rFonts w:cstheme="minorHAnsi"/>
        </w:rPr>
        <w:t>,</w:t>
      </w:r>
      <w:r w:rsidRPr="00783646">
        <w:rPr>
          <w:rFonts w:cstheme="minorHAnsi"/>
        </w:rPr>
        <w:t xml:space="preserve"> whether the offense occurred on or off-campus, </w:t>
      </w:r>
      <w:r w:rsidR="006E68EB">
        <w:rPr>
          <w:rFonts w:cstheme="minorHAnsi"/>
        </w:rPr>
        <w:t xml:space="preserve">University of Wisconsin-La Crosse </w:t>
      </w:r>
      <w:r w:rsidRPr="00783646">
        <w:rPr>
          <w:rFonts w:cstheme="minorHAnsi"/>
        </w:rPr>
        <w:t>will provide the student or employee a written explanation of the</w:t>
      </w:r>
      <w:r w:rsidR="0047730C">
        <w:rPr>
          <w:rFonts w:cstheme="minorHAnsi"/>
        </w:rPr>
        <w:t>ir</w:t>
      </w:r>
      <w:r w:rsidRPr="00783646">
        <w:rPr>
          <w:rFonts w:cstheme="minorHAnsi"/>
        </w:rPr>
        <w:t xml:space="preserve"> rights and options.</w:t>
      </w:r>
      <w:r w:rsidR="00641643" w:rsidRPr="00783646">
        <w:rPr>
          <w:rFonts w:cstheme="minorHAnsi"/>
        </w:rPr>
        <w:t xml:space="preserve"> </w:t>
      </w:r>
      <w:r w:rsidRPr="00783646">
        <w:rPr>
          <w:rFonts w:cstheme="minorHAnsi"/>
        </w:rPr>
        <w:t xml:space="preserve"> All victims have the right to be accompanied by a person of their choosing, including a victim advocate, when they file a report, and to any meetings related to institutional disciplinary proceedings.</w:t>
      </w:r>
    </w:p>
    <w:p w14:paraId="493C415D" w14:textId="77777777" w:rsidR="00536EE6" w:rsidRPr="00783646" w:rsidRDefault="00536EE6" w:rsidP="00456148">
      <w:pPr>
        <w:tabs>
          <w:tab w:val="left" w:pos="2490"/>
        </w:tabs>
        <w:contextualSpacing/>
        <w:rPr>
          <w:rFonts w:cstheme="minorHAnsi"/>
        </w:rPr>
      </w:pPr>
    </w:p>
    <w:p w14:paraId="2BEDD69E" w14:textId="65FB0963" w:rsidR="001B306E" w:rsidRPr="00783646" w:rsidRDefault="001B306E" w:rsidP="00B11C5C">
      <w:pPr>
        <w:tabs>
          <w:tab w:val="left" w:pos="2490"/>
        </w:tabs>
        <w:contextualSpacing/>
        <w:rPr>
          <w:rFonts w:cstheme="minorHAnsi"/>
        </w:rPr>
      </w:pPr>
      <w:r w:rsidRPr="00783646">
        <w:rPr>
          <w:rFonts w:cstheme="minorHAnsi"/>
        </w:rPr>
        <w:t>A victim has the right, and is encouraged, to notify proper law enforcement authorities, including U</w:t>
      </w:r>
      <w:r w:rsidR="00A049C9" w:rsidRPr="00783646">
        <w:rPr>
          <w:rFonts w:cstheme="minorHAnsi"/>
        </w:rPr>
        <w:t xml:space="preserve">niversity </w:t>
      </w:r>
      <w:r w:rsidR="007E1946">
        <w:rPr>
          <w:rFonts w:cstheme="minorHAnsi"/>
        </w:rPr>
        <w:t>P</w:t>
      </w:r>
      <w:r w:rsidR="00A049C9" w:rsidRPr="00783646">
        <w:rPr>
          <w:rFonts w:cstheme="minorHAnsi"/>
        </w:rPr>
        <w:t>olice</w:t>
      </w:r>
      <w:r w:rsidRPr="00783646">
        <w:rPr>
          <w:rFonts w:cstheme="minorHAnsi"/>
        </w:rPr>
        <w:t xml:space="preserve"> and local police, to report sexual assault, domestic violence, dating violence, and/or stalking.  Victims have the right to be assisted by campus authorities in notifying law enforcement if the victim chooses.</w:t>
      </w:r>
      <w:r w:rsidR="00641643" w:rsidRPr="00783646">
        <w:rPr>
          <w:rFonts w:cstheme="minorHAnsi"/>
        </w:rPr>
        <w:t xml:space="preserve"> </w:t>
      </w:r>
      <w:r w:rsidRPr="00783646">
        <w:rPr>
          <w:rFonts w:cstheme="minorHAnsi"/>
        </w:rPr>
        <w:t xml:space="preserve"> </w:t>
      </w:r>
      <w:r w:rsidR="00203C8E" w:rsidRPr="00783646">
        <w:rPr>
          <w:rFonts w:cstheme="minorHAnsi"/>
        </w:rPr>
        <w:t xml:space="preserve">The </w:t>
      </w:r>
      <w:r w:rsidR="006E68EB">
        <w:rPr>
          <w:rFonts w:cstheme="minorHAnsi"/>
        </w:rPr>
        <w:t xml:space="preserve">University of Wisconsin-La Crosse </w:t>
      </w:r>
      <w:r w:rsidRPr="00783646">
        <w:rPr>
          <w:rFonts w:cstheme="minorHAnsi"/>
        </w:rPr>
        <w:t>will comply with a request for assistance in notifying law enforcement</w:t>
      </w:r>
      <w:r w:rsidR="007F4F0D" w:rsidRPr="00783646">
        <w:rPr>
          <w:rFonts w:cstheme="minorHAnsi"/>
        </w:rPr>
        <w:t>.</w:t>
      </w:r>
      <w:r w:rsidRPr="00783646">
        <w:rPr>
          <w:rFonts w:cstheme="minorHAnsi"/>
        </w:rPr>
        <w:t xml:space="preserve"> </w:t>
      </w:r>
      <w:r w:rsidR="00641643" w:rsidRPr="00783646">
        <w:rPr>
          <w:rFonts w:cstheme="minorHAnsi"/>
        </w:rPr>
        <w:t xml:space="preserve"> </w:t>
      </w:r>
      <w:r w:rsidRPr="00783646">
        <w:rPr>
          <w:rFonts w:cstheme="minorHAnsi"/>
        </w:rPr>
        <w:t xml:space="preserve">Victims also have the right to decline </w:t>
      </w:r>
      <w:r w:rsidR="00304F0B">
        <w:rPr>
          <w:rFonts w:cstheme="minorHAnsi"/>
        </w:rPr>
        <w:t>the notification of</w:t>
      </w:r>
      <w:r w:rsidRPr="00783646">
        <w:rPr>
          <w:rFonts w:cstheme="minorHAnsi"/>
        </w:rPr>
        <w:t xml:space="preserve"> law enforcement. </w:t>
      </w:r>
      <w:r w:rsidR="00641643" w:rsidRPr="00783646">
        <w:rPr>
          <w:rFonts w:cstheme="minorHAnsi"/>
        </w:rPr>
        <w:t xml:space="preserve"> </w:t>
      </w:r>
      <w:r w:rsidRPr="00783646">
        <w:rPr>
          <w:rFonts w:cstheme="minorHAnsi"/>
        </w:rPr>
        <w:t xml:space="preserve">If the crime occurred on </w:t>
      </w:r>
      <w:r w:rsidR="00371F32" w:rsidRPr="00783646">
        <w:rPr>
          <w:rFonts w:cstheme="minorHAnsi"/>
        </w:rPr>
        <w:t xml:space="preserve">the </w:t>
      </w:r>
      <w:r w:rsidR="004D0435">
        <w:rPr>
          <w:rFonts w:cstheme="minorHAnsi"/>
        </w:rPr>
        <w:t>University of Wisconsin-La Crosse</w:t>
      </w:r>
      <w:r w:rsidR="00371F32" w:rsidRPr="00783646">
        <w:rPr>
          <w:rFonts w:cstheme="minorHAnsi"/>
        </w:rPr>
        <w:t>’s</w:t>
      </w:r>
      <w:r w:rsidRPr="00783646">
        <w:rPr>
          <w:rFonts w:cstheme="minorHAnsi"/>
        </w:rPr>
        <w:t xml:space="preserve"> property, </w:t>
      </w:r>
      <w:r w:rsidR="00641643" w:rsidRPr="00783646">
        <w:rPr>
          <w:rFonts w:cstheme="minorHAnsi"/>
        </w:rPr>
        <w:t>UWL Police</w:t>
      </w:r>
      <w:r w:rsidRPr="00783646">
        <w:rPr>
          <w:rFonts w:cstheme="minorHAnsi"/>
        </w:rPr>
        <w:t xml:space="preserve"> have jurisdiction.</w:t>
      </w:r>
      <w:r w:rsidR="00641643" w:rsidRPr="00783646">
        <w:rPr>
          <w:rFonts w:cstheme="minorHAnsi"/>
        </w:rPr>
        <w:t xml:space="preserve"> </w:t>
      </w:r>
      <w:r w:rsidRPr="00783646">
        <w:rPr>
          <w:rFonts w:cstheme="minorHAnsi"/>
        </w:rPr>
        <w:t xml:space="preserve"> If the crime occurred off</w:t>
      </w:r>
      <w:r w:rsidR="00FC0AC4">
        <w:rPr>
          <w:rFonts w:cstheme="minorHAnsi"/>
        </w:rPr>
        <w:t>-</w:t>
      </w:r>
      <w:r w:rsidRPr="00783646">
        <w:rPr>
          <w:rFonts w:cstheme="minorHAnsi"/>
        </w:rPr>
        <w:t xml:space="preserve">campus, the victim can notify the appropriate local law enforcement agency with jurisdiction at the location of the crime. </w:t>
      </w:r>
      <w:r w:rsidR="00641643" w:rsidRPr="00783646">
        <w:rPr>
          <w:rFonts w:cstheme="minorHAnsi"/>
        </w:rPr>
        <w:t xml:space="preserve"> UWL Police</w:t>
      </w:r>
      <w:r w:rsidRPr="00783646">
        <w:rPr>
          <w:rFonts w:cstheme="minorHAnsi"/>
        </w:rPr>
        <w:t xml:space="preserve"> will assist the victim in identifying the correct law enforcement </w:t>
      </w:r>
      <w:r w:rsidR="00AB14AC" w:rsidRPr="00783646">
        <w:rPr>
          <w:rFonts w:cstheme="minorHAnsi"/>
        </w:rPr>
        <w:lastRenderedPageBreak/>
        <w:t>agency and</w:t>
      </w:r>
      <w:r w:rsidRPr="00783646">
        <w:rPr>
          <w:rFonts w:cstheme="minorHAnsi"/>
        </w:rPr>
        <w:t xml:space="preserve"> will assist the victim in reporting it to that agency.</w:t>
      </w:r>
      <w:r w:rsidR="00641643" w:rsidRPr="00783646">
        <w:rPr>
          <w:rFonts w:cstheme="minorHAnsi"/>
        </w:rPr>
        <w:t xml:space="preserve"> </w:t>
      </w:r>
      <w:r w:rsidRPr="00783646">
        <w:rPr>
          <w:rFonts w:cstheme="minorHAnsi"/>
        </w:rPr>
        <w:t xml:space="preserve"> Victims have the right </w:t>
      </w:r>
      <w:r w:rsidR="003C4902">
        <w:rPr>
          <w:rFonts w:cstheme="minorHAnsi"/>
        </w:rPr>
        <w:t xml:space="preserve">to choose </w:t>
      </w:r>
      <w:r w:rsidRPr="003C4902">
        <w:rPr>
          <w:rFonts w:cstheme="minorHAnsi"/>
          <w:b/>
        </w:rPr>
        <w:t xml:space="preserve">NOT </w:t>
      </w:r>
      <w:r w:rsidRPr="00783646">
        <w:rPr>
          <w:rFonts w:cstheme="minorHAnsi"/>
        </w:rPr>
        <w:t>to notify law enforcement or report the crime</w:t>
      </w:r>
      <w:r w:rsidR="003C4902">
        <w:rPr>
          <w:rFonts w:cstheme="minorHAnsi"/>
        </w:rPr>
        <w:t>.</w:t>
      </w:r>
    </w:p>
    <w:p w14:paraId="3F4C91EF" w14:textId="77777777" w:rsidR="00536EE6" w:rsidRPr="00783646" w:rsidRDefault="00536EE6" w:rsidP="00B11C5C">
      <w:pPr>
        <w:tabs>
          <w:tab w:val="left" w:pos="2490"/>
        </w:tabs>
        <w:contextualSpacing/>
        <w:rPr>
          <w:rFonts w:cstheme="minorHAnsi"/>
        </w:rPr>
      </w:pPr>
    </w:p>
    <w:p w14:paraId="779D9210" w14:textId="4A101BB1" w:rsidR="00F864AD" w:rsidRPr="00783646" w:rsidRDefault="0026403C" w:rsidP="00B11C5C">
      <w:pPr>
        <w:tabs>
          <w:tab w:val="left" w:pos="2490"/>
        </w:tabs>
        <w:contextualSpacing/>
        <w:rPr>
          <w:rFonts w:cstheme="minorHAnsi"/>
        </w:rPr>
      </w:pPr>
      <w:r w:rsidRPr="00783646">
        <w:rPr>
          <w:rFonts w:cstheme="minorHAnsi"/>
        </w:rPr>
        <w:t xml:space="preserve">If the victim elects to report to </w:t>
      </w:r>
      <w:r w:rsidR="00641643" w:rsidRPr="00783646">
        <w:rPr>
          <w:rFonts w:cstheme="minorHAnsi"/>
        </w:rPr>
        <w:t>UWL Police</w:t>
      </w:r>
      <w:r w:rsidRPr="00783646">
        <w:rPr>
          <w:rFonts w:cstheme="minorHAnsi"/>
        </w:rPr>
        <w:t>, the Dean of Students</w:t>
      </w:r>
      <w:r w:rsidR="00491181" w:rsidRPr="00783646">
        <w:rPr>
          <w:rFonts w:cstheme="minorHAnsi"/>
        </w:rPr>
        <w:t>’</w:t>
      </w:r>
      <w:r w:rsidRPr="00783646">
        <w:rPr>
          <w:rFonts w:cstheme="minorHAnsi"/>
        </w:rPr>
        <w:t xml:space="preserve"> Office, </w:t>
      </w:r>
      <w:r w:rsidR="00BA16C0">
        <w:rPr>
          <w:rFonts w:cstheme="minorHAnsi"/>
        </w:rPr>
        <w:t xml:space="preserve">Human Resources, </w:t>
      </w:r>
      <w:r w:rsidRPr="00783646">
        <w:rPr>
          <w:rFonts w:cstheme="minorHAnsi"/>
        </w:rPr>
        <w:t xml:space="preserve">or the Title IX Coordinator, </w:t>
      </w:r>
      <w:r w:rsidR="00371F32" w:rsidRPr="00783646">
        <w:rPr>
          <w:rFonts w:cstheme="minorHAnsi"/>
        </w:rPr>
        <w:t xml:space="preserve">the </w:t>
      </w:r>
      <w:r w:rsidR="006E68EB">
        <w:rPr>
          <w:rFonts w:cstheme="minorHAnsi"/>
        </w:rPr>
        <w:t xml:space="preserve">University of Wisconsin-La Crosse </w:t>
      </w:r>
      <w:r w:rsidRPr="00783646">
        <w:rPr>
          <w:rFonts w:cstheme="minorHAnsi"/>
        </w:rPr>
        <w:t>will investigate for a hostile environment, and, where applicable, pursue disciplinary action against the person</w:t>
      </w:r>
      <w:r w:rsidR="00184F64">
        <w:rPr>
          <w:rFonts w:cstheme="minorHAnsi"/>
        </w:rPr>
        <w:t>(s)</w:t>
      </w:r>
      <w:r w:rsidRPr="00783646">
        <w:rPr>
          <w:rFonts w:cstheme="minorHAnsi"/>
        </w:rPr>
        <w:t xml:space="preserve"> alleged to have committed the offense.</w:t>
      </w:r>
      <w:r w:rsidR="00641643" w:rsidRPr="00783646">
        <w:rPr>
          <w:rFonts w:cstheme="minorHAnsi"/>
        </w:rPr>
        <w:t xml:space="preserve"> </w:t>
      </w:r>
      <w:r w:rsidRPr="00783646">
        <w:rPr>
          <w:rFonts w:cstheme="minorHAnsi"/>
        </w:rPr>
        <w:t xml:space="preserve"> The Dean of Students</w:t>
      </w:r>
      <w:r w:rsidR="00491181" w:rsidRPr="00783646">
        <w:rPr>
          <w:rFonts w:cstheme="minorHAnsi"/>
        </w:rPr>
        <w:t>’</w:t>
      </w:r>
      <w:r w:rsidRPr="00783646">
        <w:rPr>
          <w:rFonts w:cstheme="minorHAnsi"/>
        </w:rPr>
        <w:t xml:space="preserve"> Office</w:t>
      </w:r>
      <w:r w:rsidR="00BA16C0">
        <w:rPr>
          <w:rFonts w:cstheme="minorHAnsi"/>
        </w:rPr>
        <w:t>, Human Resources,</w:t>
      </w:r>
      <w:r w:rsidR="00641643" w:rsidRPr="00783646">
        <w:rPr>
          <w:rFonts w:cstheme="minorHAnsi"/>
        </w:rPr>
        <w:t xml:space="preserve"> </w:t>
      </w:r>
      <w:r w:rsidRPr="00783646">
        <w:rPr>
          <w:rFonts w:cstheme="minorHAnsi"/>
        </w:rPr>
        <w:t>and</w:t>
      </w:r>
      <w:r w:rsidRPr="00783646">
        <w:t xml:space="preserve"> </w:t>
      </w:r>
      <w:r w:rsidR="00641643" w:rsidRPr="00783646">
        <w:rPr>
          <w:rFonts w:cstheme="minorHAnsi"/>
        </w:rPr>
        <w:t xml:space="preserve">the </w:t>
      </w:r>
      <w:r w:rsidRPr="00783646">
        <w:rPr>
          <w:rFonts w:cstheme="minorHAnsi"/>
        </w:rPr>
        <w:t xml:space="preserve">Title IX Coordinator are required to respond </w:t>
      </w:r>
      <w:r w:rsidR="008D5CDE" w:rsidRPr="00783646">
        <w:rPr>
          <w:rFonts w:cstheme="minorHAnsi"/>
        </w:rPr>
        <w:t xml:space="preserve">appropriately to all reports of sexual </w:t>
      </w:r>
      <w:r w:rsidR="00AB14AC" w:rsidRPr="00783646">
        <w:rPr>
          <w:rFonts w:cstheme="minorHAnsi"/>
        </w:rPr>
        <w:t>violence and</w:t>
      </w:r>
      <w:r w:rsidR="008D5CDE" w:rsidRPr="00783646">
        <w:rPr>
          <w:rFonts w:cstheme="minorHAnsi"/>
        </w:rPr>
        <w:t xml:space="preserve"> will do so when they receive notice of a possible hostile environment.</w:t>
      </w:r>
    </w:p>
    <w:p w14:paraId="25956594" w14:textId="77777777" w:rsidR="00B415B4" w:rsidRPr="00783646" w:rsidRDefault="00B415B4" w:rsidP="00B11C5C">
      <w:pPr>
        <w:tabs>
          <w:tab w:val="left" w:pos="2490"/>
        </w:tabs>
        <w:contextualSpacing/>
        <w:rPr>
          <w:rFonts w:cstheme="minorHAnsi"/>
        </w:rPr>
      </w:pPr>
    </w:p>
    <w:p w14:paraId="2100765D" w14:textId="7FAE3F83" w:rsidR="00C001DB" w:rsidRPr="00783646" w:rsidRDefault="00371F32" w:rsidP="00B11C5C">
      <w:pPr>
        <w:tabs>
          <w:tab w:val="left" w:pos="2490"/>
        </w:tabs>
        <w:contextualSpacing/>
        <w:rPr>
          <w:rFonts w:cstheme="minorHAnsi"/>
        </w:rPr>
      </w:pPr>
      <w:r w:rsidRPr="00783646">
        <w:rPr>
          <w:rFonts w:cstheme="minorHAnsi"/>
        </w:rPr>
        <w:t xml:space="preserve">The </w:t>
      </w:r>
      <w:r w:rsidR="006E68EB">
        <w:rPr>
          <w:rFonts w:cstheme="minorHAnsi"/>
        </w:rPr>
        <w:t xml:space="preserve">University of Wisconsin-La Crosse </w:t>
      </w:r>
      <w:r w:rsidR="00305F50" w:rsidRPr="00783646">
        <w:rPr>
          <w:rFonts w:cstheme="minorHAnsi"/>
        </w:rPr>
        <w:t>provides training and information to many staff members to respond to and support victims, however, many victims do not feel comfortable talking to law enforcement, campus administrators, professors, or advisors.</w:t>
      </w:r>
      <w:r w:rsidR="00641643" w:rsidRPr="00783646">
        <w:rPr>
          <w:rFonts w:cstheme="minorHAnsi"/>
        </w:rPr>
        <w:t xml:space="preserve"> </w:t>
      </w:r>
      <w:r w:rsidR="00305F50" w:rsidRPr="00783646">
        <w:rPr>
          <w:rFonts w:cstheme="minorHAnsi"/>
        </w:rPr>
        <w:t xml:space="preserve"> Healing can look different for everyone. </w:t>
      </w:r>
      <w:r w:rsidR="00641643" w:rsidRPr="00783646">
        <w:rPr>
          <w:rFonts w:cstheme="minorHAnsi"/>
        </w:rPr>
        <w:t xml:space="preserve"> </w:t>
      </w:r>
      <w:r w:rsidR="00305F50" w:rsidRPr="00783646">
        <w:rPr>
          <w:rFonts w:cstheme="minorHAnsi"/>
        </w:rPr>
        <w:t>Additional services available to victims of crime occurring both on and off campus are listed in this chapter, including confidential options that will not result in criminal or university investigation.</w:t>
      </w:r>
    </w:p>
    <w:p w14:paraId="44530D46" w14:textId="77777777" w:rsidR="00641643" w:rsidRPr="00783646" w:rsidRDefault="00641643" w:rsidP="00B11C5C">
      <w:pPr>
        <w:tabs>
          <w:tab w:val="left" w:pos="2490"/>
        </w:tabs>
        <w:contextualSpacing/>
        <w:rPr>
          <w:rFonts w:cstheme="minorHAnsi"/>
        </w:rPr>
      </w:pPr>
    </w:p>
    <w:p w14:paraId="29C9993D" w14:textId="77777777" w:rsidR="00305F50" w:rsidRPr="00783646" w:rsidRDefault="00305F50" w:rsidP="00B11C5C">
      <w:pPr>
        <w:contextualSpacing/>
        <w:rPr>
          <w:rFonts w:cstheme="minorHAnsi"/>
        </w:rPr>
      </w:pPr>
      <w:r w:rsidRPr="00783646">
        <w:rPr>
          <w:rFonts w:cstheme="minorHAnsi"/>
        </w:rPr>
        <w:t>When reporting sexual assault, domestic violence, dating violence, and/or stalking, please note the following:</w:t>
      </w:r>
    </w:p>
    <w:p w14:paraId="49C2E54A" w14:textId="77777777" w:rsidR="008C26F2" w:rsidRDefault="00305F50" w:rsidP="00B11C5C">
      <w:pPr>
        <w:pStyle w:val="ListParagraph"/>
        <w:numPr>
          <w:ilvl w:val="0"/>
          <w:numId w:val="43"/>
        </w:numPr>
        <w:spacing w:after="0" w:line="240" w:lineRule="auto"/>
        <w:rPr>
          <w:rFonts w:cstheme="minorHAnsi"/>
        </w:rPr>
      </w:pPr>
      <w:r w:rsidRPr="00783646">
        <w:rPr>
          <w:rFonts w:cstheme="minorHAnsi"/>
        </w:rPr>
        <w:t>The preservation of evidence may strengthen investigations, which may result in a better chance of holding the accused responsible or obtaining a restraining order.</w:t>
      </w:r>
      <w:r w:rsidR="00641643" w:rsidRPr="00783646">
        <w:rPr>
          <w:rFonts w:cstheme="minorHAnsi"/>
        </w:rPr>
        <w:t xml:space="preserve">  </w:t>
      </w:r>
      <w:r w:rsidRPr="00783646">
        <w:rPr>
          <w:rFonts w:cstheme="minorHAnsi"/>
        </w:rPr>
        <w:t xml:space="preserve">Evidence may include the clothing worn at the time, a record of threatening text messages and emails, and bodily fluids. </w:t>
      </w:r>
    </w:p>
    <w:p w14:paraId="2780742B" w14:textId="77777777" w:rsidR="008C26F2" w:rsidRDefault="008C26F2" w:rsidP="00B11C5C">
      <w:pPr>
        <w:pStyle w:val="ListParagraph"/>
        <w:spacing w:after="0" w:line="240" w:lineRule="auto"/>
        <w:rPr>
          <w:rFonts w:cstheme="minorHAnsi"/>
        </w:rPr>
      </w:pPr>
    </w:p>
    <w:p w14:paraId="23C67F47" w14:textId="77777777" w:rsidR="00680DA6" w:rsidRDefault="008A1758" w:rsidP="00B11C5C">
      <w:pPr>
        <w:pStyle w:val="ListParagraph"/>
        <w:numPr>
          <w:ilvl w:val="0"/>
          <w:numId w:val="143"/>
        </w:numPr>
        <w:spacing w:after="0" w:line="240" w:lineRule="auto"/>
        <w:rPr>
          <w:rFonts w:cstheme="minorHAnsi"/>
        </w:rPr>
      </w:pPr>
      <w:r w:rsidRPr="008C26F2">
        <w:rPr>
          <w:rFonts w:cstheme="minorHAnsi"/>
        </w:rPr>
        <w:t>A SANE nurse or other medical personnel (Emergency Services physicians or nurses) first assess the patient’s need for urgent or emergency medical care.  After the patient’s medical condition is stabilized or it’s determined that immediate medical care is not needed, the SANE nurse beings an evidentiary exam:</w:t>
      </w:r>
    </w:p>
    <w:p w14:paraId="6F7DA7EB" w14:textId="3A888E43" w:rsidR="00366AF9" w:rsidRPr="00680DA6" w:rsidRDefault="008A1758" w:rsidP="00B11C5C">
      <w:pPr>
        <w:pStyle w:val="ListParagraph"/>
        <w:numPr>
          <w:ilvl w:val="1"/>
          <w:numId w:val="143"/>
        </w:numPr>
        <w:spacing w:after="0" w:line="240" w:lineRule="auto"/>
        <w:rPr>
          <w:rFonts w:cstheme="minorHAnsi"/>
        </w:rPr>
      </w:pPr>
      <w:r w:rsidRPr="00680DA6">
        <w:rPr>
          <w:rFonts w:cstheme="minorHAnsi"/>
        </w:rPr>
        <w:t>Collect medical history and perform the SANE physical exam</w:t>
      </w:r>
    </w:p>
    <w:p w14:paraId="05D114DF"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Interview the victim about the assault</w:t>
      </w:r>
    </w:p>
    <w:p w14:paraId="2B4612C0"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Collect and preserve medical forensic evidence and document findings</w:t>
      </w:r>
    </w:p>
    <w:p w14:paraId="7DB57083"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Provide emotional, mental, and physical support</w:t>
      </w:r>
    </w:p>
    <w:p w14:paraId="0ACEA599"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Screen for toxin/drugs as necessary</w:t>
      </w:r>
    </w:p>
    <w:p w14:paraId="111F08FE"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Provide preventive medications and counseling for sexually transmitted diseases and pregnancy as necessary</w:t>
      </w:r>
    </w:p>
    <w:p w14:paraId="21A6000D"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Work with the victim to create a safe plan</w:t>
      </w:r>
    </w:p>
    <w:p w14:paraId="5BC8C6BD" w14:textId="2F992CBB" w:rsidR="00680DA6" w:rsidRPr="00680DA6" w:rsidRDefault="008A1758" w:rsidP="00B11C5C">
      <w:pPr>
        <w:pStyle w:val="ListParagraph"/>
        <w:numPr>
          <w:ilvl w:val="0"/>
          <w:numId w:val="142"/>
        </w:numPr>
        <w:spacing w:after="0" w:line="240" w:lineRule="auto"/>
        <w:rPr>
          <w:rFonts w:cstheme="minorHAnsi"/>
        </w:rPr>
      </w:pPr>
      <w:r w:rsidRPr="00366AF9">
        <w:rPr>
          <w:rFonts w:cstheme="minorHAnsi"/>
        </w:rPr>
        <w:t>Connect with patient advocate social worker and further psychological care</w:t>
      </w:r>
    </w:p>
    <w:p w14:paraId="76BDD4EA" w14:textId="6985B769" w:rsidR="008A1758" w:rsidRPr="00680DA6" w:rsidRDefault="008A1758" w:rsidP="00B11C5C">
      <w:pPr>
        <w:pStyle w:val="ListParagraph"/>
        <w:numPr>
          <w:ilvl w:val="0"/>
          <w:numId w:val="143"/>
        </w:numPr>
        <w:spacing w:after="0" w:line="240" w:lineRule="auto"/>
        <w:rPr>
          <w:rFonts w:cstheme="minorHAnsi"/>
        </w:rPr>
      </w:pPr>
      <w:r w:rsidRPr="00680DA6">
        <w:rPr>
          <w:rFonts w:cstheme="minorHAnsi"/>
        </w:rPr>
        <w:t>Evidence can be collected for up to five days after assault, but the sooner the better.  If the victim does not want to report an assault at the time of the crime, evidence can still be collected and stored.  If a court case should result from the report of a sexual assault, the nurse examiner is available to testify as an expert witness</w:t>
      </w:r>
      <w:r w:rsidR="009517D0" w:rsidRPr="00680DA6">
        <w:rPr>
          <w:rFonts w:cstheme="minorHAnsi"/>
        </w:rPr>
        <w:t>.</w:t>
      </w:r>
      <w:r w:rsidRPr="00366AF9">
        <w:rPr>
          <w:rStyle w:val="FootnoteReference"/>
          <w:rFonts w:cstheme="minorHAnsi"/>
        </w:rPr>
        <w:footnoteReference w:id="48"/>
      </w:r>
    </w:p>
    <w:p w14:paraId="072CB2FA" w14:textId="77777777" w:rsidR="00641643" w:rsidRPr="00783646" w:rsidRDefault="00256945" w:rsidP="00B11C5C">
      <w:pPr>
        <w:pStyle w:val="ListParagraph"/>
        <w:numPr>
          <w:ilvl w:val="0"/>
          <w:numId w:val="43"/>
        </w:numPr>
        <w:spacing w:after="0" w:line="240" w:lineRule="auto"/>
        <w:rPr>
          <w:rFonts w:cstheme="minorHAnsi"/>
        </w:rPr>
      </w:pPr>
      <w:r w:rsidRPr="00783646">
        <w:rPr>
          <w:rFonts w:cstheme="minorHAnsi"/>
        </w:rPr>
        <w:t>A Forensic Nurse Exam can be obtained free of charge and without</w:t>
      </w:r>
      <w:r w:rsidR="00557485" w:rsidRPr="00783646">
        <w:rPr>
          <w:rFonts w:cstheme="minorHAnsi"/>
        </w:rPr>
        <w:t xml:space="preserve"> notifying UW</w:t>
      </w:r>
      <w:r w:rsidR="00641643" w:rsidRPr="00783646">
        <w:rPr>
          <w:rFonts w:cstheme="minorHAnsi"/>
        </w:rPr>
        <w:t>L</w:t>
      </w:r>
      <w:r w:rsidR="00557485" w:rsidRPr="00783646">
        <w:rPr>
          <w:rFonts w:cstheme="minorHAnsi"/>
        </w:rPr>
        <w:t xml:space="preserve"> or law enforcement. Information on how to obtain a Forensic Nurse Exam can be found here:  </w:t>
      </w:r>
    </w:p>
    <w:p w14:paraId="35B98049" w14:textId="7621088D" w:rsidR="008A1758" w:rsidRPr="00783646" w:rsidRDefault="00641643" w:rsidP="00B11C5C">
      <w:pPr>
        <w:pStyle w:val="ListParagraph"/>
        <w:numPr>
          <w:ilvl w:val="1"/>
          <w:numId w:val="43"/>
        </w:numPr>
        <w:spacing w:after="0" w:line="240" w:lineRule="auto"/>
        <w:rPr>
          <w:rFonts w:cstheme="minorHAnsi"/>
        </w:rPr>
      </w:pPr>
      <w:r w:rsidRPr="00783646">
        <w:rPr>
          <w:rFonts w:cstheme="minorHAnsi"/>
        </w:rPr>
        <w:t xml:space="preserve">Gundersen Health System: </w:t>
      </w:r>
      <w:hyperlink r:id="rId194" w:history="1">
        <w:r w:rsidR="00DC6B53" w:rsidRPr="00AE3E7C">
          <w:rPr>
            <w:rStyle w:val="Hyperlink"/>
            <w:rFonts w:cstheme="minorHAnsi"/>
          </w:rPr>
          <w:t>https://www.gundersenhealth.org/services/support-hotline-resources</w:t>
        </w:r>
      </w:hyperlink>
      <w:r w:rsidR="00DC6B53" w:rsidRPr="00B11C5C">
        <w:rPr>
          <w:rFonts w:cstheme="minorHAnsi"/>
          <w:color w:val="95201C"/>
        </w:rPr>
        <w:t xml:space="preserve"> </w:t>
      </w:r>
    </w:p>
    <w:p w14:paraId="3D076326" w14:textId="54A11F5D" w:rsidR="00641643" w:rsidRPr="00783646" w:rsidRDefault="00641643" w:rsidP="00B11C5C">
      <w:pPr>
        <w:pStyle w:val="ListParagraph"/>
        <w:numPr>
          <w:ilvl w:val="1"/>
          <w:numId w:val="43"/>
        </w:numPr>
        <w:spacing w:after="0" w:line="240" w:lineRule="auto"/>
        <w:rPr>
          <w:rFonts w:cstheme="minorHAnsi"/>
        </w:rPr>
      </w:pPr>
      <w:r w:rsidRPr="00783646">
        <w:rPr>
          <w:rFonts w:cstheme="minorHAnsi"/>
        </w:rPr>
        <w:t xml:space="preserve">Mayo Clinic </w:t>
      </w:r>
      <w:r w:rsidR="008A1758" w:rsidRPr="00783646">
        <w:rPr>
          <w:rFonts w:cstheme="minorHAnsi"/>
        </w:rPr>
        <w:t xml:space="preserve">Health System: </w:t>
      </w:r>
      <w:hyperlink r:id="rId195" w:history="1">
        <w:r w:rsidR="008A1758" w:rsidRPr="00AE3E7C">
          <w:rPr>
            <w:rStyle w:val="Hyperlink"/>
            <w:rFonts w:cstheme="minorHAnsi"/>
          </w:rPr>
          <w:t>https://mayoclinichealthsystem.org/locations/la-crosse/services-and-treatments/domestic-abuse/assault-assistance</w:t>
        </w:r>
      </w:hyperlink>
    </w:p>
    <w:p w14:paraId="55AD1744" w14:textId="77777777" w:rsidR="00641643" w:rsidRPr="00783646" w:rsidRDefault="00305F50" w:rsidP="00B11C5C">
      <w:pPr>
        <w:pStyle w:val="ListParagraph"/>
        <w:numPr>
          <w:ilvl w:val="0"/>
          <w:numId w:val="43"/>
        </w:numPr>
        <w:spacing w:after="0" w:line="240" w:lineRule="auto"/>
        <w:rPr>
          <w:rFonts w:cstheme="minorHAnsi"/>
        </w:rPr>
      </w:pPr>
      <w:r w:rsidRPr="00783646">
        <w:rPr>
          <w:rFonts w:cstheme="minorHAnsi"/>
        </w:rPr>
        <w:t>Although it is best not to shower, even if a victim has showered and changed clothes, a police report can be filed and/or medical exam can be obtained.</w:t>
      </w:r>
    </w:p>
    <w:p w14:paraId="682FFE9C" w14:textId="77777777" w:rsidR="00641643" w:rsidRPr="00783646" w:rsidRDefault="00305F50" w:rsidP="00B11C5C">
      <w:pPr>
        <w:pStyle w:val="ListParagraph"/>
        <w:numPr>
          <w:ilvl w:val="0"/>
          <w:numId w:val="43"/>
        </w:numPr>
        <w:spacing w:after="0" w:line="240" w:lineRule="auto"/>
        <w:rPr>
          <w:rFonts w:cstheme="minorHAnsi"/>
        </w:rPr>
      </w:pPr>
      <w:r w:rsidRPr="00783646">
        <w:rPr>
          <w:rFonts w:cstheme="minorHAnsi"/>
        </w:rPr>
        <w:t>Campus officials are required to provide information about options and assist in making contact with law enforcement personnel if requested.</w:t>
      </w:r>
    </w:p>
    <w:p w14:paraId="1588BDFD" w14:textId="486434BA" w:rsidR="00472F4B" w:rsidRPr="00783646" w:rsidRDefault="00305F50" w:rsidP="00FF3063">
      <w:pPr>
        <w:pStyle w:val="ListParagraph"/>
        <w:numPr>
          <w:ilvl w:val="0"/>
          <w:numId w:val="43"/>
        </w:numPr>
        <w:spacing w:after="0" w:line="240" w:lineRule="auto"/>
        <w:rPr>
          <w:rFonts w:cstheme="minorHAnsi"/>
        </w:rPr>
      </w:pPr>
      <w:r w:rsidRPr="00783646">
        <w:rPr>
          <w:rFonts w:cstheme="minorHAnsi"/>
        </w:rPr>
        <w:t>Filing a report will generally involve an interview with a law enforcement officer or an investigating officer from the Title IX office, or both, if you choose to report to both agencies. You may request an officer of the gender you feel most comfortable with to take your statement.</w:t>
      </w:r>
    </w:p>
    <w:p w14:paraId="19D44854" w14:textId="77777777" w:rsidR="00641643" w:rsidRDefault="00641643" w:rsidP="004B2D3F">
      <w:pPr>
        <w:pStyle w:val="ListParagraph"/>
        <w:spacing w:after="0" w:line="240" w:lineRule="auto"/>
      </w:pPr>
    </w:p>
    <w:p w14:paraId="6633818E" w14:textId="5407D71B" w:rsidR="00094355" w:rsidRPr="00DA0C66" w:rsidRDefault="003D5D0E" w:rsidP="004B2D3F">
      <w:pPr>
        <w:pStyle w:val="Heading2"/>
        <w:keepNext w:val="0"/>
        <w:keepLines w:val="0"/>
        <w:spacing w:before="0" w:line="240" w:lineRule="auto"/>
        <w:contextualSpacing/>
        <w:rPr>
          <w:color w:val="8A0000"/>
        </w:rPr>
      </w:pPr>
      <w:bookmarkStart w:id="203" w:name="_Toc498512616"/>
      <w:bookmarkStart w:id="204" w:name="_Toc210120512"/>
      <w:r w:rsidRPr="00DA0C66">
        <w:rPr>
          <w:color w:val="8A0000"/>
        </w:rPr>
        <w:lastRenderedPageBreak/>
        <w:t xml:space="preserve">Crime </w:t>
      </w:r>
      <w:r w:rsidR="00094355" w:rsidRPr="00DA0C66">
        <w:rPr>
          <w:color w:val="8A0000"/>
        </w:rPr>
        <w:t>Victim’s Rights</w:t>
      </w:r>
      <w:bookmarkEnd w:id="203"/>
      <w:bookmarkEnd w:id="204"/>
    </w:p>
    <w:p w14:paraId="15A4B5A3" w14:textId="13B167E4" w:rsidR="003D5D0E" w:rsidRDefault="00094355" w:rsidP="004B2D3F">
      <w:pPr>
        <w:contextualSpacing/>
        <w:rPr>
          <w:rFonts w:cstheme="minorHAnsi"/>
        </w:rPr>
      </w:pPr>
      <w:r w:rsidRPr="00783646">
        <w:rPr>
          <w:rFonts w:cstheme="minorHAnsi"/>
        </w:rPr>
        <w:t xml:space="preserve">In the state of Wisconsin, individuals who are the victims of crime, and who report that crime to the police, are entitled to certain </w:t>
      </w:r>
      <w:r w:rsidR="000F0FBE" w:rsidRPr="00783646">
        <w:rPr>
          <w:rFonts w:cstheme="minorHAnsi"/>
        </w:rPr>
        <w:t>protections</w:t>
      </w:r>
      <w:r w:rsidR="000F0FBE">
        <w:rPr>
          <w:rFonts w:cstheme="minorHAnsi"/>
        </w:rPr>
        <w:t>.</w:t>
      </w:r>
      <w:r w:rsidRPr="00783646">
        <w:rPr>
          <w:rStyle w:val="FootnoteReference"/>
          <w:rFonts w:cstheme="minorHAnsi"/>
        </w:rPr>
        <w:footnoteReference w:id="49"/>
      </w:r>
      <w:r w:rsidRPr="00783646">
        <w:rPr>
          <w:rFonts w:cstheme="minorHAnsi"/>
        </w:rPr>
        <w:t xml:space="preserve"> </w:t>
      </w:r>
      <w:r w:rsidR="008A1758" w:rsidRPr="00783646">
        <w:rPr>
          <w:rFonts w:cstheme="minorHAnsi"/>
        </w:rPr>
        <w:t xml:space="preserve"> </w:t>
      </w:r>
      <w:r w:rsidR="00624E1E" w:rsidRPr="00783646">
        <w:rPr>
          <w:rFonts w:cstheme="minorHAnsi"/>
        </w:rPr>
        <w:t>These rights include the general right to</w:t>
      </w:r>
      <w:r w:rsidR="003D5D0E">
        <w:rPr>
          <w:rFonts w:cstheme="minorHAnsi"/>
        </w:rPr>
        <w:t>:</w:t>
      </w:r>
    </w:p>
    <w:p w14:paraId="7FBAABAB" w14:textId="1C355843" w:rsidR="003D5D0E" w:rsidRDefault="00624E1E" w:rsidP="00FF3063">
      <w:pPr>
        <w:pStyle w:val="ListParagraph"/>
        <w:numPr>
          <w:ilvl w:val="0"/>
          <w:numId w:val="79"/>
        </w:numPr>
        <w:spacing w:after="0" w:line="240" w:lineRule="auto"/>
        <w:rPr>
          <w:rFonts w:cstheme="minorHAnsi"/>
        </w:rPr>
      </w:pPr>
      <w:r w:rsidRPr="003D5D0E">
        <w:rPr>
          <w:rFonts w:cstheme="minorHAnsi"/>
        </w:rPr>
        <w:t>be “treated with fairness, dignity, and respect for his or her privacy by public officials, employees, or agencies</w:t>
      </w:r>
      <w:r w:rsidR="00686AC5" w:rsidRPr="003D5D0E">
        <w:rPr>
          <w:rFonts w:cstheme="minorHAnsi"/>
        </w:rPr>
        <w:t>;</w:t>
      </w:r>
      <w:r w:rsidRPr="00783646">
        <w:rPr>
          <w:rStyle w:val="FootnoteReference"/>
          <w:rFonts w:cstheme="minorHAnsi"/>
        </w:rPr>
        <w:footnoteReference w:id="50"/>
      </w:r>
      <w:r w:rsidRPr="003D5D0E">
        <w:rPr>
          <w:rFonts w:cstheme="minorHAnsi"/>
        </w:rPr>
        <w:t xml:space="preserve"> </w:t>
      </w:r>
    </w:p>
    <w:p w14:paraId="79057DE1" w14:textId="1DA5D612" w:rsidR="003D5D0E" w:rsidRDefault="00624E1E" w:rsidP="00FF3063">
      <w:pPr>
        <w:pStyle w:val="ListParagraph"/>
        <w:numPr>
          <w:ilvl w:val="0"/>
          <w:numId w:val="79"/>
        </w:numPr>
        <w:spacing w:after="0" w:line="240" w:lineRule="auto"/>
        <w:rPr>
          <w:rFonts w:cstheme="minorHAnsi"/>
        </w:rPr>
      </w:pPr>
      <w:r w:rsidRPr="003D5D0E">
        <w:rPr>
          <w:rFonts w:cstheme="minorHAnsi"/>
        </w:rPr>
        <w:t>to attend court proceedings</w:t>
      </w:r>
      <w:r w:rsidR="004F1983">
        <w:rPr>
          <w:rFonts w:cstheme="minorHAnsi"/>
        </w:rPr>
        <w:t>;</w:t>
      </w:r>
      <w:r w:rsidRPr="00783646">
        <w:rPr>
          <w:rStyle w:val="FootnoteReference"/>
          <w:rFonts w:cstheme="minorHAnsi"/>
        </w:rPr>
        <w:footnoteReference w:id="51"/>
      </w:r>
      <w:r w:rsidRPr="003D5D0E">
        <w:rPr>
          <w:rFonts w:cstheme="minorHAnsi"/>
        </w:rPr>
        <w:t xml:space="preserve"> </w:t>
      </w:r>
    </w:p>
    <w:p w14:paraId="430B6C7F" w14:textId="731516DF" w:rsidR="003D5D0E" w:rsidRDefault="00624E1E" w:rsidP="00FF3063">
      <w:pPr>
        <w:pStyle w:val="ListParagraph"/>
        <w:numPr>
          <w:ilvl w:val="0"/>
          <w:numId w:val="79"/>
        </w:numPr>
        <w:spacing w:after="0" w:line="240" w:lineRule="auto"/>
        <w:rPr>
          <w:rFonts w:cstheme="minorHAnsi"/>
        </w:rPr>
      </w:pPr>
      <w:r w:rsidRPr="003D5D0E">
        <w:rPr>
          <w:rFonts w:cstheme="minorHAnsi"/>
        </w:rPr>
        <w:t>to receive protection from harm and threats of harm arising out of their cooperation with law enforcement and prosecution efforts</w:t>
      </w:r>
      <w:r w:rsidR="00686AC5" w:rsidRPr="003D5D0E">
        <w:rPr>
          <w:rFonts w:cstheme="minorHAnsi"/>
        </w:rPr>
        <w:t>;</w:t>
      </w:r>
      <w:r w:rsidR="000835C6">
        <w:rPr>
          <w:rFonts w:cstheme="minorHAnsi"/>
        </w:rPr>
        <w:t>”</w:t>
      </w:r>
      <w:r w:rsidRPr="00783646">
        <w:rPr>
          <w:rStyle w:val="FootnoteReference"/>
          <w:rFonts w:cstheme="minorHAnsi"/>
        </w:rPr>
        <w:footnoteReference w:id="52"/>
      </w:r>
      <w:r w:rsidR="00686AC5" w:rsidRPr="003D5D0E">
        <w:rPr>
          <w:rFonts w:cstheme="minorHAnsi"/>
        </w:rPr>
        <w:t xml:space="preserve"> </w:t>
      </w:r>
    </w:p>
    <w:p w14:paraId="5A7BB37D" w14:textId="69D4A893" w:rsidR="003D5D0E" w:rsidRDefault="00686AC5" w:rsidP="00FF3063">
      <w:pPr>
        <w:pStyle w:val="ListParagraph"/>
        <w:numPr>
          <w:ilvl w:val="0"/>
          <w:numId w:val="79"/>
        </w:numPr>
        <w:spacing w:after="0" w:line="240" w:lineRule="auto"/>
        <w:rPr>
          <w:rFonts w:cstheme="minorHAnsi"/>
        </w:rPr>
      </w:pPr>
      <w:r w:rsidRPr="003D5D0E">
        <w:rPr>
          <w:rFonts w:cstheme="minorHAnsi"/>
        </w:rPr>
        <w:t>to be informed of financial assistance and other social services available as a result of being a witness of a crime;</w:t>
      </w:r>
      <w:r w:rsidR="000835C6">
        <w:rPr>
          <w:rFonts w:cstheme="minorHAnsi"/>
        </w:rPr>
        <w:t>”</w:t>
      </w:r>
      <w:r w:rsidRPr="00783646">
        <w:rPr>
          <w:rStyle w:val="FootnoteReference"/>
          <w:rFonts w:cstheme="minorHAnsi"/>
        </w:rPr>
        <w:footnoteReference w:id="53"/>
      </w:r>
      <w:r w:rsidRPr="003D5D0E">
        <w:rPr>
          <w:rFonts w:cstheme="minorHAnsi"/>
        </w:rPr>
        <w:t xml:space="preserve"> </w:t>
      </w:r>
    </w:p>
    <w:p w14:paraId="0249EFC0" w14:textId="4937BD4B" w:rsidR="003D5D0E" w:rsidRDefault="00686AC5" w:rsidP="00FF3063">
      <w:pPr>
        <w:pStyle w:val="ListParagraph"/>
        <w:numPr>
          <w:ilvl w:val="0"/>
          <w:numId w:val="79"/>
        </w:numPr>
        <w:spacing w:after="0" w:line="240" w:lineRule="auto"/>
        <w:rPr>
          <w:rFonts w:cstheme="minorHAnsi"/>
        </w:rPr>
      </w:pPr>
      <w:r w:rsidRPr="003D5D0E">
        <w:rPr>
          <w:rFonts w:cstheme="minorHAnsi"/>
        </w:rPr>
        <w:t>be accompanied by a victim advocate to law enforcement interviews</w:t>
      </w:r>
      <w:r w:rsidR="000835C6">
        <w:rPr>
          <w:rFonts w:cstheme="minorHAnsi"/>
        </w:rPr>
        <w:t>;</w:t>
      </w:r>
      <w:r w:rsidRPr="00783646">
        <w:rPr>
          <w:rStyle w:val="FootnoteReference"/>
          <w:rFonts w:cstheme="minorHAnsi"/>
        </w:rPr>
        <w:footnoteReference w:id="54"/>
      </w:r>
      <w:r w:rsidRPr="003D5D0E">
        <w:rPr>
          <w:rFonts w:cstheme="minorHAnsi"/>
        </w:rPr>
        <w:t xml:space="preserve"> and at interviews and proceedings </w:t>
      </w:r>
      <w:r w:rsidRPr="008D5CFC">
        <w:rPr>
          <w:rFonts w:cstheme="minorHAnsi"/>
        </w:rPr>
        <w:t>related to the crime</w:t>
      </w:r>
      <w:r w:rsidR="000835C6">
        <w:rPr>
          <w:rFonts w:cstheme="minorHAnsi"/>
        </w:rPr>
        <w:t>.</w:t>
      </w:r>
      <w:r w:rsidRPr="008D5CFC">
        <w:rPr>
          <w:rStyle w:val="FootnoteReference"/>
          <w:rFonts w:cstheme="minorHAnsi"/>
        </w:rPr>
        <w:footnoteReference w:id="55"/>
      </w:r>
      <w:r w:rsidR="00F275E0" w:rsidRPr="008D5CFC">
        <w:rPr>
          <w:rFonts w:cstheme="minorHAnsi"/>
        </w:rPr>
        <w:t xml:space="preserve"> </w:t>
      </w:r>
      <w:r w:rsidR="008A1758" w:rsidRPr="008D5CFC">
        <w:rPr>
          <w:rFonts w:cstheme="minorHAnsi"/>
        </w:rPr>
        <w:t xml:space="preserve"> </w:t>
      </w:r>
    </w:p>
    <w:p w14:paraId="01F16165" w14:textId="0BC6DD6E" w:rsidR="00DF236C" w:rsidRPr="004B2D3F" w:rsidRDefault="00F275E0" w:rsidP="004B2D3F">
      <w:pPr>
        <w:rPr>
          <w:rFonts w:cstheme="minorHAnsi"/>
        </w:rPr>
      </w:pPr>
      <w:r w:rsidRPr="004B2D3F">
        <w:rPr>
          <w:rFonts w:cstheme="minorHAnsi"/>
        </w:rPr>
        <w:t xml:space="preserve">A full description of the rights of victims and witnesses of crimes is available at </w:t>
      </w:r>
      <w:hyperlink r:id="rId196" w:history="1">
        <w:r w:rsidR="004B2D3F" w:rsidRPr="00AE3E7C">
          <w:rPr>
            <w:rStyle w:val="Hyperlink"/>
            <w:rFonts w:cstheme="minorHAnsi"/>
          </w:rPr>
          <w:t>https://docs.legis.wisconsin.gov/ statutes/statutes/950.pdf</w:t>
        </w:r>
      </w:hyperlink>
      <w:r w:rsidRPr="004B2D3F">
        <w:rPr>
          <w:rFonts w:cstheme="minorHAnsi"/>
        </w:rPr>
        <w:t xml:space="preserve">. </w:t>
      </w:r>
    </w:p>
    <w:p w14:paraId="1100993B" w14:textId="77777777" w:rsidR="00371F32" w:rsidRPr="008D5CFC" w:rsidRDefault="00371F32" w:rsidP="004B2D3F">
      <w:pPr>
        <w:contextualSpacing/>
        <w:rPr>
          <w:rFonts w:cstheme="minorHAnsi"/>
        </w:rPr>
      </w:pPr>
    </w:p>
    <w:p w14:paraId="243221EE" w14:textId="345AC49E" w:rsidR="00DF236C" w:rsidRPr="00783646" w:rsidRDefault="00DF236C" w:rsidP="004B2D3F">
      <w:pPr>
        <w:rPr>
          <w:rFonts w:cstheme="minorHAnsi"/>
        </w:rPr>
      </w:pPr>
      <w:r w:rsidRPr="00783646">
        <w:rPr>
          <w:rFonts w:cstheme="minorHAnsi"/>
        </w:rPr>
        <w:t xml:space="preserve">In addition to the rights given by federal and state law, </w:t>
      </w:r>
      <w:r w:rsidR="00371F32" w:rsidRPr="00783646">
        <w:rPr>
          <w:rFonts w:cstheme="minorHAnsi"/>
        </w:rPr>
        <w:t xml:space="preserve">the </w:t>
      </w:r>
      <w:r w:rsidR="006E68EB">
        <w:rPr>
          <w:rFonts w:cstheme="minorHAnsi"/>
        </w:rPr>
        <w:t xml:space="preserve">University of Wisconsin-La Crosse </w:t>
      </w:r>
      <w:r w:rsidRPr="00783646">
        <w:rPr>
          <w:rFonts w:cstheme="minorHAnsi"/>
        </w:rPr>
        <w:t>is committed to ensuring that victims of violence also have the following rights:</w:t>
      </w:r>
    </w:p>
    <w:p w14:paraId="324C70D2" w14:textId="2A1AA172" w:rsidR="00DF236C" w:rsidRPr="00783646" w:rsidRDefault="00DF236C" w:rsidP="00FF3063">
      <w:pPr>
        <w:pStyle w:val="ListParagraph"/>
        <w:numPr>
          <w:ilvl w:val="0"/>
          <w:numId w:val="44"/>
        </w:numPr>
        <w:spacing w:after="0" w:line="240" w:lineRule="auto"/>
        <w:rPr>
          <w:rFonts w:cstheme="minorHAnsi"/>
        </w:rPr>
      </w:pPr>
      <w:r w:rsidRPr="00783646">
        <w:rPr>
          <w:rFonts w:cstheme="minorHAnsi"/>
        </w:rPr>
        <w:t>The right to a victim advocate of their choosing. For additional information and resources about victim advocacy, services on cam</w:t>
      </w:r>
      <w:r w:rsidR="00736133" w:rsidRPr="00783646">
        <w:rPr>
          <w:rFonts w:cstheme="minorHAnsi"/>
        </w:rPr>
        <w:t>pus, and in the community, see</w:t>
      </w:r>
      <w:r w:rsidR="003D5D0E">
        <w:rPr>
          <w:rFonts w:cstheme="minorHAnsi"/>
        </w:rPr>
        <w:t xml:space="preserve"> the </w:t>
      </w:r>
      <w:hyperlink r:id="rId197" w:history="1">
        <w:r w:rsidR="003D5D0E" w:rsidRPr="00AE3E7C">
          <w:rPr>
            <w:rStyle w:val="Hyperlink"/>
            <w:rFonts w:cstheme="minorHAnsi"/>
          </w:rPr>
          <w:t>Violence Prevention Website</w:t>
        </w:r>
      </w:hyperlink>
      <w:r w:rsidR="003D5D0E">
        <w:rPr>
          <w:rFonts w:cstheme="minorHAnsi"/>
        </w:rPr>
        <w:t>.</w:t>
      </w:r>
      <w:r w:rsidR="00736133" w:rsidRPr="00783646">
        <w:rPr>
          <w:rFonts w:cstheme="minorHAnsi"/>
        </w:rPr>
        <w:t xml:space="preserve"> </w:t>
      </w:r>
    </w:p>
    <w:p w14:paraId="3990EC1A" w14:textId="77777777" w:rsidR="00DF236C" w:rsidRPr="00783646" w:rsidRDefault="00DF236C" w:rsidP="004D2761">
      <w:pPr>
        <w:pStyle w:val="ListParagraph"/>
        <w:numPr>
          <w:ilvl w:val="0"/>
          <w:numId w:val="10"/>
        </w:numPr>
        <w:spacing w:after="0"/>
        <w:rPr>
          <w:rFonts w:cstheme="minorHAnsi"/>
        </w:rPr>
      </w:pPr>
      <w:r w:rsidRPr="00783646">
        <w:rPr>
          <w:rFonts w:cstheme="minorHAnsi"/>
        </w:rPr>
        <w:t xml:space="preserve">The right to access sexually transmitted infection (STI) testing and treatment, emergency contraception, and pregnancy testing. </w:t>
      </w:r>
    </w:p>
    <w:p w14:paraId="07BE63B0" w14:textId="77777777" w:rsidR="00DF236C" w:rsidRPr="00783646" w:rsidRDefault="00DF236C" w:rsidP="004D2761">
      <w:pPr>
        <w:pStyle w:val="ListParagraph"/>
        <w:numPr>
          <w:ilvl w:val="0"/>
          <w:numId w:val="10"/>
        </w:numPr>
        <w:rPr>
          <w:rFonts w:cstheme="minorHAnsi"/>
        </w:rPr>
      </w:pPr>
      <w:r w:rsidRPr="00783646">
        <w:rPr>
          <w:rFonts w:cstheme="minorHAnsi"/>
        </w:rPr>
        <w:t xml:space="preserve">The right to be informed of and have access to their own medical, mental health, Forensic Nurse Examiner, campus disciplinary, and/or victim advocacy services. </w:t>
      </w:r>
    </w:p>
    <w:p w14:paraId="3C7AF3B1" w14:textId="6C491044" w:rsidR="003D5D0E" w:rsidRDefault="00DF236C" w:rsidP="004D2761">
      <w:pPr>
        <w:pStyle w:val="ListParagraph"/>
        <w:numPr>
          <w:ilvl w:val="0"/>
          <w:numId w:val="10"/>
        </w:numPr>
        <w:rPr>
          <w:rFonts w:cstheme="minorHAnsi"/>
        </w:rPr>
      </w:pPr>
      <w:r w:rsidRPr="00783646">
        <w:rPr>
          <w:rFonts w:cstheme="minorHAnsi"/>
        </w:rPr>
        <w:t xml:space="preserve">The right to not be punished for underage drinking if reporting a sexual assault or other crime per </w:t>
      </w:r>
      <w:r w:rsidR="006E68EB">
        <w:rPr>
          <w:rFonts w:cstheme="minorHAnsi"/>
        </w:rPr>
        <w:t xml:space="preserve">University of Wisconsin-La Crosse </w:t>
      </w:r>
      <w:r w:rsidRPr="00783646">
        <w:rPr>
          <w:rFonts w:cstheme="minorHAnsi"/>
        </w:rPr>
        <w:t xml:space="preserve">Responsible Action </w:t>
      </w:r>
      <w:r w:rsidR="00FE006F">
        <w:rPr>
          <w:rFonts w:cstheme="minorHAnsi"/>
        </w:rPr>
        <w:t>Policy</w:t>
      </w:r>
      <w:r w:rsidRPr="00783646">
        <w:rPr>
          <w:rFonts w:cstheme="minorHAnsi"/>
        </w:rPr>
        <w:t xml:space="preserve">. </w:t>
      </w:r>
      <w:r w:rsidR="00371F32" w:rsidRPr="00783646">
        <w:rPr>
          <w:rFonts w:cstheme="minorHAnsi"/>
        </w:rPr>
        <w:t xml:space="preserve"> </w:t>
      </w:r>
    </w:p>
    <w:p w14:paraId="2E02F9EE" w14:textId="28C9D3FC" w:rsidR="00DF236C" w:rsidRPr="00783646" w:rsidRDefault="00DF236C" w:rsidP="004D2761">
      <w:pPr>
        <w:pStyle w:val="ListParagraph"/>
        <w:numPr>
          <w:ilvl w:val="1"/>
          <w:numId w:val="10"/>
        </w:numPr>
        <w:rPr>
          <w:rFonts w:cstheme="minorHAnsi"/>
        </w:rPr>
      </w:pPr>
      <w:r w:rsidRPr="00783646">
        <w:rPr>
          <w:rFonts w:cstheme="minorHAnsi"/>
        </w:rPr>
        <w:t xml:space="preserve">“In those cases where a student has been a victim of sexual assault and/or a violent crime while under the influence of alcohol, neither the </w:t>
      </w:r>
      <w:r w:rsidR="009A467B">
        <w:rPr>
          <w:rFonts w:cstheme="minorHAnsi"/>
          <w:color w:val="000000"/>
        </w:rPr>
        <w:t xml:space="preserve">Assistant Vice Chancellor for Student Affairs &amp; </w:t>
      </w:r>
      <w:r w:rsidRPr="00783646">
        <w:rPr>
          <w:rFonts w:cstheme="minorHAnsi"/>
        </w:rPr>
        <w:t>Dean of Students, University Housing</w:t>
      </w:r>
      <w:r w:rsidR="00371F32" w:rsidRPr="00783646">
        <w:rPr>
          <w:rFonts w:cstheme="minorHAnsi"/>
        </w:rPr>
        <w:t>,</w:t>
      </w:r>
      <w:r w:rsidRPr="00783646">
        <w:rPr>
          <w:rFonts w:cstheme="minorHAnsi"/>
        </w:rPr>
        <w:t xml:space="preserve"> nor UW</w:t>
      </w:r>
      <w:r w:rsidR="00371F32" w:rsidRPr="00783646">
        <w:rPr>
          <w:rFonts w:cstheme="minorHAnsi"/>
        </w:rPr>
        <w:t>L</w:t>
      </w:r>
      <w:r w:rsidRPr="00783646">
        <w:rPr>
          <w:rFonts w:cstheme="minorHAnsi"/>
        </w:rPr>
        <w:t xml:space="preserve"> Police will pursue disciplinary actions against the student victim</w:t>
      </w:r>
      <w:r w:rsidR="008B19D9" w:rsidRPr="00783646">
        <w:rPr>
          <w:rFonts w:cstheme="minorHAnsi"/>
        </w:rPr>
        <w:t xml:space="preserve">, </w:t>
      </w:r>
      <w:r w:rsidRPr="00783646">
        <w:rPr>
          <w:rFonts w:cstheme="minorHAnsi"/>
        </w:rPr>
        <w:t>or against a witness</w:t>
      </w:r>
      <w:r w:rsidR="008B19D9" w:rsidRPr="00783646">
        <w:rPr>
          <w:rFonts w:cstheme="minorHAnsi"/>
        </w:rPr>
        <w:t>,</w:t>
      </w:r>
      <w:r w:rsidRPr="00783646">
        <w:rPr>
          <w:rFonts w:cstheme="minorHAnsi"/>
        </w:rPr>
        <w:t xml:space="preserve"> for </w:t>
      </w:r>
      <w:r w:rsidR="008B19D9" w:rsidRPr="00783646">
        <w:rPr>
          <w:rFonts w:cstheme="minorHAnsi"/>
        </w:rPr>
        <w:t>his, her, or their</w:t>
      </w:r>
      <w:r w:rsidRPr="00783646">
        <w:rPr>
          <w:rFonts w:cstheme="minorHAnsi"/>
        </w:rPr>
        <w:t xml:space="preserve"> improper use of alcohol (e.g., underage drinking).</w:t>
      </w:r>
      <w:r w:rsidR="008B19D9" w:rsidRPr="00783646">
        <w:rPr>
          <w:rFonts w:cstheme="minorHAnsi"/>
        </w:rPr>
        <w:t xml:space="preserve"> </w:t>
      </w:r>
      <w:r w:rsidRPr="00783646">
        <w:rPr>
          <w:rFonts w:cstheme="minorHAnsi"/>
        </w:rPr>
        <w:t xml:space="preserve"> A student victim who is under the influence of alcohol at the time of a sexual assault is entitled to university and community assistance and encouraged to seek help.” </w:t>
      </w:r>
      <w:r w:rsidR="008B19D9" w:rsidRPr="00783646">
        <w:rPr>
          <w:rFonts w:cstheme="minorHAnsi"/>
        </w:rPr>
        <w:t xml:space="preserve"> </w:t>
      </w:r>
      <w:r w:rsidRPr="00783646">
        <w:rPr>
          <w:rFonts w:cstheme="minorHAnsi"/>
        </w:rPr>
        <w:t>For more information, visit</w:t>
      </w:r>
      <w:r w:rsidR="003D5D0E">
        <w:rPr>
          <w:rFonts w:cstheme="minorHAnsi"/>
        </w:rPr>
        <w:t xml:space="preserve"> the </w:t>
      </w:r>
      <w:hyperlink r:id="rId198" w:history="1">
        <w:r w:rsidR="003D5D0E" w:rsidRPr="00AE3E7C">
          <w:rPr>
            <w:rStyle w:val="Hyperlink"/>
            <w:rFonts w:cstheme="minorHAnsi"/>
          </w:rPr>
          <w:t>Responsible Action Policy</w:t>
        </w:r>
      </w:hyperlink>
      <w:r w:rsidR="003D5D0E">
        <w:rPr>
          <w:rFonts w:cstheme="minorHAnsi"/>
        </w:rPr>
        <w:t>.</w:t>
      </w:r>
      <w:r w:rsidRPr="00783646">
        <w:rPr>
          <w:rFonts w:cstheme="minorHAnsi"/>
        </w:rPr>
        <w:t xml:space="preserve"> </w:t>
      </w:r>
    </w:p>
    <w:p w14:paraId="477AFC28" w14:textId="4DD89672" w:rsidR="00DF236C" w:rsidRDefault="00371F32" w:rsidP="004D2761">
      <w:pPr>
        <w:pStyle w:val="ListParagraph"/>
        <w:numPr>
          <w:ilvl w:val="0"/>
          <w:numId w:val="10"/>
        </w:numPr>
        <w:spacing w:after="0" w:line="240" w:lineRule="auto"/>
        <w:rPr>
          <w:rFonts w:cstheme="minorHAnsi"/>
        </w:rPr>
      </w:pPr>
      <w:r w:rsidRPr="00783646">
        <w:rPr>
          <w:rFonts w:cstheme="minorHAnsi"/>
        </w:rPr>
        <w:t xml:space="preserve">The </w:t>
      </w:r>
      <w:r w:rsidR="006E68EB">
        <w:rPr>
          <w:rFonts w:cstheme="minorHAnsi"/>
        </w:rPr>
        <w:t xml:space="preserve">University of Wisconsin-La Crosse </w:t>
      </w:r>
      <w:r w:rsidR="00DF236C" w:rsidRPr="00783646">
        <w:rPr>
          <w:rFonts w:cstheme="minorHAnsi"/>
        </w:rPr>
        <w:t xml:space="preserve">will disclose to the victim of a crime of violence or </w:t>
      </w:r>
      <w:r w:rsidR="00C90F15" w:rsidRPr="00783646">
        <w:rPr>
          <w:rFonts w:cstheme="minorHAnsi"/>
        </w:rPr>
        <w:t xml:space="preserve">non-forcible </w:t>
      </w:r>
      <w:r w:rsidR="00DF236C" w:rsidRPr="00783646">
        <w:rPr>
          <w:rFonts w:cstheme="minorHAnsi"/>
        </w:rPr>
        <w:t xml:space="preserve">sex-offense, the results of any disciplinary hearing conducted by </w:t>
      </w:r>
      <w:r w:rsidRPr="00783646">
        <w:rPr>
          <w:rFonts w:cstheme="minorHAnsi"/>
        </w:rPr>
        <w:t>UWL</w:t>
      </w:r>
      <w:r w:rsidR="00DF236C" w:rsidRPr="00783646">
        <w:rPr>
          <w:rFonts w:cstheme="minorHAnsi"/>
        </w:rPr>
        <w:t xml:space="preserve"> against a student who is an alleged perpetrator of such crime or offense. </w:t>
      </w:r>
      <w:r w:rsidRPr="00783646">
        <w:rPr>
          <w:rFonts w:cstheme="minorHAnsi"/>
        </w:rPr>
        <w:t xml:space="preserve"> </w:t>
      </w:r>
      <w:r w:rsidR="00DF236C" w:rsidRPr="00783646">
        <w:rPr>
          <w:rFonts w:cstheme="minorHAnsi"/>
        </w:rPr>
        <w:t xml:space="preserve">If the victim is deceased as a result of the crime or offense, </w:t>
      </w:r>
      <w:r w:rsidRPr="00783646">
        <w:rPr>
          <w:rFonts w:cstheme="minorHAnsi"/>
        </w:rPr>
        <w:t xml:space="preserve">the </w:t>
      </w:r>
      <w:r w:rsidR="006E68EB">
        <w:rPr>
          <w:rFonts w:cstheme="minorHAnsi"/>
        </w:rPr>
        <w:t xml:space="preserve">University of Wisconsin-La Crosse </w:t>
      </w:r>
      <w:r w:rsidR="00DF236C" w:rsidRPr="00783646">
        <w:rPr>
          <w:rFonts w:cstheme="minorHAnsi"/>
        </w:rPr>
        <w:t>will provide the results of the disciplinary hearing to the next of kin of the victim, if requested in writing.</w:t>
      </w:r>
    </w:p>
    <w:p w14:paraId="24A27AFD" w14:textId="77777777" w:rsidR="00DA0C66" w:rsidRPr="00927720" w:rsidRDefault="00DA0C66" w:rsidP="00927720">
      <w:pPr>
        <w:rPr>
          <w:rFonts w:cstheme="minorHAnsi"/>
        </w:rPr>
      </w:pPr>
    </w:p>
    <w:p w14:paraId="54285310" w14:textId="77777777" w:rsidR="00D05EF8" w:rsidRPr="00DA0C66" w:rsidRDefault="00D05EF8" w:rsidP="00783646">
      <w:pPr>
        <w:pStyle w:val="Heading2"/>
        <w:keepNext w:val="0"/>
        <w:keepLines w:val="0"/>
        <w:spacing w:before="0" w:line="240" w:lineRule="auto"/>
        <w:contextualSpacing/>
        <w:rPr>
          <w:color w:val="8A0000"/>
        </w:rPr>
      </w:pPr>
      <w:bookmarkStart w:id="205" w:name="_Toc498512619"/>
      <w:bookmarkStart w:id="206" w:name="_Toc210120513"/>
      <w:r w:rsidRPr="00DA0C66">
        <w:rPr>
          <w:color w:val="8A0000"/>
        </w:rPr>
        <w:t>Restraining Orders and No Contact Orders</w:t>
      </w:r>
      <w:bookmarkEnd w:id="205"/>
      <w:bookmarkEnd w:id="206"/>
    </w:p>
    <w:p w14:paraId="2C79D6E4" w14:textId="365229F1" w:rsidR="008B19D9" w:rsidRPr="00783646" w:rsidRDefault="00FA0BA6" w:rsidP="00783646">
      <w:pPr>
        <w:rPr>
          <w:rFonts w:cstheme="minorHAnsi"/>
        </w:rPr>
      </w:pPr>
      <w:r w:rsidRPr="00783646">
        <w:rPr>
          <w:rFonts w:cstheme="minorHAnsi"/>
        </w:rPr>
        <w:t>The following</w:t>
      </w:r>
      <w:r w:rsidR="007B440D">
        <w:rPr>
          <w:rFonts w:cstheme="minorHAnsi"/>
        </w:rPr>
        <w:t xml:space="preserve"> resources include official</w:t>
      </w:r>
      <w:r w:rsidRPr="00783646">
        <w:rPr>
          <w:rFonts w:cstheme="minorHAnsi"/>
        </w:rPr>
        <w:t xml:space="preserve"> information</w:t>
      </w:r>
      <w:r w:rsidR="007B440D">
        <w:rPr>
          <w:rFonts w:cstheme="minorHAnsi"/>
        </w:rPr>
        <w:t xml:space="preserve"> on restraining orders and no contact orders</w:t>
      </w:r>
      <w:r w:rsidRPr="00783646">
        <w:rPr>
          <w:rFonts w:cstheme="minorHAnsi"/>
        </w:rPr>
        <w:t xml:space="preserve"> </w:t>
      </w:r>
      <w:r w:rsidR="007B440D">
        <w:rPr>
          <w:rFonts w:cstheme="minorHAnsi"/>
        </w:rPr>
        <w:t>as</w:t>
      </w:r>
      <w:r w:rsidRPr="00783646">
        <w:rPr>
          <w:rFonts w:cstheme="minorHAnsi"/>
        </w:rPr>
        <w:t xml:space="preserve"> provided by the </w:t>
      </w:r>
      <w:hyperlink r:id="rId199" w:history="1">
        <w:r w:rsidRPr="00AE3E7C">
          <w:rPr>
            <w:rStyle w:val="Hyperlink"/>
            <w:rFonts w:cstheme="minorHAnsi"/>
          </w:rPr>
          <w:t>Wisconsin Department of Justice</w:t>
        </w:r>
      </w:hyperlink>
      <w:r w:rsidR="00513E6A" w:rsidRPr="00783646">
        <w:rPr>
          <w:rFonts w:cstheme="minorHAnsi"/>
        </w:rPr>
        <w:t xml:space="preserve">, the </w:t>
      </w:r>
      <w:hyperlink r:id="rId200" w:history="1">
        <w:r w:rsidR="00513E6A" w:rsidRPr="00AE3E7C">
          <w:rPr>
            <w:rStyle w:val="Hyperlink"/>
            <w:rFonts w:cstheme="minorHAnsi"/>
          </w:rPr>
          <w:t>Wisconsin Coalition Against Sexual Assault</w:t>
        </w:r>
      </w:hyperlink>
      <w:r w:rsidR="007B440D">
        <w:rPr>
          <w:rFonts w:cstheme="minorHAnsi"/>
        </w:rPr>
        <w:t xml:space="preserve">, </w:t>
      </w:r>
      <w:r w:rsidR="008B19D9" w:rsidRPr="00783646">
        <w:rPr>
          <w:rFonts w:cstheme="minorHAnsi"/>
        </w:rPr>
        <w:t xml:space="preserve">and the </w:t>
      </w:r>
      <w:hyperlink r:id="rId201" w:history="1">
        <w:r w:rsidR="008B19D9" w:rsidRPr="00AE3E7C">
          <w:rPr>
            <w:rStyle w:val="Hyperlink"/>
            <w:rFonts w:cstheme="minorHAnsi"/>
          </w:rPr>
          <w:t>La Crosse County District Attorney’s Office</w:t>
        </w:r>
      </w:hyperlink>
      <w:r w:rsidR="007B440D">
        <w:rPr>
          <w:rFonts w:cstheme="minorHAnsi"/>
        </w:rPr>
        <w:t>.</w:t>
      </w:r>
    </w:p>
    <w:p w14:paraId="498AAC88" w14:textId="77777777" w:rsidR="008B19D9" w:rsidRPr="00783646" w:rsidRDefault="008B19D9" w:rsidP="008B19D9">
      <w:pPr>
        <w:rPr>
          <w:rFonts w:cstheme="minorHAnsi"/>
        </w:rPr>
      </w:pPr>
    </w:p>
    <w:p w14:paraId="77FCF1B8" w14:textId="72133571" w:rsidR="00FA0BA6" w:rsidRPr="00DA0C66" w:rsidRDefault="00FA0BA6" w:rsidP="008B19D9">
      <w:pPr>
        <w:pStyle w:val="Heading3"/>
        <w:keepNext w:val="0"/>
        <w:keepLines w:val="0"/>
        <w:spacing w:before="0"/>
        <w:contextualSpacing/>
        <w:rPr>
          <w:color w:val="8A0000"/>
        </w:rPr>
      </w:pPr>
      <w:bookmarkStart w:id="207" w:name="_Toc498512620"/>
      <w:r w:rsidRPr="00DA0C66">
        <w:rPr>
          <w:color w:val="8A0000"/>
        </w:rPr>
        <w:t>Restraining Order</w:t>
      </w:r>
      <w:bookmarkEnd w:id="207"/>
      <w:r w:rsidR="00F41832" w:rsidRPr="00DA0C66">
        <w:rPr>
          <w:color w:val="8A0000"/>
        </w:rPr>
        <w:t xml:space="preserve"> (RO)</w:t>
      </w:r>
    </w:p>
    <w:p w14:paraId="3DD20A9E" w14:textId="77777777" w:rsidR="00FA0BA6" w:rsidRPr="00783646" w:rsidRDefault="00C74631" w:rsidP="008B19D9">
      <w:pPr>
        <w:contextualSpacing/>
        <w:rPr>
          <w:rFonts w:cstheme="minorHAnsi"/>
        </w:rPr>
      </w:pPr>
      <w:r w:rsidRPr="00783646">
        <w:rPr>
          <w:rFonts w:cstheme="minorHAnsi"/>
        </w:rPr>
        <w:lastRenderedPageBreak/>
        <w:t>A restraining order is a court order that orders someone not to hurt you, to stay away from you, move out of the house, have no contact with you, or stop harassing you.</w:t>
      </w:r>
    </w:p>
    <w:p w14:paraId="2FAE4FB9" w14:textId="77777777" w:rsidR="00536EE6" w:rsidRPr="00783646" w:rsidRDefault="00536EE6" w:rsidP="00456148">
      <w:pPr>
        <w:contextualSpacing/>
        <w:rPr>
          <w:rFonts w:cstheme="minorHAnsi"/>
        </w:rPr>
      </w:pPr>
    </w:p>
    <w:p w14:paraId="3DEE2318" w14:textId="43ADBF61" w:rsidR="00591C5E" w:rsidRPr="00783646" w:rsidRDefault="00C74631" w:rsidP="00456148">
      <w:pPr>
        <w:contextualSpacing/>
        <w:rPr>
          <w:rFonts w:cstheme="minorHAnsi"/>
          <w:color w:val="1A1A1A"/>
          <w:spacing w:val="15"/>
          <w:shd w:val="clear" w:color="auto" w:fill="FDFDFD"/>
        </w:rPr>
      </w:pPr>
      <w:r w:rsidRPr="00783646">
        <w:rPr>
          <w:rFonts w:cstheme="minorHAnsi"/>
        </w:rPr>
        <w:t>To get a restraining order, you must first request papers for a temporary restraining order (TRO).</w:t>
      </w:r>
      <w:r w:rsidR="00F41832" w:rsidRPr="00783646">
        <w:rPr>
          <w:rFonts w:cstheme="minorHAnsi"/>
        </w:rPr>
        <w:t xml:space="preserve"> </w:t>
      </w:r>
      <w:r w:rsidRPr="00783646">
        <w:rPr>
          <w:rFonts w:cstheme="minorHAnsi"/>
        </w:rPr>
        <w:t xml:space="preserve"> These papers are called the petition.</w:t>
      </w:r>
      <w:r w:rsidRPr="00783646">
        <w:rPr>
          <w:rFonts w:cstheme="minorHAnsi"/>
          <w:color w:val="1A1A1A"/>
          <w:spacing w:val="15"/>
          <w:shd w:val="clear" w:color="auto" w:fill="FDFDFD"/>
        </w:rPr>
        <w:t xml:space="preserve"> </w:t>
      </w:r>
      <w:r w:rsidR="00F41832" w:rsidRPr="00783646">
        <w:rPr>
          <w:rFonts w:cstheme="minorHAnsi"/>
          <w:color w:val="1A1A1A"/>
          <w:spacing w:val="15"/>
          <w:shd w:val="clear" w:color="auto" w:fill="FDFDFD"/>
        </w:rPr>
        <w:t xml:space="preserve"> </w:t>
      </w:r>
      <w:r w:rsidRPr="00783646">
        <w:rPr>
          <w:rFonts w:cstheme="minorHAnsi"/>
        </w:rPr>
        <w:t>You start the process by requesting papers for a temporary restraining order</w:t>
      </w:r>
      <w:r w:rsidR="005E7692" w:rsidRPr="00783646">
        <w:rPr>
          <w:rFonts w:cstheme="minorHAnsi"/>
        </w:rPr>
        <w:t>.  T</w:t>
      </w:r>
      <w:r w:rsidRPr="00783646">
        <w:rPr>
          <w:rFonts w:cstheme="minorHAnsi"/>
        </w:rPr>
        <w:t>he person completing the petition is called the petitioner.</w:t>
      </w:r>
      <w:r w:rsidR="00F41832" w:rsidRPr="00783646">
        <w:rPr>
          <w:rFonts w:cstheme="minorHAnsi"/>
        </w:rPr>
        <w:t xml:space="preserve"> </w:t>
      </w:r>
      <w:r w:rsidRPr="00783646">
        <w:rPr>
          <w:rFonts w:cstheme="minorHAnsi"/>
        </w:rPr>
        <w:t xml:space="preserve"> The person you file against is called the respondent. </w:t>
      </w:r>
      <w:r w:rsidR="00F41832" w:rsidRPr="00783646">
        <w:rPr>
          <w:rFonts w:cstheme="minorHAnsi"/>
        </w:rPr>
        <w:t xml:space="preserve"> </w:t>
      </w:r>
      <w:r w:rsidRPr="00783646">
        <w:rPr>
          <w:rFonts w:cstheme="minorHAnsi"/>
        </w:rPr>
        <w:t>Once you file a TRO petition, the court decides whether or not to issue a TRO based on the information you write in the petition.</w:t>
      </w:r>
      <w:r w:rsidR="00F41832" w:rsidRPr="00783646">
        <w:rPr>
          <w:rFonts w:cstheme="minorHAnsi"/>
        </w:rPr>
        <w:t xml:space="preserve"> </w:t>
      </w:r>
      <w:r w:rsidRPr="00783646">
        <w:rPr>
          <w:rFonts w:cstheme="minorHAnsi"/>
        </w:rPr>
        <w:t xml:space="preserve"> If the court grants the TRO, the court will schedule a hearing for you to come back to court within 14 days.</w:t>
      </w:r>
      <w:r w:rsidR="00F41832" w:rsidRPr="00783646">
        <w:rPr>
          <w:rFonts w:cstheme="minorHAnsi"/>
        </w:rPr>
        <w:t xml:space="preserve"> </w:t>
      </w:r>
      <w:r w:rsidRPr="00783646">
        <w:rPr>
          <w:rFonts w:cstheme="minorHAnsi"/>
        </w:rPr>
        <w:t xml:space="preserve"> This hearing is called an injunction hearing. </w:t>
      </w:r>
      <w:r w:rsidR="00F41832" w:rsidRPr="00783646">
        <w:rPr>
          <w:rFonts w:cstheme="minorHAnsi"/>
        </w:rPr>
        <w:t xml:space="preserve"> </w:t>
      </w:r>
      <w:r w:rsidRPr="00783646">
        <w:rPr>
          <w:rFonts w:cstheme="minorHAnsi"/>
        </w:rPr>
        <w:t xml:space="preserve">At that hearing you will ask the court to order a final order of protection, which is called an injunction. </w:t>
      </w:r>
      <w:r w:rsidR="00F41832" w:rsidRPr="00783646">
        <w:rPr>
          <w:rFonts w:cstheme="minorHAnsi"/>
        </w:rPr>
        <w:t xml:space="preserve"> </w:t>
      </w:r>
      <w:r w:rsidRPr="00783646">
        <w:rPr>
          <w:rFonts w:cstheme="minorHAnsi"/>
        </w:rPr>
        <w:t>An injunction can be granted for up to 2 years for child abuse, and up to 4 years for domestic abuse, harassment, and individuals at risk</w:t>
      </w:r>
      <w:r w:rsidR="00AA2827">
        <w:rPr>
          <w:rFonts w:cstheme="minorHAnsi"/>
          <w:color w:val="1A1A1A"/>
          <w:spacing w:val="15"/>
          <w:shd w:val="clear" w:color="auto" w:fill="FDFDFD"/>
        </w:rPr>
        <w:t>.</w:t>
      </w:r>
      <w:r w:rsidR="00591C5E" w:rsidRPr="00783646">
        <w:rPr>
          <w:rStyle w:val="FootnoteReference"/>
          <w:rFonts w:cstheme="minorHAnsi"/>
          <w:color w:val="1A1A1A"/>
          <w:spacing w:val="15"/>
          <w:shd w:val="clear" w:color="auto" w:fill="FDFDFD"/>
        </w:rPr>
        <w:footnoteReference w:id="56"/>
      </w:r>
    </w:p>
    <w:p w14:paraId="315145D5" w14:textId="77777777" w:rsidR="00536EE6" w:rsidRPr="00783646" w:rsidRDefault="00536EE6" w:rsidP="00456148">
      <w:pPr>
        <w:contextualSpacing/>
        <w:rPr>
          <w:rFonts w:cstheme="minorHAnsi"/>
        </w:rPr>
      </w:pPr>
    </w:p>
    <w:p w14:paraId="6D3A0BBB" w14:textId="5144BF41" w:rsidR="00591C5E" w:rsidRPr="00783646" w:rsidRDefault="00591C5E" w:rsidP="00F41832">
      <w:pPr>
        <w:contextualSpacing/>
        <w:rPr>
          <w:rFonts w:cstheme="minorHAnsi"/>
        </w:rPr>
      </w:pPr>
      <w:r w:rsidRPr="00783646">
        <w:rPr>
          <w:rFonts w:cstheme="minorHAnsi"/>
        </w:rPr>
        <w:t>Restraining order forms can b</w:t>
      </w:r>
      <w:r w:rsidRPr="00061E6F">
        <w:rPr>
          <w:rFonts w:cstheme="minorHAnsi"/>
        </w:rPr>
        <w:t xml:space="preserve">e found at </w:t>
      </w:r>
      <w:hyperlink r:id="rId202" w:history="1">
        <w:r w:rsidRPr="00AE3E7C">
          <w:rPr>
            <w:rStyle w:val="Hyperlink"/>
            <w:rFonts w:cstheme="minorHAnsi"/>
          </w:rPr>
          <w:t>http://www.wicourts.gov/forms1/circuit.htm</w:t>
        </w:r>
      </w:hyperlink>
      <w:r w:rsidRPr="00061E6F">
        <w:rPr>
          <w:rFonts w:cstheme="minorHAnsi"/>
        </w:rPr>
        <w:t xml:space="preserve">, under </w:t>
      </w:r>
      <w:r w:rsidRPr="00783646">
        <w:rPr>
          <w:rFonts w:cstheme="minorHAnsi"/>
        </w:rPr>
        <w:t>the heading “civil.”</w:t>
      </w:r>
      <w:r w:rsidR="00F41832" w:rsidRPr="00783646">
        <w:rPr>
          <w:rFonts w:cstheme="minorHAnsi"/>
        </w:rPr>
        <w:t xml:space="preserve"> </w:t>
      </w:r>
      <w:r w:rsidRPr="00783646">
        <w:rPr>
          <w:rFonts w:cstheme="minorHAnsi"/>
        </w:rPr>
        <w:t xml:space="preserve"> In addition, the </w:t>
      </w:r>
      <w:hyperlink r:id="rId203" w:history="1">
        <w:r w:rsidRPr="00AE3E7C">
          <w:rPr>
            <w:rStyle w:val="Hyperlink"/>
            <w:rFonts w:cstheme="minorHAnsi"/>
          </w:rPr>
          <w:t>clerk of court</w:t>
        </w:r>
      </w:hyperlink>
      <w:r w:rsidRPr="00783646">
        <w:rPr>
          <w:rFonts w:cstheme="minorHAnsi"/>
        </w:rPr>
        <w:t xml:space="preserve"> in your county can provide you with the appropriate forms and limited information as to how to complete them.</w:t>
      </w:r>
      <w:r w:rsidR="00F41832" w:rsidRPr="00783646">
        <w:rPr>
          <w:rFonts w:cstheme="minorHAnsi"/>
        </w:rPr>
        <w:t xml:space="preserve"> </w:t>
      </w:r>
      <w:r w:rsidRPr="00783646">
        <w:rPr>
          <w:rFonts w:cstheme="minorHAnsi"/>
        </w:rPr>
        <w:t xml:space="preserve"> Sexual assault</w:t>
      </w:r>
      <w:r w:rsidR="00E961D6" w:rsidRPr="00783646">
        <w:rPr>
          <w:rFonts w:cstheme="minorHAnsi"/>
        </w:rPr>
        <w:t>, domestic violence, dating violence and stalking</w:t>
      </w:r>
      <w:r w:rsidRPr="00783646">
        <w:rPr>
          <w:rFonts w:cstheme="minorHAnsi"/>
        </w:rPr>
        <w:t xml:space="preserve"> victims sometimes ask if Restraining Orders are necessary if there is no criminal action pending.</w:t>
      </w:r>
      <w:r w:rsidR="00F41832" w:rsidRPr="00783646">
        <w:rPr>
          <w:rFonts w:cstheme="minorHAnsi"/>
        </w:rPr>
        <w:t xml:space="preserve"> </w:t>
      </w:r>
      <w:r w:rsidRPr="00783646">
        <w:rPr>
          <w:rFonts w:cstheme="minorHAnsi"/>
        </w:rPr>
        <w:t xml:space="preserve"> ROs do provide protections that are unavailable through the criminal trial process, such as the authority for law enforcement to make an immediate arrest if a violation occurs.  Sexual assault victims also ask if the RO process can detrimentally impact a criminal case or ask which RO to obtain if the victim’s situation would allow him or her to obtain more than one type of RO. </w:t>
      </w:r>
      <w:r w:rsidR="00F41832" w:rsidRPr="00783646">
        <w:rPr>
          <w:rFonts w:cstheme="minorHAnsi"/>
        </w:rPr>
        <w:t xml:space="preserve"> </w:t>
      </w:r>
      <w:r w:rsidRPr="00783646">
        <w:rPr>
          <w:rFonts w:cstheme="minorHAnsi"/>
        </w:rPr>
        <w:t xml:space="preserve">These can be complicated questions. </w:t>
      </w:r>
      <w:r w:rsidR="00F41832" w:rsidRPr="00783646">
        <w:rPr>
          <w:rFonts w:cstheme="minorHAnsi"/>
        </w:rPr>
        <w:t xml:space="preserve"> </w:t>
      </w:r>
      <w:r w:rsidRPr="00783646">
        <w:rPr>
          <w:rFonts w:cstheme="minorHAnsi"/>
        </w:rPr>
        <w:t>The victim may want to discuss these concerns with the district attorney or with an advocate at a sexual assault program.</w:t>
      </w:r>
      <w:r w:rsidR="00F41832" w:rsidRPr="00783646">
        <w:rPr>
          <w:rFonts w:cstheme="minorHAnsi"/>
        </w:rPr>
        <w:t xml:space="preserve"> </w:t>
      </w:r>
      <w:r w:rsidRPr="00783646">
        <w:rPr>
          <w:rFonts w:cstheme="minorHAnsi"/>
        </w:rPr>
        <w:t xml:space="preserve"> Ultimately, these decisions lie with the victim because the victim is the person best able to determine what will keep him or her safe. </w:t>
      </w:r>
      <w:r w:rsidR="00F41832" w:rsidRPr="00783646">
        <w:rPr>
          <w:rFonts w:cstheme="minorHAnsi"/>
        </w:rPr>
        <w:t xml:space="preserve"> </w:t>
      </w:r>
      <w:r w:rsidRPr="00783646">
        <w:rPr>
          <w:rFonts w:cstheme="minorHAnsi"/>
        </w:rPr>
        <w:t xml:space="preserve">For a list of sexual assault programs, please see </w:t>
      </w:r>
      <w:hyperlink r:id="rId204" w:history="1">
        <w:r w:rsidR="00C9269D" w:rsidRPr="00AE3E7C">
          <w:rPr>
            <w:rStyle w:val="Hyperlink"/>
            <w:rFonts w:cstheme="minorHAnsi"/>
          </w:rPr>
          <w:t>http://www.wcasa.org/</w:t>
        </w:r>
      </w:hyperlink>
      <w:r w:rsidR="00CF252F" w:rsidRPr="00783646">
        <w:rPr>
          <w:rFonts w:cstheme="minorHAnsi"/>
        </w:rPr>
        <w:t xml:space="preserve">. </w:t>
      </w:r>
      <w:r w:rsidR="00F41832" w:rsidRPr="00783646">
        <w:rPr>
          <w:rFonts w:cstheme="minorHAnsi"/>
        </w:rPr>
        <w:t xml:space="preserve"> </w:t>
      </w:r>
      <w:r w:rsidR="00CF252F" w:rsidRPr="00783646">
        <w:rPr>
          <w:rFonts w:cstheme="minorHAnsi"/>
        </w:rPr>
        <w:t>In</w:t>
      </w:r>
      <w:r w:rsidRPr="00783646">
        <w:rPr>
          <w:rFonts w:cstheme="minorHAnsi"/>
        </w:rPr>
        <w:t xml:space="preserve"> addition to providing information to victims about restraining orders, advocates can help victims develop a detailed safety plan and let the victim know what other services might be available to him or her</w:t>
      </w:r>
      <w:r w:rsidR="00594D69">
        <w:rPr>
          <w:rFonts w:cstheme="minorHAnsi"/>
        </w:rPr>
        <w:t>.</w:t>
      </w:r>
      <w:r w:rsidRPr="00783646">
        <w:rPr>
          <w:rStyle w:val="FootnoteReference"/>
          <w:rFonts w:cstheme="minorHAnsi"/>
        </w:rPr>
        <w:footnoteReference w:id="57"/>
      </w:r>
    </w:p>
    <w:p w14:paraId="6D8298D2" w14:textId="77777777" w:rsidR="00F41832" w:rsidRDefault="00F41832" w:rsidP="00F41832">
      <w:pPr>
        <w:contextualSpacing/>
      </w:pPr>
    </w:p>
    <w:p w14:paraId="66E1013D" w14:textId="77777777" w:rsidR="00936233" w:rsidRPr="00DA0C66" w:rsidRDefault="00936233" w:rsidP="00F41832">
      <w:pPr>
        <w:pStyle w:val="Heading3"/>
        <w:keepNext w:val="0"/>
        <w:keepLines w:val="0"/>
        <w:spacing w:before="0"/>
        <w:contextualSpacing/>
        <w:rPr>
          <w:color w:val="8A0000"/>
        </w:rPr>
      </w:pPr>
      <w:bookmarkStart w:id="208" w:name="_Toc498512621"/>
      <w:r w:rsidRPr="00DA0C66">
        <w:rPr>
          <w:color w:val="8A0000"/>
        </w:rPr>
        <w:t>Harassment Restraining Orders (HROs)</w:t>
      </w:r>
      <w:bookmarkEnd w:id="208"/>
      <w:r w:rsidRPr="00DA0C66">
        <w:rPr>
          <w:color w:val="8A0000"/>
        </w:rPr>
        <w:t xml:space="preserve"> </w:t>
      </w:r>
    </w:p>
    <w:p w14:paraId="60F9682F" w14:textId="66A65C36" w:rsidR="00936233" w:rsidRPr="00783646" w:rsidRDefault="00936233" w:rsidP="00F41832">
      <w:pPr>
        <w:contextualSpacing/>
        <w:rPr>
          <w:rFonts w:cstheme="minorHAnsi"/>
        </w:rPr>
      </w:pPr>
      <w:r w:rsidRPr="00783646">
        <w:rPr>
          <w:rFonts w:cstheme="minorHAnsi"/>
        </w:rPr>
        <w:t>A</w:t>
      </w:r>
      <w:r w:rsidR="00A049C9" w:rsidRPr="00783646">
        <w:rPr>
          <w:rFonts w:cstheme="minorHAnsi"/>
        </w:rPr>
        <w:t>n</w:t>
      </w:r>
      <w:r w:rsidRPr="00783646">
        <w:rPr>
          <w:rFonts w:cstheme="minorHAnsi"/>
        </w:rPr>
        <w:t xml:space="preserve"> HRO may be the only remedy available to some victims sexually assaulted or stalked by someone with whom they have not had an intimate relationship.</w:t>
      </w:r>
      <w:r w:rsidR="00F41832" w:rsidRPr="00783646">
        <w:rPr>
          <w:rFonts w:cstheme="minorHAnsi"/>
        </w:rPr>
        <w:t xml:space="preserve"> </w:t>
      </w:r>
      <w:r w:rsidRPr="00783646">
        <w:rPr>
          <w:rFonts w:cstheme="minorHAnsi"/>
        </w:rPr>
        <w:t xml:space="preserve"> Grounds include but are not limited to</w:t>
      </w:r>
      <w:r w:rsidR="0071069C">
        <w:rPr>
          <w:rFonts w:cstheme="minorHAnsi"/>
        </w:rPr>
        <w:t xml:space="preserve"> </w:t>
      </w:r>
      <w:r w:rsidRPr="00783646">
        <w:rPr>
          <w:rFonts w:cstheme="minorHAnsi"/>
        </w:rPr>
        <w:t xml:space="preserve">striking, shoving, </w:t>
      </w:r>
      <w:r w:rsidR="0071069C" w:rsidRPr="00783646">
        <w:rPr>
          <w:rFonts w:cstheme="minorHAnsi"/>
        </w:rPr>
        <w:t>kicking,</w:t>
      </w:r>
      <w:r w:rsidRPr="00783646">
        <w:rPr>
          <w:rFonts w:cstheme="minorHAnsi"/>
        </w:rPr>
        <w:t xml:space="preserve"> or otherwise subjecting another person to physical contact or attempting or threatening to do the same; engaging in a course of conduct or repeatedly committing acts which harass or intimidate another person and serve no legitimate purpose; engaging in child abuse (see definition below), sexual assault, or stalking. </w:t>
      </w:r>
      <w:r w:rsidR="00F41832" w:rsidRPr="00783646">
        <w:rPr>
          <w:rFonts w:cstheme="minorHAnsi"/>
        </w:rPr>
        <w:t xml:space="preserve"> </w:t>
      </w:r>
      <w:r w:rsidRPr="00783646">
        <w:rPr>
          <w:rFonts w:cstheme="minorHAnsi"/>
        </w:rPr>
        <w:t xml:space="preserve">One act of sexual assault can be grounds to obtain this restraining order. </w:t>
      </w:r>
    </w:p>
    <w:p w14:paraId="3298130B" w14:textId="77777777" w:rsidR="00F41832" w:rsidRDefault="00F41832" w:rsidP="00F41832">
      <w:pPr>
        <w:contextualSpacing/>
      </w:pPr>
    </w:p>
    <w:p w14:paraId="5B1EC9E9" w14:textId="77777777" w:rsidR="00936233" w:rsidRPr="001F7F39" w:rsidRDefault="00936233" w:rsidP="001F7F39">
      <w:pPr>
        <w:pStyle w:val="Heading4"/>
        <w:keepNext w:val="0"/>
        <w:keepLines w:val="0"/>
        <w:spacing w:before="0"/>
        <w:contextualSpacing/>
        <w:rPr>
          <w:color w:val="8A0000"/>
        </w:rPr>
      </w:pPr>
      <w:r w:rsidRPr="001F7F39">
        <w:rPr>
          <w:color w:val="8A0000"/>
        </w:rPr>
        <w:t xml:space="preserve">Who can file? </w:t>
      </w:r>
    </w:p>
    <w:p w14:paraId="479DAEB3" w14:textId="76276F46" w:rsidR="00A92D3B" w:rsidRPr="00986221" w:rsidRDefault="00936233" w:rsidP="00F41832">
      <w:pPr>
        <w:contextualSpacing/>
        <w:rPr>
          <w:rFonts w:cstheme="minorHAnsi"/>
        </w:rPr>
      </w:pPr>
      <w:r w:rsidRPr="00783646">
        <w:rPr>
          <w:rFonts w:cstheme="minorHAnsi"/>
        </w:rPr>
        <w:t xml:space="preserve">Any person harassed, including an adult; a child; the parent, stepparent, or legal guardian of a child who was harassed; or a child’s guardian ad litem. </w:t>
      </w:r>
      <w:r w:rsidR="00F41832" w:rsidRPr="00783646">
        <w:rPr>
          <w:rFonts w:cstheme="minorHAnsi"/>
        </w:rPr>
        <w:t xml:space="preserve"> </w:t>
      </w:r>
      <w:r w:rsidRPr="00783646">
        <w:rPr>
          <w:rFonts w:cstheme="minorHAnsi"/>
        </w:rPr>
        <w:t xml:space="preserve">A few additional individuals can petition in a proceeding brought under Wis. Stat. §48.13 (child in need of protection or services). </w:t>
      </w:r>
    </w:p>
    <w:p w14:paraId="0C8A8CED" w14:textId="77777777" w:rsidR="00A92D3B" w:rsidRDefault="00A92D3B" w:rsidP="00F41832">
      <w:pPr>
        <w:contextualSpacing/>
      </w:pPr>
    </w:p>
    <w:p w14:paraId="4F9B2649" w14:textId="77777777" w:rsidR="00936233" w:rsidRPr="001F7F39" w:rsidRDefault="00936233" w:rsidP="00A92D3B">
      <w:pPr>
        <w:pStyle w:val="Heading4"/>
        <w:keepNext w:val="0"/>
        <w:keepLines w:val="0"/>
        <w:spacing w:before="0" w:line="240" w:lineRule="auto"/>
        <w:contextualSpacing/>
        <w:rPr>
          <w:color w:val="8A0000"/>
        </w:rPr>
      </w:pPr>
      <w:r w:rsidRPr="001F7F39">
        <w:rPr>
          <w:color w:val="8A0000"/>
        </w:rPr>
        <w:t xml:space="preserve">Against whom can a HRO be granted? </w:t>
      </w:r>
    </w:p>
    <w:p w14:paraId="0E18AAA5" w14:textId="59F27933" w:rsidR="00936233" w:rsidRPr="00783646" w:rsidRDefault="00936233" w:rsidP="00A92D3B">
      <w:pPr>
        <w:contextualSpacing/>
        <w:rPr>
          <w:rFonts w:cstheme="minorHAnsi"/>
        </w:rPr>
      </w:pPr>
      <w:r w:rsidRPr="00783646">
        <w:rPr>
          <w:rFonts w:cstheme="minorHAnsi"/>
        </w:rPr>
        <w:t xml:space="preserve">Any person, child or adult, who engages in harassment as described above. </w:t>
      </w:r>
    </w:p>
    <w:p w14:paraId="462092C3" w14:textId="77777777" w:rsidR="00FB4E42" w:rsidRDefault="00FB4E42" w:rsidP="00A92D3B">
      <w:pPr>
        <w:contextualSpacing/>
      </w:pPr>
    </w:p>
    <w:p w14:paraId="63573389" w14:textId="77777777" w:rsidR="00936233" w:rsidRPr="00DA0C66" w:rsidRDefault="00936233" w:rsidP="00A92D3B">
      <w:pPr>
        <w:pStyle w:val="Heading4"/>
        <w:keepNext w:val="0"/>
        <w:keepLines w:val="0"/>
        <w:spacing w:before="0" w:line="240" w:lineRule="auto"/>
        <w:contextualSpacing/>
        <w:rPr>
          <w:color w:val="8A0000"/>
        </w:rPr>
      </w:pPr>
      <w:r w:rsidRPr="00DA0C66">
        <w:rPr>
          <w:color w:val="8A0000"/>
        </w:rPr>
        <w:t xml:space="preserve">Remedies: </w:t>
      </w:r>
    </w:p>
    <w:p w14:paraId="2361066F" w14:textId="73523164" w:rsidR="00936233" w:rsidRPr="00783646" w:rsidRDefault="00936233" w:rsidP="00A92D3B">
      <w:pPr>
        <w:contextualSpacing/>
        <w:rPr>
          <w:rFonts w:cstheme="minorHAnsi"/>
        </w:rPr>
      </w:pPr>
      <w:r w:rsidRPr="00783646">
        <w:rPr>
          <w:rFonts w:cstheme="minorHAnsi"/>
        </w:rPr>
        <w:t>The respondent can be ordered to cease or avoid the harassment of the petitioner, to avoid the residence of the petitioner (this can be ordered temporarily even when the respondent owns the property), or any combination of these remedies.</w:t>
      </w:r>
      <w:r w:rsidR="00FB4E42" w:rsidRPr="00783646">
        <w:rPr>
          <w:rFonts w:cstheme="minorHAnsi"/>
        </w:rPr>
        <w:t xml:space="preserve"> </w:t>
      </w:r>
      <w:r w:rsidRPr="00783646">
        <w:rPr>
          <w:rFonts w:cstheme="minorHAnsi"/>
        </w:rPr>
        <w:t xml:space="preserve"> The RO can be in effect up to 4 years.</w:t>
      </w:r>
      <w:r w:rsidR="00FB4E42" w:rsidRPr="00783646">
        <w:rPr>
          <w:rFonts w:cstheme="minorHAnsi"/>
        </w:rPr>
        <w:t xml:space="preserve"> </w:t>
      </w:r>
      <w:r w:rsidRPr="00783646">
        <w:rPr>
          <w:rFonts w:cstheme="minorHAnsi"/>
        </w:rPr>
        <w:t xml:space="preserve"> A firearm surrender is not automatic</w:t>
      </w:r>
      <w:r w:rsidR="00A049C9" w:rsidRPr="00783646">
        <w:rPr>
          <w:rFonts w:cstheme="minorHAnsi"/>
        </w:rPr>
        <w:t xml:space="preserve"> </w:t>
      </w:r>
      <w:r w:rsidRPr="00783646">
        <w:rPr>
          <w:rFonts w:cstheme="minorHAnsi"/>
        </w:rPr>
        <w:t xml:space="preserve">but may be requested by the petitioner of the HRO. </w:t>
      </w:r>
    </w:p>
    <w:p w14:paraId="333DD00D" w14:textId="77777777" w:rsidR="00FB4E42" w:rsidRDefault="00FB4E42" w:rsidP="00A92D3B">
      <w:pPr>
        <w:contextualSpacing/>
      </w:pPr>
    </w:p>
    <w:p w14:paraId="5C4086DF" w14:textId="77777777" w:rsidR="00936233" w:rsidRPr="00DA0C66" w:rsidRDefault="00936233" w:rsidP="00A92D3B">
      <w:pPr>
        <w:pStyle w:val="Heading3"/>
        <w:keepNext w:val="0"/>
        <w:keepLines w:val="0"/>
        <w:spacing w:before="0" w:line="240" w:lineRule="auto"/>
        <w:contextualSpacing/>
        <w:rPr>
          <w:color w:val="8A0000"/>
        </w:rPr>
      </w:pPr>
      <w:bookmarkStart w:id="209" w:name="_Toc498512622"/>
      <w:r w:rsidRPr="00DA0C66">
        <w:rPr>
          <w:color w:val="8A0000"/>
        </w:rPr>
        <w:t>Domestic Abuse Restraining Order (DARO)</w:t>
      </w:r>
      <w:bookmarkEnd w:id="209"/>
      <w:r w:rsidRPr="00DA0C66">
        <w:rPr>
          <w:color w:val="8A0000"/>
        </w:rPr>
        <w:t xml:space="preserve"> </w:t>
      </w:r>
    </w:p>
    <w:p w14:paraId="57EB1E00" w14:textId="77777777" w:rsidR="007B440D" w:rsidRPr="007B440D" w:rsidRDefault="007B440D" w:rsidP="00A92D3B">
      <w:pPr>
        <w:contextualSpacing/>
        <w:rPr>
          <w:rFonts w:cstheme="minorHAnsi"/>
        </w:rPr>
      </w:pPr>
      <w:r w:rsidRPr="007B440D">
        <w:rPr>
          <w:rFonts w:cstheme="minorHAnsi"/>
        </w:rPr>
        <w:t xml:space="preserve">Sexual assault is a common form of domestic abuse by intimate partners. Grounds for a DARO include but are not limited to: </w:t>
      </w:r>
    </w:p>
    <w:p w14:paraId="71EAD2CB"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 xml:space="preserve">intentional infliction of physical pain </w:t>
      </w:r>
    </w:p>
    <w:p w14:paraId="58A5AC0F"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physical injury or illness</w:t>
      </w:r>
    </w:p>
    <w:p w14:paraId="66C68E18"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intentional impairment of physical condition</w:t>
      </w:r>
    </w:p>
    <w:p w14:paraId="6A4615F8"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sexual assault (1st – 3rd degree)</w:t>
      </w:r>
    </w:p>
    <w:p w14:paraId="1DC5B079"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intentional damage of property</w:t>
      </w:r>
    </w:p>
    <w:p w14:paraId="440FE294"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 xml:space="preserve">threats to engage in any of the above. </w:t>
      </w:r>
    </w:p>
    <w:p w14:paraId="3CE74E42" w14:textId="77777777" w:rsidR="004776D2" w:rsidRDefault="004776D2" w:rsidP="00A92D3B">
      <w:pPr>
        <w:pStyle w:val="Heading4"/>
        <w:keepNext w:val="0"/>
        <w:keepLines w:val="0"/>
        <w:spacing w:before="0" w:line="240" w:lineRule="auto"/>
        <w:contextualSpacing/>
        <w:rPr>
          <w:color w:val="8A0000"/>
        </w:rPr>
      </w:pPr>
    </w:p>
    <w:p w14:paraId="66045759" w14:textId="571E3515" w:rsidR="00936233" w:rsidRPr="00DA0C66" w:rsidRDefault="00936233" w:rsidP="00A92D3B">
      <w:pPr>
        <w:pStyle w:val="Heading4"/>
        <w:keepNext w:val="0"/>
        <w:keepLines w:val="0"/>
        <w:spacing w:before="0" w:line="240" w:lineRule="auto"/>
        <w:contextualSpacing/>
        <w:rPr>
          <w:color w:val="8A0000"/>
        </w:rPr>
      </w:pPr>
      <w:r w:rsidRPr="00DA0C66">
        <w:rPr>
          <w:color w:val="8A0000"/>
        </w:rPr>
        <w:t xml:space="preserve">Who can file? </w:t>
      </w:r>
    </w:p>
    <w:p w14:paraId="4E4B22F8"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An adult family member</w:t>
      </w:r>
    </w:p>
    <w:p w14:paraId="33895BB0"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An adult household member</w:t>
      </w:r>
    </w:p>
    <w:p w14:paraId="378F2F60"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An adult former spouse</w:t>
      </w:r>
    </w:p>
    <w:p w14:paraId="0B1957CF"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 xml:space="preserve">An adult with whom the petitioner has a child in common, </w:t>
      </w:r>
    </w:p>
    <w:p w14:paraId="664A632F"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 xml:space="preserve">An adult with whom the petitioner has or had a dating relationship, </w:t>
      </w:r>
    </w:p>
    <w:p w14:paraId="4ECBEAC0"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An adult under a caregiver’s supervision</w:t>
      </w:r>
    </w:p>
    <w:p w14:paraId="7FF99812"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 xml:space="preserve">A guardian of an individual adjudicated incompetent. </w:t>
      </w:r>
    </w:p>
    <w:p w14:paraId="254BDFF4" w14:textId="4DC80E92" w:rsidR="007B440D" w:rsidRPr="007B440D" w:rsidRDefault="007B440D" w:rsidP="00A92D3B">
      <w:pPr>
        <w:rPr>
          <w:rFonts w:cstheme="minorHAnsi"/>
        </w:rPr>
      </w:pPr>
      <w:r w:rsidRPr="007B440D">
        <w:rPr>
          <w:rFonts w:cstheme="minorHAnsi"/>
        </w:rPr>
        <w:t xml:space="preserve">The petitioner must be the victim except for the guardian of an incompetent individual. </w:t>
      </w:r>
    </w:p>
    <w:p w14:paraId="44B29F2F" w14:textId="77777777" w:rsidR="00FB4E42" w:rsidRDefault="00FB4E42" w:rsidP="00A92D3B">
      <w:pPr>
        <w:contextualSpacing/>
      </w:pPr>
    </w:p>
    <w:p w14:paraId="0DE9E231" w14:textId="77777777" w:rsidR="00936233" w:rsidRPr="00DA0C66" w:rsidRDefault="00936233" w:rsidP="00A92D3B">
      <w:pPr>
        <w:pStyle w:val="Heading4"/>
        <w:keepNext w:val="0"/>
        <w:keepLines w:val="0"/>
        <w:spacing w:before="0" w:line="240" w:lineRule="auto"/>
        <w:contextualSpacing/>
        <w:rPr>
          <w:color w:val="8A0000"/>
        </w:rPr>
      </w:pPr>
      <w:r w:rsidRPr="00DA0C66">
        <w:rPr>
          <w:color w:val="8A0000"/>
        </w:rPr>
        <w:t xml:space="preserve">Against whom can a DARO be granted? </w:t>
      </w:r>
    </w:p>
    <w:p w14:paraId="3090CF4F" w14:textId="77777777" w:rsidR="007B440D" w:rsidRDefault="007B440D" w:rsidP="00FF3063">
      <w:pPr>
        <w:pStyle w:val="ListParagraph"/>
        <w:numPr>
          <w:ilvl w:val="0"/>
          <w:numId w:val="82"/>
        </w:numPr>
        <w:spacing w:after="0" w:line="240" w:lineRule="auto"/>
      </w:pPr>
      <w:r>
        <w:t xml:space="preserve">An adult family member, </w:t>
      </w:r>
    </w:p>
    <w:p w14:paraId="3E6DE783" w14:textId="77777777" w:rsidR="007B440D" w:rsidRDefault="007B440D" w:rsidP="00FF3063">
      <w:pPr>
        <w:pStyle w:val="ListParagraph"/>
        <w:numPr>
          <w:ilvl w:val="0"/>
          <w:numId w:val="82"/>
        </w:numPr>
        <w:spacing w:after="0" w:line="240" w:lineRule="auto"/>
      </w:pPr>
      <w:r>
        <w:t xml:space="preserve">An adult household member </w:t>
      </w:r>
    </w:p>
    <w:p w14:paraId="19574FF4" w14:textId="77777777" w:rsidR="007B440D" w:rsidRDefault="007B440D" w:rsidP="00FF3063">
      <w:pPr>
        <w:pStyle w:val="ListParagraph"/>
        <w:numPr>
          <w:ilvl w:val="0"/>
          <w:numId w:val="82"/>
        </w:numPr>
        <w:spacing w:after="0" w:line="240" w:lineRule="auto"/>
      </w:pPr>
      <w:r>
        <w:t>An adult former spouse</w:t>
      </w:r>
    </w:p>
    <w:p w14:paraId="45A3026E" w14:textId="77777777" w:rsidR="007B440D" w:rsidRDefault="007B440D" w:rsidP="00FF3063">
      <w:pPr>
        <w:pStyle w:val="ListParagraph"/>
        <w:numPr>
          <w:ilvl w:val="0"/>
          <w:numId w:val="82"/>
        </w:numPr>
        <w:spacing w:after="0" w:line="240" w:lineRule="auto"/>
      </w:pPr>
      <w:r>
        <w:t>An adult with whom the petitioner has a child in common</w:t>
      </w:r>
    </w:p>
    <w:p w14:paraId="19A1180B" w14:textId="77777777" w:rsidR="007B440D" w:rsidRDefault="007B440D" w:rsidP="00FF3063">
      <w:pPr>
        <w:pStyle w:val="ListParagraph"/>
        <w:numPr>
          <w:ilvl w:val="0"/>
          <w:numId w:val="82"/>
        </w:numPr>
        <w:spacing w:after="0" w:line="240" w:lineRule="auto"/>
      </w:pPr>
      <w:r>
        <w:t>An adult with whom the petitioner has or had a dating relationship</w:t>
      </w:r>
    </w:p>
    <w:p w14:paraId="54242EEB" w14:textId="77777777" w:rsidR="007B440D" w:rsidRDefault="007B440D" w:rsidP="00FF3063">
      <w:pPr>
        <w:pStyle w:val="ListParagraph"/>
        <w:numPr>
          <w:ilvl w:val="0"/>
          <w:numId w:val="82"/>
        </w:numPr>
        <w:spacing w:after="0" w:line="240" w:lineRule="auto"/>
      </w:pPr>
      <w:r>
        <w:t xml:space="preserve">An adult caregiver </w:t>
      </w:r>
    </w:p>
    <w:p w14:paraId="02DF99DC" w14:textId="77777777" w:rsidR="004776D2" w:rsidRDefault="004776D2" w:rsidP="004776D2">
      <w:pPr>
        <w:pStyle w:val="ListParagraph"/>
        <w:spacing w:after="0" w:line="240" w:lineRule="auto"/>
      </w:pPr>
    </w:p>
    <w:p w14:paraId="250A3D9A" w14:textId="77777777" w:rsidR="00936233" w:rsidRPr="00DA0C66" w:rsidRDefault="00936233" w:rsidP="00A92D3B">
      <w:pPr>
        <w:pStyle w:val="Heading4"/>
        <w:keepNext w:val="0"/>
        <w:keepLines w:val="0"/>
        <w:spacing w:before="0" w:line="240" w:lineRule="auto"/>
        <w:contextualSpacing/>
        <w:rPr>
          <w:color w:val="8A0000"/>
        </w:rPr>
      </w:pPr>
      <w:r w:rsidRPr="00DA0C66">
        <w:rPr>
          <w:color w:val="8A0000"/>
        </w:rPr>
        <w:t xml:space="preserve">Remedies: </w:t>
      </w:r>
    </w:p>
    <w:p w14:paraId="021477BE" w14:textId="77777777" w:rsidR="007B440D" w:rsidRPr="007B440D" w:rsidRDefault="007B440D" w:rsidP="00A92D3B">
      <w:pPr>
        <w:contextualSpacing/>
        <w:rPr>
          <w:rFonts w:cstheme="minorHAnsi"/>
        </w:rPr>
      </w:pPr>
      <w:r w:rsidRPr="007B440D">
        <w:rPr>
          <w:rFonts w:cstheme="minorHAnsi"/>
        </w:rPr>
        <w:t xml:space="preserve">The respondent can be ordered to: </w:t>
      </w:r>
    </w:p>
    <w:p w14:paraId="6642731C" w14:textId="77777777" w:rsidR="007B440D" w:rsidRPr="007B440D" w:rsidRDefault="007B440D" w:rsidP="00FF3063">
      <w:pPr>
        <w:pStyle w:val="ListParagraph"/>
        <w:numPr>
          <w:ilvl w:val="0"/>
          <w:numId w:val="83"/>
        </w:numPr>
        <w:spacing w:after="0" w:line="240" w:lineRule="auto"/>
        <w:rPr>
          <w:rFonts w:cstheme="minorHAnsi"/>
        </w:rPr>
      </w:pPr>
      <w:r w:rsidRPr="007B440D">
        <w:rPr>
          <w:rFonts w:cstheme="minorHAnsi"/>
        </w:rPr>
        <w:t xml:space="preserve">refrain from committing acts of domestic abuse against the victim </w:t>
      </w:r>
    </w:p>
    <w:p w14:paraId="1E46F722" w14:textId="77777777" w:rsidR="007B440D" w:rsidRPr="007B440D" w:rsidRDefault="007B440D" w:rsidP="00FF3063">
      <w:pPr>
        <w:pStyle w:val="ListParagraph"/>
        <w:numPr>
          <w:ilvl w:val="0"/>
          <w:numId w:val="83"/>
        </w:numPr>
        <w:spacing w:after="0" w:line="240" w:lineRule="auto"/>
        <w:rPr>
          <w:rFonts w:cstheme="minorHAnsi"/>
        </w:rPr>
      </w:pPr>
      <w:r w:rsidRPr="007B440D">
        <w:rPr>
          <w:rFonts w:cstheme="minorHAnsi"/>
        </w:rPr>
        <w:t xml:space="preserve">avoid the victim’s residence or any other location temporarily occupied by the victim </w:t>
      </w:r>
    </w:p>
    <w:p w14:paraId="2383846F" w14:textId="77777777" w:rsidR="007B440D" w:rsidRPr="007B440D" w:rsidRDefault="007B440D" w:rsidP="00FF3063">
      <w:pPr>
        <w:pStyle w:val="ListParagraph"/>
        <w:numPr>
          <w:ilvl w:val="1"/>
          <w:numId w:val="83"/>
        </w:numPr>
        <w:spacing w:after="0" w:line="240" w:lineRule="auto"/>
        <w:rPr>
          <w:rFonts w:cstheme="minorHAnsi"/>
        </w:rPr>
      </w:pPr>
      <w:r w:rsidRPr="007B440D">
        <w:rPr>
          <w:rFonts w:cstheme="minorHAnsi"/>
        </w:rPr>
        <w:t xml:space="preserve">This can be ordered temporarily even when the respondent owns the property. </w:t>
      </w:r>
    </w:p>
    <w:p w14:paraId="077C48D4" w14:textId="77777777" w:rsidR="007B440D" w:rsidRPr="007B440D" w:rsidRDefault="007B440D" w:rsidP="00FF3063">
      <w:pPr>
        <w:pStyle w:val="ListParagraph"/>
        <w:numPr>
          <w:ilvl w:val="0"/>
          <w:numId w:val="83"/>
        </w:numPr>
        <w:spacing w:after="0" w:line="240" w:lineRule="auto"/>
        <w:rPr>
          <w:rFonts w:cstheme="minorHAnsi"/>
        </w:rPr>
      </w:pPr>
      <w:r w:rsidRPr="007B440D">
        <w:rPr>
          <w:rFonts w:cstheme="minorHAnsi"/>
        </w:rPr>
        <w:t>avoid contacting or having others contact the victim</w:t>
      </w:r>
    </w:p>
    <w:p w14:paraId="4602B0D3" w14:textId="77777777" w:rsidR="007B440D" w:rsidRPr="007B440D" w:rsidRDefault="007B440D" w:rsidP="00FF3063">
      <w:pPr>
        <w:pStyle w:val="ListParagraph"/>
        <w:numPr>
          <w:ilvl w:val="0"/>
          <w:numId w:val="83"/>
        </w:numPr>
        <w:spacing w:after="0" w:line="240" w:lineRule="auto"/>
        <w:rPr>
          <w:rFonts w:cstheme="minorHAnsi"/>
        </w:rPr>
      </w:pPr>
      <w:r w:rsidRPr="007B440D">
        <w:rPr>
          <w:rFonts w:cstheme="minorHAnsi"/>
        </w:rPr>
        <w:t>any combination of these remedies</w:t>
      </w:r>
    </w:p>
    <w:p w14:paraId="70467740" w14:textId="77777777" w:rsidR="007B440D" w:rsidRPr="007B440D" w:rsidRDefault="007B440D" w:rsidP="00FF3063">
      <w:pPr>
        <w:pStyle w:val="ListParagraph"/>
        <w:numPr>
          <w:ilvl w:val="0"/>
          <w:numId w:val="83"/>
        </w:numPr>
        <w:spacing w:after="0" w:line="240" w:lineRule="auto"/>
        <w:rPr>
          <w:rFonts w:cstheme="minorHAnsi"/>
        </w:rPr>
      </w:pPr>
      <w:r w:rsidRPr="007B440D">
        <w:rPr>
          <w:rFonts w:cstheme="minorHAnsi"/>
        </w:rPr>
        <w:t xml:space="preserve">any other appropriate remedy not inconsistent with the remedies requested in the petition. </w:t>
      </w:r>
    </w:p>
    <w:p w14:paraId="5A59C1F8" w14:textId="77777777" w:rsidR="007B440D" w:rsidRPr="007B440D" w:rsidRDefault="007B440D" w:rsidP="00A92D3B">
      <w:pPr>
        <w:rPr>
          <w:rFonts w:cstheme="minorHAnsi"/>
        </w:rPr>
      </w:pPr>
      <w:r w:rsidRPr="007B440D">
        <w:rPr>
          <w:rFonts w:cstheme="minorHAnsi"/>
        </w:rPr>
        <w:t>If a DARO is granted, it must be for the duration requested by the victim but may not exceed four years. Firearms surrender is mandatory when a DARO is granted.</w:t>
      </w:r>
    </w:p>
    <w:p w14:paraId="76B2F9B7" w14:textId="77777777" w:rsidR="00DA0C66" w:rsidRDefault="00DA0C66" w:rsidP="00A92D3B">
      <w:pPr>
        <w:contextualSpacing/>
      </w:pPr>
    </w:p>
    <w:p w14:paraId="6DF86E0F" w14:textId="77777777" w:rsidR="00AC28D6" w:rsidRPr="00DA0C66" w:rsidRDefault="00AC28D6" w:rsidP="004776D2">
      <w:pPr>
        <w:pStyle w:val="Heading3"/>
        <w:keepNext w:val="0"/>
        <w:keepLines w:val="0"/>
        <w:spacing w:before="0" w:line="240" w:lineRule="auto"/>
        <w:contextualSpacing/>
        <w:rPr>
          <w:color w:val="8A0000"/>
        </w:rPr>
      </w:pPr>
      <w:bookmarkStart w:id="210" w:name="_Toc498512623"/>
      <w:r w:rsidRPr="00DA0C66">
        <w:rPr>
          <w:color w:val="8A0000"/>
        </w:rPr>
        <w:t>Child Abuse Restraining Order (CARO)</w:t>
      </w:r>
      <w:bookmarkEnd w:id="210"/>
      <w:r w:rsidRPr="00DA0C66">
        <w:rPr>
          <w:color w:val="8A0000"/>
        </w:rPr>
        <w:t xml:space="preserve"> </w:t>
      </w:r>
    </w:p>
    <w:p w14:paraId="09F2EB47" w14:textId="77777777" w:rsidR="007B440D" w:rsidRPr="007B440D" w:rsidRDefault="007B440D" w:rsidP="004776D2">
      <w:pPr>
        <w:contextualSpacing/>
        <w:rPr>
          <w:rFonts w:cstheme="minorHAnsi"/>
        </w:rPr>
      </w:pPr>
      <w:r w:rsidRPr="007B440D">
        <w:rPr>
          <w:rFonts w:cstheme="minorHAnsi"/>
        </w:rPr>
        <w:t xml:space="preserve">This restraining order is used when children are abused. Grounds include but are not limited to: </w:t>
      </w:r>
    </w:p>
    <w:p w14:paraId="4738BAD7"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sexual assault (1st – 4th degree)</w:t>
      </w:r>
    </w:p>
    <w:p w14:paraId="66649ED9"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sexual assault of a child (1st and 2nd degree)</w:t>
      </w:r>
    </w:p>
    <w:p w14:paraId="3D2ED561"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repeated acts of sexual assault</w:t>
      </w:r>
    </w:p>
    <w:p w14:paraId="48BCCF51"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sexual exploitation of a child</w:t>
      </w:r>
    </w:p>
    <w:p w14:paraId="0E6A318B"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 xml:space="preserve">permitting, allowing, or encouraging a child to engage in child prostitution </w:t>
      </w:r>
    </w:p>
    <w:p w14:paraId="1AFB502E"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 xml:space="preserve">causing a child to view or listen to sexual activity </w:t>
      </w:r>
    </w:p>
    <w:p w14:paraId="363FAE68"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causing child to expose or exposing genitals or pubic area to a child</w:t>
      </w:r>
    </w:p>
    <w:p w14:paraId="4412A060"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emotional damage</w:t>
      </w:r>
    </w:p>
    <w:p w14:paraId="199F5F7D"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lastRenderedPageBreak/>
        <w:t xml:space="preserve">physical injury </w:t>
      </w:r>
    </w:p>
    <w:p w14:paraId="121F055F" w14:textId="029812B4" w:rsidR="007B440D" w:rsidRDefault="007B440D" w:rsidP="00FF3063">
      <w:pPr>
        <w:pStyle w:val="ListParagraph"/>
        <w:numPr>
          <w:ilvl w:val="0"/>
          <w:numId w:val="84"/>
        </w:numPr>
        <w:spacing w:after="0" w:line="240" w:lineRule="auto"/>
        <w:rPr>
          <w:rFonts w:cstheme="minorHAnsi"/>
        </w:rPr>
      </w:pPr>
      <w:r w:rsidRPr="007B440D">
        <w:rPr>
          <w:rFonts w:cstheme="minorHAnsi"/>
        </w:rPr>
        <w:t>threats to engage in this conduct</w:t>
      </w:r>
    </w:p>
    <w:p w14:paraId="4A3CBC7C" w14:textId="77777777" w:rsidR="004776D2" w:rsidRPr="007B440D" w:rsidRDefault="004776D2" w:rsidP="004776D2">
      <w:pPr>
        <w:pStyle w:val="ListParagraph"/>
        <w:spacing w:after="0" w:line="240" w:lineRule="auto"/>
        <w:rPr>
          <w:rFonts w:cstheme="minorHAnsi"/>
        </w:rPr>
      </w:pPr>
    </w:p>
    <w:p w14:paraId="04263240" w14:textId="77777777" w:rsidR="00AC28D6" w:rsidRPr="00DA0C66" w:rsidRDefault="00AC28D6" w:rsidP="004776D2">
      <w:pPr>
        <w:pStyle w:val="Heading4"/>
        <w:keepNext w:val="0"/>
        <w:keepLines w:val="0"/>
        <w:spacing w:before="0" w:line="240" w:lineRule="auto"/>
        <w:contextualSpacing/>
        <w:rPr>
          <w:color w:val="8A0000"/>
        </w:rPr>
      </w:pPr>
      <w:r w:rsidRPr="00DA0C66">
        <w:rPr>
          <w:color w:val="8A0000"/>
        </w:rPr>
        <w:t xml:space="preserve">Who can file? </w:t>
      </w:r>
    </w:p>
    <w:p w14:paraId="48626CEF" w14:textId="3A5EFB34" w:rsidR="00AC28D6" w:rsidRPr="00783646" w:rsidRDefault="00AC28D6" w:rsidP="004776D2">
      <w:pPr>
        <w:contextualSpacing/>
        <w:rPr>
          <w:rFonts w:cstheme="minorHAnsi"/>
        </w:rPr>
      </w:pPr>
      <w:r w:rsidRPr="00783646">
        <w:rPr>
          <w:rFonts w:cstheme="minorHAnsi"/>
        </w:rPr>
        <w:t>A victim of child abuse or the parent, stepparent, legal guardian, or guardian ad litem of a victim.</w:t>
      </w:r>
      <w:r w:rsidR="00491181" w:rsidRPr="00783646">
        <w:rPr>
          <w:rFonts w:cstheme="minorHAnsi"/>
        </w:rPr>
        <w:t xml:space="preserve"> </w:t>
      </w:r>
      <w:r w:rsidRPr="00783646">
        <w:rPr>
          <w:rFonts w:cstheme="minorHAnsi"/>
        </w:rPr>
        <w:t xml:space="preserve"> A few additional individuals can petition in a proceeding brought under Wis. Stat. §48.13 (child in need of protection or services). </w:t>
      </w:r>
    </w:p>
    <w:p w14:paraId="68D7C351" w14:textId="77777777" w:rsidR="00491181" w:rsidRDefault="00491181" w:rsidP="004776D2">
      <w:pPr>
        <w:contextualSpacing/>
      </w:pPr>
    </w:p>
    <w:p w14:paraId="02F9E2B2" w14:textId="77777777" w:rsidR="00AC28D6" w:rsidRPr="00DA0C66" w:rsidRDefault="00AC28D6" w:rsidP="004776D2">
      <w:pPr>
        <w:pStyle w:val="Heading4"/>
        <w:keepNext w:val="0"/>
        <w:keepLines w:val="0"/>
        <w:spacing w:before="0" w:line="240" w:lineRule="auto"/>
        <w:contextualSpacing/>
        <w:rPr>
          <w:color w:val="8A0000"/>
        </w:rPr>
      </w:pPr>
      <w:r w:rsidRPr="00DA0C66">
        <w:rPr>
          <w:color w:val="8A0000"/>
        </w:rPr>
        <w:t xml:space="preserve">Against whom can the CARO be granted? </w:t>
      </w:r>
    </w:p>
    <w:p w14:paraId="477A8049" w14:textId="386CFAEE" w:rsidR="00AC28D6" w:rsidRPr="00783646" w:rsidRDefault="00AC28D6" w:rsidP="004776D2">
      <w:pPr>
        <w:contextualSpacing/>
        <w:rPr>
          <w:rFonts w:cstheme="minorHAnsi"/>
        </w:rPr>
      </w:pPr>
      <w:r w:rsidRPr="00783646">
        <w:rPr>
          <w:rFonts w:cstheme="minorHAnsi"/>
        </w:rPr>
        <w:t xml:space="preserve">Any person, child or adult, who engages in child abuse. </w:t>
      </w:r>
      <w:r w:rsidR="00491181" w:rsidRPr="00783646">
        <w:rPr>
          <w:rFonts w:cstheme="minorHAnsi"/>
        </w:rPr>
        <w:t xml:space="preserve"> </w:t>
      </w:r>
      <w:r w:rsidRPr="00783646">
        <w:rPr>
          <w:rFonts w:cstheme="minorHAnsi"/>
        </w:rPr>
        <w:t xml:space="preserve">A claim of emotional damage can be brought against a parent, guardian, or legal custodian who has neglected, refused, or been unable to ameliorate those symptoms for reasons other than poverty. </w:t>
      </w:r>
    </w:p>
    <w:p w14:paraId="4F7C4B6F" w14:textId="77777777" w:rsidR="00491181" w:rsidRDefault="00491181" w:rsidP="004776D2">
      <w:pPr>
        <w:pStyle w:val="Heading4"/>
        <w:keepNext w:val="0"/>
        <w:keepLines w:val="0"/>
        <w:spacing w:before="0" w:line="240" w:lineRule="auto"/>
        <w:contextualSpacing/>
        <w:rPr>
          <w:color w:val="C00000"/>
        </w:rPr>
      </w:pPr>
    </w:p>
    <w:p w14:paraId="41983E26" w14:textId="34D7A25B" w:rsidR="00AC28D6" w:rsidRPr="00DA0C66" w:rsidRDefault="00AC28D6" w:rsidP="004776D2">
      <w:pPr>
        <w:pStyle w:val="Heading4"/>
        <w:keepNext w:val="0"/>
        <w:keepLines w:val="0"/>
        <w:spacing w:before="0" w:line="240" w:lineRule="auto"/>
        <w:contextualSpacing/>
        <w:rPr>
          <w:color w:val="8A0000"/>
        </w:rPr>
      </w:pPr>
      <w:r w:rsidRPr="00DA0C66">
        <w:rPr>
          <w:color w:val="8A0000"/>
        </w:rPr>
        <w:t xml:space="preserve">Remedies: </w:t>
      </w:r>
    </w:p>
    <w:p w14:paraId="52375A95" w14:textId="77777777" w:rsidR="007B440D" w:rsidRPr="007B440D" w:rsidRDefault="007B440D" w:rsidP="004776D2">
      <w:pPr>
        <w:contextualSpacing/>
        <w:rPr>
          <w:rFonts w:cstheme="minorHAnsi"/>
        </w:rPr>
      </w:pPr>
      <w:r w:rsidRPr="007B440D">
        <w:rPr>
          <w:rFonts w:cstheme="minorHAnsi"/>
        </w:rPr>
        <w:t xml:space="preserve">A respondent can be ordered to avoid the victim’s residence and avoid contacting or causing any person to contact the victim (with a few narrow exceptions). The injunction can be granted for up to two years or until the child reaches 18, whichever is first. Firearms surrender is mandatory if a CARO is granted. If the respondent is the parent of the child victim, a CARO may also set or restrict visitation rights. </w:t>
      </w:r>
    </w:p>
    <w:p w14:paraId="41F2D6E9" w14:textId="77777777" w:rsidR="00491181" w:rsidRDefault="00491181" w:rsidP="004776D2">
      <w:pPr>
        <w:contextualSpacing/>
      </w:pPr>
    </w:p>
    <w:p w14:paraId="588DE73A" w14:textId="77777777" w:rsidR="00281E03" w:rsidRPr="00DA0C66" w:rsidRDefault="00281E03" w:rsidP="004776D2">
      <w:pPr>
        <w:pStyle w:val="Heading3"/>
        <w:keepNext w:val="0"/>
        <w:keepLines w:val="0"/>
        <w:spacing w:before="0" w:line="240" w:lineRule="auto"/>
        <w:contextualSpacing/>
        <w:rPr>
          <w:color w:val="8A0000"/>
          <w:sz w:val="26"/>
          <w:szCs w:val="26"/>
          <w:shd w:val="clear" w:color="auto" w:fill="FDFDFD"/>
        </w:rPr>
      </w:pPr>
      <w:bookmarkStart w:id="211" w:name="_Toc498512624"/>
      <w:r w:rsidRPr="00DA0C66">
        <w:rPr>
          <w:color w:val="8A0000"/>
          <w:sz w:val="26"/>
          <w:szCs w:val="26"/>
          <w:shd w:val="clear" w:color="auto" w:fill="FDFDFD"/>
        </w:rPr>
        <w:t>Enforcing a Restraining Order</w:t>
      </w:r>
      <w:bookmarkEnd w:id="211"/>
    </w:p>
    <w:p w14:paraId="1E122C60" w14:textId="77777777" w:rsidR="007B440D" w:rsidRPr="007B440D" w:rsidRDefault="007B440D" w:rsidP="004776D2">
      <w:pPr>
        <w:contextualSpacing/>
        <w:rPr>
          <w:rFonts w:cstheme="minorHAnsi"/>
        </w:rPr>
      </w:pPr>
      <w:r w:rsidRPr="007B440D">
        <w:rPr>
          <w:rFonts w:cstheme="minorHAnsi"/>
        </w:rPr>
        <w:t>Call the police immediately if the respondent violates the Restraining Order. The respondent has just committed a crime. Ask the police to have the District Attorney’s office review the case for charges even if no arrest is made. If the respondent is on probation or parole, give a copy of the Restraining Order to the parole agent and report any violations. You can find out who their probation agent is by calling the Department of Corrections Central Records at (608) 240-3750 and providing the person’s name or birthday.</w:t>
      </w:r>
    </w:p>
    <w:p w14:paraId="41A117A1" w14:textId="77777777" w:rsidR="00491181" w:rsidRDefault="00491181" w:rsidP="004776D2">
      <w:pPr>
        <w:contextualSpacing/>
      </w:pPr>
    </w:p>
    <w:p w14:paraId="492F14E9" w14:textId="089F5295" w:rsidR="007A501D" w:rsidRPr="00DA0C66" w:rsidRDefault="005D666D" w:rsidP="004776D2">
      <w:pPr>
        <w:pStyle w:val="Heading2"/>
        <w:keepNext w:val="0"/>
        <w:keepLines w:val="0"/>
        <w:spacing w:before="0" w:line="240" w:lineRule="auto"/>
        <w:contextualSpacing/>
        <w:rPr>
          <w:color w:val="8A0000"/>
        </w:rPr>
      </w:pPr>
      <w:bookmarkStart w:id="212" w:name="_Toc498512625"/>
      <w:bookmarkStart w:id="213" w:name="_Toc210120514"/>
      <w:r>
        <w:rPr>
          <w:color w:val="8A0000"/>
        </w:rPr>
        <w:t xml:space="preserve">University of Wisconsin-La Crosse </w:t>
      </w:r>
      <w:r w:rsidR="00451AFE" w:rsidRPr="00DA0C66">
        <w:rPr>
          <w:color w:val="8A0000"/>
        </w:rPr>
        <w:t xml:space="preserve">and </w:t>
      </w:r>
      <w:r w:rsidR="004215A3" w:rsidRPr="00DA0C66">
        <w:rPr>
          <w:color w:val="8A0000"/>
        </w:rPr>
        <w:t>Restraining Orders</w:t>
      </w:r>
      <w:bookmarkEnd w:id="212"/>
      <w:bookmarkEnd w:id="213"/>
    </w:p>
    <w:p w14:paraId="2E4208B6" w14:textId="3DF8E86D" w:rsidR="004215A3" w:rsidRPr="00783646" w:rsidRDefault="00371F32" w:rsidP="004776D2">
      <w:pPr>
        <w:contextualSpacing/>
        <w:rPr>
          <w:rFonts w:cstheme="minorHAnsi"/>
        </w:rPr>
      </w:pPr>
      <w:r w:rsidRPr="00783646">
        <w:rPr>
          <w:rFonts w:cstheme="minorHAnsi"/>
        </w:rPr>
        <w:t xml:space="preserve">The </w:t>
      </w:r>
      <w:r w:rsidR="005D666D">
        <w:rPr>
          <w:rFonts w:cstheme="minorHAnsi"/>
        </w:rPr>
        <w:t xml:space="preserve">University of Wisconsin-La Crosse </w:t>
      </w:r>
      <w:r w:rsidR="008038D5" w:rsidRPr="00783646">
        <w:rPr>
          <w:rFonts w:cstheme="minorHAnsi"/>
        </w:rPr>
        <w:t xml:space="preserve">will enforce active restraining orders issued by a court of law, including tribal courts, when provided notice of the order. </w:t>
      </w:r>
      <w:r w:rsidRPr="00783646">
        <w:rPr>
          <w:rFonts w:cstheme="minorHAnsi"/>
        </w:rPr>
        <w:t xml:space="preserve"> </w:t>
      </w:r>
      <w:r w:rsidR="008038D5" w:rsidRPr="00783646">
        <w:rPr>
          <w:rFonts w:cstheme="minorHAnsi"/>
        </w:rPr>
        <w:t xml:space="preserve">Students who have a court-issued restraining order and wish to inform </w:t>
      </w:r>
      <w:r w:rsidRPr="00783646">
        <w:rPr>
          <w:rFonts w:cstheme="minorHAnsi"/>
        </w:rPr>
        <w:t xml:space="preserve">UWL </w:t>
      </w:r>
      <w:r w:rsidR="008038D5" w:rsidRPr="00783646">
        <w:rPr>
          <w:rFonts w:cstheme="minorHAnsi"/>
        </w:rPr>
        <w:t>should contact the Dean of Students</w:t>
      </w:r>
      <w:r w:rsidR="00491181" w:rsidRPr="00783646">
        <w:rPr>
          <w:rFonts w:cstheme="minorHAnsi"/>
        </w:rPr>
        <w:t>’</w:t>
      </w:r>
      <w:r w:rsidR="008038D5" w:rsidRPr="00783646">
        <w:rPr>
          <w:rFonts w:cstheme="minorHAnsi"/>
        </w:rPr>
        <w:t xml:space="preserve"> </w:t>
      </w:r>
      <w:r w:rsidR="00491181" w:rsidRPr="00783646">
        <w:rPr>
          <w:rFonts w:cstheme="minorHAnsi"/>
        </w:rPr>
        <w:t>O</w:t>
      </w:r>
      <w:r w:rsidR="008038D5" w:rsidRPr="00783646">
        <w:rPr>
          <w:rFonts w:cstheme="minorHAnsi"/>
        </w:rPr>
        <w:t xml:space="preserve">ffice or </w:t>
      </w:r>
      <w:r w:rsidR="00491181" w:rsidRPr="00783646">
        <w:rPr>
          <w:rFonts w:cstheme="minorHAnsi"/>
        </w:rPr>
        <w:t>University</w:t>
      </w:r>
      <w:r w:rsidR="008038D5" w:rsidRPr="00783646">
        <w:rPr>
          <w:rFonts w:cstheme="minorHAnsi"/>
        </w:rPr>
        <w:t xml:space="preserve"> </w:t>
      </w:r>
      <w:r w:rsidR="00491181" w:rsidRPr="00783646">
        <w:rPr>
          <w:rFonts w:cstheme="minorHAnsi"/>
        </w:rPr>
        <w:t>P</w:t>
      </w:r>
      <w:r w:rsidR="008038D5" w:rsidRPr="00783646">
        <w:rPr>
          <w:rFonts w:cstheme="minorHAnsi"/>
        </w:rPr>
        <w:t xml:space="preserve">olice. </w:t>
      </w:r>
      <w:r w:rsidRPr="00783646">
        <w:rPr>
          <w:rFonts w:cstheme="minorHAnsi"/>
        </w:rPr>
        <w:t xml:space="preserve"> </w:t>
      </w:r>
      <w:r w:rsidR="008038D5" w:rsidRPr="00783646">
        <w:rPr>
          <w:rFonts w:cstheme="minorHAnsi"/>
        </w:rPr>
        <w:t xml:space="preserve">Employees who have a court issued restraining order should notify </w:t>
      </w:r>
      <w:r w:rsidR="00491181" w:rsidRPr="00783646">
        <w:rPr>
          <w:rFonts w:cstheme="minorHAnsi"/>
        </w:rPr>
        <w:t>Human Resources.</w:t>
      </w:r>
      <w:r w:rsidR="008038D5" w:rsidRPr="00783646">
        <w:rPr>
          <w:rFonts w:cstheme="minorHAnsi"/>
        </w:rPr>
        <w:t xml:space="preserve"> </w:t>
      </w:r>
      <w:r w:rsidRPr="00783646">
        <w:rPr>
          <w:rFonts w:cstheme="minorHAnsi"/>
        </w:rPr>
        <w:t xml:space="preserve"> </w:t>
      </w:r>
      <w:r w:rsidR="008038D5" w:rsidRPr="00783646">
        <w:rPr>
          <w:rFonts w:cstheme="minorHAnsi"/>
        </w:rPr>
        <w:t>Please be aware that notification to the University of an existing court-ordered restraining order may require the Title IX Coordinator to follow up as prescribed by Title IX.</w:t>
      </w:r>
    </w:p>
    <w:p w14:paraId="59792F62" w14:textId="77777777" w:rsidR="007005FF" w:rsidRPr="00783646" w:rsidRDefault="007005FF" w:rsidP="004776D2">
      <w:pPr>
        <w:contextualSpacing/>
        <w:rPr>
          <w:rFonts w:cstheme="minorHAnsi"/>
        </w:rPr>
      </w:pPr>
    </w:p>
    <w:p w14:paraId="3FEA2482" w14:textId="77777777" w:rsidR="00087170" w:rsidRDefault="00473050" w:rsidP="004776D2">
      <w:pPr>
        <w:contextualSpacing/>
        <w:rPr>
          <w:sz w:val="26"/>
          <w:szCs w:val="26"/>
        </w:rPr>
      </w:pPr>
      <w:r w:rsidRPr="00783646">
        <w:rPr>
          <w:rFonts w:cstheme="minorHAnsi"/>
        </w:rPr>
        <w:t xml:space="preserve">If your restraining order is being violated, regardless of whether or not you have informed </w:t>
      </w:r>
      <w:r w:rsidR="007005FF" w:rsidRPr="00783646">
        <w:rPr>
          <w:rFonts w:cstheme="minorHAnsi"/>
        </w:rPr>
        <w:t xml:space="preserve">UWL Police, </w:t>
      </w:r>
      <w:r w:rsidRPr="00783646">
        <w:rPr>
          <w:rFonts w:cstheme="minorHAnsi"/>
        </w:rPr>
        <w:t>please call 911 immediately.</w:t>
      </w:r>
      <w:bookmarkStart w:id="214" w:name="_Toc498512626"/>
    </w:p>
    <w:p w14:paraId="294C890F" w14:textId="77777777" w:rsidR="00087170" w:rsidRDefault="00087170" w:rsidP="004776D2">
      <w:pPr>
        <w:contextualSpacing/>
        <w:rPr>
          <w:sz w:val="26"/>
          <w:szCs w:val="26"/>
        </w:rPr>
      </w:pPr>
    </w:p>
    <w:p w14:paraId="7347FFE7" w14:textId="7AECD11E" w:rsidR="00C9632B" w:rsidRPr="00087170" w:rsidRDefault="00087170" w:rsidP="004776D2">
      <w:pPr>
        <w:pStyle w:val="Heading2"/>
        <w:spacing w:before="0" w:line="240" w:lineRule="auto"/>
        <w:rPr>
          <w:color w:val="8C282F"/>
        </w:rPr>
      </w:pPr>
      <w:bookmarkStart w:id="215" w:name="_Toc210120515"/>
      <w:r w:rsidRPr="00087170">
        <w:rPr>
          <w:color w:val="8C282F"/>
        </w:rPr>
        <w:t xml:space="preserve">No </w:t>
      </w:r>
      <w:r w:rsidR="00C9632B" w:rsidRPr="00087170">
        <w:rPr>
          <w:color w:val="8C282F"/>
        </w:rPr>
        <w:t xml:space="preserve">Contact Directives Issued by </w:t>
      </w:r>
      <w:r w:rsidR="004D0435">
        <w:rPr>
          <w:color w:val="8C282F"/>
        </w:rPr>
        <w:t>University of Wisconsin-La Crosse</w:t>
      </w:r>
      <w:bookmarkEnd w:id="214"/>
      <w:bookmarkEnd w:id="215"/>
    </w:p>
    <w:p w14:paraId="2C3136A2" w14:textId="1E09A5D8" w:rsidR="00DE4458" w:rsidRPr="00783646" w:rsidRDefault="00DE4458" w:rsidP="004776D2">
      <w:pPr>
        <w:contextualSpacing/>
        <w:rPr>
          <w:rFonts w:cstheme="minorHAnsi"/>
        </w:rPr>
      </w:pPr>
      <w:r w:rsidRPr="00783646">
        <w:rPr>
          <w:rFonts w:cstheme="minorHAnsi"/>
        </w:rPr>
        <w:t xml:space="preserve">One tool </w:t>
      </w:r>
      <w:r w:rsidR="007005FF" w:rsidRPr="00783646">
        <w:rPr>
          <w:rFonts w:cstheme="minorHAnsi"/>
        </w:rPr>
        <w:t xml:space="preserve">UWL </w:t>
      </w:r>
      <w:r w:rsidRPr="00783646">
        <w:rPr>
          <w:rFonts w:cstheme="minorHAnsi"/>
        </w:rPr>
        <w:t>uses to support a safe, respectful, and responsible educational and working environment, either as a proactive measure or in response to and prevention of additional incidents, is a no contact directive.</w:t>
      </w:r>
    </w:p>
    <w:p w14:paraId="732C1D64" w14:textId="77777777" w:rsidR="00491181" w:rsidRPr="00783646" w:rsidRDefault="00491181" w:rsidP="00374AFF">
      <w:pPr>
        <w:contextualSpacing/>
        <w:rPr>
          <w:rFonts w:cstheme="minorHAnsi"/>
        </w:rPr>
      </w:pPr>
    </w:p>
    <w:p w14:paraId="48368864" w14:textId="414A325D" w:rsidR="00DE4458" w:rsidRPr="00783646" w:rsidRDefault="00DE4458" w:rsidP="00374AFF">
      <w:pPr>
        <w:contextualSpacing/>
        <w:rPr>
          <w:rFonts w:cstheme="minorHAnsi"/>
        </w:rPr>
      </w:pPr>
      <w:r w:rsidRPr="00783646">
        <w:rPr>
          <w:rFonts w:cstheme="minorHAnsi"/>
        </w:rPr>
        <w:t xml:space="preserve">A </w:t>
      </w:r>
      <w:r w:rsidR="00491181" w:rsidRPr="00783646">
        <w:rPr>
          <w:rFonts w:cstheme="minorHAnsi"/>
        </w:rPr>
        <w:t>n</w:t>
      </w:r>
      <w:r w:rsidRPr="00783646">
        <w:rPr>
          <w:rFonts w:cstheme="minorHAnsi"/>
        </w:rPr>
        <w:t xml:space="preserve">o </w:t>
      </w:r>
      <w:r w:rsidR="00491181" w:rsidRPr="00783646">
        <w:rPr>
          <w:rFonts w:cstheme="minorHAnsi"/>
        </w:rPr>
        <w:t>c</w:t>
      </w:r>
      <w:r w:rsidRPr="00783646">
        <w:rPr>
          <w:rFonts w:cstheme="minorHAnsi"/>
        </w:rPr>
        <w:t xml:space="preserve">ontact </w:t>
      </w:r>
      <w:r w:rsidR="00491181" w:rsidRPr="00783646">
        <w:rPr>
          <w:rFonts w:cstheme="minorHAnsi"/>
        </w:rPr>
        <w:t>d</w:t>
      </w:r>
      <w:r w:rsidRPr="00783646">
        <w:rPr>
          <w:rFonts w:cstheme="minorHAnsi"/>
        </w:rPr>
        <w:t>irective is a university-issued directive that prohibits the recipient from having contact with</w:t>
      </w:r>
      <w:r w:rsidR="00900F57">
        <w:rPr>
          <w:rFonts w:cstheme="minorHAnsi"/>
        </w:rPr>
        <w:t xml:space="preserve">, </w:t>
      </w:r>
      <w:r w:rsidRPr="00783646">
        <w:rPr>
          <w:rFonts w:cstheme="minorHAnsi"/>
        </w:rPr>
        <w:t>in any form</w:t>
      </w:r>
      <w:r w:rsidR="00900F57">
        <w:rPr>
          <w:rFonts w:cstheme="minorHAnsi"/>
        </w:rPr>
        <w:t xml:space="preserve">, </w:t>
      </w:r>
      <w:r w:rsidRPr="00783646">
        <w:rPr>
          <w:rFonts w:cstheme="minorHAnsi"/>
        </w:rPr>
        <w:t xml:space="preserve"> the individual or individuals named in the directive.  The no contact directive is different than a restraining order/civil injunction issued by a court of law and may be issued independent of campus investigatory/disciplinary processes.</w:t>
      </w:r>
      <w:r w:rsidR="00491181" w:rsidRPr="00783646">
        <w:rPr>
          <w:rFonts w:cstheme="minorHAnsi"/>
        </w:rPr>
        <w:t xml:space="preserve">  </w:t>
      </w:r>
      <w:r w:rsidRPr="00783646">
        <w:rPr>
          <w:rFonts w:cstheme="minorHAnsi"/>
        </w:rPr>
        <w:t>A no contact directive is issued when an authorized University employee determines that an individual should be prohibited from having contact with another person or persons.</w:t>
      </w:r>
      <w:r w:rsidR="00491181" w:rsidRPr="00783646">
        <w:rPr>
          <w:rFonts w:cstheme="minorHAnsi"/>
        </w:rPr>
        <w:t xml:space="preserve">  </w:t>
      </w:r>
      <w:r w:rsidRPr="00783646">
        <w:rPr>
          <w:rFonts w:cstheme="minorHAnsi"/>
        </w:rPr>
        <w:t>The individuals listed in a no contact directive can include, but might not be limited to: complainants, respondents</w:t>
      </w:r>
      <w:r w:rsidR="00491181" w:rsidRPr="00783646">
        <w:rPr>
          <w:rFonts w:cstheme="minorHAnsi"/>
        </w:rPr>
        <w:t>,</w:t>
      </w:r>
      <w:r w:rsidRPr="00783646">
        <w:rPr>
          <w:rFonts w:cstheme="minorHAnsi"/>
        </w:rPr>
        <w:t xml:space="preserve"> and witnesses.  No contact directives are often issued during the course of investigating cases which involve allegations of sexual assault, dating/domestic violence, and/or stalking.  </w:t>
      </w:r>
    </w:p>
    <w:p w14:paraId="52A646B4" w14:textId="77777777" w:rsidR="00536EE6" w:rsidRPr="00783646" w:rsidRDefault="00536EE6" w:rsidP="00374AFF">
      <w:pPr>
        <w:contextualSpacing/>
        <w:rPr>
          <w:rFonts w:cstheme="minorHAnsi"/>
        </w:rPr>
      </w:pPr>
    </w:p>
    <w:p w14:paraId="2C162CF9" w14:textId="77777777" w:rsidR="00374AFF" w:rsidRPr="00783646" w:rsidRDefault="00DE4458" w:rsidP="00374AFF">
      <w:pPr>
        <w:rPr>
          <w:rFonts w:cstheme="minorHAnsi"/>
        </w:rPr>
      </w:pPr>
      <w:r w:rsidRPr="00783646">
        <w:rPr>
          <w:rFonts w:cstheme="minorHAnsi"/>
        </w:rPr>
        <w:t xml:space="preserve">A no contact directive may include the following language: </w:t>
      </w:r>
    </w:p>
    <w:p w14:paraId="717ABC42" w14:textId="47857D54" w:rsidR="005D7974" w:rsidRDefault="00374AFF" w:rsidP="00374AFF">
      <w:pPr>
        <w:ind w:left="720"/>
        <w:rPr>
          <w:rFonts w:cstheme="minorHAnsi"/>
        </w:rPr>
      </w:pPr>
      <w:r w:rsidRPr="00783646">
        <w:rPr>
          <w:rFonts w:cstheme="minorHAnsi"/>
        </w:rPr>
        <w:t xml:space="preserve">“This letter is to inform you in writing </w:t>
      </w:r>
      <w:r w:rsidR="005D7974">
        <w:rPr>
          <w:rFonts w:cstheme="minorHAnsi"/>
        </w:rPr>
        <w:t xml:space="preserve">that a mutual </w:t>
      </w:r>
      <w:r w:rsidR="005D7974">
        <w:rPr>
          <w:rFonts w:cstheme="minorHAnsi"/>
          <w:i/>
        </w:rPr>
        <w:t>No Contact Directive</w:t>
      </w:r>
      <w:r w:rsidR="005D7974">
        <w:rPr>
          <w:rFonts w:cstheme="minorHAnsi"/>
        </w:rPr>
        <w:t xml:space="preserve"> is hereby issued by the University of Wisconsin-La Crosse. </w:t>
      </w:r>
      <w:r w:rsidR="001B5F01">
        <w:rPr>
          <w:rFonts w:cstheme="minorHAnsi"/>
        </w:rPr>
        <w:t xml:space="preserve">A mutual </w:t>
      </w:r>
      <w:r w:rsidR="001B5F01">
        <w:rPr>
          <w:rFonts w:cstheme="minorHAnsi"/>
          <w:i/>
        </w:rPr>
        <w:t xml:space="preserve">No Contact Directive </w:t>
      </w:r>
      <w:r w:rsidR="001B5F01">
        <w:rPr>
          <w:rFonts w:cstheme="minorHAnsi"/>
        </w:rPr>
        <w:t xml:space="preserve">is not a sanction; it is an administrative measure taken to </w:t>
      </w:r>
      <w:r w:rsidR="001B5F01">
        <w:rPr>
          <w:rFonts w:cstheme="minorHAnsi"/>
        </w:rPr>
        <w:lastRenderedPageBreak/>
        <w:t xml:space="preserve">maintain the status quo and avoid further negative interaction/disruption. This mutual </w:t>
      </w:r>
      <w:r w:rsidR="001B5F01">
        <w:rPr>
          <w:rFonts w:cstheme="minorHAnsi"/>
          <w:i/>
        </w:rPr>
        <w:t>No Contact Directive</w:t>
      </w:r>
      <w:r w:rsidR="001B5F01">
        <w:rPr>
          <w:rFonts w:cstheme="minorHAnsi"/>
        </w:rPr>
        <w:t xml:space="preserve"> is limited in tenure and shall stay in effect while both parties are UWL students or a mutual official request to the Student Life Office is received for its removal. </w:t>
      </w:r>
    </w:p>
    <w:p w14:paraId="327D84D1" w14:textId="77777777" w:rsidR="001B5F01" w:rsidRDefault="001B5F01" w:rsidP="00374AFF">
      <w:pPr>
        <w:ind w:left="720"/>
        <w:rPr>
          <w:rFonts w:cstheme="minorHAnsi"/>
        </w:rPr>
      </w:pPr>
    </w:p>
    <w:p w14:paraId="3D1F3529" w14:textId="32DBD1E4" w:rsidR="00374AFF" w:rsidRDefault="00403E0B" w:rsidP="006F1583">
      <w:pPr>
        <w:ind w:left="720"/>
        <w:rPr>
          <w:rFonts w:cstheme="minorHAnsi"/>
        </w:rPr>
      </w:pPr>
      <w:r>
        <w:rPr>
          <w:rFonts w:cstheme="minorHAnsi"/>
        </w:rPr>
        <w:t xml:space="preserve">Under this mutual </w:t>
      </w:r>
      <w:r>
        <w:rPr>
          <w:rFonts w:cstheme="minorHAnsi"/>
          <w:i/>
        </w:rPr>
        <w:t>No Contact Directive</w:t>
      </w:r>
      <w:r>
        <w:rPr>
          <w:rFonts w:cstheme="minorHAnsi"/>
        </w:rPr>
        <w:t xml:space="preserve">, you are expected to cease any and all contact, direct or indirect, with </w:t>
      </w:r>
      <w:r>
        <w:rPr>
          <w:rFonts w:cstheme="minorHAnsi"/>
          <w:i/>
        </w:rPr>
        <w:t>Name of Student</w:t>
      </w:r>
      <w:r>
        <w:rPr>
          <w:rFonts w:cstheme="minorHAnsi"/>
        </w:rPr>
        <w:t xml:space="preserve">. You are not permitted </w:t>
      </w:r>
      <w:r w:rsidR="00374AFF" w:rsidRPr="00783646">
        <w:rPr>
          <w:rFonts w:cstheme="minorHAnsi"/>
        </w:rPr>
        <w:t xml:space="preserve">to make contact with </w:t>
      </w:r>
      <w:r w:rsidR="00374AFF" w:rsidRPr="00783646">
        <w:rPr>
          <w:rFonts w:cstheme="minorHAnsi"/>
          <w:i/>
        </w:rPr>
        <w:t>Name of Student</w:t>
      </w:r>
      <w:r w:rsidR="00374AFF" w:rsidRPr="00783646">
        <w:rPr>
          <w:rFonts w:cstheme="minorHAnsi"/>
        </w:rPr>
        <w:t xml:space="preserve"> in any way, including but not limited to in-person, phone calls, emails, text messages, written notes or letters, or by way of acquaintances or other third-parties.  While the university understands that incidental contact might occur on a medium-sized campus like UWL, you should avoid persistent opportunities where this may happen.</w:t>
      </w:r>
      <w:r w:rsidR="007018BE">
        <w:rPr>
          <w:rFonts w:cstheme="minorHAnsi"/>
        </w:rPr>
        <w:t xml:space="preserve"> The responsibility to stay away falls on both persons listed in this mutual </w:t>
      </w:r>
      <w:r w:rsidR="007018BE">
        <w:rPr>
          <w:rFonts w:cstheme="minorHAnsi"/>
          <w:i/>
        </w:rPr>
        <w:t>No Contact Directive</w:t>
      </w:r>
      <w:r w:rsidR="007018BE">
        <w:rPr>
          <w:rFonts w:cstheme="minorHAnsi"/>
        </w:rPr>
        <w:t>.</w:t>
      </w:r>
    </w:p>
    <w:p w14:paraId="1889AEE8" w14:textId="77777777" w:rsidR="007018BE" w:rsidRDefault="007018BE" w:rsidP="006F1583">
      <w:pPr>
        <w:ind w:left="720"/>
        <w:rPr>
          <w:rFonts w:cstheme="minorHAnsi"/>
        </w:rPr>
      </w:pPr>
    </w:p>
    <w:p w14:paraId="42570083" w14:textId="51FB58DC" w:rsidR="007018BE" w:rsidRDefault="007018BE" w:rsidP="006F1583">
      <w:pPr>
        <w:ind w:left="720"/>
        <w:rPr>
          <w:rFonts w:cstheme="minorHAnsi"/>
        </w:rPr>
      </w:pPr>
      <w:r>
        <w:rPr>
          <w:rFonts w:cstheme="minorHAnsi"/>
        </w:rPr>
        <w:t xml:space="preserve">UWL is very concerned about the well-being of all of its students and staff. Please recognize that failure to abide by this mutual </w:t>
      </w:r>
      <w:r>
        <w:rPr>
          <w:rFonts w:cstheme="minorHAnsi"/>
          <w:i/>
        </w:rPr>
        <w:t>No Contact Directive</w:t>
      </w:r>
      <w:r>
        <w:rPr>
          <w:rFonts w:cstheme="minorHAnsi"/>
        </w:rPr>
        <w:t xml:space="preserve"> in any way shall be considered a violation of University policy, and could be subject to action under UWS disciplinary procedures. You are strongly advised that the University of Wisconsin-La Crosse considers a violation of a mutual </w:t>
      </w:r>
      <w:r>
        <w:rPr>
          <w:rFonts w:cstheme="minorHAnsi"/>
          <w:i/>
        </w:rPr>
        <w:t>No Contact Directive</w:t>
      </w:r>
      <w:r>
        <w:rPr>
          <w:rFonts w:cstheme="minorHAnsi"/>
        </w:rPr>
        <w:t xml:space="preserve"> to be </w:t>
      </w:r>
      <w:r w:rsidR="00367356">
        <w:rPr>
          <w:rFonts w:cstheme="minorHAnsi"/>
        </w:rPr>
        <w:t xml:space="preserve">a serious breach of policy, which could result in your separation from the university. </w:t>
      </w:r>
    </w:p>
    <w:p w14:paraId="5F670107" w14:textId="77777777" w:rsidR="00367356" w:rsidRDefault="00367356" w:rsidP="006F1583">
      <w:pPr>
        <w:ind w:left="720"/>
        <w:rPr>
          <w:rFonts w:cstheme="minorHAnsi"/>
        </w:rPr>
      </w:pPr>
    </w:p>
    <w:p w14:paraId="0AE4BA66" w14:textId="19546445" w:rsidR="00374AFF" w:rsidRDefault="00367356" w:rsidP="00367356">
      <w:pPr>
        <w:ind w:left="720"/>
        <w:rPr>
          <w:rFonts w:cstheme="minorHAnsi"/>
        </w:rPr>
      </w:pPr>
      <w:r>
        <w:rPr>
          <w:rFonts w:cstheme="minorHAnsi"/>
        </w:rPr>
        <w:t xml:space="preserve">Please be advised that </w:t>
      </w:r>
      <w:r>
        <w:rPr>
          <w:rFonts w:cstheme="minorHAnsi"/>
          <w:i/>
        </w:rPr>
        <w:t>Name of Student</w:t>
      </w:r>
      <w:r>
        <w:rPr>
          <w:rFonts w:cstheme="minorHAnsi"/>
        </w:rPr>
        <w:t xml:space="preserve"> is also receiving this direction.</w:t>
      </w:r>
    </w:p>
    <w:p w14:paraId="2C37FEFA" w14:textId="77777777" w:rsidR="00367356" w:rsidRDefault="00367356" w:rsidP="00367356">
      <w:pPr>
        <w:ind w:left="720"/>
        <w:rPr>
          <w:rFonts w:cstheme="minorHAnsi"/>
        </w:rPr>
      </w:pPr>
    </w:p>
    <w:p w14:paraId="04F7A100" w14:textId="06D59831" w:rsidR="00367356" w:rsidRDefault="00367356" w:rsidP="00367356">
      <w:pPr>
        <w:ind w:left="720"/>
        <w:rPr>
          <w:rFonts w:cstheme="minorHAnsi"/>
        </w:rPr>
      </w:pPr>
      <w:r>
        <w:rPr>
          <w:rFonts w:cstheme="minorHAnsi"/>
        </w:rPr>
        <w:t xml:space="preserve">If you have any questions about this directive or would like the opportunity to be heard on this order, please contact </w:t>
      </w:r>
      <w:r w:rsidR="000E0159">
        <w:rPr>
          <w:rFonts w:cstheme="minorHAnsi"/>
          <w:i/>
        </w:rPr>
        <w:t>Name of Campus Official</w:t>
      </w:r>
      <w:r w:rsidR="000E0159">
        <w:rPr>
          <w:rFonts w:cstheme="minorHAnsi"/>
        </w:rPr>
        <w:t>.”</w:t>
      </w:r>
    </w:p>
    <w:p w14:paraId="60725D89" w14:textId="77777777" w:rsidR="000E0159" w:rsidRPr="000E0159" w:rsidRDefault="000E0159" w:rsidP="00367356">
      <w:pPr>
        <w:ind w:left="720"/>
        <w:rPr>
          <w:rFonts w:cstheme="minorHAnsi"/>
        </w:rPr>
      </w:pPr>
    </w:p>
    <w:p w14:paraId="047A3A4C" w14:textId="77777777" w:rsidR="00DE4458" w:rsidRPr="005110A0" w:rsidRDefault="00DE4458" w:rsidP="005110A0">
      <w:pPr>
        <w:pStyle w:val="Heading3"/>
        <w:rPr>
          <w:rFonts w:asciiTheme="minorHAnsi" w:hAnsiTheme="minorHAnsi" w:cstheme="minorHAnsi"/>
          <w:color w:val="830019"/>
        </w:rPr>
      </w:pPr>
      <w:r w:rsidRPr="005110A0">
        <w:rPr>
          <w:rFonts w:asciiTheme="minorHAnsi" w:hAnsiTheme="minorHAnsi" w:cstheme="minorHAnsi"/>
          <w:color w:val="830019"/>
        </w:rPr>
        <w:t>Students</w:t>
      </w:r>
    </w:p>
    <w:p w14:paraId="68AD5291" w14:textId="0ED1DED0" w:rsidR="00497276" w:rsidRPr="00783646" w:rsidRDefault="00DE4458" w:rsidP="00374AFF">
      <w:pPr>
        <w:contextualSpacing/>
        <w:rPr>
          <w:rFonts w:cstheme="minorHAnsi"/>
        </w:rPr>
      </w:pPr>
      <w:r w:rsidRPr="00783646">
        <w:rPr>
          <w:rFonts w:cstheme="minorHAnsi"/>
        </w:rPr>
        <w:t>No contact directives can be issued by the Dean of Students</w:t>
      </w:r>
      <w:r w:rsidR="00374AFF" w:rsidRPr="00783646">
        <w:rPr>
          <w:rFonts w:cstheme="minorHAnsi"/>
        </w:rPr>
        <w:t>’</w:t>
      </w:r>
      <w:r w:rsidRPr="00783646">
        <w:rPr>
          <w:rFonts w:cstheme="minorHAnsi"/>
        </w:rPr>
        <w:t xml:space="preserve"> Office and by the Title IX Coordinator when there are allegations of sexual harassment or sexual violence.</w:t>
      </w:r>
      <w:r w:rsidR="00374AFF" w:rsidRPr="00783646">
        <w:rPr>
          <w:rFonts w:cstheme="minorHAnsi"/>
        </w:rPr>
        <w:t xml:space="preserve"> </w:t>
      </w:r>
      <w:r w:rsidRPr="00783646">
        <w:rPr>
          <w:rFonts w:cstheme="minorHAnsi"/>
        </w:rPr>
        <w:t xml:space="preserve"> A no contact directive is issued in writing via a student’s university email, and when possible, verbally. </w:t>
      </w:r>
      <w:r w:rsidR="00374AFF" w:rsidRPr="00783646">
        <w:rPr>
          <w:rFonts w:cstheme="minorHAnsi"/>
        </w:rPr>
        <w:t xml:space="preserve"> </w:t>
      </w:r>
      <w:r w:rsidRPr="00783646">
        <w:rPr>
          <w:rFonts w:cstheme="minorHAnsi"/>
        </w:rPr>
        <w:t xml:space="preserve">Recipients of the no contact directive are informed that future contact with the individual or individuals named in the directive may be considered harassment and could result in a disciplinary investigation.  If the individuals involved are in student organizations or classes together, the parameters of the no contact directive will be discussed and additional expectations for minimizing contact may be added to the written correspondence.  Students will be provided with an opportunity to ask questions about the terms of the no contact directive issued to them. </w:t>
      </w:r>
      <w:r w:rsidR="00374AFF" w:rsidRPr="00783646">
        <w:rPr>
          <w:rFonts w:cstheme="minorHAnsi"/>
        </w:rPr>
        <w:t xml:space="preserve"> </w:t>
      </w:r>
      <w:r w:rsidRPr="00783646">
        <w:rPr>
          <w:rFonts w:cstheme="minorHAnsi"/>
        </w:rPr>
        <w:t xml:space="preserve">No contact directives issued by </w:t>
      </w:r>
      <w:r w:rsidR="00F334BB" w:rsidRPr="00783646">
        <w:rPr>
          <w:rFonts w:cstheme="minorHAnsi"/>
        </w:rPr>
        <w:t xml:space="preserve">the Dean of Students’ Office </w:t>
      </w:r>
      <w:r w:rsidRPr="00783646">
        <w:rPr>
          <w:rFonts w:cstheme="minorHAnsi"/>
        </w:rPr>
        <w:t>will include a written notification of the right and process to appeal.</w:t>
      </w:r>
    </w:p>
    <w:p w14:paraId="6EDCE1E1" w14:textId="77777777" w:rsidR="00497276" w:rsidRPr="00783646" w:rsidRDefault="00497276" w:rsidP="00374AFF">
      <w:pPr>
        <w:contextualSpacing/>
        <w:rPr>
          <w:rFonts w:cstheme="minorHAnsi"/>
        </w:rPr>
      </w:pPr>
    </w:p>
    <w:p w14:paraId="0A5221B5" w14:textId="6E49ED7E" w:rsidR="00DE4458" w:rsidRPr="00783646" w:rsidRDefault="00DE4458" w:rsidP="00374AFF">
      <w:pPr>
        <w:contextualSpacing/>
        <w:rPr>
          <w:rFonts w:cstheme="minorHAnsi"/>
        </w:rPr>
      </w:pPr>
      <w:r w:rsidRPr="00783646">
        <w:rPr>
          <w:rFonts w:cstheme="minorHAnsi"/>
        </w:rPr>
        <w:t xml:space="preserve">Notice of the no contact directive is sent to the </w:t>
      </w:r>
      <w:r w:rsidR="00374AFF" w:rsidRPr="00783646">
        <w:rPr>
          <w:rFonts w:cstheme="minorHAnsi"/>
        </w:rPr>
        <w:t xml:space="preserve">student, Title IX </w:t>
      </w:r>
      <w:r w:rsidR="00374AFF" w:rsidRPr="009A467B">
        <w:rPr>
          <w:rFonts w:cstheme="minorHAnsi"/>
        </w:rPr>
        <w:t xml:space="preserve">Coordinator, </w:t>
      </w:r>
      <w:r w:rsidR="009A467B" w:rsidRPr="009A467B">
        <w:rPr>
          <w:rFonts w:cstheme="minorHAnsi"/>
          <w:color w:val="000000"/>
        </w:rPr>
        <w:t>Assistant Vice Chancellor for Student Affairs &amp;</w:t>
      </w:r>
      <w:r w:rsidR="009A467B">
        <w:rPr>
          <w:rFonts w:cstheme="minorHAnsi"/>
          <w:color w:val="000000"/>
        </w:rPr>
        <w:t xml:space="preserve"> </w:t>
      </w:r>
      <w:r w:rsidR="0017384E" w:rsidRPr="00783646">
        <w:rPr>
          <w:rFonts w:cstheme="minorHAnsi"/>
        </w:rPr>
        <w:t xml:space="preserve">Dean of Students, </w:t>
      </w:r>
      <w:r w:rsidRPr="00783646">
        <w:rPr>
          <w:rFonts w:cstheme="minorHAnsi"/>
        </w:rPr>
        <w:t xml:space="preserve">Assistant Dean of Students, </w:t>
      </w:r>
      <w:r w:rsidR="00374AFF" w:rsidRPr="00783646">
        <w:rPr>
          <w:rFonts w:cstheme="minorHAnsi"/>
        </w:rPr>
        <w:t>University Police</w:t>
      </w:r>
      <w:r w:rsidRPr="00783646">
        <w:rPr>
          <w:rFonts w:cstheme="minorHAnsi"/>
        </w:rPr>
        <w:t xml:space="preserve">, and when there is a connection to University Housing, </w:t>
      </w:r>
      <w:r w:rsidR="00374AFF" w:rsidRPr="00783646">
        <w:rPr>
          <w:rFonts w:cstheme="minorHAnsi"/>
        </w:rPr>
        <w:t>professional Residence Life staff</w:t>
      </w:r>
      <w:r w:rsidR="00A80F29">
        <w:rPr>
          <w:rFonts w:cstheme="minorHAnsi"/>
        </w:rPr>
        <w:t xml:space="preserve"> member</w:t>
      </w:r>
      <w:r w:rsidR="00374AFF" w:rsidRPr="00783646">
        <w:rPr>
          <w:rFonts w:cstheme="minorHAnsi"/>
        </w:rPr>
        <w:t>.</w:t>
      </w:r>
      <w:r w:rsidRPr="00783646">
        <w:rPr>
          <w:rFonts w:cstheme="minorHAnsi"/>
        </w:rPr>
        <w:t xml:space="preserve">  When issued, a no contact directive does not have an end date.  The </w:t>
      </w:r>
      <w:r w:rsidRPr="009A467B">
        <w:rPr>
          <w:rFonts w:cstheme="minorHAnsi"/>
        </w:rPr>
        <w:t>no</w:t>
      </w:r>
      <w:r w:rsidR="00374AFF" w:rsidRPr="009A467B">
        <w:rPr>
          <w:rFonts w:cstheme="minorHAnsi"/>
        </w:rPr>
        <w:t xml:space="preserve"> </w:t>
      </w:r>
      <w:r w:rsidRPr="009A467B">
        <w:rPr>
          <w:rFonts w:cstheme="minorHAnsi"/>
        </w:rPr>
        <w:t>contact directive can also be modified or terminated with the agreement of the parties</w:t>
      </w:r>
      <w:r w:rsidR="00374AFF" w:rsidRPr="009A467B">
        <w:rPr>
          <w:rFonts w:cstheme="minorHAnsi"/>
        </w:rPr>
        <w:t xml:space="preserve"> and with approval of the </w:t>
      </w:r>
      <w:r w:rsidR="009A467B" w:rsidRPr="009A467B">
        <w:rPr>
          <w:rFonts w:cstheme="minorHAnsi"/>
          <w:color w:val="000000"/>
        </w:rPr>
        <w:t xml:space="preserve">Assistant Vice Chancellor for Student Affairs &amp; </w:t>
      </w:r>
      <w:r w:rsidR="00374AFF" w:rsidRPr="009A467B">
        <w:rPr>
          <w:rFonts w:cstheme="minorHAnsi"/>
        </w:rPr>
        <w:t>Dean of Studen</w:t>
      </w:r>
      <w:r w:rsidR="00374AFF" w:rsidRPr="00783646">
        <w:rPr>
          <w:rFonts w:cstheme="minorHAnsi"/>
        </w:rPr>
        <w:t>ts</w:t>
      </w:r>
      <w:r w:rsidRPr="00783646">
        <w:rPr>
          <w:rFonts w:cstheme="minorHAnsi"/>
        </w:rPr>
        <w:t>.  Any changes to a no</w:t>
      </w:r>
      <w:r w:rsidR="00374AFF" w:rsidRPr="00783646">
        <w:rPr>
          <w:rFonts w:cstheme="minorHAnsi"/>
        </w:rPr>
        <w:t xml:space="preserve"> </w:t>
      </w:r>
      <w:r w:rsidRPr="00783646">
        <w:rPr>
          <w:rFonts w:cstheme="minorHAnsi"/>
        </w:rPr>
        <w:t>contact directive will be communicated to the parties in writing.</w:t>
      </w:r>
    </w:p>
    <w:p w14:paraId="1D5D37B4" w14:textId="77777777" w:rsidR="00536EE6" w:rsidRPr="00783646" w:rsidRDefault="00536EE6" w:rsidP="00374AFF">
      <w:pPr>
        <w:contextualSpacing/>
        <w:rPr>
          <w:rFonts w:cstheme="minorHAnsi"/>
        </w:rPr>
      </w:pPr>
    </w:p>
    <w:p w14:paraId="0BE3C764" w14:textId="37271561" w:rsidR="00DE4458" w:rsidRPr="00783646" w:rsidRDefault="00DE4458" w:rsidP="00374AFF">
      <w:pPr>
        <w:contextualSpacing/>
        <w:rPr>
          <w:rFonts w:cstheme="minorHAnsi"/>
        </w:rPr>
      </w:pPr>
      <w:r w:rsidRPr="00783646">
        <w:rPr>
          <w:rFonts w:cstheme="minorHAnsi"/>
        </w:rPr>
        <w:t xml:space="preserve">Students who violate a no contact directive risk being charged and investigated through the nonacademic misconduct process for UWS 17.09(4) Harassment and/or UWS 17.09(11) False Statement or Refusal to Comply Regarding a University Matter.  </w:t>
      </w:r>
    </w:p>
    <w:p w14:paraId="716BFC0F" w14:textId="56B1B2C6" w:rsidR="0017384E" w:rsidRPr="00783646" w:rsidRDefault="0017384E" w:rsidP="00374AFF">
      <w:pPr>
        <w:contextualSpacing/>
        <w:rPr>
          <w:rFonts w:cstheme="minorHAnsi"/>
        </w:rPr>
      </w:pPr>
    </w:p>
    <w:p w14:paraId="7A244259" w14:textId="041962E8" w:rsidR="0017384E" w:rsidRPr="00783646" w:rsidRDefault="0017384E" w:rsidP="00374AFF">
      <w:pPr>
        <w:contextualSpacing/>
        <w:rPr>
          <w:rFonts w:cstheme="minorHAnsi"/>
        </w:rPr>
      </w:pPr>
      <w:r w:rsidRPr="00783646">
        <w:rPr>
          <w:rFonts w:cstheme="minorHAnsi"/>
        </w:rPr>
        <w:t>This information does not appear on transcripts</w:t>
      </w:r>
      <w:r w:rsidR="00DA0C66">
        <w:rPr>
          <w:rFonts w:cstheme="minorHAnsi"/>
        </w:rPr>
        <w:t>;</w:t>
      </w:r>
      <w:r w:rsidRPr="00783646">
        <w:rPr>
          <w:rFonts w:cstheme="minorHAnsi"/>
        </w:rPr>
        <w:t xml:space="preserve"> however</w:t>
      </w:r>
      <w:r w:rsidR="00DA0C66">
        <w:rPr>
          <w:rFonts w:cstheme="minorHAnsi"/>
        </w:rPr>
        <w:t>,</w:t>
      </w:r>
      <w:r w:rsidRPr="00783646">
        <w:rPr>
          <w:rFonts w:cstheme="minorHAnsi"/>
        </w:rPr>
        <w:t xml:space="preserve"> </w:t>
      </w:r>
      <w:r w:rsidR="00DA0C66">
        <w:rPr>
          <w:rFonts w:cstheme="minorHAnsi"/>
        </w:rPr>
        <w:t xml:space="preserve">it </w:t>
      </w:r>
      <w:r w:rsidRPr="00783646">
        <w:rPr>
          <w:rFonts w:cstheme="minorHAnsi"/>
        </w:rPr>
        <w:t>does become part of a student’s disciplinary file.</w:t>
      </w:r>
    </w:p>
    <w:p w14:paraId="45C46675" w14:textId="77777777" w:rsidR="00C92089" w:rsidRDefault="00C92089" w:rsidP="00374AFF">
      <w:pPr>
        <w:contextualSpacing/>
      </w:pPr>
    </w:p>
    <w:p w14:paraId="0AFECB1A" w14:textId="40CAD580" w:rsidR="00DE4458" w:rsidRPr="005110A0" w:rsidRDefault="00DE4458" w:rsidP="005110A0">
      <w:pPr>
        <w:pStyle w:val="Heading3"/>
        <w:rPr>
          <w:rFonts w:asciiTheme="minorHAnsi" w:hAnsiTheme="minorHAnsi" w:cstheme="minorHAnsi"/>
          <w:color w:val="830019"/>
        </w:rPr>
      </w:pPr>
      <w:r w:rsidRPr="005110A0">
        <w:rPr>
          <w:rFonts w:asciiTheme="minorHAnsi" w:hAnsiTheme="minorHAnsi" w:cstheme="minorHAnsi"/>
          <w:color w:val="830019"/>
        </w:rPr>
        <w:t>Employees</w:t>
      </w:r>
      <w:r w:rsidR="00A049C9" w:rsidRPr="005110A0">
        <w:rPr>
          <w:rFonts w:asciiTheme="minorHAnsi" w:hAnsiTheme="minorHAnsi" w:cstheme="minorHAnsi"/>
          <w:color w:val="830019"/>
        </w:rPr>
        <w:t xml:space="preserve"> </w:t>
      </w:r>
    </w:p>
    <w:p w14:paraId="6BC26CD3" w14:textId="64A50A87" w:rsidR="00DE4458" w:rsidRPr="00783646" w:rsidRDefault="00DE4458" w:rsidP="00B11C5C">
      <w:pPr>
        <w:contextualSpacing/>
        <w:rPr>
          <w:rFonts w:cstheme="minorHAnsi"/>
        </w:rPr>
      </w:pPr>
      <w:r w:rsidRPr="00783646">
        <w:rPr>
          <w:rFonts w:cstheme="minorHAnsi"/>
        </w:rPr>
        <w:t>Supervisors, in consultation with Human Resources staff, have the authority to regulate workplace behavior of Academic and University staff, and the Provost may regulate faculty, as long as there is a work-related reason for doing so.  The Title IX Coordinator</w:t>
      </w:r>
      <w:r w:rsidR="00076AAB" w:rsidRPr="00783646">
        <w:rPr>
          <w:rFonts w:cstheme="minorHAnsi"/>
        </w:rPr>
        <w:t>, in coordination with Human Resources,</w:t>
      </w:r>
      <w:r w:rsidRPr="00783646">
        <w:rPr>
          <w:rFonts w:cstheme="minorHAnsi"/>
        </w:rPr>
        <w:t xml:space="preserve"> may also issue a no contact directive for any employee. </w:t>
      </w:r>
      <w:r w:rsidR="0017384E" w:rsidRPr="00783646">
        <w:rPr>
          <w:rFonts w:cstheme="minorHAnsi"/>
        </w:rPr>
        <w:t xml:space="preserve"> </w:t>
      </w:r>
      <w:r w:rsidRPr="00783646">
        <w:rPr>
          <w:rFonts w:cstheme="minorHAnsi"/>
        </w:rPr>
        <w:t xml:space="preserve">No </w:t>
      </w:r>
      <w:r w:rsidRPr="00783646">
        <w:rPr>
          <w:rFonts w:cstheme="minorHAnsi"/>
        </w:rPr>
        <w:lastRenderedPageBreak/>
        <w:t>contact directives are typically issued in a letter to the recipient</w:t>
      </w:r>
      <w:r w:rsidR="001B295F">
        <w:rPr>
          <w:rFonts w:cstheme="minorHAnsi"/>
        </w:rPr>
        <w:t>s</w:t>
      </w:r>
      <w:r w:rsidRPr="00783646">
        <w:rPr>
          <w:rFonts w:cstheme="minorHAnsi"/>
        </w:rPr>
        <w:t xml:space="preserve">. </w:t>
      </w:r>
      <w:r w:rsidR="0017384E" w:rsidRPr="00783646">
        <w:rPr>
          <w:rFonts w:cstheme="minorHAnsi"/>
        </w:rPr>
        <w:t xml:space="preserve"> </w:t>
      </w:r>
      <w:r w:rsidR="005D666D">
        <w:rPr>
          <w:rFonts w:cstheme="minorHAnsi"/>
        </w:rPr>
        <w:t xml:space="preserve">University of Wisconsin-La Crosse </w:t>
      </w:r>
      <w:r w:rsidRPr="00783646">
        <w:rPr>
          <w:rFonts w:cstheme="minorHAnsi"/>
        </w:rPr>
        <w:t xml:space="preserve">may issue no contact directives to employees when appropriate circumstances arise. </w:t>
      </w:r>
      <w:r w:rsidR="0017384E" w:rsidRPr="00783646">
        <w:rPr>
          <w:rFonts w:cstheme="minorHAnsi"/>
        </w:rPr>
        <w:t xml:space="preserve"> </w:t>
      </w:r>
      <w:r w:rsidRPr="00783646">
        <w:rPr>
          <w:rFonts w:cstheme="minorHAnsi"/>
        </w:rPr>
        <w:t xml:space="preserve">Circumstances under which a no contact directive may be issued include, but are not limited to, pending disciplinary investigations. </w:t>
      </w:r>
      <w:r w:rsidR="0017384E" w:rsidRPr="00783646">
        <w:rPr>
          <w:rFonts w:cstheme="minorHAnsi"/>
        </w:rPr>
        <w:t xml:space="preserve"> </w:t>
      </w:r>
      <w:r w:rsidRPr="00783646">
        <w:rPr>
          <w:rFonts w:cstheme="minorHAnsi"/>
        </w:rPr>
        <w:t xml:space="preserve">A no contact directive may limit an employee’s contact with another employee, a student, or other member of the University community or limit an employee’s contact with a work location for a length of time determined by the employee’s supervisor or the Provost. </w:t>
      </w:r>
      <w:r w:rsidR="0017384E" w:rsidRPr="00783646">
        <w:rPr>
          <w:rFonts w:cstheme="minorHAnsi"/>
        </w:rPr>
        <w:t xml:space="preserve"> </w:t>
      </w:r>
      <w:r w:rsidRPr="00783646">
        <w:rPr>
          <w:rFonts w:cstheme="minorHAnsi"/>
        </w:rPr>
        <w:t>The following types of contact may be prohibited by a no contact directive: face-to-face/in</w:t>
      </w:r>
      <w:r w:rsidR="00EE199D" w:rsidRPr="00783646">
        <w:rPr>
          <w:rFonts w:cstheme="minorHAnsi"/>
        </w:rPr>
        <w:t xml:space="preserve"> </w:t>
      </w:r>
      <w:r w:rsidRPr="00783646">
        <w:rPr>
          <w:rFonts w:cstheme="minorHAnsi"/>
        </w:rPr>
        <w:t xml:space="preserve">person, telephone, e-mail, text message, social networking sites, written communication, video and other electronic communication, and contact through third parties. </w:t>
      </w:r>
      <w:r w:rsidR="0017384E" w:rsidRPr="00783646">
        <w:rPr>
          <w:rFonts w:cstheme="minorHAnsi"/>
        </w:rPr>
        <w:t xml:space="preserve"> </w:t>
      </w:r>
      <w:r w:rsidRPr="00783646">
        <w:rPr>
          <w:rFonts w:cstheme="minorHAnsi"/>
        </w:rPr>
        <w:t xml:space="preserve">Violation of a no-contact directive issued by </w:t>
      </w:r>
      <w:r w:rsidR="005D666D">
        <w:rPr>
          <w:rFonts w:cstheme="minorHAnsi"/>
        </w:rPr>
        <w:t xml:space="preserve">University of Wisconsin-La Crosse </w:t>
      </w:r>
      <w:r w:rsidRPr="00783646">
        <w:rPr>
          <w:rFonts w:cstheme="minorHAnsi"/>
        </w:rPr>
        <w:t xml:space="preserve">may result in disciplinary action up to and including dismissal. </w:t>
      </w:r>
      <w:r w:rsidR="0017384E" w:rsidRPr="00783646">
        <w:rPr>
          <w:rFonts w:cstheme="minorHAnsi"/>
        </w:rPr>
        <w:t xml:space="preserve"> </w:t>
      </w:r>
      <w:r w:rsidRPr="00783646">
        <w:rPr>
          <w:rFonts w:cstheme="minorHAnsi"/>
        </w:rPr>
        <w:t>Employees may have the ability to challenge a no contact directive by using the grievance process for their employment category.</w:t>
      </w:r>
      <w:r w:rsidR="00076AAB" w:rsidRPr="00783646">
        <w:rPr>
          <w:rFonts w:cstheme="minorHAnsi"/>
        </w:rPr>
        <w:t xml:space="preserve">  The </w:t>
      </w:r>
      <w:r w:rsidR="00ED5A1F">
        <w:rPr>
          <w:rFonts w:cstheme="minorHAnsi"/>
        </w:rPr>
        <w:t>Chancellor</w:t>
      </w:r>
      <w:r w:rsidR="00076AAB" w:rsidRPr="00783646">
        <w:rPr>
          <w:rFonts w:cstheme="minorHAnsi"/>
        </w:rPr>
        <w:t xml:space="preserve"> has the authority to prohibit an individual from entering university property.</w:t>
      </w:r>
    </w:p>
    <w:p w14:paraId="0645DA0D" w14:textId="77777777" w:rsidR="0017384E" w:rsidRPr="00783646" w:rsidRDefault="0017384E" w:rsidP="00B11C5C">
      <w:pPr>
        <w:contextualSpacing/>
        <w:rPr>
          <w:rFonts w:cstheme="minorHAnsi"/>
        </w:rPr>
      </w:pPr>
    </w:p>
    <w:p w14:paraId="5FEDD4F7" w14:textId="57BF3D50" w:rsidR="00A049C9" w:rsidRPr="005110A0" w:rsidRDefault="00DE4458" w:rsidP="005110A0">
      <w:pPr>
        <w:pStyle w:val="Heading3"/>
        <w:rPr>
          <w:rFonts w:asciiTheme="minorHAnsi" w:hAnsiTheme="minorHAnsi" w:cstheme="minorHAnsi"/>
          <w:color w:val="830019"/>
        </w:rPr>
      </w:pPr>
      <w:r w:rsidRPr="005110A0">
        <w:rPr>
          <w:rFonts w:asciiTheme="minorHAnsi" w:hAnsiTheme="minorHAnsi" w:cstheme="minorHAnsi"/>
          <w:color w:val="830019"/>
        </w:rPr>
        <w:t>Requesting a No Contact Directive</w:t>
      </w:r>
    </w:p>
    <w:p w14:paraId="502638BD" w14:textId="2EEEEA77" w:rsidR="00DE4458" w:rsidRPr="00783646" w:rsidRDefault="00DE4458" w:rsidP="00B11C5C">
      <w:pPr>
        <w:contextualSpacing/>
        <w:rPr>
          <w:rFonts w:cstheme="minorHAnsi"/>
        </w:rPr>
      </w:pPr>
      <w:r w:rsidRPr="00783646">
        <w:rPr>
          <w:rFonts w:cstheme="minorHAnsi"/>
        </w:rPr>
        <w:t>Requests for no contact directives will be reviewed on a case-by-case basis and will take into account factors such as safety, alleviating a hostile environment, and educational and employment needs.  Victims may request a no contact directive by contacting one of the following offices:</w:t>
      </w:r>
      <w:r w:rsidR="00451AFE" w:rsidRPr="00783646">
        <w:rPr>
          <w:rFonts w:cstheme="minorHAnsi"/>
        </w:rPr>
        <w:t xml:space="preserve"> </w:t>
      </w:r>
      <w:r w:rsidRPr="00783646">
        <w:rPr>
          <w:rFonts w:cstheme="minorHAnsi"/>
        </w:rPr>
        <w:t xml:space="preserve">the </w:t>
      </w:r>
      <w:r w:rsidR="009A467B" w:rsidRPr="009A467B">
        <w:rPr>
          <w:rFonts w:cstheme="minorHAnsi"/>
          <w:color w:val="000000"/>
        </w:rPr>
        <w:t xml:space="preserve">Assistant Vice Chancellor for Student Affairs &amp; </w:t>
      </w:r>
      <w:r w:rsidRPr="00783646">
        <w:rPr>
          <w:rFonts w:cstheme="minorHAnsi"/>
        </w:rPr>
        <w:t>Dean of Students, the Title IX Coordinator, the Office of Student Conduct</w:t>
      </w:r>
      <w:r w:rsidR="0017384E" w:rsidRPr="00783646">
        <w:rPr>
          <w:rFonts w:cstheme="minorHAnsi"/>
        </w:rPr>
        <w:t xml:space="preserve">, </w:t>
      </w:r>
      <w:r w:rsidRPr="00783646">
        <w:rPr>
          <w:rFonts w:cstheme="minorHAnsi"/>
        </w:rPr>
        <w:t>or</w:t>
      </w:r>
      <w:r w:rsidR="006843D2" w:rsidRPr="00783646">
        <w:rPr>
          <w:rFonts w:cstheme="minorHAnsi"/>
        </w:rPr>
        <w:t xml:space="preserve"> the Office of Human Resources.</w:t>
      </w:r>
    </w:p>
    <w:p w14:paraId="51EA327A" w14:textId="77777777" w:rsidR="0017384E" w:rsidRPr="005110A0" w:rsidRDefault="0017384E" w:rsidP="00B11C5C">
      <w:pPr>
        <w:contextualSpacing/>
        <w:rPr>
          <w:rFonts w:cstheme="minorHAnsi"/>
          <w:color w:val="830019"/>
        </w:rPr>
      </w:pPr>
    </w:p>
    <w:p w14:paraId="76BD8AAA" w14:textId="544F78B8" w:rsidR="00A049C9" w:rsidRPr="005110A0" w:rsidRDefault="00DE4458" w:rsidP="005110A0">
      <w:pPr>
        <w:pStyle w:val="Heading3"/>
        <w:rPr>
          <w:rFonts w:asciiTheme="minorHAnsi" w:hAnsiTheme="minorHAnsi" w:cstheme="minorHAnsi"/>
          <w:color w:val="830019"/>
        </w:rPr>
      </w:pPr>
      <w:r w:rsidRPr="005110A0">
        <w:rPr>
          <w:rFonts w:asciiTheme="minorHAnsi" w:hAnsiTheme="minorHAnsi" w:cstheme="minorHAnsi"/>
          <w:color w:val="830019"/>
        </w:rPr>
        <w:t>Enforcing a</w:t>
      </w:r>
      <w:r w:rsidR="004A3AF5" w:rsidRPr="005110A0">
        <w:rPr>
          <w:rFonts w:asciiTheme="minorHAnsi" w:hAnsiTheme="minorHAnsi" w:cstheme="minorHAnsi"/>
          <w:color w:val="830019"/>
        </w:rPr>
        <w:t xml:space="preserve"> UWL</w:t>
      </w:r>
      <w:r w:rsidRPr="005110A0">
        <w:rPr>
          <w:rFonts w:asciiTheme="minorHAnsi" w:hAnsiTheme="minorHAnsi" w:cstheme="minorHAnsi"/>
          <w:color w:val="830019"/>
        </w:rPr>
        <w:t xml:space="preserve"> No Contact Directiv</w:t>
      </w:r>
      <w:r w:rsidR="0017384E" w:rsidRPr="005110A0">
        <w:rPr>
          <w:rFonts w:asciiTheme="minorHAnsi" w:hAnsiTheme="minorHAnsi" w:cstheme="minorHAnsi"/>
          <w:color w:val="830019"/>
        </w:rPr>
        <w:t>e</w:t>
      </w:r>
    </w:p>
    <w:p w14:paraId="066F2C37" w14:textId="0D35B476" w:rsidR="00C9632B" w:rsidRPr="00783646" w:rsidRDefault="00DE4458" w:rsidP="00B11C5C">
      <w:pPr>
        <w:contextualSpacing/>
        <w:rPr>
          <w:rFonts w:cstheme="minorHAnsi"/>
        </w:rPr>
      </w:pPr>
      <w:r w:rsidRPr="00783646">
        <w:rPr>
          <w:rFonts w:cstheme="minorHAnsi"/>
        </w:rPr>
        <w:t>If your no contact directive is being violated, please contact the office that issued it.  If you are in immediate danger, contact 911.</w:t>
      </w:r>
    </w:p>
    <w:p w14:paraId="6058C837" w14:textId="77777777" w:rsidR="0017384E" w:rsidRDefault="0017384E" w:rsidP="00B11C5C">
      <w:pPr>
        <w:contextualSpacing/>
      </w:pPr>
    </w:p>
    <w:p w14:paraId="71FFE596" w14:textId="77777777" w:rsidR="00E320CE" w:rsidRPr="00DA0C66" w:rsidRDefault="00E320CE" w:rsidP="00B11C5C">
      <w:pPr>
        <w:pStyle w:val="Heading2"/>
        <w:keepNext w:val="0"/>
        <w:keepLines w:val="0"/>
        <w:spacing w:before="0" w:line="240" w:lineRule="auto"/>
        <w:contextualSpacing/>
        <w:rPr>
          <w:color w:val="8A0000"/>
        </w:rPr>
      </w:pPr>
      <w:bookmarkStart w:id="216" w:name="_Toc498512627"/>
      <w:bookmarkStart w:id="217" w:name="_Toc210120516"/>
      <w:r w:rsidRPr="00DA0C66">
        <w:rPr>
          <w:color w:val="8A0000"/>
        </w:rPr>
        <w:t>Information About Sex Offenders</w:t>
      </w:r>
      <w:bookmarkEnd w:id="216"/>
      <w:bookmarkEnd w:id="217"/>
    </w:p>
    <w:p w14:paraId="0117A0C2" w14:textId="1E817FCF" w:rsidR="00E320CE" w:rsidRPr="00783646" w:rsidRDefault="00E320CE" w:rsidP="00B11C5C">
      <w:pPr>
        <w:rPr>
          <w:rFonts w:cstheme="minorHAnsi"/>
        </w:rPr>
      </w:pPr>
      <w:r w:rsidRPr="00783646">
        <w:rPr>
          <w:rFonts w:cstheme="minorHAnsi"/>
        </w:rPr>
        <w:t xml:space="preserve">The federal Campus Sex Crimes Prevention Act requires institutions of higher education to issue a statement to the campus community about where to find information on registered sex offenders in the state. </w:t>
      </w:r>
      <w:r w:rsidR="0017384E" w:rsidRPr="00783646">
        <w:rPr>
          <w:rFonts w:cstheme="minorHAnsi"/>
        </w:rPr>
        <w:t xml:space="preserve"> </w:t>
      </w:r>
      <w:r w:rsidRPr="00783646">
        <w:rPr>
          <w:rFonts w:cstheme="minorHAnsi"/>
        </w:rPr>
        <w:t>It also requires sex offenders who are already required to register with the state to notify that state if they are enrolled, carry on a vocation</w:t>
      </w:r>
      <w:r w:rsidR="0017384E" w:rsidRPr="00783646">
        <w:rPr>
          <w:rFonts w:cstheme="minorHAnsi"/>
        </w:rPr>
        <w:t>,</w:t>
      </w:r>
      <w:r w:rsidRPr="00783646">
        <w:rPr>
          <w:rFonts w:cstheme="minorHAnsi"/>
        </w:rPr>
        <w:t xml:space="preserve"> or are employed in a post-secondary institution.</w:t>
      </w:r>
    </w:p>
    <w:p w14:paraId="308837CC" w14:textId="77777777" w:rsidR="0017384E" w:rsidRPr="00783646" w:rsidRDefault="0017384E" w:rsidP="00B11C5C">
      <w:pPr>
        <w:rPr>
          <w:rFonts w:cstheme="minorHAnsi"/>
        </w:rPr>
      </w:pPr>
    </w:p>
    <w:p w14:paraId="027EF04C" w14:textId="08ADA0F5" w:rsidR="00E320CE" w:rsidRPr="00783646" w:rsidRDefault="00E320CE" w:rsidP="00B11C5C">
      <w:pPr>
        <w:rPr>
          <w:rFonts w:cstheme="minorHAnsi"/>
        </w:rPr>
      </w:pPr>
      <w:r w:rsidRPr="00783646">
        <w:rPr>
          <w:rFonts w:cstheme="minorHAnsi"/>
        </w:rPr>
        <w:t xml:space="preserve">In Wisconsin, convicted sex offenders must register with the Department of Corrections; a registry can be found </w:t>
      </w:r>
      <w:hyperlink r:id="rId205" w:history="1">
        <w:r w:rsidR="008D676C" w:rsidRPr="00AE3E7C">
          <w:rPr>
            <w:rStyle w:val="Hyperlink"/>
            <w:rFonts w:cstheme="minorHAnsi"/>
          </w:rPr>
          <w:t>here</w:t>
        </w:r>
      </w:hyperlink>
      <w:r w:rsidR="00C9269D" w:rsidRPr="00783646">
        <w:rPr>
          <w:rFonts w:cstheme="minorHAnsi"/>
        </w:rPr>
        <w:t xml:space="preserve">.  </w:t>
      </w:r>
      <w:r w:rsidRPr="00783646">
        <w:rPr>
          <w:rFonts w:cstheme="minorHAnsi"/>
        </w:rPr>
        <w:t xml:space="preserve">The Wisconsin Department of Corrections supplies information to </w:t>
      </w:r>
      <w:r w:rsidR="00C9269D" w:rsidRPr="00783646">
        <w:rPr>
          <w:rFonts w:cstheme="minorHAnsi"/>
        </w:rPr>
        <w:t>University Police</w:t>
      </w:r>
      <w:r w:rsidRPr="00783646">
        <w:rPr>
          <w:rFonts w:cstheme="minorHAnsi"/>
        </w:rPr>
        <w:t xml:space="preserve"> regarding registered sex offenders who are enrolled or employed at </w:t>
      </w:r>
      <w:r w:rsidR="004D0435">
        <w:rPr>
          <w:rFonts w:cstheme="minorHAnsi"/>
        </w:rPr>
        <w:t>University of Wisconsin-La Crosse</w:t>
      </w:r>
      <w:r w:rsidRPr="00783646">
        <w:rPr>
          <w:rFonts w:cstheme="minorHAnsi"/>
        </w:rPr>
        <w:t xml:space="preserve">. </w:t>
      </w:r>
      <w:r w:rsidR="00C9269D" w:rsidRPr="00783646">
        <w:rPr>
          <w:rFonts w:cstheme="minorHAnsi"/>
        </w:rPr>
        <w:t xml:space="preserve"> </w:t>
      </w:r>
      <w:r w:rsidRPr="00783646">
        <w:rPr>
          <w:rFonts w:cstheme="minorHAnsi"/>
        </w:rPr>
        <w:t xml:space="preserve">This information can also be found </w:t>
      </w:r>
      <w:hyperlink r:id="rId206" w:history="1">
        <w:r w:rsidR="008D676C" w:rsidRPr="00AE3E7C">
          <w:rPr>
            <w:rStyle w:val="Hyperlink"/>
            <w:rFonts w:cstheme="minorHAnsi"/>
          </w:rPr>
          <w:t>here</w:t>
        </w:r>
      </w:hyperlink>
      <w:r w:rsidR="008D676C">
        <w:rPr>
          <w:rFonts w:cstheme="minorHAnsi"/>
        </w:rPr>
        <w:t xml:space="preserve">. </w:t>
      </w:r>
    </w:p>
    <w:p w14:paraId="479D03F3" w14:textId="77777777" w:rsidR="0017384E" w:rsidRPr="00E320CE" w:rsidRDefault="0017384E" w:rsidP="00B11C5C"/>
    <w:p w14:paraId="5AD54177" w14:textId="66E1AA47" w:rsidR="00DD10BE" w:rsidRPr="00DA0C66" w:rsidRDefault="005D666D" w:rsidP="00B11C5C">
      <w:pPr>
        <w:pStyle w:val="Heading2"/>
        <w:keepNext w:val="0"/>
        <w:keepLines w:val="0"/>
        <w:spacing w:before="0" w:line="240" w:lineRule="auto"/>
        <w:contextualSpacing/>
        <w:rPr>
          <w:color w:val="8A0000"/>
        </w:rPr>
      </w:pPr>
      <w:bookmarkStart w:id="218" w:name="_Toc498512628"/>
      <w:bookmarkStart w:id="219" w:name="_Toc210120517"/>
      <w:r>
        <w:rPr>
          <w:color w:val="8A0000"/>
        </w:rPr>
        <w:t xml:space="preserve">University of Wisconsin-La Crosse </w:t>
      </w:r>
      <w:r w:rsidR="007D5E2B" w:rsidRPr="00DA0C66">
        <w:rPr>
          <w:color w:val="8A0000"/>
        </w:rPr>
        <w:t>Protective Measures</w:t>
      </w:r>
      <w:bookmarkEnd w:id="218"/>
      <w:r w:rsidR="00256945" w:rsidRPr="00DA0C66">
        <w:rPr>
          <w:color w:val="8A0000"/>
        </w:rPr>
        <w:t xml:space="preserve"> and Resource Notification</w:t>
      </w:r>
      <w:bookmarkEnd w:id="219"/>
    </w:p>
    <w:p w14:paraId="423D5DDD" w14:textId="3147FD2C" w:rsidR="007D5E2B" w:rsidRPr="00783646" w:rsidRDefault="007005FF" w:rsidP="00B11C5C">
      <w:pPr>
        <w:contextualSpacing/>
        <w:rPr>
          <w:rFonts w:cstheme="minorHAnsi"/>
        </w:rPr>
      </w:pPr>
      <w:r w:rsidRPr="00783646">
        <w:rPr>
          <w:rFonts w:cstheme="minorHAnsi"/>
        </w:rPr>
        <w:t xml:space="preserve">UWL </w:t>
      </w:r>
      <w:r w:rsidR="00784ADA" w:rsidRPr="00783646">
        <w:rPr>
          <w:rFonts w:cstheme="minorHAnsi"/>
        </w:rPr>
        <w:t xml:space="preserve">will </w:t>
      </w:r>
      <w:r w:rsidR="00FF3F29" w:rsidRPr="00783646">
        <w:rPr>
          <w:rFonts w:cstheme="minorHAnsi"/>
        </w:rPr>
        <w:t>provide written notificatio</w:t>
      </w:r>
      <w:r w:rsidR="00C025B0" w:rsidRPr="00783646">
        <w:rPr>
          <w:rFonts w:cstheme="minorHAnsi"/>
        </w:rPr>
        <w:t>n about options for protective measures to victims</w:t>
      </w:r>
      <w:r w:rsidR="00226CE9" w:rsidRPr="00783646">
        <w:rPr>
          <w:rFonts w:cstheme="minorHAnsi"/>
        </w:rPr>
        <w:t xml:space="preserve"> </w:t>
      </w:r>
      <w:r w:rsidR="001F0E2D" w:rsidRPr="00783646">
        <w:rPr>
          <w:rFonts w:cstheme="minorHAnsi"/>
        </w:rPr>
        <w:t>and respondents</w:t>
      </w:r>
      <w:r w:rsidR="00226CE9" w:rsidRPr="00783646">
        <w:rPr>
          <w:rFonts w:cstheme="minorHAnsi"/>
        </w:rPr>
        <w:t xml:space="preserve"> </w:t>
      </w:r>
      <w:r w:rsidR="00C025B0" w:rsidRPr="00783646">
        <w:rPr>
          <w:rFonts w:cstheme="minorHAnsi"/>
        </w:rPr>
        <w:t xml:space="preserve">who report sexual assault, domestic violence, dating violence, and or stalking. </w:t>
      </w:r>
      <w:r w:rsidR="00226CE9" w:rsidRPr="00783646">
        <w:rPr>
          <w:rFonts w:cstheme="minorHAnsi"/>
        </w:rPr>
        <w:t xml:space="preserve"> </w:t>
      </w:r>
      <w:r w:rsidR="001F0E2D" w:rsidRPr="00783646">
        <w:rPr>
          <w:rFonts w:cstheme="minorHAnsi"/>
        </w:rPr>
        <w:t>There are a range of protective measures, including changes to academic, working, transportation, and living situations</w:t>
      </w:r>
      <w:r w:rsidR="00226CE9" w:rsidRPr="00783646">
        <w:rPr>
          <w:rFonts w:cstheme="minorHAnsi"/>
        </w:rPr>
        <w:t>,</w:t>
      </w:r>
      <w:r w:rsidR="001F0E2D" w:rsidRPr="00783646">
        <w:rPr>
          <w:rFonts w:cstheme="minorHAnsi"/>
        </w:rPr>
        <w:t xml:space="preserve"> if requested by the victim or the responden</w:t>
      </w:r>
      <w:r w:rsidR="00226CE9" w:rsidRPr="00783646">
        <w:rPr>
          <w:rFonts w:cstheme="minorHAnsi"/>
        </w:rPr>
        <w:t>t</w:t>
      </w:r>
      <w:r w:rsidR="001F0E2D" w:rsidRPr="00783646">
        <w:rPr>
          <w:rFonts w:cstheme="minorHAnsi"/>
        </w:rPr>
        <w:t xml:space="preserve"> and </w:t>
      </w:r>
      <w:r w:rsidR="00226CE9" w:rsidRPr="00783646">
        <w:rPr>
          <w:rFonts w:cstheme="minorHAnsi"/>
        </w:rPr>
        <w:t xml:space="preserve">are </w:t>
      </w:r>
      <w:r w:rsidR="001F0E2D" w:rsidRPr="00783646">
        <w:rPr>
          <w:rFonts w:cstheme="minorHAnsi"/>
        </w:rPr>
        <w:t xml:space="preserve">reasonably available. </w:t>
      </w:r>
      <w:r w:rsidR="00226CE9" w:rsidRPr="00783646">
        <w:rPr>
          <w:rFonts w:cstheme="minorHAnsi"/>
        </w:rPr>
        <w:t xml:space="preserve"> </w:t>
      </w:r>
      <w:r w:rsidRPr="00783646">
        <w:rPr>
          <w:rFonts w:cstheme="minorHAnsi"/>
        </w:rPr>
        <w:t>UWL</w:t>
      </w:r>
      <w:r w:rsidR="00327CA8" w:rsidRPr="00783646">
        <w:rPr>
          <w:rFonts w:cstheme="minorHAnsi"/>
        </w:rPr>
        <w:t xml:space="preserve"> </w:t>
      </w:r>
      <w:r w:rsidR="001F0E2D" w:rsidRPr="00783646">
        <w:rPr>
          <w:rFonts w:cstheme="minorHAnsi"/>
        </w:rPr>
        <w:t xml:space="preserve">may also issue a directive ordering the alleged offender(s) and victim not to have contact with each other. </w:t>
      </w:r>
      <w:r w:rsidR="00226CE9" w:rsidRPr="00783646">
        <w:rPr>
          <w:rFonts w:cstheme="minorHAnsi"/>
        </w:rPr>
        <w:t xml:space="preserve"> </w:t>
      </w:r>
      <w:r w:rsidR="001F0E2D" w:rsidRPr="00783646">
        <w:rPr>
          <w:rFonts w:cstheme="minorHAnsi"/>
        </w:rPr>
        <w:t xml:space="preserve">Protective measures can be ongoing, are not </w:t>
      </w:r>
      <w:r w:rsidR="00CF74EB" w:rsidRPr="00783646">
        <w:rPr>
          <w:rFonts w:cstheme="minorHAnsi"/>
        </w:rPr>
        <w:t>necessarily tied to the outcome of a disciplinary action</w:t>
      </w:r>
      <w:r w:rsidR="00226CE9" w:rsidRPr="00783646">
        <w:rPr>
          <w:rFonts w:cstheme="minorHAnsi"/>
        </w:rPr>
        <w:t>, can be implemented at any point,</w:t>
      </w:r>
      <w:r w:rsidR="00CF74EB" w:rsidRPr="00783646">
        <w:rPr>
          <w:rFonts w:cstheme="minorHAnsi"/>
        </w:rPr>
        <w:t xml:space="preserve"> and will be developed on a case-by-case basis in response to the request and concerns of the </w:t>
      </w:r>
      <w:r w:rsidR="007A047F">
        <w:rPr>
          <w:rFonts w:cstheme="minorHAnsi"/>
        </w:rPr>
        <w:t>parties involved</w:t>
      </w:r>
      <w:r w:rsidR="00CF74EB" w:rsidRPr="00783646">
        <w:rPr>
          <w:rFonts w:cstheme="minorHAnsi"/>
        </w:rPr>
        <w:t>.</w:t>
      </w:r>
      <w:r w:rsidR="00226CE9" w:rsidRPr="00783646">
        <w:rPr>
          <w:rFonts w:cstheme="minorHAnsi"/>
        </w:rPr>
        <w:t xml:space="preserve">  The Violence Prevention Specialist can assist in the creation of a safety plan, if requested.  </w:t>
      </w:r>
      <w:r w:rsidR="00CF74EB" w:rsidRPr="00783646">
        <w:rPr>
          <w:rFonts w:cstheme="minorHAnsi"/>
        </w:rPr>
        <w:t>For more information about institutional no</w:t>
      </w:r>
      <w:r w:rsidR="00226CE9" w:rsidRPr="00783646">
        <w:rPr>
          <w:rFonts w:cstheme="minorHAnsi"/>
        </w:rPr>
        <w:t xml:space="preserve"> </w:t>
      </w:r>
      <w:r w:rsidR="00CF74EB" w:rsidRPr="00783646">
        <w:rPr>
          <w:rFonts w:cstheme="minorHAnsi"/>
        </w:rPr>
        <w:t xml:space="preserve">contact </w:t>
      </w:r>
      <w:r w:rsidR="00226CE9" w:rsidRPr="00783646">
        <w:rPr>
          <w:rFonts w:cstheme="minorHAnsi"/>
        </w:rPr>
        <w:t>directives</w:t>
      </w:r>
      <w:r w:rsidR="00CF74EB" w:rsidRPr="00783646">
        <w:rPr>
          <w:rFonts w:cstheme="minorHAnsi"/>
        </w:rPr>
        <w:t xml:space="preserve"> and how to request accommodations, please see the </w:t>
      </w:r>
      <w:r w:rsidR="004843C1" w:rsidRPr="00783646">
        <w:rPr>
          <w:rFonts w:cstheme="minorHAnsi"/>
        </w:rPr>
        <w:t xml:space="preserve">Restraining Orders and No Contact </w:t>
      </w:r>
      <w:r w:rsidR="00F4380E" w:rsidRPr="00783646">
        <w:rPr>
          <w:rFonts w:cstheme="minorHAnsi"/>
        </w:rPr>
        <w:t>Directives</w:t>
      </w:r>
      <w:r w:rsidR="004843C1" w:rsidRPr="00783646">
        <w:rPr>
          <w:rFonts w:cstheme="minorHAnsi"/>
        </w:rPr>
        <w:t xml:space="preserve"> </w:t>
      </w:r>
      <w:r w:rsidR="00BA46F7" w:rsidRPr="00783646">
        <w:rPr>
          <w:rFonts w:cstheme="minorHAnsi"/>
        </w:rPr>
        <w:t>section of this document.</w:t>
      </w:r>
    </w:p>
    <w:p w14:paraId="4E732B76" w14:textId="77777777" w:rsidR="00536EE6" w:rsidRPr="00783646" w:rsidRDefault="00536EE6" w:rsidP="00B11C5C">
      <w:pPr>
        <w:contextualSpacing/>
        <w:rPr>
          <w:rFonts w:cstheme="minorHAnsi"/>
        </w:rPr>
      </w:pPr>
    </w:p>
    <w:p w14:paraId="5522E72C" w14:textId="77777777" w:rsidR="00DE2C3D" w:rsidRPr="00DE2C3D" w:rsidRDefault="00DE2C3D" w:rsidP="00B11C5C">
      <w:pPr>
        <w:contextualSpacing/>
        <w:rPr>
          <w:rFonts w:cstheme="minorHAnsi"/>
        </w:rPr>
      </w:pPr>
      <w:r w:rsidRPr="00DE2C3D">
        <w:rPr>
          <w:rFonts w:cstheme="minorHAnsi"/>
        </w:rPr>
        <w:t xml:space="preserve">When determining what measures to grant, factors considered might include, but are not limited to: </w:t>
      </w:r>
    </w:p>
    <w:p w14:paraId="370B5BED"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t>the specific need requested by the complainant</w:t>
      </w:r>
    </w:p>
    <w:p w14:paraId="49D25DE0"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t>the age of the people involved</w:t>
      </w:r>
    </w:p>
    <w:p w14:paraId="26683EDB"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t>the severity or pervasiveness of the allegations</w:t>
      </w:r>
    </w:p>
    <w:p w14:paraId="0840214B"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t>any continuing effects on the complainant</w:t>
      </w:r>
    </w:p>
    <w:p w14:paraId="1F49E389"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t xml:space="preserve">whether the complainant and alleged perpetrator share the same residence hall, dining hall, job location, classes, or extra-curricular activities </w:t>
      </w:r>
    </w:p>
    <w:p w14:paraId="70AAB577"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lastRenderedPageBreak/>
        <w:t xml:space="preserve">judicial measures already taken to protect the complainant. </w:t>
      </w:r>
    </w:p>
    <w:p w14:paraId="4746BA88" w14:textId="3A366DE6" w:rsidR="003B0F19" w:rsidRPr="00783646" w:rsidRDefault="003B0F19" w:rsidP="00521ADA">
      <w:pPr>
        <w:contextualSpacing/>
        <w:rPr>
          <w:rFonts w:cstheme="minorHAnsi"/>
        </w:rPr>
      </w:pPr>
      <w:r w:rsidRPr="00783646">
        <w:rPr>
          <w:rFonts w:cstheme="minorHAnsi"/>
        </w:rPr>
        <w:t xml:space="preserve">Typically, the individual affected determines whether or not </w:t>
      </w:r>
      <w:r w:rsidR="005E7692" w:rsidRPr="00783646">
        <w:rPr>
          <w:rFonts w:cstheme="minorHAnsi"/>
        </w:rPr>
        <w:t>they need</w:t>
      </w:r>
      <w:r w:rsidRPr="00783646">
        <w:rPr>
          <w:rFonts w:cstheme="minorHAnsi"/>
        </w:rPr>
        <w:t xml:space="preserve"> an accommodation</w:t>
      </w:r>
      <w:r w:rsidR="005E7692" w:rsidRPr="00783646">
        <w:rPr>
          <w:rFonts w:cstheme="minorHAnsi"/>
        </w:rPr>
        <w:t xml:space="preserve"> </w:t>
      </w:r>
      <w:r w:rsidRPr="00783646">
        <w:rPr>
          <w:rFonts w:cstheme="minorHAnsi"/>
        </w:rPr>
        <w:t>th</w:t>
      </w:r>
      <w:r w:rsidR="005E7692" w:rsidRPr="00783646">
        <w:rPr>
          <w:rFonts w:cstheme="minorHAnsi"/>
        </w:rPr>
        <w:t>r</w:t>
      </w:r>
      <w:r w:rsidRPr="00783646">
        <w:rPr>
          <w:rFonts w:cstheme="minorHAnsi"/>
        </w:rPr>
        <w:t>ough the Title IX Coordinator</w:t>
      </w:r>
      <w:r w:rsidR="00F4380E" w:rsidRPr="00783646">
        <w:rPr>
          <w:rFonts w:cstheme="minorHAnsi"/>
        </w:rPr>
        <w:t>.  The Dean of Students’ Office</w:t>
      </w:r>
      <w:r w:rsidRPr="00783646">
        <w:rPr>
          <w:rFonts w:cstheme="minorHAnsi"/>
        </w:rPr>
        <w:t xml:space="preserve"> may also provide direction and assistance.  </w:t>
      </w:r>
    </w:p>
    <w:p w14:paraId="434DA526" w14:textId="77777777" w:rsidR="00F4380E" w:rsidRPr="00783646" w:rsidRDefault="00F4380E" w:rsidP="00521ADA">
      <w:pPr>
        <w:contextualSpacing/>
        <w:rPr>
          <w:rFonts w:cstheme="minorHAnsi"/>
        </w:rPr>
      </w:pPr>
    </w:p>
    <w:p w14:paraId="6F03AFCC" w14:textId="77777777" w:rsidR="00F4380E" w:rsidRPr="00783646" w:rsidRDefault="003B0F19" w:rsidP="00521ADA">
      <w:pPr>
        <w:contextualSpacing/>
        <w:rPr>
          <w:rFonts w:cstheme="minorHAnsi"/>
        </w:rPr>
      </w:pPr>
      <w:r w:rsidRPr="00783646">
        <w:rPr>
          <w:rFonts w:cstheme="minorHAnsi"/>
        </w:rPr>
        <w:t>The following offices can provide information and assistance to those requesting accommodations and changes to academic, living, transportation, working situations</w:t>
      </w:r>
      <w:r w:rsidR="00F4380E" w:rsidRPr="00783646">
        <w:rPr>
          <w:rFonts w:cstheme="minorHAnsi"/>
        </w:rPr>
        <w:t>,</w:t>
      </w:r>
      <w:r w:rsidRPr="00783646">
        <w:rPr>
          <w:rFonts w:cstheme="minorHAnsi"/>
        </w:rPr>
        <w:t xml:space="preserve"> and other protective measures:</w:t>
      </w:r>
    </w:p>
    <w:p w14:paraId="60B6AD97" w14:textId="3CEC3A2C" w:rsidR="003B0F19" w:rsidRDefault="003B0F19" w:rsidP="00521ADA">
      <w:pPr>
        <w:contextualSpacing/>
      </w:pPr>
    </w:p>
    <w:tbl>
      <w:tblPr>
        <w:tblW w:w="0" w:type="auto"/>
        <w:tblLook w:val="04A0" w:firstRow="1" w:lastRow="0" w:firstColumn="1" w:lastColumn="0" w:noHBand="0" w:noVBand="1"/>
      </w:tblPr>
      <w:tblGrid>
        <w:gridCol w:w="1705"/>
        <w:gridCol w:w="2700"/>
        <w:gridCol w:w="2148"/>
        <w:gridCol w:w="2652"/>
        <w:gridCol w:w="1585"/>
      </w:tblGrid>
      <w:tr w:rsidR="004E6709" w14:paraId="71944B2A" w14:textId="77777777" w:rsidTr="00B11C5C">
        <w:tc>
          <w:tcPr>
            <w:tcW w:w="1705" w:type="dxa"/>
            <w:shd w:val="clear" w:color="auto" w:fill="830919"/>
          </w:tcPr>
          <w:p w14:paraId="57A2689F" w14:textId="77777777" w:rsidR="003B0F19" w:rsidRPr="004E6709" w:rsidRDefault="003B0F19" w:rsidP="004E6709">
            <w:pPr>
              <w:contextualSpacing/>
              <w:jc w:val="center"/>
              <w:rPr>
                <w:rFonts w:cstheme="minorHAnsi"/>
                <w:b/>
                <w:color w:val="FFFFFF" w:themeColor="background1"/>
              </w:rPr>
            </w:pPr>
            <w:r w:rsidRPr="004E6709">
              <w:rPr>
                <w:rFonts w:cstheme="minorHAnsi"/>
                <w:b/>
                <w:color w:val="FFFFFF" w:themeColor="background1"/>
              </w:rPr>
              <w:t>Students or Employees?</w:t>
            </w:r>
          </w:p>
        </w:tc>
        <w:tc>
          <w:tcPr>
            <w:tcW w:w="2700" w:type="dxa"/>
            <w:shd w:val="clear" w:color="auto" w:fill="830919"/>
          </w:tcPr>
          <w:p w14:paraId="0C946F76" w14:textId="77777777" w:rsidR="003B0F19" w:rsidRPr="004E6709" w:rsidRDefault="003B0F19" w:rsidP="004E6709">
            <w:pPr>
              <w:contextualSpacing/>
              <w:jc w:val="center"/>
              <w:rPr>
                <w:rFonts w:cstheme="minorHAnsi"/>
                <w:b/>
                <w:color w:val="FFFFFF" w:themeColor="background1"/>
              </w:rPr>
            </w:pPr>
            <w:r w:rsidRPr="004E6709">
              <w:rPr>
                <w:rFonts w:cstheme="minorHAnsi"/>
                <w:b/>
                <w:color w:val="FFFFFF" w:themeColor="background1"/>
              </w:rPr>
              <w:t>Contact</w:t>
            </w:r>
          </w:p>
        </w:tc>
        <w:tc>
          <w:tcPr>
            <w:tcW w:w="2148" w:type="dxa"/>
            <w:shd w:val="clear" w:color="auto" w:fill="830919"/>
          </w:tcPr>
          <w:p w14:paraId="3584B139" w14:textId="77777777" w:rsidR="003B0F19" w:rsidRPr="004E6709" w:rsidRDefault="003B0F19" w:rsidP="004E6709">
            <w:pPr>
              <w:contextualSpacing/>
              <w:jc w:val="center"/>
              <w:rPr>
                <w:rFonts w:cstheme="minorHAnsi"/>
                <w:b/>
                <w:color w:val="FFFFFF" w:themeColor="background1"/>
              </w:rPr>
            </w:pPr>
            <w:r w:rsidRPr="004E6709">
              <w:rPr>
                <w:rFonts w:cstheme="minorHAnsi"/>
                <w:b/>
                <w:color w:val="FFFFFF" w:themeColor="background1"/>
              </w:rPr>
              <w:t>Location</w:t>
            </w:r>
          </w:p>
        </w:tc>
        <w:tc>
          <w:tcPr>
            <w:tcW w:w="2652" w:type="dxa"/>
            <w:shd w:val="clear" w:color="auto" w:fill="830919"/>
          </w:tcPr>
          <w:p w14:paraId="3E8FA9C1" w14:textId="77777777" w:rsidR="003B0F19" w:rsidRPr="004E6709" w:rsidRDefault="003B0F19" w:rsidP="004E6709">
            <w:pPr>
              <w:contextualSpacing/>
              <w:jc w:val="center"/>
              <w:rPr>
                <w:rFonts w:cstheme="minorHAnsi"/>
                <w:b/>
                <w:color w:val="FFFFFF" w:themeColor="background1"/>
              </w:rPr>
            </w:pPr>
            <w:r w:rsidRPr="004E6709">
              <w:rPr>
                <w:rFonts w:cstheme="minorHAnsi"/>
                <w:b/>
                <w:color w:val="FFFFFF" w:themeColor="background1"/>
              </w:rPr>
              <w:t>Email</w:t>
            </w:r>
          </w:p>
        </w:tc>
        <w:tc>
          <w:tcPr>
            <w:tcW w:w="1585" w:type="dxa"/>
            <w:shd w:val="clear" w:color="auto" w:fill="830919"/>
          </w:tcPr>
          <w:p w14:paraId="287026FC" w14:textId="77777777" w:rsidR="003B0F19" w:rsidRPr="004E6709" w:rsidRDefault="003B0F19" w:rsidP="004E6709">
            <w:pPr>
              <w:contextualSpacing/>
              <w:jc w:val="center"/>
              <w:rPr>
                <w:rFonts w:cstheme="minorHAnsi"/>
                <w:b/>
                <w:color w:val="FFFFFF" w:themeColor="background1"/>
              </w:rPr>
            </w:pPr>
            <w:r w:rsidRPr="004E6709">
              <w:rPr>
                <w:rFonts w:cstheme="minorHAnsi"/>
                <w:b/>
                <w:color w:val="FFFFFF" w:themeColor="background1"/>
              </w:rPr>
              <w:t>Phone</w:t>
            </w:r>
          </w:p>
        </w:tc>
      </w:tr>
      <w:tr w:rsidR="009627D0" w14:paraId="4C26327F" w14:textId="77777777" w:rsidTr="00B11C5C">
        <w:tc>
          <w:tcPr>
            <w:tcW w:w="1705" w:type="dxa"/>
            <w:vMerge w:val="restart"/>
            <w:shd w:val="clear" w:color="auto" w:fill="E7E6E6" w:themeFill="background2"/>
          </w:tcPr>
          <w:p w14:paraId="61147E3F" w14:textId="77777777" w:rsidR="00F4380E" w:rsidRPr="003A2E0F" w:rsidRDefault="00F4380E" w:rsidP="00521ADA">
            <w:pPr>
              <w:contextualSpacing/>
              <w:rPr>
                <w:rFonts w:cstheme="minorHAnsi"/>
                <w:b/>
              </w:rPr>
            </w:pPr>
            <w:r w:rsidRPr="003A2E0F">
              <w:rPr>
                <w:rFonts w:cstheme="minorHAnsi"/>
                <w:b/>
              </w:rPr>
              <w:t>For Students</w:t>
            </w:r>
          </w:p>
        </w:tc>
        <w:tc>
          <w:tcPr>
            <w:tcW w:w="2700" w:type="dxa"/>
            <w:shd w:val="clear" w:color="auto" w:fill="E7E6E6" w:themeFill="background2"/>
          </w:tcPr>
          <w:p w14:paraId="6A3C179E" w14:textId="77777777" w:rsidR="00F4380E" w:rsidRPr="003A2E0F" w:rsidRDefault="00F4380E" w:rsidP="00521ADA">
            <w:pPr>
              <w:contextualSpacing/>
              <w:rPr>
                <w:rFonts w:cstheme="minorHAnsi"/>
              </w:rPr>
            </w:pPr>
            <w:r w:rsidRPr="003A2E0F">
              <w:rPr>
                <w:rFonts w:cstheme="minorHAnsi"/>
              </w:rPr>
              <w:t>University Housing</w:t>
            </w:r>
          </w:p>
        </w:tc>
        <w:tc>
          <w:tcPr>
            <w:tcW w:w="2148" w:type="dxa"/>
            <w:shd w:val="clear" w:color="auto" w:fill="E7E6E6" w:themeFill="background2"/>
          </w:tcPr>
          <w:p w14:paraId="7FF9F2CF" w14:textId="77777777" w:rsidR="00F4380E" w:rsidRPr="003A2E0F" w:rsidRDefault="00F4380E" w:rsidP="00521ADA">
            <w:pPr>
              <w:contextualSpacing/>
              <w:rPr>
                <w:rFonts w:cstheme="minorHAnsi"/>
              </w:rPr>
            </w:pPr>
            <w:r w:rsidRPr="003A2E0F">
              <w:rPr>
                <w:rFonts w:cstheme="minorHAnsi"/>
              </w:rPr>
              <w:t>1500 La Crosse St;</w:t>
            </w:r>
          </w:p>
          <w:p w14:paraId="1E62F559" w14:textId="2C2B0264" w:rsidR="00F4380E" w:rsidRPr="003A2E0F" w:rsidRDefault="00F4380E" w:rsidP="00521ADA">
            <w:pPr>
              <w:contextualSpacing/>
              <w:rPr>
                <w:rFonts w:cstheme="minorHAnsi"/>
              </w:rPr>
            </w:pPr>
            <w:r w:rsidRPr="003A2E0F">
              <w:rPr>
                <w:rFonts w:cstheme="minorHAnsi"/>
              </w:rPr>
              <w:t>Eagle Hall</w:t>
            </w:r>
          </w:p>
        </w:tc>
        <w:tc>
          <w:tcPr>
            <w:tcW w:w="2652" w:type="dxa"/>
            <w:shd w:val="clear" w:color="auto" w:fill="E7E6E6" w:themeFill="background2"/>
          </w:tcPr>
          <w:p w14:paraId="556B0EDA" w14:textId="2FC3F752" w:rsidR="00F4380E" w:rsidRPr="00B11C5C" w:rsidRDefault="001A7BEE" w:rsidP="00521ADA">
            <w:pPr>
              <w:contextualSpacing/>
              <w:rPr>
                <w:rFonts w:cstheme="minorHAnsi"/>
                <w:color w:val="95201C"/>
              </w:rPr>
            </w:pPr>
            <w:hyperlink r:id="rId207" w:history="1">
              <w:r w:rsidRPr="00AE3E7C">
                <w:rPr>
                  <w:rStyle w:val="Hyperlink"/>
                  <w:rFonts w:cstheme="minorHAnsi"/>
                </w:rPr>
                <w:t>housing@uwlax.edu</w:t>
              </w:r>
            </w:hyperlink>
          </w:p>
        </w:tc>
        <w:tc>
          <w:tcPr>
            <w:tcW w:w="1585" w:type="dxa"/>
            <w:shd w:val="clear" w:color="auto" w:fill="E7E6E6" w:themeFill="background2"/>
          </w:tcPr>
          <w:p w14:paraId="0725B1E4" w14:textId="5F06FE5B" w:rsidR="00F4380E"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F4380E" w:rsidRPr="003A2E0F">
              <w:rPr>
                <w:rFonts w:cstheme="minorHAnsi"/>
              </w:rPr>
              <w:t>785-8075</w:t>
            </w:r>
          </w:p>
        </w:tc>
      </w:tr>
      <w:tr w:rsidR="00F4380E" w14:paraId="5F9D6BC8" w14:textId="77777777" w:rsidTr="00B11C5C">
        <w:tc>
          <w:tcPr>
            <w:tcW w:w="1705" w:type="dxa"/>
            <w:vMerge/>
          </w:tcPr>
          <w:p w14:paraId="706C1497" w14:textId="77777777" w:rsidR="00F4380E" w:rsidRPr="003A2E0F" w:rsidRDefault="00F4380E" w:rsidP="00521ADA">
            <w:pPr>
              <w:contextualSpacing/>
              <w:rPr>
                <w:rFonts w:cstheme="minorHAnsi"/>
                <w:b/>
              </w:rPr>
            </w:pPr>
          </w:p>
        </w:tc>
        <w:tc>
          <w:tcPr>
            <w:tcW w:w="2700" w:type="dxa"/>
          </w:tcPr>
          <w:p w14:paraId="7D5ED89E" w14:textId="77777777" w:rsidR="00F4380E" w:rsidRPr="003A2E0F" w:rsidRDefault="00F4380E" w:rsidP="00521ADA">
            <w:pPr>
              <w:contextualSpacing/>
              <w:rPr>
                <w:rFonts w:cstheme="minorHAnsi"/>
              </w:rPr>
            </w:pPr>
            <w:r w:rsidRPr="003A2E0F">
              <w:rPr>
                <w:rFonts w:cstheme="minorHAnsi"/>
              </w:rPr>
              <w:t>Dean of Students</w:t>
            </w:r>
          </w:p>
        </w:tc>
        <w:tc>
          <w:tcPr>
            <w:tcW w:w="2148" w:type="dxa"/>
          </w:tcPr>
          <w:p w14:paraId="3AA917AA" w14:textId="766CCA0F" w:rsidR="00F4380E" w:rsidRPr="00D00550" w:rsidRDefault="00F4380E" w:rsidP="00521ADA">
            <w:pPr>
              <w:contextualSpacing/>
              <w:rPr>
                <w:rFonts w:cstheme="minorHAnsi"/>
              </w:rPr>
            </w:pPr>
            <w:r w:rsidRPr="00D00550">
              <w:rPr>
                <w:rFonts w:cstheme="minorHAnsi"/>
              </w:rPr>
              <w:t>149 Graff Main Hall</w:t>
            </w:r>
          </w:p>
        </w:tc>
        <w:tc>
          <w:tcPr>
            <w:tcW w:w="2652" w:type="dxa"/>
          </w:tcPr>
          <w:p w14:paraId="03FDAEC0" w14:textId="39D896D8" w:rsidR="00F4380E" w:rsidRPr="00B11C5C" w:rsidRDefault="001A7BEE" w:rsidP="00521ADA">
            <w:pPr>
              <w:contextualSpacing/>
              <w:rPr>
                <w:rFonts w:cstheme="minorHAnsi"/>
                <w:color w:val="95201C"/>
              </w:rPr>
            </w:pPr>
            <w:hyperlink r:id="rId208" w:history="1">
              <w:r w:rsidRPr="00AE3E7C">
                <w:rPr>
                  <w:rStyle w:val="Hyperlink"/>
                  <w:rFonts w:cstheme="minorHAnsi"/>
                </w:rPr>
                <w:t>deanofstudent@uwlax.edu</w:t>
              </w:r>
            </w:hyperlink>
          </w:p>
        </w:tc>
        <w:tc>
          <w:tcPr>
            <w:tcW w:w="1585" w:type="dxa"/>
          </w:tcPr>
          <w:p w14:paraId="3625B4FF" w14:textId="2D8F7CD1" w:rsidR="00F4380E"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F4380E" w:rsidRPr="003A2E0F">
              <w:rPr>
                <w:rFonts w:cstheme="minorHAnsi"/>
              </w:rPr>
              <w:t>785-8062</w:t>
            </w:r>
          </w:p>
        </w:tc>
      </w:tr>
      <w:tr w:rsidR="009627D0" w14:paraId="5659B223" w14:textId="77777777" w:rsidTr="00B11C5C">
        <w:tc>
          <w:tcPr>
            <w:tcW w:w="1705" w:type="dxa"/>
            <w:vMerge/>
          </w:tcPr>
          <w:p w14:paraId="716E5A2F" w14:textId="77777777" w:rsidR="00DE2C3D" w:rsidRPr="003A2E0F" w:rsidRDefault="00DE2C3D" w:rsidP="00521ADA">
            <w:pPr>
              <w:contextualSpacing/>
              <w:rPr>
                <w:rFonts w:cstheme="minorHAnsi"/>
                <w:b/>
              </w:rPr>
            </w:pPr>
          </w:p>
        </w:tc>
        <w:tc>
          <w:tcPr>
            <w:tcW w:w="2700" w:type="dxa"/>
            <w:shd w:val="clear" w:color="auto" w:fill="E7E6E6" w:themeFill="background2"/>
          </w:tcPr>
          <w:p w14:paraId="3186B08A" w14:textId="5A349B6A" w:rsidR="00DE2C3D" w:rsidRPr="003A2E0F" w:rsidRDefault="00DE2C3D" w:rsidP="00521ADA">
            <w:pPr>
              <w:contextualSpacing/>
              <w:rPr>
                <w:rFonts w:cstheme="minorHAnsi"/>
              </w:rPr>
            </w:pPr>
            <w:r w:rsidRPr="003A2E0F">
              <w:rPr>
                <w:rFonts w:cstheme="minorHAnsi"/>
              </w:rPr>
              <w:t>Title IX Coordinator</w:t>
            </w:r>
          </w:p>
        </w:tc>
        <w:tc>
          <w:tcPr>
            <w:tcW w:w="2148" w:type="dxa"/>
            <w:shd w:val="clear" w:color="auto" w:fill="E7E6E6" w:themeFill="background2"/>
          </w:tcPr>
          <w:p w14:paraId="172F7487" w14:textId="0B5EEB4A" w:rsidR="00DE2C3D" w:rsidRPr="00D00550" w:rsidRDefault="00DE2C3D" w:rsidP="00521ADA">
            <w:pPr>
              <w:contextualSpacing/>
              <w:rPr>
                <w:rFonts w:cstheme="minorHAnsi"/>
              </w:rPr>
            </w:pPr>
            <w:r w:rsidRPr="00D00550">
              <w:rPr>
                <w:rFonts w:cstheme="minorHAnsi"/>
              </w:rPr>
              <w:t>1</w:t>
            </w:r>
            <w:r w:rsidR="00ED5A1F" w:rsidRPr="00D00550">
              <w:rPr>
                <w:rFonts w:cstheme="minorHAnsi"/>
              </w:rPr>
              <w:t>45</w:t>
            </w:r>
            <w:r w:rsidRPr="00D00550">
              <w:rPr>
                <w:rFonts w:cstheme="minorHAnsi"/>
              </w:rPr>
              <w:t xml:space="preserve"> Graff Main Hall</w:t>
            </w:r>
          </w:p>
        </w:tc>
        <w:tc>
          <w:tcPr>
            <w:tcW w:w="2652" w:type="dxa"/>
            <w:shd w:val="clear" w:color="auto" w:fill="E7E6E6" w:themeFill="background2"/>
          </w:tcPr>
          <w:p w14:paraId="12962315" w14:textId="421FE586" w:rsidR="00DE2C3D" w:rsidRPr="00B11C5C" w:rsidRDefault="00745CDA" w:rsidP="00521ADA">
            <w:pPr>
              <w:contextualSpacing/>
              <w:rPr>
                <w:rFonts w:cstheme="minorHAnsi"/>
                <w:color w:val="95201C"/>
              </w:rPr>
            </w:pPr>
            <w:hyperlink r:id="rId209" w:history="1">
              <w:r w:rsidRPr="00AE3E7C">
                <w:rPr>
                  <w:rStyle w:val="Hyperlink"/>
                  <w:rFonts w:cstheme="minorHAnsi"/>
                </w:rPr>
                <w:t>sjackson@uwlax.edu</w:t>
              </w:r>
            </w:hyperlink>
            <w:r w:rsidRPr="00B11C5C">
              <w:rPr>
                <w:rFonts w:cstheme="minorHAnsi"/>
                <w:color w:val="95201C"/>
              </w:rPr>
              <w:t xml:space="preserve"> </w:t>
            </w:r>
          </w:p>
        </w:tc>
        <w:tc>
          <w:tcPr>
            <w:tcW w:w="1585" w:type="dxa"/>
            <w:shd w:val="clear" w:color="auto" w:fill="E7E6E6" w:themeFill="background2"/>
          </w:tcPr>
          <w:p w14:paraId="24CC8D69" w14:textId="4147C650" w:rsidR="00DE2C3D" w:rsidRPr="004F01C7"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DE2C3D" w:rsidRPr="004F01C7">
              <w:rPr>
                <w:rFonts w:cstheme="minorHAnsi"/>
              </w:rPr>
              <w:t>785-8043</w:t>
            </w:r>
          </w:p>
        </w:tc>
      </w:tr>
      <w:tr w:rsidR="00DE2C3D" w14:paraId="66D4561C" w14:textId="77777777" w:rsidTr="00B11C5C">
        <w:tc>
          <w:tcPr>
            <w:tcW w:w="1705" w:type="dxa"/>
            <w:vMerge w:val="restart"/>
          </w:tcPr>
          <w:p w14:paraId="353CCCFF" w14:textId="77777777" w:rsidR="00DE2C3D" w:rsidRPr="003A2E0F" w:rsidRDefault="00DE2C3D" w:rsidP="00521ADA">
            <w:pPr>
              <w:contextualSpacing/>
              <w:rPr>
                <w:rFonts w:cstheme="minorHAnsi"/>
                <w:b/>
              </w:rPr>
            </w:pPr>
            <w:r w:rsidRPr="003A2E0F">
              <w:rPr>
                <w:rFonts w:cstheme="minorHAnsi"/>
                <w:b/>
              </w:rPr>
              <w:t>For Employees</w:t>
            </w:r>
          </w:p>
        </w:tc>
        <w:tc>
          <w:tcPr>
            <w:tcW w:w="2700" w:type="dxa"/>
          </w:tcPr>
          <w:p w14:paraId="78911758" w14:textId="24832F9A" w:rsidR="00DE2C3D" w:rsidRPr="003A2E0F" w:rsidRDefault="00DE2C3D" w:rsidP="00521ADA">
            <w:pPr>
              <w:contextualSpacing/>
              <w:rPr>
                <w:rFonts w:cstheme="minorHAnsi"/>
              </w:rPr>
            </w:pPr>
            <w:r w:rsidRPr="003A2E0F">
              <w:rPr>
                <w:rFonts w:cstheme="minorHAnsi"/>
              </w:rPr>
              <w:t>Human Resources</w:t>
            </w:r>
          </w:p>
        </w:tc>
        <w:tc>
          <w:tcPr>
            <w:tcW w:w="2148" w:type="dxa"/>
          </w:tcPr>
          <w:p w14:paraId="71397A76" w14:textId="5D912981" w:rsidR="00DE2C3D" w:rsidRPr="00D00550" w:rsidRDefault="00DE2C3D" w:rsidP="00521ADA">
            <w:pPr>
              <w:contextualSpacing/>
              <w:rPr>
                <w:rFonts w:cstheme="minorHAnsi"/>
              </w:rPr>
            </w:pPr>
            <w:r w:rsidRPr="00D00550">
              <w:rPr>
                <w:rFonts w:cstheme="minorHAnsi"/>
              </w:rPr>
              <w:t>144 Graff Main Hall</w:t>
            </w:r>
          </w:p>
        </w:tc>
        <w:tc>
          <w:tcPr>
            <w:tcW w:w="2652" w:type="dxa"/>
          </w:tcPr>
          <w:p w14:paraId="451BE57F" w14:textId="023E97DA" w:rsidR="00DE2C3D" w:rsidRPr="00B11C5C" w:rsidRDefault="00DE2C3D" w:rsidP="00521ADA">
            <w:pPr>
              <w:contextualSpacing/>
              <w:rPr>
                <w:rFonts w:cstheme="minorHAnsi"/>
                <w:color w:val="95201C"/>
              </w:rPr>
            </w:pPr>
            <w:hyperlink r:id="rId210" w:history="1">
              <w:r w:rsidRPr="00AE3E7C">
                <w:rPr>
                  <w:rStyle w:val="Hyperlink"/>
                  <w:rFonts w:cstheme="minorHAnsi"/>
                </w:rPr>
                <w:t>hrinfo@uwlax.edu</w:t>
              </w:r>
            </w:hyperlink>
          </w:p>
        </w:tc>
        <w:tc>
          <w:tcPr>
            <w:tcW w:w="1585" w:type="dxa"/>
          </w:tcPr>
          <w:p w14:paraId="5A4010E0" w14:textId="1DA3CB05" w:rsidR="00DE2C3D"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DE2C3D" w:rsidRPr="003A2E0F">
              <w:rPr>
                <w:rFonts w:cstheme="minorHAnsi"/>
              </w:rPr>
              <w:t>785-8013</w:t>
            </w:r>
          </w:p>
        </w:tc>
      </w:tr>
      <w:tr w:rsidR="009627D0" w14:paraId="1AD66B41" w14:textId="77777777" w:rsidTr="00B11C5C">
        <w:tc>
          <w:tcPr>
            <w:tcW w:w="1705" w:type="dxa"/>
            <w:vMerge/>
          </w:tcPr>
          <w:p w14:paraId="1DE073F9" w14:textId="77777777" w:rsidR="00DE2C3D" w:rsidRPr="003A2E0F" w:rsidRDefault="00DE2C3D" w:rsidP="00521ADA">
            <w:pPr>
              <w:contextualSpacing/>
              <w:rPr>
                <w:rFonts w:cstheme="minorHAnsi"/>
                <w:b/>
              </w:rPr>
            </w:pPr>
          </w:p>
        </w:tc>
        <w:tc>
          <w:tcPr>
            <w:tcW w:w="2700" w:type="dxa"/>
            <w:shd w:val="clear" w:color="auto" w:fill="E7E6E6" w:themeFill="background2"/>
          </w:tcPr>
          <w:p w14:paraId="46CDC71D" w14:textId="16A60AF6" w:rsidR="00DE2C3D" w:rsidRPr="003A2E0F" w:rsidRDefault="00DE2C3D" w:rsidP="00521ADA">
            <w:pPr>
              <w:contextualSpacing/>
              <w:rPr>
                <w:rFonts w:cstheme="minorHAnsi"/>
              </w:rPr>
            </w:pPr>
            <w:r w:rsidRPr="003A2E0F">
              <w:rPr>
                <w:rFonts w:cstheme="minorHAnsi"/>
              </w:rPr>
              <w:t>Title IX Coordinator</w:t>
            </w:r>
          </w:p>
        </w:tc>
        <w:tc>
          <w:tcPr>
            <w:tcW w:w="2148" w:type="dxa"/>
            <w:shd w:val="clear" w:color="auto" w:fill="E7E6E6" w:themeFill="background2"/>
          </w:tcPr>
          <w:p w14:paraId="5F5C8218" w14:textId="2D1DEE79" w:rsidR="00DE2C3D" w:rsidRPr="00D00550" w:rsidRDefault="00DE2C3D" w:rsidP="00521ADA">
            <w:pPr>
              <w:contextualSpacing/>
              <w:rPr>
                <w:rFonts w:cstheme="minorHAnsi"/>
              </w:rPr>
            </w:pPr>
            <w:r w:rsidRPr="00D00550">
              <w:rPr>
                <w:rFonts w:cstheme="minorHAnsi"/>
              </w:rPr>
              <w:t>1</w:t>
            </w:r>
            <w:r w:rsidR="00ED5A1F" w:rsidRPr="00D00550">
              <w:rPr>
                <w:rFonts w:cstheme="minorHAnsi"/>
              </w:rPr>
              <w:t>45</w:t>
            </w:r>
            <w:r w:rsidRPr="00D00550">
              <w:rPr>
                <w:rFonts w:cstheme="minorHAnsi"/>
              </w:rPr>
              <w:t xml:space="preserve"> Graff Main Hall</w:t>
            </w:r>
          </w:p>
        </w:tc>
        <w:tc>
          <w:tcPr>
            <w:tcW w:w="2652" w:type="dxa"/>
            <w:shd w:val="clear" w:color="auto" w:fill="E7E6E6" w:themeFill="background2"/>
          </w:tcPr>
          <w:p w14:paraId="7AF7B565" w14:textId="274EB62F" w:rsidR="00DE2C3D" w:rsidRPr="00B11C5C" w:rsidRDefault="002C679E" w:rsidP="00521ADA">
            <w:pPr>
              <w:contextualSpacing/>
              <w:rPr>
                <w:rFonts w:cstheme="minorHAnsi"/>
                <w:color w:val="95201C"/>
              </w:rPr>
            </w:pPr>
            <w:hyperlink r:id="rId211" w:history="1">
              <w:r w:rsidRPr="00AE3E7C">
                <w:rPr>
                  <w:rStyle w:val="Hyperlink"/>
                </w:rPr>
                <w:t>sjackson@uwlax.edu</w:t>
              </w:r>
            </w:hyperlink>
            <w:r w:rsidRPr="00B11C5C">
              <w:rPr>
                <w:color w:val="95201C"/>
              </w:rPr>
              <w:t xml:space="preserve"> </w:t>
            </w:r>
          </w:p>
        </w:tc>
        <w:tc>
          <w:tcPr>
            <w:tcW w:w="1585" w:type="dxa"/>
            <w:shd w:val="clear" w:color="auto" w:fill="E7E6E6" w:themeFill="background2"/>
          </w:tcPr>
          <w:p w14:paraId="0BF6EC5D" w14:textId="18D912A4" w:rsidR="00DE2C3D"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DE2C3D" w:rsidRPr="003A2E0F">
              <w:rPr>
                <w:rFonts w:cstheme="minorHAnsi"/>
              </w:rPr>
              <w:t>785-8043</w:t>
            </w:r>
          </w:p>
        </w:tc>
      </w:tr>
      <w:tr w:rsidR="00DE2C3D" w14:paraId="5855F824" w14:textId="77777777" w:rsidTr="00B11C5C">
        <w:tc>
          <w:tcPr>
            <w:tcW w:w="1705" w:type="dxa"/>
            <w:vMerge w:val="restart"/>
            <w:shd w:val="clear" w:color="auto" w:fill="E7E6E6" w:themeFill="background2"/>
          </w:tcPr>
          <w:p w14:paraId="7AF87039" w14:textId="77777777" w:rsidR="00DE2C3D" w:rsidRPr="003A2E0F" w:rsidRDefault="00DE2C3D" w:rsidP="00521ADA">
            <w:pPr>
              <w:contextualSpacing/>
              <w:rPr>
                <w:rFonts w:cstheme="minorHAnsi"/>
                <w:b/>
              </w:rPr>
            </w:pPr>
            <w:r w:rsidRPr="003A2E0F">
              <w:rPr>
                <w:rFonts w:cstheme="minorHAnsi"/>
                <w:b/>
              </w:rPr>
              <w:t>Community Resources</w:t>
            </w:r>
          </w:p>
        </w:tc>
        <w:tc>
          <w:tcPr>
            <w:tcW w:w="2700" w:type="dxa"/>
          </w:tcPr>
          <w:p w14:paraId="27F624CF" w14:textId="17EBA6F9" w:rsidR="00DE2C3D" w:rsidRPr="003A2E0F" w:rsidRDefault="00DE2C3D" w:rsidP="00521ADA">
            <w:pPr>
              <w:contextualSpacing/>
              <w:rPr>
                <w:rFonts w:cstheme="minorHAnsi"/>
              </w:rPr>
            </w:pPr>
            <w:r w:rsidRPr="003A2E0F">
              <w:rPr>
                <w:rFonts w:cstheme="minorHAnsi"/>
              </w:rPr>
              <w:t>UWL Counseling &amp; Testing</w:t>
            </w:r>
          </w:p>
        </w:tc>
        <w:tc>
          <w:tcPr>
            <w:tcW w:w="2148" w:type="dxa"/>
          </w:tcPr>
          <w:p w14:paraId="28EED478" w14:textId="7A0EBFC4" w:rsidR="00DE2C3D" w:rsidRPr="00D00550" w:rsidRDefault="00DE2C3D" w:rsidP="00521ADA">
            <w:pPr>
              <w:contextualSpacing/>
              <w:rPr>
                <w:rFonts w:cstheme="minorHAnsi"/>
              </w:rPr>
            </w:pPr>
            <w:r w:rsidRPr="00D00550">
              <w:rPr>
                <w:rFonts w:cstheme="minorHAnsi"/>
              </w:rPr>
              <w:t>2106 Centennial Hall</w:t>
            </w:r>
          </w:p>
        </w:tc>
        <w:tc>
          <w:tcPr>
            <w:tcW w:w="2652" w:type="dxa"/>
          </w:tcPr>
          <w:p w14:paraId="6D59CD11" w14:textId="77777777" w:rsidR="00DE2C3D" w:rsidRPr="00D00550" w:rsidRDefault="00DE2C3D" w:rsidP="00521ADA">
            <w:pPr>
              <w:contextualSpacing/>
              <w:rPr>
                <w:rFonts w:cstheme="minorHAnsi"/>
              </w:rPr>
            </w:pPr>
          </w:p>
        </w:tc>
        <w:tc>
          <w:tcPr>
            <w:tcW w:w="1585" w:type="dxa"/>
          </w:tcPr>
          <w:p w14:paraId="291CFE56" w14:textId="33F68B16" w:rsidR="00DE2C3D"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DE2C3D" w:rsidRPr="003A2E0F">
              <w:rPr>
                <w:rFonts w:cstheme="minorHAnsi"/>
              </w:rPr>
              <w:t>785-8073</w:t>
            </w:r>
          </w:p>
        </w:tc>
      </w:tr>
      <w:tr w:rsidR="009627D0" w14:paraId="598C973E" w14:textId="77777777" w:rsidTr="00B11C5C">
        <w:tc>
          <w:tcPr>
            <w:tcW w:w="1705" w:type="dxa"/>
            <w:vMerge/>
            <w:shd w:val="clear" w:color="auto" w:fill="E7E6E6" w:themeFill="background2"/>
          </w:tcPr>
          <w:p w14:paraId="751D612E" w14:textId="77777777" w:rsidR="00DE2C3D" w:rsidRPr="003A2E0F" w:rsidRDefault="00DE2C3D" w:rsidP="00521ADA">
            <w:pPr>
              <w:contextualSpacing/>
              <w:rPr>
                <w:rFonts w:cstheme="minorHAnsi"/>
                <w:b/>
              </w:rPr>
            </w:pPr>
          </w:p>
        </w:tc>
        <w:tc>
          <w:tcPr>
            <w:tcW w:w="2700" w:type="dxa"/>
            <w:shd w:val="clear" w:color="auto" w:fill="E7E6E6" w:themeFill="background2"/>
          </w:tcPr>
          <w:p w14:paraId="03261554" w14:textId="28658312" w:rsidR="00DE2C3D" w:rsidRPr="003A2E0F" w:rsidRDefault="00DE2C3D" w:rsidP="00521ADA">
            <w:pPr>
              <w:contextualSpacing/>
              <w:rPr>
                <w:rFonts w:cstheme="minorHAnsi"/>
              </w:rPr>
            </w:pPr>
            <w:r w:rsidRPr="003A2E0F">
              <w:rPr>
                <w:rFonts w:cstheme="minorHAnsi"/>
              </w:rPr>
              <w:t>UWL Police</w:t>
            </w:r>
          </w:p>
        </w:tc>
        <w:tc>
          <w:tcPr>
            <w:tcW w:w="2148" w:type="dxa"/>
            <w:shd w:val="clear" w:color="auto" w:fill="E7E6E6" w:themeFill="background2"/>
          </w:tcPr>
          <w:p w14:paraId="670CF57B" w14:textId="05A8B930" w:rsidR="00DE2C3D" w:rsidRPr="003A2E0F" w:rsidRDefault="00DE2C3D" w:rsidP="00521ADA">
            <w:pPr>
              <w:contextualSpacing/>
              <w:rPr>
                <w:rFonts w:cstheme="minorHAnsi"/>
              </w:rPr>
            </w:pPr>
            <w:r w:rsidRPr="003A2E0F">
              <w:rPr>
                <w:rFonts w:cstheme="minorHAnsi"/>
              </w:rPr>
              <w:t>605 17</w:t>
            </w:r>
            <w:r w:rsidRPr="003A2E0F">
              <w:rPr>
                <w:rFonts w:cstheme="minorHAnsi"/>
                <w:vertAlign w:val="superscript"/>
              </w:rPr>
              <w:t>th</w:t>
            </w:r>
            <w:r w:rsidRPr="003A2E0F">
              <w:rPr>
                <w:rFonts w:cstheme="minorHAnsi"/>
              </w:rPr>
              <w:t xml:space="preserve"> St N</w:t>
            </w:r>
          </w:p>
        </w:tc>
        <w:tc>
          <w:tcPr>
            <w:tcW w:w="2652" w:type="dxa"/>
            <w:shd w:val="clear" w:color="auto" w:fill="E7E6E6" w:themeFill="background2"/>
          </w:tcPr>
          <w:p w14:paraId="773251D7" w14:textId="77777777" w:rsidR="00DE2C3D" w:rsidRPr="003A2E0F" w:rsidRDefault="00DE2C3D" w:rsidP="00521ADA">
            <w:pPr>
              <w:contextualSpacing/>
              <w:rPr>
                <w:rFonts w:cstheme="minorHAnsi"/>
              </w:rPr>
            </w:pPr>
          </w:p>
        </w:tc>
        <w:tc>
          <w:tcPr>
            <w:tcW w:w="1585" w:type="dxa"/>
            <w:shd w:val="clear" w:color="auto" w:fill="E7E6E6" w:themeFill="background2"/>
          </w:tcPr>
          <w:p w14:paraId="607A93FF" w14:textId="58A0F4BE" w:rsidR="00DE2C3D"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DE2C3D" w:rsidRPr="003A2E0F">
              <w:rPr>
                <w:rFonts w:cstheme="minorHAnsi"/>
              </w:rPr>
              <w:t>789-9000</w:t>
            </w:r>
          </w:p>
        </w:tc>
      </w:tr>
    </w:tbl>
    <w:p w14:paraId="01931E2A" w14:textId="77777777" w:rsidR="003B0F19" w:rsidRPr="007D5E2B" w:rsidRDefault="003B0F19" w:rsidP="00521ADA">
      <w:pPr>
        <w:contextualSpacing/>
      </w:pPr>
    </w:p>
    <w:p w14:paraId="7B35B6F4" w14:textId="22D50628" w:rsidR="00C1726B" w:rsidRPr="00783646" w:rsidRDefault="00C1726B" w:rsidP="00521ADA">
      <w:pPr>
        <w:contextualSpacing/>
        <w:rPr>
          <w:rFonts w:cstheme="minorHAnsi"/>
        </w:rPr>
      </w:pPr>
      <w:r w:rsidRPr="00783646">
        <w:rPr>
          <w:rFonts w:cstheme="minorHAnsi"/>
        </w:rPr>
        <w:t>Students and employees who report sexual assault, domestic violence, dating violence</w:t>
      </w:r>
      <w:r w:rsidR="007005FF" w:rsidRPr="00783646">
        <w:rPr>
          <w:rFonts w:cstheme="minorHAnsi"/>
        </w:rPr>
        <w:t>,</w:t>
      </w:r>
      <w:r w:rsidRPr="00783646">
        <w:rPr>
          <w:rFonts w:cstheme="minorHAnsi"/>
        </w:rPr>
        <w:t xml:space="preserve"> and/or stalking to </w:t>
      </w:r>
      <w:r w:rsidR="007005FF" w:rsidRPr="00783646">
        <w:rPr>
          <w:rFonts w:cstheme="minorHAnsi"/>
        </w:rPr>
        <w:t xml:space="preserve">UWL </w:t>
      </w:r>
      <w:r w:rsidRPr="00783646">
        <w:rPr>
          <w:rFonts w:cstheme="minorHAnsi"/>
        </w:rPr>
        <w:t xml:space="preserve">will </w:t>
      </w:r>
      <w:r w:rsidR="00DD10BE" w:rsidRPr="00783646">
        <w:rPr>
          <w:rFonts w:cstheme="minorHAnsi"/>
        </w:rPr>
        <w:t>be provided written</w:t>
      </w:r>
      <w:r w:rsidRPr="00783646">
        <w:rPr>
          <w:rFonts w:cstheme="minorHAnsi"/>
        </w:rPr>
        <w:t xml:space="preserve"> information about counseling, health, mental health, victim advocacy, legal assistance</w:t>
      </w:r>
      <w:r w:rsidR="00DD10BE" w:rsidRPr="00783646">
        <w:rPr>
          <w:rFonts w:cstheme="minorHAnsi"/>
        </w:rPr>
        <w:t xml:space="preserve">, visa and immigration assistance, student financial aid, and other services available for victims, both </w:t>
      </w:r>
      <w:r w:rsidR="003B0F19" w:rsidRPr="00783646">
        <w:rPr>
          <w:rFonts w:cstheme="minorHAnsi"/>
        </w:rPr>
        <w:t>within</w:t>
      </w:r>
      <w:r w:rsidR="00DD10BE" w:rsidRPr="00783646">
        <w:rPr>
          <w:rFonts w:cstheme="minorHAnsi"/>
        </w:rPr>
        <w:t xml:space="preserve"> the community, and at the institution.</w:t>
      </w:r>
      <w:r w:rsidRPr="00783646">
        <w:rPr>
          <w:rFonts w:cstheme="minorHAnsi"/>
        </w:rPr>
        <w:t xml:space="preserve"> </w:t>
      </w:r>
      <w:r w:rsidR="004965FC" w:rsidRPr="00783646">
        <w:rPr>
          <w:rFonts w:cstheme="minorHAnsi"/>
        </w:rPr>
        <w:t xml:space="preserve"> </w:t>
      </w:r>
      <w:r w:rsidRPr="00783646">
        <w:rPr>
          <w:rFonts w:cstheme="minorHAnsi"/>
        </w:rPr>
        <w:t xml:space="preserve">This information is also provided to all students and employees in this ASR. </w:t>
      </w:r>
    </w:p>
    <w:p w14:paraId="0ADB7C5A" w14:textId="77777777" w:rsidR="00536EE6" w:rsidRPr="00783646" w:rsidRDefault="00536EE6" w:rsidP="00521ADA">
      <w:pPr>
        <w:contextualSpacing/>
        <w:rPr>
          <w:rFonts w:cstheme="minorHAnsi"/>
        </w:rPr>
      </w:pPr>
    </w:p>
    <w:p w14:paraId="167B5C01" w14:textId="53EA30BF" w:rsidR="00536EE6" w:rsidRPr="00783646" w:rsidRDefault="007005FF" w:rsidP="004965FC">
      <w:pPr>
        <w:contextualSpacing/>
        <w:rPr>
          <w:rFonts w:cstheme="minorHAnsi"/>
        </w:rPr>
      </w:pPr>
      <w:r w:rsidRPr="00783646">
        <w:rPr>
          <w:rFonts w:cstheme="minorHAnsi"/>
        </w:rPr>
        <w:t xml:space="preserve">UWL </w:t>
      </w:r>
      <w:r w:rsidR="00C1726B" w:rsidRPr="00783646">
        <w:rPr>
          <w:rFonts w:cstheme="minorHAnsi"/>
        </w:rPr>
        <w:t xml:space="preserve">will provide written notification to victims about options for, available assistance in, and how to request changes to academic, living, transportation, and working situations or protective measures. </w:t>
      </w:r>
      <w:r w:rsidR="004965FC" w:rsidRPr="00783646">
        <w:rPr>
          <w:rFonts w:cstheme="minorHAnsi"/>
        </w:rPr>
        <w:t xml:space="preserve"> </w:t>
      </w:r>
      <w:r w:rsidR="00C1726B" w:rsidRPr="00783646">
        <w:rPr>
          <w:rFonts w:cstheme="minorHAnsi"/>
        </w:rPr>
        <w:t xml:space="preserve">This will be provided whether the offense occurred on or off campus. </w:t>
      </w:r>
      <w:r w:rsidR="004965FC" w:rsidRPr="00783646">
        <w:rPr>
          <w:rFonts w:cstheme="minorHAnsi"/>
        </w:rPr>
        <w:t xml:space="preserve"> </w:t>
      </w:r>
      <w:r w:rsidRPr="00783646">
        <w:rPr>
          <w:rFonts w:cstheme="minorHAnsi"/>
        </w:rPr>
        <w:t>UWL</w:t>
      </w:r>
      <w:r w:rsidR="00C1726B" w:rsidRPr="00783646">
        <w:rPr>
          <w:rFonts w:cstheme="minorHAnsi"/>
        </w:rPr>
        <w:t xml:space="preserve"> is obligated to comply with the above and will make such accommodations or provide such protective measures if the victim requests them and if they are reasonably available, regardless of whether the victim chooses to report the crime to campus police or local law enforcement.  This information is also provided to all students and employees in this ASR.</w:t>
      </w:r>
    </w:p>
    <w:p w14:paraId="47E3F57D" w14:textId="77777777" w:rsidR="00AB14AC" w:rsidRDefault="00AB14AC" w:rsidP="004965FC">
      <w:pPr>
        <w:contextualSpacing/>
      </w:pPr>
    </w:p>
    <w:p w14:paraId="40DB51C2" w14:textId="75457CA3" w:rsidR="00256945" w:rsidRPr="00DA0C66" w:rsidRDefault="00256945" w:rsidP="004965FC">
      <w:pPr>
        <w:pStyle w:val="Heading2"/>
        <w:keepNext w:val="0"/>
        <w:keepLines w:val="0"/>
        <w:spacing w:before="0"/>
        <w:contextualSpacing/>
        <w:rPr>
          <w:color w:val="8A0000"/>
        </w:rPr>
      </w:pPr>
      <w:bookmarkStart w:id="220" w:name="_Toc210120518"/>
      <w:r w:rsidRPr="00DA0C66">
        <w:rPr>
          <w:color w:val="8A0000"/>
        </w:rPr>
        <w:t>Confidentiality</w:t>
      </w:r>
      <w:bookmarkEnd w:id="220"/>
    </w:p>
    <w:p w14:paraId="1E411EFA" w14:textId="27BAF237" w:rsidR="00AE7F2E" w:rsidRPr="00783646" w:rsidRDefault="007005FF" w:rsidP="004965FC">
      <w:pPr>
        <w:contextualSpacing/>
        <w:rPr>
          <w:rFonts w:cstheme="minorHAnsi"/>
        </w:rPr>
      </w:pPr>
      <w:r w:rsidRPr="00783646">
        <w:rPr>
          <w:rFonts w:cstheme="minorHAnsi"/>
        </w:rPr>
        <w:t>UWL</w:t>
      </w:r>
      <w:r w:rsidR="00C1726B" w:rsidRPr="00783646">
        <w:rPr>
          <w:rFonts w:cstheme="minorHAnsi"/>
        </w:rPr>
        <w:t xml:space="preserve"> will maintain as confidential</w:t>
      </w:r>
      <w:r w:rsidR="004965FC" w:rsidRPr="00783646">
        <w:rPr>
          <w:rFonts w:cstheme="minorHAnsi"/>
        </w:rPr>
        <w:t>,</w:t>
      </w:r>
      <w:r w:rsidR="00C1726B" w:rsidRPr="00783646">
        <w:rPr>
          <w:rFonts w:cstheme="minorHAnsi"/>
        </w:rPr>
        <w:t xml:space="preserve"> any accommodations or protective measures provided to the victim, to the extent that maintaining such confidentiality would not impair the ability of </w:t>
      </w:r>
      <w:r w:rsidR="005D666D">
        <w:rPr>
          <w:rFonts w:cstheme="minorHAnsi"/>
        </w:rPr>
        <w:t xml:space="preserve">University of Wisconsin-La Crosse </w:t>
      </w:r>
      <w:r w:rsidR="00C1726B" w:rsidRPr="00783646">
        <w:rPr>
          <w:rFonts w:cstheme="minorHAnsi"/>
        </w:rPr>
        <w:t xml:space="preserve">to provide accommodations or protective measures. </w:t>
      </w:r>
    </w:p>
    <w:p w14:paraId="24E264A3" w14:textId="77777777" w:rsidR="00AE7F2E" w:rsidRPr="00783646" w:rsidRDefault="00AE7F2E" w:rsidP="004965FC">
      <w:pPr>
        <w:contextualSpacing/>
        <w:rPr>
          <w:rFonts w:cstheme="minorHAnsi"/>
        </w:rPr>
      </w:pPr>
    </w:p>
    <w:p w14:paraId="503104CE" w14:textId="0851EFF3" w:rsidR="001021BD" w:rsidRPr="00783646" w:rsidRDefault="001021BD" w:rsidP="004965FC">
      <w:pPr>
        <w:contextualSpacing/>
        <w:rPr>
          <w:rFonts w:cstheme="minorHAnsi"/>
        </w:rPr>
      </w:pPr>
      <w:r w:rsidRPr="00783646">
        <w:rPr>
          <w:rFonts w:cstheme="minorHAnsi"/>
        </w:rPr>
        <w:t xml:space="preserve">When a student or employee victim reports to a university office or official who is not explicitly designated as confidential, </w:t>
      </w:r>
      <w:r w:rsidR="007005FF" w:rsidRPr="00783646">
        <w:rPr>
          <w:rFonts w:cstheme="minorHAnsi"/>
        </w:rPr>
        <w:t>UWL</w:t>
      </w:r>
      <w:r w:rsidRPr="00783646">
        <w:rPr>
          <w:rFonts w:cstheme="minorHAnsi"/>
        </w:rPr>
        <w:t xml:space="preserve"> takes every precaution to protect victim privacy and confidentiality by sharing information only with university officials who have a legitimate educational interest and/or those who need to know for the purposes of providing an institutional response. </w:t>
      </w:r>
    </w:p>
    <w:p w14:paraId="039241CF" w14:textId="77777777" w:rsidR="001021BD" w:rsidRPr="00783646" w:rsidRDefault="001021BD" w:rsidP="004965FC">
      <w:pPr>
        <w:contextualSpacing/>
        <w:rPr>
          <w:rFonts w:cstheme="minorHAnsi"/>
        </w:rPr>
      </w:pPr>
    </w:p>
    <w:p w14:paraId="1CF3560D" w14:textId="39D0C337" w:rsidR="001021BD" w:rsidRPr="00783646" w:rsidRDefault="001021BD" w:rsidP="004965FC">
      <w:pPr>
        <w:rPr>
          <w:rFonts w:cstheme="minorHAnsi"/>
        </w:rPr>
      </w:pPr>
      <w:r w:rsidRPr="00783646">
        <w:rPr>
          <w:rFonts w:cstheme="minorHAnsi"/>
        </w:rPr>
        <w:t xml:space="preserve">In an effort to protect victim safety and privacy, </w:t>
      </w:r>
      <w:r w:rsidR="007005FF" w:rsidRPr="00783646">
        <w:rPr>
          <w:rFonts w:cstheme="minorHAnsi"/>
        </w:rPr>
        <w:t>UWL</w:t>
      </w:r>
      <w:r w:rsidRPr="00783646">
        <w:rPr>
          <w:rFonts w:cstheme="minorHAnsi"/>
        </w:rPr>
        <w:t xml:space="preserve"> maintains information about sexual violence in a secure manner.</w:t>
      </w:r>
      <w:r w:rsidR="004965FC" w:rsidRPr="00783646">
        <w:rPr>
          <w:rFonts w:cstheme="minorHAnsi"/>
        </w:rPr>
        <w:t xml:space="preserve"> </w:t>
      </w:r>
      <w:r w:rsidRPr="00783646">
        <w:rPr>
          <w:rFonts w:cstheme="minorHAnsi"/>
        </w:rPr>
        <w:t xml:space="preserve"> If the University has notice of an incident, </w:t>
      </w:r>
      <w:r w:rsidR="007005FF" w:rsidRPr="00783646">
        <w:rPr>
          <w:rFonts w:cstheme="minorHAnsi"/>
        </w:rPr>
        <w:t>UWL</w:t>
      </w:r>
      <w:r w:rsidRPr="00783646">
        <w:rPr>
          <w:rFonts w:cstheme="minorHAnsi"/>
        </w:rPr>
        <w:t xml:space="preserve"> will balance the victim’s request to keep identifying information confidential with Title IX’s mandate to investigate hostile environments. </w:t>
      </w:r>
    </w:p>
    <w:p w14:paraId="3E38FEE0" w14:textId="77777777" w:rsidR="001021BD" w:rsidRPr="00783646" w:rsidRDefault="001021BD" w:rsidP="004965FC">
      <w:pPr>
        <w:contextualSpacing/>
        <w:rPr>
          <w:rFonts w:cstheme="minorHAnsi"/>
        </w:rPr>
      </w:pPr>
    </w:p>
    <w:p w14:paraId="4BF1A0FE" w14:textId="63CEBCDF" w:rsidR="001021BD" w:rsidRPr="00783646" w:rsidRDefault="001021BD" w:rsidP="004965FC">
      <w:pPr>
        <w:rPr>
          <w:rFonts w:cstheme="minorHAnsi"/>
        </w:rPr>
      </w:pPr>
      <w:r w:rsidRPr="00783646">
        <w:rPr>
          <w:rFonts w:cstheme="minorHAnsi"/>
        </w:rPr>
        <w:t xml:space="preserve">To the extent permissible by law, </w:t>
      </w:r>
      <w:r w:rsidR="007005FF" w:rsidRPr="00783646">
        <w:rPr>
          <w:rFonts w:cstheme="minorHAnsi"/>
        </w:rPr>
        <w:t>UWL</w:t>
      </w:r>
      <w:r w:rsidRPr="00783646">
        <w:rPr>
          <w:rFonts w:cstheme="minorHAnsi"/>
        </w:rPr>
        <w:t xml:space="preserve"> will endeavor to keep victim and necessary party information private. </w:t>
      </w:r>
      <w:r w:rsidR="004965FC" w:rsidRPr="00783646">
        <w:rPr>
          <w:rFonts w:cstheme="minorHAnsi"/>
        </w:rPr>
        <w:t xml:space="preserve"> </w:t>
      </w:r>
      <w:r w:rsidRPr="00783646">
        <w:rPr>
          <w:rFonts w:cstheme="minorHAnsi"/>
        </w:rPr>
        <w:t xml:space="preserve">However, once a report is made to </w:t>
      </w:r>
      <w:r w:rsidR="007005FF" w:rsidRPr="00783646">
        <w:rPr>
          <w:rFonts w:cstheme="minorHAnsi"/>
        </w:rPr>
        <w:t>UWL</w:t>
      </w:r>
      <w:r w:rsidRPr="00783646">
        <w:rPr>
          <w:rFonts w:cstheme="minorHAnsi"/>
        </w:rPr>
        <w:t xml:space="preserve">, or the institution has notice of an incident of sexual assault, sexual harassment, domestic violence, dating violence, or stalking, confidentiality cannot be guaranteed unless that information is reported directly to one of the confidential resources listed.  </w:t>
      </w:r>
      <w:r w:rsidR="007005FF" w:rsidRPr="00783646">
        <w:rPr>
          <w:rFonts w:cstheme="minorHAnsi"/>
        </w:rPr>
        <w:t>UWL</w:t>
      </w:r>
      <w:r w:rsidR="00C44B45" w:rsidRPr="00783646">
        <w:rPr>
          <w:rFonts w:cstheme="minorHAnsi"/>
        </w:rPr>
        <w:t xml:space="preserve"> </w:t>
      </w:r>
      <w:r w:rsidRPr="00783646">
        <w:rPr>
          <w:rFonts w:cstheme="minorHAnsi"/>
        </w:rPr>
        <w:t xml:space="preserve">will strive to maintain as confidential any accommodations or protective measures provided to the </w:t>
      </w:r>
      <w:r w:rsidR="00DE2C3D" w:rsidRPr="00783646">
        <w:rPr>
          <w:rFonts w:cstheme="minorHAnsi"/>
        </w:rPr>
        <w:t>victim</w:t>
      </w:r>
      <w:r w:rsidR="00DE2C3D">
        <w:rPr>
          <w:rFonts w:cstheme="minorHAnsi"/>
        </w:rPr>
        <w:t>;</w:t>
      </w:r>
      <w:r w:rsidR="00DE2C3D" w:rsidRPr="00783646">
        <w:rPr>
          <w:rFonts w:cstheme="minorHAnsi"/>
        </w:rPr>
        <w:t xml:space="preserve"> but</w:t>
      </w:r>
      <w:r w:rsidRPr="00783646">
        <w:rPr>
          <w:rFonts w:cstheme="minorHAnsi"/>
        </w:rPr>
        <w:t xml:space="preserve"> keeping victim information confidential may limit </w:t>
      </w:r>
      <w:r w:rsidR="00CA3A08" w:rsidRPr="00783646">
        <w:rPr>
          <w:rFonts w:cstheme="minorHAnsi"/>
        </w:rPr>
        <w:t>UWL’s</w:t>
      </w:r>
      <w:r w:rsidRPr="00783646">
        <w:rPr>
          <w:rFonts w:cstheme="minorHAnsi"/>
        </w:rPr>
        <w:t xml:space="preserve"> ability to provide accommodations or protective measures.</w:t>
      </w:r>
    </w:p>
    <w:p w14:paraId="167010D5" w14:textId="77777777" w:rsidR="004965FC" w:rsidRPr="00783646" w:rsidRDefault="004965FC" w:rsidP="004965FC">
      <w:pPr>
        <w:rPr>
          <w:rFonts w:cstheme="minorHAnsi"/>
        </w:rPr>
      </w:pPr>
    </w:p>
    <w:p w14:paraId="7AE1A998" w14:textId="77777777" w:rsidR="00DE2C3D" w:rsidRPr="00DE2C3D" w:rsidRDefault="00DE2C3D" w:rsidP="00A31FA3">
      <w:pPr>
        <w:rPr>
          <w:rFonts w:cstheme="minorHAnsi"/>
        </w:rPr>
      </w:pPr>
      <w:r w:rsidRPr="00DE2C3D">
        <w:rPr>
          <w:rFonts w:cstheme="minorHAnsi"/>
        </w:rPr>
        <w:lastRenderedPageBreak/>
        <w:t>For victims aged 18 and older who report to non-confidential sources, reports of sexual harassment, sexual assault, domestic violence, dating violence, sexual exploitation, or stalking are directed to the Title IX Coordinator.  The Title IX Coordinator will share relevant information only:</w:t>
      </w:r>
    </w:p>
    <w:p w14:paraId="3E3418DD" w14:textId="77777777" w:rsidR="00DE2C3D" w:rsidRPr="00DE2C3D" w:rsidRDefault="00DE2C3D" w:rsidP="00FF3063">
      <w:pPr>
        <w:pStyle w:val="ListParagraph"/>
        <w:numPr>
          <w:ilvl w:val="0"/>
          <w:numId w:val="86"/>
        </w:numPr>
        <w:spacing w:after="0" w:line="240" w:lineRule="auto"/>
        <w:rPr>
          <w:rFonts w:cstheme="minorHAnsi"/>
        </w:rPr>
      </w:pPr>
      <w:r w:rsidRPr="00DE2C3D">
        <w:rPr>
          <w:rFonts w:cstheme="minorHAnsi"/>
        </w:rPr>
        <w:t>with individuals who are responsible for handling the school’s response to incidents and need to know such as Deputy Title IX Coordinators and complaint investigators</w:t>
      </w:r>
    </w:p>
    <w:p w14:paraId="6FAABECF" w14:textId="77777777" w:rsidR="00DE2C3D" w:rsidRPr="00DE2C3D" w:rsidRDefault="00DE2C3D" w:rsidP="00FF3063">
      <w:pPr>
        <w:pStyle w:val="ListParagraph"/>
        <w:numPr>
          <w:ilvl w:val="0"/>
          <w:numId w:val="86"/>
        </w:numPr>
        <w:spacing w:after="0" w:line="240" w:lineRule="auto"/>
        <w:rPr>
          <w:rFonts w:cstheme="minorHAnsi"/>
        </w:rPr>
      </w:pPr>
      <w:r w:rsidRPr="00DE2C3D">
        <w:rPr>
          <w:rFonts w:cstheme="minorHAnsi"/>
        </w:rPr>
        <w:t xml:space="preserve">as necessary to comply with the Wisconsin Public Records law, a valid subpoena, a lawful discovery request, or a governmental inquiry or investigation.  </w:t>
      </w:r>
    </w:p>
    <w:p w14:paraId="7022A0B2" w14:textId="22CF61EA" w:rsidR="00C44B45" w:rsidRPr="00783646" w:rsidRDefault="005707D3" w:rsidP="00A31FA3">
      <w:pPr>
        <w:rPr>
          <w:rFonts w:cstheme="minorHAnsi"/>
        </w:rPr>
      </w:pPr>
      <w:r w:rsidRPr="00783646">
        <w:rPr>
          <w:rFonts w:cstheme="minorHAnsi"/>
        </w:rPr>
        <w:t xml:space="preserve">UWL </w:t>
      </w:r>
      <w:r w:rsidR="001021BD" w:rsidRPr="00783646">
        <w:rPr>
          <w:rFonts w:cstheme="minorHAnsi"/>
        </w:rPr>
        <w:t>follows applicable Title IX guidance and the requirements of the federal Family Educational Rights and Privacy Act</w:t>
      </w:r>
      <w:r w:rsidRPr="00783646">
        <w:rPr>
          <w:rFonts w:cstheme="minorHAnsi"/>
        </w:rPr>
        <w:t xml:space="preserve"> (FERPA)</w:t>
      </w:r>
      <w:r w:rsidR="001021BD" w:rsidRPr="00783646">
        <w:rPr>
          <w:rFonts w:cstheme="minorHAnsi"/>
        </w:rPr>
        <w:t>, 20 U.S.C. s. 1232g, when evaluating whether to disclose student information.</w:t>
      </w:r>
      <w:r w:rsidR="00536C3D" w:rsidRPr="00783646">
        <w:rPr>
          <w:rFonts w:cstheme="minorHAnsi"/>
        </w:rPr>
        <w:t xml:space="preserve"> </w:t>
      </w:r>
      <w:r w:rsidR="001021BD" w:rsidRPr="00783646">
        <w:rPr>
          <w:rFonts w:cstheme="minorHAnsi"/>
        </w:rPr>
        <w:t xml:space="preserve"> In the case of minors, </w:t>
      </w:r>
      <w:r w:rsidR="007005FF" w:rsidRPr="00783646">
        <w:rPr>
          <w:rFonts w:cstheme="minorHAnsi"/>
        </w:rPr>
        <w:t>UWL</w:t>
      </w:r>
      <w:r w:rsidR="001021BD" w:rsidRPr="00783646">
        <w:rPr>
          <w:rFonts w:cstheme="minorHAnsi"/>
        </w:rPr>
        <w:t xml:space="preserve"> employees must report child abuse to Child Protective Services or local law enforcement. </w:t>
      </w:r>
    </w:p>
    <w:p w14:paraId="370F502D" w14:textId="77777777" w:rsidR="00536C3D" w:rsidRPr="00783646" w:rsidRDefault="00536C3D" w:rsidP="00A31FA3">
      <w:pPr>
        <w:rPr>
          <w:rFonts w:cstheme="minorHAnsi"/>
        </w:rPr>
      </w:pPr>
    </w:p>
    <w:p w14:paraId="6C91A2D3" w14:textId="5367985D" w:rsidR="00DE2C3D" w:rsidRPr="00DE2C3D" w:rsidRDefault="001021BD" w:rsidP="00A31FA3">
      <w:pPr>
        <w:rPr>
          <w:rFonts w:cstheme="minorHAnsi"/>
        </w:rPr>
      </w:pPr>
      <w:r w:rsidRPr="00783646">
        <w:rPr>
          <w:rFonts w:cstheme="minorHAnsi"/>
        </w:rPr>
        <w:t xml:space="preserve">For Clery Act reporting and disclosures, a victim’s name or identifying information will never appear in a </w:t>
      </w:r>
      <w:r w:rsidR="0099610A" w:rsidRPr="00783646">
        <w:rPr>
          <w:rFonts w:cstheme="minorHAnsi"/>
        </w:rPr>
        <w:t>Timely</w:t>
      </w:r>
      <w:r w:rsidRPr="00783646">
        <w:rPr>
          <w:rFonts w:cstheme="minorHAnsi"/>
        </w:rPr>
        <w:t xml:space="preserve"> Warning, on the Daily Crime Log or in the ASR.  </w:t>
      </w:r>
      <w:r w:rsidR="007005FF" w:rsidRPr="00783646">
        <w:rPr>
          <w:rFonts w:cstheme="minorHAnsi"/>
        </w:rPr>
        <w:t>UWL</w:t>
      </w:r>
      <w:r w:rsidRPr="00783646">
        <w:rPr>
          <w:rFonts w:cstheme="minorHAnsi"/>
        </w:rPr>
        <w:t xml:space="preserve"> will redact a victim’s identifyi</w:t>
      </w:r>
      <w:r w:rsidR="002B5189" w:rsidRPr="00783646">
        <w:rPr>
          <w:rFonts w:cstheme="minorHAnsi"/>
        </w:rPr>
        <w:t xml:space="preserve">ng information when responding </w:t>
      </w:r>
      <w:r w:rsidRPr="00783646">
        <w:rPr>
          <w:rFonts w:cstheme="minorHAnsi"/>
        </w:rPr>
        <w:t>to requests for information pursuant to the Wisconsin Public Records law.</w:t>
      </w:r>
      <w:r w:rsidR="00536C3D" w:rsidRPr="00783646">
        <w:rPr>
          <w:rFonts w:cstheme="minorHAnsi"/>
        </w:rPr>
        <w:t xml:space="preserve"> </w:t>
      </w:r>
      <w:r w:rsidRPr="00783646">
        <w:rPr>
          <w:rFonts w:cstheme="minorHAnsi"/>
        </w:rPr>
        <w:t xml:space="preserve"> The</w:t>
      </w:r>
      <w:r w:rsidR="00536C3D" w:rsidRPr="00783646">
        <w:rPr>
          <w:rFonts w:cstheme="minorHAnsi"/>
        </w:rPr>
        <w:t xml:space="preserve"> </w:t>
      </w:r>
      <w:r w:rsidR="005D666D">
        <w:rPr>
          <w:rFonts w:cstheme="minorHAnsi"/>
        </w:rPr>
        <w:t xml:space="preserve">University of Wisconsin-La Crosse </w:t>
      </w:r>
      <w:r w:rsidRPr="00783646">
        <w:rPr>
          <w:rFonts w:cstheme="minorHAnsi"/>
        </w:rPr>
        <w:t xml:space="preserve">also will not disclose </w:t>
      </w:r>
      <w:r w:rsidRPr="00DE2C3D">
        <w:rPr>
          <w:rFonts w:cstheme="minorHAnsi"/>
        </w:rPr>
        <w:t xml:space="preserve">identifiable information about research subjects </w:t>
      </w:r>
      <w:r w:rsidR="00DE2C3D" w:rsidRPr="00DE2C3D">
        <w:rPr>
          <w:rFonts w:cstheme="minorHAnsi"/>
        </w:rPr>
        <w:t>if prohibited by:</w:t>
      </w:r>
    </w:p>
    <w:p w14:paraId="2A2074E3" w14:textId="77777777" w:rsidR="00DE2C3D" w:rsidRPr="00DE2C3D" w:rsidRDefault="00DE2C3D" w:rsidP="00FF3063">
      <w:pPr>
        <w:pStyle w:val="ListParagraph"/>
        <w:numPr>
          <w:ilvl w:val="0"/>
          <w:numId w:val="87"/>
        </w:numPr>
        <w:spacing w:after="0" w:line="240" w:lineRule="auto"/>
        <w:rPr>
          <w:rFonts w:cstheme="minorHAnsi"/>
        </w:rPr>
      </w:pPr>
      <w:r w:rsidRPr="00DE2C3D">
        <w:rPr>
          <w:rFonts w:cstheme="minorHAnsi"/>
        </w:rPr>
        <w:t>an NIH-issued Certificate of Confidentiality</w:t>
      </w:r>
    </w:p>
    <w:p w14:paraId="3A30E23C" w14:textId="77777777" w:rsidR="00DE2C3D" w:rsidRPr="00DE2C3D" w:rsidRDefault="00DE2C3D" w:rsidP="00FF3063">
      <w:pPr>
        <w:pStyle w:val="ListParagraph"/>
        <w:numPr>
          <w:ilvl w:val="0"/>
          <w:numId w:val="87"/>
        </w:numPr>
        <w:spacing w:after="0" w:line="240" w:lineRule="auto"/>
        <w:rPr>
          <w:rFonts w:cstheme="minorHAnsi"/>
        </w:rPr>
      </w:pPr>
      <w:r w:rsidRPr="00DE2C3D">
        <w:rPr>
          <w:rFonts w:cstheme="minorHAnsi"/>
        </w:rPr>
        <w:t xml:space="preserve">HIPAA regulations </w:t>
      </w:r>
    </w:p>
    <w:p w14:paraId="0063F35D" w14:textId="77777777" w:rsidR="00DE2C3D" w:rsidRPr="00DE2C3D" w:rsidRDefault="00DE2C3D" w:rsidP="00FF3063">
      <w:pPr>
        <w:pStyle w:val="ListParagraph"/>
        <w:numPr>
          <w:ilvl w:val="0"/>
          <w:numId w:val="87"/>
        </w:numPr>
        <w:spacing w:after="0" w:line="240" w:lineRule="auto"/>
        <w:rPr>
          <w:rFonts w:cstheme="minorHAnsi"/>
        </w:rPr>
      </w:pPr>
      <w:r w:rsidRPr="00DE2C3D">
        <w:rPr>
          <w:rFonts w:cstheme="minorHAnsi"/>
        </w:rPr>
        <w:t>state laws pertaining to the privacy of health information</w:t>
      </w:r>
    </w:p>
    <w:p w14:paraId="157BE8EA" w14:textId="77777777" w:rsidR="00DE2C3D" w:rsidRPr="00DE2C3D" w:rsidRDefault="00DE2C3D" w:rsidP="00FF3063">
      <w:pPr>
        <w:pStyle w:val="ListParagraph"/>
        <w:numPr>
          <w:ilvl w:val="0"/>
          <w:numId w:val="87"/>
        </w:numPr>
        <w:spacing w:after="0" w:line="240" w:lineRule="auto"/>
        <w:rPr>
          <w:rFonts w:cstheme="minorHAnsi"/>
        </w:rPr>
      </w:pPr>
      <w:r w:rsidRPr="00DE2C3D">
        <w:rPr>
          <w:rFonts w:cstheme="minorHAnsi"/>
        </w:rPr>
        <w:t xml:space="preserve">promises of confidentiality made to research subjects pursuant to the federally required consent form and authorization form. </w:t>
      </w:r>
    </w:p>
    <w:p w14:paraId="5424F85D" w14:textId="4DA32057" w:rsidR="00C44B45" w:rsidRPr="00783646" w:rsidRDefault="00536C3D" w:rsidP="00A31FA3">
      <w:pPr>
        <w:rPr>
          <w:rFonts w:cstheme="minorHAnsi"/>
        </w:rPr>
      </w:pPr>
      <w:r w:rsidRPr="00783646">
        <w:rPr>
          <w:rFonts w:cstheme="minorHAnsi"/>
        </w:rPr>
        <w:t>The University of Wisconsin</w:t>
      </w:r>
      <w:r w:rsidR="001021BD" w:rsidRPr="00783646">
        <w:rPr>
          <w:rFonts w:cstheme="minorHAnsi"/>
        </w:rPr>
        <w:t xml:space="preserve"> must respond to valid subpoenas that are not prohibited by other applicable law</w:t>
      </w:r>
      <w:r w:rsidR="0099610A" w:rsidRPr="00783646">
        <w:rPr>
          <w:rFonts w:cstheme="minorHAnsi"/>
        </w:rPr>
        <w:t xml:space="preserve"> </w:t>
      </w:r>
      <w:r w:rsidR="001021BD" w:rsidRPr="00783646">
        <w:rPr>
          <w:rFonts w:cstheme="minorHAnsi"/>
        </w:rPr>
        <w:t>and may not be able to redact information when responding to a subpoena.</w:t>
      </w:r>
    </w:p>
    <w:p w14:paraId="6C10EDEE" w14:textId="77777777" w:rsidR="00536C3D" w:rsidRPr="00783646" w:rsidRDefault="00536C3D" w:rsidP="00A31FA3">
      <w:pPr>
        <w:rPr>
          <w:rFonts w:cstheme="minorHAnsi"/>
        </w:rPr>
      </w:pPr>
    </w:p>
    <w:p w14:paraId="69D311E1" w14:textId="4D66A73F" w:rsidR="00833919" w:rsidRDefault="001021BD" w:rsidP="00A31FA3">
      <w:pPr>
        <w:rPr>
          <w:rFonts w:cstheme="minorHAnsi"/>
        </w:rPr>
      </w:pPr>
      <w:r w:rsidRPr="00783646">
        <w:rPr>
          <w:rFonts w:cstheme="minorHAnsi"/>
        </w:rPr>
        <w:t>There are confidential resources available</w:t>
      </w:r>
      <w:r w:rsidR="00DE2C3D">
        <w:rPr>
          <w:rFonts w:cstheme="minorHAnsi"/>
        </w:rPr>
        <w:t xml:space="preserve"> on-campus</w:t>
      </w:r>
      <w:r w:rsidRPr="00783646">
        <w:rPr>
          <w:rFonts w:cstheme="minorHAnsi"/>
        </w:rPr>
        <w:t xml:space="preserve"> such as </w:t>
      </w:r>
      <w:r w:rsidR="00341DE0" w:rsidRPr="00783646">
        <w:rPr>
          <w:rFonts w:cstheme="minorHAnsi"/>
        </w:rPr>
        <w:t>counselors</w:t>
      </w:r>
      <w:r w:rsidR="00DE2C3D">
        <w:rPr>
          <w:rFonts w:cstheme="minorHAnsi"/>
        </w:rPr>
        <w:t xml:space="preserve"> and</w:t>
      </w:r>
      <w:r w:rsidR="00341DE0" w:rsidRPr="00783646">
        <w:rPr>
          <w:rFonts w:cstheme="minorHAnsi"/>
        </w:rPr>
        <w:t xml:space="preserve"> health professional</w:t>
      </w:r>
      <w:r w:rsidR="00DE2C3D">
        <w:rPr>
          <w:rFonts w:cstheme="minorHAnsi"/>
        </w:rPr>
        <w:t>s</w:t>
      </w:r>
      <w:r w:rsidRPr="00783646">
        <w:rPr>
          <w:rFonts w:cstheme="minorHAnsi"/>
        </w:rPr>
        <w:t xml:space="preserve">. Other licensed healthcare providers, counselors and social workers employed by the </w:t>
      </w:r>
      <w:r w:rsidR="005D666D">
        <w:rPr>
          <w:rFonts w:cstheme="minorHAnsi"/>
        </w:rPr>
        <w:t xml:space="preserve">University of Wisconsin-La Crosse </w:t>
      </w:r>
      <w:r w:rsidRPr="00783646">
        <w:rPr>
          <w:rFonts w:cstheme="minorHAnsi"/>
        </w:rPr>
        <w:t>follow the confidentiality requirements of their profession when they are providing care to a patient or a client.</w:t>
      </w:r>
      <w:r w:rsidR="003A2E0F">
        <w:rPr>
          <w:rFonts w:cstheme="minorHAnsi"/>
        </w:rPr>
        <w:t xml:space="preserve"> </w:t>
      </w:r>
      <w:r w:rsidRPr="00783646">
        <w:rPr>
          <w:rFonts w:cstheme="minorHAnsi"/>
        </w:rPr>
        <w:t>For information about off-campus and non-UW affiliated confidential resources, please see the “Off-Campus Confidential Resources” section of this chapter.</w:t>
      </w:r>
      <w:r w:rsidR="00833919" w:rsidRPr="00783646">
        <w:rPr>
          <w:rFonts w:cstheme="minorHAnsi"/>
        </w:rPr>
        <w:t xml:space="preserve"> </w:t>
      </w:r>
    </w:p>
    <w:p w14:paraId="4D996E73" w14:textId="122F1C54" w:rsidR="00FA4CEE" w:rsidRDefault="00FA4CEE" w:rsidP="00536C3D">
      <w:pPr>
        <w:rPr>
          <w:rFonts w:cstheme="minorHAnsi"/>
        </w:rPr>
      </w:pPr>
    </w:p>
    <w:p w14:paraId="46148CD4" w14:textId="77777777" w:rsidR="00FA4CEE" w:rsidRDefault="00FA4CEE" w:rsidP="00FA4CEE">
      <w:r>
        <w:rPr>
          <w:rFonts w:ascii="Calibri Light" w:eastAsia="Calibri Light" w:hAnsi="Calibri Light" w:cs="Calibri Light"/>
          <w:color w:val="8A0000"/>
        </w:rPr>
        <w:t xml:space="preserve">On-Campus Confidential Resources for Students </w:t>
      </w:r>
    </w:p>
    <w:p w14:paraId="3E638018" w14:textId="12F342B0" w:rsidR="00FA4CEE" w:rsidRPr="00F45E3D" w:rsidRDefault="00FA4CEE" w:rsidP="00FA4CEE">
      <w:r w:rsidRPr="00CC4312">
        <w:rPr>
          <w:rFonts w:ascii="Calibri" w:eastAsia="Calibri" w:hAnsi="Calibri" w:cs="Calibri"/>
          <w:color w:val="000000" w:themeColor="text1"/>
        </w:rPr>
        <w:t xml:space="preserve">Students can contact the following confidential resources on-campus, free of charge: </w:t>
      </w:r>
    </w:p>
    <w:tbl>
      <w:tblPr>
        <w:tblW w:w="0" w:type="auto"/>
        <w:tblLook w:val="04A0" w:firstRow="1" w:lastRow="0" w:firstColumn="1" w:lastColumn="0" w:noHBand="0" w:noVBand="1"/>
      </w:tblPr>
      <w:tblGrid>
        <w:gridCol w:w="3865"/>
        <w:gridCol w:w="2250"/>
        <w:gridCol w:w="2610"/>
        <w:gridCol w:w="2065"/>
      </w:tblGrid>
      <w:tr w:rsidR="00D2208C" w:rsidRPr="00203502" w14:paraId="3DAFABA9" w14:textId="77777777" w:rsidTr="00F45E3D">
        <w:tc>
          <w:tcPr>
            <w:tcW w:w="3865" w:type="dxa"/>
            <w:shd w:val="clear" w:color="auto" w:fill="8A0000"/>
          </w:tcPr>
          <w:p w14:paraId="4FE4FDF7" w14:textId="77777777" w:rsidR="00D2208C" w:rsidRPr="00203502" w:rsidRDefault="00D2208C" w:rsidP="00FC0E3E">
            <w:pPr>
              <w:contextualSpacing/>
              <w:rPr>
                <w:rFonts w:cstheme="minorHAnsi"/>
                <w:color w:val="FFFFFF" w:themeColor="background1"/>
              </w:rPr>
            </w:pPr>
            <w:r w:rsidRPr="00203502">
              <w:rPr>
                <w:rFonts w:cstheme="minorHAnsi"/>
                <w:color w:val="FFFFFF" w:themeColor="background1"/>
              </w:rPr>
              <w:t>Office</w:t>
            </w:r>
          </w:p>
        </w:tc>
        <w:tc>
          <w:tcPr>
            <w:tcW w:w="2250" w:type="dxa"/>
            <w:shd w:val="clear" w:color="auto" w:fill="8A0000"/>
          </w:tcPr>
          <w:p w14:paraId="1EEFCC31" w14:textId="77777777" w:rsidR="00D2208C" w:rsidRPr="00203502" w:rsidRDefault="00D2208C" w:rsidP="00FC0E3E">
            <w:pPr>
              <w:contextualSpacing/>
              <w:rPr>
                <w:rFonts w:cstheme="minorHAnsi"/>
                <w:color w:val="FFFFFF" w:themeColor="background1"/>
              </w:rPr>
            </w:pPr>
            <w:r w:rsidRPr="00203502">
              <w:rPr>
                <w:rFonts w:cstheme="minorHAnsi"/>
                <w:color w:val="FFFFFF" w:themeColor="background1"/>
              </w:rPr>
              <w:t>Name</w:t>
            </w:r>
          </w:p>
        </w:tc>
        <w:tc>
          <w:tcPr>
            <w:tcW w:w="2610" w:type="dxa"/>
            <w:shd w:val="clear" w:color="auto" w:fill="8A0000"/>
          </w:tcPr>
          <w:p w14:paraId="70793702" w14:textId="77777777" w:rsidR="00D2208C" w:rsidRPr="00203502" w:rsidRDefault="00D2208C" w:rsidP="00FC0E3E">
            <w:pPr>
              <w:contextualSpacing/>
              <w:rPr>
                <w:rFonts w:cstheme="minorHAnsi"/>
                <w:color w:val="FFFFFF" w:themeColor="background1"/>
              </w:rPr>
            </w:pPr>
            <w:r w:rsidRPr="00203502">
              <w:rPr>
                <w:rFonts w:cstheme="minorHAnsi"/>
                <w:color w:val="FFFFFF" w:themeColor="background1"/>
              </w:rPr>
              <w:t>Location</w:t>
            </w:r>
          </w:p>
        </w:tc>
        <w:tc>
          <w:tcPr>
            <w:tcW w:w="2065" w:type="dxa"/>
            <w:shd w:val="clear" w:color="auto" w:fill="8A0000"/>
          </w:tcPr>
          <w:p w14:paraId="7540454E" w14:textId="77777777" w:rsidR="00D2208C" w:rsidRPr="00203502" w:rsidRDefault="00D2208C" w:rsidP="00FC0E3E">
            <w:pPr>
              <w:contextualSpacing/>
              <w:rPr>
                <w:rFonts w:cstheme="minorHAnsi"/>
                <w:color w:val="FFFFFF" w:themeColor="background1"/>
              </w:rPr>
            </w:pPr>
            <w:r w:rsidRPr="00203502">
              <w:rPr>
                <w:rFonts w:cstheme="minorHAnsi"/>
                <w:color w:val="FFFFFF" w:themeColor="background1"/>
              </w:rPr>
              <w:t>Phone</w:t>
            </w:r>
          </w:p>
        </w:tc>
      </w:tr>
      <w:tr w:rsidR="00D2208C" w:rsidRPr="00203502" w14:paraId="12FC0075" w14:textId="77777777" w:rsidTr="00F45E3D">
        <w:tc>
          <w:tcPr>
            <w:tcW w:w="3865" w:type="dxa"/>
          </w:tcPr>
          <w:p w14:paraId="175942A5" w14:textId="77777777" w:rsidR="00D2208C" w:rsidRPr="00203502" w:rsidRDefault="00D2208C" w:rsidP="00FC0E3E">
            <w:pPr>
              <w:contextualSpacing/>
              <w:rPr>
                <w:rFonts w:cstheme="minorHAnsi"/>
              </w:rPr>
            </w:pPr>
            <w:r w:rsidRPr="00203502">
              <w:rPr>
                <w:rFonts w:cstheme="minorHAnsi"/>
              </w:rPr>
              <w:t>Violence Prevention</w:t>
            </w:r>
          </w:p>
        </w:tc>
        <w:tc>
          <w:tcPr>
            <w:tcW w:w="2250" w:type="dxa"/>
          </w:tcPr>
          <w:p w14:paraId="565E7C05" w14:textId="77777777" w:rsidR="00D2208C" w:rsidRPr="00203502" w:rsidRDefault="00D2208C" w:rsidP="00FC0E3E">
            <w:pPr>
              <w:contextualSpacing/>
              <w:rPr>
                <w:rFonts w:cstheme="minorHAnsi"/>
              </w:rPr>
            </w:pPr>
            <w:r w:rsidRPr="00203502">
              <w:rPr>
                <w:rStyle w:val="markrjpdrdf59"/>
                <w:rFonts w:cstheme="minorHAnsi"/>
                <w:color w:val="201F1E"/>
                <w:bdr w:val="none" w:sz="0" w:space="0" w:color="auto" w:frame="1"/>
                <w:shd w:val="clear" w:color="auto" w:fill="FFFFFF"/>
              </w:rPr>
              <w:t>Blythe</w:t>
            </w:r>
            <w:r w:rsidRPr="00203502">
              <w:rPr>
                <w:rFonts w:cstheme="minorHAnsi"/>
                <w:color w:val="201F1E"/>
                <w:shd w:val="clear" w:color="auto" w:fill="FFFFFF"/>
              </w:rPr>
              <w:t> </w:t>
            </w:r>
            <w:r w:rsidRPr="00203502">
              <w:rPr>
                <w:rStyle w:val="markpkr2sedn6"/>
                <w:rFonts w:eastAsiaTheme="majorEastAsia" w:cstheme="minorHAnsi"/>
                <w:color w:val="201F1E"/>
                <w:bdr w:val="none" w:sz="0" w:space="0" w:color="auto" w:frame="1"/>
                <w:shd w:val="clear" w:color="auto" w:fill="FFFFFF"/>
              </w:rPr>
              <w:t>McConaughey</w:t>
            </w:r>
          </w:p>
        </w:tc>
        <w:tc>
          <w:tcPr>
            <w:tcW w:w="2610" w:type="dxa"/>
          </w:tcPr>
          <w:p w14:paraId="01C8C1FC" w14:textId="77777777" w:rsidR="00D2208C" w:rsidRPr="00203502" w:rsidRDefault="00D2208C" w:rsidP="00FC0E3E">
            <w:pPr>
              <w:contextualSpacing/>
              <w:rPr>
                <w:rFonts w:cstheme="minorHAnsi"/>
              </w:rPr>
            </w:pPr>
            <w:r w:rsidRPr="00203502">
              <w:rPr>
                <w:rFonts w:cstheme="minorHAnsi"/>
              </w:rPr>
              <w:t>149 Graff Main Hall</w:t>
            </w:r>
          </w:p>
        </w:tc>
        <w:tc>
          <w:tcPr>
            <w:tcW w:w="2065" w:type="dxa"/>
          </w:tcPr>
          <w:p w14:paraId="0DC67ED2" w14:textId="37EB7ED1" w:rsidR="00D2208C" w:rsidRPr="00203502" w:rsidRDefault="00B11C5C" w:rsidP="00FC0E3E">
            <w:pPr>
              <w:contextualSpacing/>
              <w:rPr>
                <w:rFonts w:cstheme="minorHAnsi"/>
              </w:rPr>
            </w:pPr>
            <w:r>
              <w:rPr>
                <w:rFonts w:cstheme="minorHAnsi"/>
              </w:rPr>
              <w:t>(</w:t>
            </w:r>
            <w:r w:rsidRPr="00203502">
              <w:rPr>
                <w:rFonts w:cstheme="minorHAnsi"/>
              </w:rPr>
              <w:t>608</w:t>
            </w:r>
            <w:r>
              <w:rPr>
                <w:rFonts w:cstheme="minorHAnsi"/>
              </w:rPr>
              <w:t xml:space="preserve">) </w:t>
            </w:r>
            <w:r w:rsidR="00D2208C" w:rsidRPr="00203502">
              <w:rPr>
                <w:rFonts w:cstheme="minorHAnsi"/>
              </w:rPr>
              <w:t>785-5126</w:t>
            </w:r>
          </w:p>
        </w:tc>
      </w:tr>
      <w:tr w:rsidR="00D2208C" w:rsidRPr="00203502" w14:paraId="6E8C3766" w14:textId="77777777" w:rsidTr="00B11C5C">
        <w:tc>
          <w:tcPr>
            <w:tcW w:w="3865" w:type="dxa"/>
            <w:shd w:val="clear" w:color="auto" w:fill="E7E6E6" w:themeFill="background2"/>
          </w:tcPr>
          <w:p w14:paraId="68AA3B87" w14:textId="77777777" w:rsidR="00D2208C" w:rsidRPr="00203502" w:rsidRDefault="00D2208C" w:rsidP="00FC0E3E">
            <w:pPr>
              <w:contextualSpacing/>
              <w:rPr>
                <w:rFonts w:cstheme="minorHAnsi"/>
              </w:rPr>
            </w:pPr>
            <w:r w:rsidRPr="00203502">
              <w:rPr>
                <w:rFonts w:cstheme="minorHAnsi"/>
              </w:rPr>
              <w:t>Counseling and Testing</w:t>
            </w:r>
          </w:p>
        </w:tc>
        <w:tc>
          <w:tcPr>
            <w:tcW w:w="2250" w:type="dxa"/>
            <w:shd w:val="clear" w:color="auto" w:fill="E7E6E6" w:themeFill="background2"/>
          </w:tcPr>
          <w:p w14:paraId="65BA9EA1" w14:textId="77777777" w:rsidR="00D2208C" w:rsidRPr="00203502" w:rsidRDefault="00D2208C" w:rsidP="00FC0E3E">
            <w:pPr>
              <w:contextualSpacing/>
              <w:rPr>
                <w:rFonts w:cstheme="minorHAnsi"/>
              </w:rPr>
            </w:pPr>
            <w:r w:rsidRPr="00203502">
              <w:rPr>
                <w:rFonts w:cstheme="minorHAnsi"/>
              </w:rPr>
              <w:t>Any Counselor</w:t>
            </w:r>
          </w:p>
        </w:tc>
        <w:tc>
          <w:tcPr>
            <w:tcW w:w="2610" w:type="dxa"/>
            <w:shd w:val="clear" w:color="auto" w:fill="E7E6E6" w:themeFill="background2"/>
          </w:tcPr>
          <w:p w14:paraId="4364789B" w14:textId="77777777" w:rsidR="00D2208C" w:rsidRPr="00203502" w:rsidRDefault="00D2208C" w:rsidP="00FC0E3E">
            <w:pPr>
              <w:contextualSpacing/>
              <w:rPr>
                <w:rFonts w:cstheme="minorHAnsi"/>
              </w:rPr>
            </w:pPr>
            <w:r w:rsidRPr="00203502">
              <w:rPr>
                <w:rFonts w:cstheme="minorHAnsi"/>
              </w:rPr>
              <w:t>2106 Centennial Hall</w:t>
            </w:r>
          </w:p>
        </w:tc>
        <w:tc>
          <w:tcPr>
            <w:tcW w:w="2065" w:type="dxa"/>
            <w:shd w:val="clear" w:color="auto" w:fill="E7E6E6" w:themeFill="background2"/>
          </w:tcPr>
          <w:p w14:paraId="00739E4A" w14:textId="4EFC7871" w:rsidR="00D2208C" w:rsidRPr="00203502" w:rsidRDefault="00B11C5C" w:rsidP="00FC0E3E">
            <w:pPr>
              <w:contextualSpacing/>
              <w:rPr>
                <w:rFonts w:cstheme="minorHAnsi"/>
              </w:rPr>
            </w:pPr>
            <w:r>
              <w:rPr>
                <w:rFonts w:cstheme="minorHAnsi"/>
              </w:rPr>
              <w:t>(</w:t>
            </w:r>
            <w:r w:rsidRPr="00203502">
              <w:rPr>
                <w:rFonts w:cstheme="minorHAnsi"/>
              </w:rPr>
              <w:t>608</w:t>
            </w:r>
            <w:r>
              <w:rPr>
                <w:rFonts w:cstheme="minorHAnsi"/>
              </w:rPr>
              <w:t xml:space="preserve">) </w:t>
            </w:r>
            <w:r w:rsidR="00D2208C" w:rsidRPr="00203502">
              <w:rPr>
                <w:rFonts w:cstheme="minorHAnsi"/>
              </w:rPr>
              <w:t>785-8073</w:t>
            </w:r>
          </w:p>
        </w:tc>
      </w:tr>
      <w:tr w:rsidR="00D2208C" w:rsidRPr="00203502" w14:paraId="74A5283E" w14:textId="77777777">
        <w:tc>
          <w:tcPr>
            <w:tcW w:w="3865" w:type="dxa"/>
          </w:tcPr>
          <w:p w14:paraId="14363EF1" w14:textId="77777777" w:rsidR="00D2208C" w:rsidRPr="00203502" w:rsidRDefault="00D2208C" w:rsidP="00FC0E3E">
            <w:pPr>
              <w:contextualSpacing/>
              <w:rPr>
                <w:rFonts w:cstheme="minorHAnsi"/>
              </w:rPr>
            </w:pPr>
            <w:r w:rsidRPr="00203502">
              <w:rPr>
                <w:rFonts w:cstheme="minorHAnsi"/>
              </w:rPr>
              <w:t>Student Health Center</w:t>
            </w:r>
          </w:p>
        </w:tc>
        <w:tc>
          <w:tcPr>
            <w:tcW w:w="2250" w:type="dxa"/>
          </w:tcPr>
          <w:p w14:paraId="00195E60" w14:textId="77777777" w:rsidR="00D2208C" w:rsidRPr="00203502" w:rsidRDefault="00D2208C" w:rsidP="00FC0E3E">
            <w:pPr>
              <w:contextualSpacing/>
              <w:rPr>
                <w:rFonts w:cstheme="minorHAnsi"/>
              </w:rPr>
            </w:pPr>
            <w:r w:rsidRPr="00203502">
              <w:rPr>
                <w:rFonts w:cstheme="minorHAnsi"/>
              </w:rPr>
              <w:t>Any Provider</w:t>
            </w:r>
          </w:p>
        </w:tc>
        <w:tc>
          <w:tcPr>
            <w:tcW w:w="2610" w:type="dxa"/>
          </w:tcPr>
          <w:p w14:paraId="68462C8A" w14:textId="77777777" w:rsidR="00D2208C" w:rsidRPr="00203502" w:rsidRDefault="00D2208C" w:rsidP="00FC0E3E">
            <w:pPr>
              <w:contextualSpacing/>
              <w:rPr>
                <w:rFonts w:cstheme="minorHAnsi"/>
              </w:rPr>
            </w:pPr>
            <w:r w:rsidRPr="00203502">
              <w:rPr>
                <w:rFonts w:cstheme="minorHAnsi"/>
              </w:rPr>
              <w:t>1300 Badger St</w:t>
            </w:r>
          </w:p>
        </w:tc>
        <w:tc>
          <w:tcPr>
            <w:tcW w:w="2065" w:type="dxa"/>
          </w:tcPr>
          <w:p w14:paraId="672795A7" w14:textId="54403CF2" w:rsidR="00D2208C" w:rsidRPr="00203502" w:rsidRDefault="00B11C5C" w:rsidP="00FC0E3E">
            <w:pPr>
              <w:contextualSpacing/>
              <w:rPr>
                <w:rFonts w:cstheme="minorHAnsi"/>
              </w:rPr>
            </w:pPr>
            <w:r>
              <w:rPr>
                <w:rFonts w:cstheme="minorHAnsi"/>
              </w:rPr>
              <w:t>(</w:t>
            </w:r>
            <w:r w:rsidRPr="00203502">
              <w:rPr>
                <w:rFonts w:cstheme="minorHAnsi"/>
              </w:rPr>
              <w:t>608</w:t>
            </w:r>
            <w:r>
              <w:rPr>
                <w:rFonts w:cstheme="minorHAnsi"/>
              </w:rPr>
              <w:t xml:space="preserve">) </w:t>
            </w:r>
            <w:r w:rsidR="00D2208C" w:rsidRPr="00203502">
              <w:rPr>
                <w:rFonts w:cstheme="minorHAnsi"/>
              </w:rPr>
              <w:t>785</w:t>
            </w:r>
            <w:r w:rsidR="00155A8A">
              <w:rPr>
                <w:rFonts w:cstheme="minorHAnsi"/>
              </w:rPr>
              <w:t>-</w:t>
            </w:r>
            <w:r w:rsidR="00D2208C" w:rsidRPr="00203502">
              <w:rPr>
                <w:rFonts w:cstheme="minorHAnsi"/>
              </w:rPr>
              <w:t>8558</w:t>
            </w:r>
          </w:p>
        </w:tc>
      </w:tr>
      <w:tr w:rsidR="00D2208C" w:rsidRPr="00203502" w14:paraId="37ADAB15" w14:textId="77777777" w:rsidTr="00B11C5C">
        <w:tc>
          <w:tcPr>
            <w:tcW w:w="3865" w:type="dxa"/>
            <w:shd w:val="clear" w:color="auto" w:fill="E7E6E6" w:themeFill="background2"/>
          </w:tcPr>
          <w:p w14:paraId="7F05C709" w14:textId="77777777" w:rsidR="00D2208C" w:rsidRPr="00203502" w:rsidRDefault="00D2208C" w:rsidP="00FC0E3E">
            <w:pPr>
              <w:contextualSpacing/>
              <w:rPr>
                <w:rFonts w:cstheme="minorHAnsi"/>
              </w:rPr>
            </w:pPr>
            <w:r>
              <w:rPr>
                <w:rFonts w:cstheme="minorHAnsi"/>
              </w:rPr>
              <w:t>Pride Center</w:t>
            </w:r>
          </w:p>
        </w:tc>
        <w:tc>
          <w:tcPr>
            <w:tcW w:w="2250" w:type="dxa"/>
            <w:shd w:val="clear" w:color="auto" w:fill="E7E6E6" w:themeFill="background2"/>
          </w:tcPr>
          <w:p w14:paraId="1BB18F7F" w14:textId="50AE3C73" w:rsidR="00D2208C" w:rsidRPr="00203502" w:rsidRDefault="00D2208C" w:rsidP="00FC0E3E">
            <w:pPr>
              <w:contextualSpacing/>
              <w:rPr>
                <w:rFonts w:cstheme="minorHAnsi"/>
              </w:rPr>
            </w:pPr>
            <w:r>
              <w:rPr>
                <w:rFonts w:cstheme="minorHAnsi"/>
              </w:rPr>
              <w:t>Will Va</w:t>
            </w:r>
            <w:r w:rsidR="005C573C">
              <w:rPr>
                <w:rFonts w:cstheme="minorHAnsi"/>
              </w:rPr>
              <w:t>n R</w:t>
            </w:r>
            <w:r>
              <w:rPr>
                <w:rFonts w:cstheme="minorHAnsi"/>
              </w:rPr>
              <w:t>oosenbeek</w:t>
            </w:r>
          </w:p>
        </w:tc>
        <w:tc>
          <w:tcPr>
            <w:tcW w:w="2610" w:type="dxa"/>
            <w:shd w:val="clear" w:color="auto" w:fill="E7E6E6" w:themeFill="background2"/>
          </w:tcPr>
          <w:p w14:paraId="05DAABEB" w14:textId="77777777" w:rsidR="00D2208C" w:rsidRPr="00203502" w:rsidRDefault="00D2208C" w:rsidP="00FC0E3E">
            <w:pPr>
              <w:contextualSpacing/>
              <w:rPr>
                <w:rFonts w:cstheme="minorHAnsi"/>
              </w:rPr>
            </w:pPr>
            <w:r w:rsidRPr="00203502">
              <w:rPr>
                <w:rFonts w:cstheme="minorHAnsi"/>
              </w:rPr>
              <w:t xml:space="preserve">2214 Student Union </w:t>
            </w:r>
          </w:p>
        </w:tc>
        <w:tc>
          <w:tcPr>
            <w:tcW w:w="2065" w:type="dxa"/>
            <w:shd w:val="clear" w:color="auto" w:fill="E7E6E6" w:themeFill="background2"/>
          </w:tcPr>
          <w:p w14:paraId="3102135D" w14:textId="1BC2B188" w:rsidR="00D2208C" w:rsidRPr="00203502" w:rsidRDefault="00B11C5C" w:rsidP="00FC0E3E">
            <w:pPr>
              <w:contextualSpacing/>
              <w:rPr>
                <w:rFonts w:cstheme="minorHAnsi"/>
              </w:rPr>
            </w:pPr>
            <w:r>
              <w:rPr>
                <w:rFonts w:cstheme="minorHAnsi"/>
              </w:rPr>
              <w:t>(</w:t>
            </w:r>
            <w:r w:rsidRPr="00203502">
              <w:rPr>
                <w:rFonts w:cstheme="minorHAnsi"/>
              </w:rPr>
              <w:t>608</w:t>
            </w:r>
            <w:r>
              <w:rPr>
                <w:rFonts w:cstheme="minorHAnsi"/>
              </w:rPr>
              <w:t xml:space="preserve">) </w:t>
            </w:r>
            <w:r w:rsidR="00D2208C" w:rsidRPr="00203502">
              <w:rPr>
                <w:rFonts w:cstheme="minorHAnsi"/>
              </w:rPr>
              <w:t>785-8887</w:t>
            </w:r>
          </w:p>
        </w:tc>
      </w:tr>
      <w:tr w:rsidR="00D2208C" w:rsidRPr="00203502" w14:paraId="360EA20E" w14:textId="77777777" w:rsidTr="00F45E3D">
        <w:tc>
          <w:tcPr>
            <w:tcW w:w="3865" w:type="dxa"/>
          </w:tcPr>
          <w:p w14:paraId="1C89055F" w14:textId="46A2594B" w:rsidR="00D2208C" w:rsidRPr="00203502" w:rsidRDefault="00E30203" w:rsidP="00FC0E3E">
            <w:pPr>
              <w:contextualSpacing/>
              <w:rPr>
                <w:rFonts w:cstheme="minorHAnsi"/>
              </w:rPr>
            </w:pPr>
            <w:r>
              <w:rPr>
                <w:rFonts w:cstheme="minorHAnsi"/>
              </w:rPr>
              <w:t>Disability Resource Center</w:t>
            </w:r>
            <w:r w:rsidR="00D2208C" w:rsidRPr="00203502">
              <w:rPr>
                <w:rFonts w:cstheme="minorHAnsi"/>
              </w:rPr>
              <w:t xml:space="preserve"> </w:t>
            </w:r>
          </w:p>
        </w:tc>
        <w:tc>
          <w:tcPr>
            <w:tcW w:w="2250" w:type="dxa"/>
          </w:tcPr>
          <w:p w14:paraId="4F9FBE97" w14:textId="43D444F0" w:rsidR="00D2208C" w:rsidRPr="00203502" w:rsidRDefault="00E30203" w:rsidP="00FC0E3E">
            <w:pPr>
              <w:contextualSpacing/>
              <w:rPr>
                <w:rFonts w:cstheme="minorHAnsi"/>
              </w:rPr>
            </w:pPr>
            <w:r>
              <w:rPr>
                <w:rFonts w:cstheme="minorHAnsi"/>
              </w:rPr>
              <w:t>Jennifer Bell</w:t>
            </w:r>
          </w:p>
        </w:tc>
        <w:tc>
          <w:tcPr>
            <w:tcW w:w="2610" w:type="dxa"/>
          </w:tcPr>
          <w:p w14:paraId="3E5F7FB9" w14:textId="77777777" w:rsidR="00D2208C" w:rsidRPr="00203502" w:rsidRDefault="00D2208C" w:rsidP="00FC0E3E">
            <w:pPr>
              <w:contextualSpacing/>
              <w:rPr>
                <w:rFonts w:cstheme="minorHAnsi"/>
              </w:rPr>
            </w:pPr>
            <w:r>
              <w:rPr>
                <w:rFonts w:cstheme="minorHAnsi"/>
              </w:rPr>
              <w:t>124 Wimberly Hall</w:t>
            </w:r>
          </w:p>
        </w:tc>
        <w:tc>
          <w:tcPr>
            <w:tcW w:w="2065" w:type="dxa"/>
          </w:tcPr>
          <w:p w14:paraId="70B3A004" w14:textId="780DDD40" w:rsidR="00D2208C" w:rsidRPr="00203502" w:rsidRDefault="00B11C5C" w:rsidP="00FC0E3E">
            <w:pPr>
              <w:contextualSpacing/>
              <w:rPr>
                <w:rFonts w:cstheme="minorHAnsi"/>
              </w:rPr>
            </w:pPr>
            <w:r>
              <w:rPr>
                <w:rFonts w:cstheme="minorHAnsi"/>
              </w:rPr>
              <w:t>(</w:t>
            </w:r>
            <w:r w:rsidRPr="00203502">
              <w:rPr>
                <w:rFonts w:cstheme="minorHAnsi"/>
              </w:rPr>
              <w:t>608</w:t>
            </w:r>
            <w:r>
              <w:rPr>
                <w:rFonts w:cstheme="minorHAnsi"/>
              </w:rPr>
              <w:t xml:space="preserve">) </w:t>
            </w:r>
            <w:r w:rsidR="00D2208C" w:rsidRPr="00203502">
              <w:rPr>
                <w:rFonts w:cstheme="minorHAnsi"/>
              </w:rPr>
              <w:t>785-</w:t>
            </w:r>
            <w:r w:rsidR="00D2208C">
              <w:rPr>
                <w:rFonts w:cstheme="minorHAnsi"/>
              </w:rPr>
              <w:t>690</w:t>
            </w:r>
            <w:r w:rsidR="00976EE6">
              <w:rPr>
                <w:rFonts w:cstheme="minorHAnsi"/>
              </w:rPr>
              <w:t>0</w:t>
            </w:r>
          </w:p>
        </w:tc>
      </w:tr>
      <w:tr w:rsidR="00D2208C" w:rsidRPr="00203502" w14:paraId="7BB0E201" w14:textId="77777777" w:rsidTr="00B11C5C">
        <w:tc>
          <w:tcPr>
            <w:tcW w:w="3865" w:type="dxa"/>
            <w:shd w:val="clear" w:color="auto" w:fill="E7E6E6" w:themeFill="background2"/>
          </w:tcPr>
          <w:p w14:paraId="6A6BBC70" w14:textId="77777777" w:rsidR="00D2208C" w:rsidRPr="00203502" w:rsidRDefault="00D2208C" w:rsidP="00FC0E3E">
            <w:pPr>
              <w:contextualSpacing/>
              <w:rPr>
                <w:rFonts w:cstheme="minorHAnsi"/>
              </w:rPr>
            </w:pPr>
            <w:r w:rsidRPr="00203502">
              <w:rPr>
                <w:rFonts w:cstheme="minorHAnsi"/>
              </w:rPr>
              <w:t>Advocacy and Empowerment</w:t>
            </w:r>
          </w:p>
        </w:tc>
        <w:tc>
          <w:tcPr>
            <w:tcW w:w="2250" w:type="dxa"/>
            <w:shd w:val="clear" w:color="auto" w:fill="E7E6E6" w:themeFill="background2"/>
          </w:tcPr>
          <w:p w14:paraId="42290E39" w14:textId="6C90C787" w:rsidR="00D2208C" w:rsidRPr="00203502" w:rsidRDefault="00AD21CD" w:rsidP="00FC0E3E">
            <w:pPr>
              <w:contextualSpacing/>
              <w:rPr>
                <w:rFonts w:cstheme="minorHAnsi"/>
              </w:rPr>
            </w:pPr>
            <w:r>
              <w:rPr>
                <w:rFonts w:cstheme="minorHAnsi"/>
              </w:rPr>
              <w:t>Macy Carty</w:t>
            </w:r>
            <w:r w:rsidR="00D2208C" w:rsidRPr="00203502">
              <w:rPr>
                <w:rFonts w:cstheme="minorHAnsi"/>
              </w:rPr>
              <w:t xml:space="preserve"> </w:t>
            </w:r>
            <w:r w:rsidR="00E30203">
              <w:rPr>
                <w:rFonts w:cstheme="minorHAnsi"/>
              </w:rPr>
              <w:t>&amp;</w:t>
            </w:r>
            <w:r w:rsidR="00D2208C" w:rsidRPr="00203502">
              <w:rPr>
                <w:rFonts w:cstheme="minorHAnsi"/>
              </w:rPr>
              <w:t xml:space="preserve"> Amanda Abrahamson</w:t>
            </w:r>
          </w:p>
        </w:tc>
        <w:tc>
          <w:tcPr>
            <w:tcW w:w="2610" w:type="dxa"/>
            <w:shd w:val="clear" w:color="auto" w:fill="E7E6E6" w:themeFill="background2"/>
          </w:tcPr>
          <w:p w14:paraId="3C136C03" w14:textId="77777777" w:rsidR="00D2208C" w:rsidRPr="00203502" w:rsidRDefault="00D2208C" w:rsidP="00FC0E3E">
            <w:pPr>
              <w:contextualSpacing/>
              <w:rPr>
                <w:rFonts w:cstheme="minorHAnsi"/>
              </w:rPr>
            </w:pPr>
            <w:r w:rsidRPr="00203502">
              <w:rPr>
                <w:rFonts w:cstheme="minorHAnsi"/>
              </w:rPr>
              <w:t>149 Graff Main Hall</w:t>
            </w:r>
          </w:p>
        </w:tc>
        <w:tc>
          <w:tcPr>
            <w:tcW w:w="2065" w:type="dxa"/>
            <w:shd w:val="clear" w:color="auto" w:fill="E7E6E6" w:themeFill="background2"/>
          </w:tcPr>
          <w:p w14:paraId="5023779F" w14:textId="2F584D6C" w:rsidR="00D2208C" w:rsidRPr="00203502" w:rsidRDefault="00B11C5C" w:rsidP="00FC0E3E">
            <w:pPr>
              <w:contextualSpacing/>
              <w:rPr>
                <w:rFonts w:cstheme="minorHAnsi"/>
              </w:rPr>
            </w:pPr>
            <w:r>
              <w:rPr>
                <w:rFonts w:cstheme="minorHAnsi"/>
              </w:rPr>
              <w:t>(</w:t>
            </w:r>
            <w:r w:rsidRPr="00203502">
              <w:rPr>
                <w:rFonts w:cstheme="minorHAnsi"/>
              </w:rPr>
              <w:t>608</w:t>
            </w:r>
            <w:r>
              <w:rPr>
                <w:rFonts w:cstheme="minorHAnsi"/>
              </w:rPr>
              <w:t xml:space="preserve">) </w:t>
            </w:r>
            <w:r w:rsidR="00D2208C" w:rsidRPr="00203502">
              <w:rPr>
                <w:rFonts w:cstheme="minorHAnsi"/>
              </w:rPr>
              <w:t>785-8062</w:t>
            </w:r>
          </w:p>
        </w:tc>
      </w:tr>
      <w:tr w:rsidR="00D2208C" w:rsidRPr="00203502" w14:paraId="1A7963D0" w14:textId="77777777" w:rsidTr="00F45E3D">
        <w:tc>
          <w:tcPr>
            <w:tcW w:w="3865" w:type="dxa"/>
          </w:tcPr>
          <w:p w14:paraId="4BDB38FF" w14:textId="77777777" w:rsidR="00D2208C" w:rsidRPr="00203502" w:rsidRDefault="00D2208C" w:rsidP="00FC0E3E">
            <w:pPr>
              <w:contextualSpacing/>
              <w:rPr>
                <w:rFonts w:cstheme="minorHAnsi"/>
              </w:rPr>
            </w:pPr>
            <w:r w:rsidRPr="00203502">
              <w:rPr>
                <w:rFonts w:cstheme="minorHAnsi"/>
              </w:rPr>
              <w:t>Athletic Training</w:t>
            </w:r>
          </w:p>
        </w:tc>
        <w:tc>
          <w:tcPr>
            <w:tcW w:w="2250" w:type="dxa"/>
          </w:tcPr>
          <w:p w14:paraId="34267969" w14:textId="77777777" w:rsidR="00D2208C" w:rsidRPr="00203502" w:rsidRDefault="00D2208C" w:rsidP="00FC0E3E">
            <w:pPr>
              <w:contextualSpacing/>
              <w:rPr>
                <w:rFonts w:cstheme="minorHAnsi"/>
              </w:rPr>
            </w:pPr>
            <w:r>
              <w:rPr>
                <w:rFonts w:cstheme="minorHAnsi"/>
              </w:rPr>
              <w:t>Alexis Schaefer</w:t>
            </w:r>
          </w:p>
        </w:tc>
        <w:tc>
          <w:tcPr>
            <w:tcW w:w="2610" w:type="dxa"/>
          </w:tcPr>
          <w:p w14:paraId="430C84C4" w14:textId="77777777" w:rsidR="00D2208C" w:rsidRPr="00203502" w:rsidRDefault="00D2208C" w:rsidP="00FC0E3E">
            <w:pPr>
              <w:contextualSpacing/>
              <w:rPr>
                <w:rFonts w:cstheme="minorHAnsi"/>
              </w:rPr>
            </w:pPr>
            <w:r w:rsidRPr="00203502">
              <w:rPr>
                <w:rFonts w:cstheme="minorHAnsi"/>
              </w:rPr>
              <w:t>10 Mitchell Hall</w:t>
            </w:r>
          </w:p>
        </w:tc>
        <w:tc>
          <w:tcPr>
            <w:tcW w:w="2065" w:type="dxa"/>
          </w:tcPr>
          <w:p w14:paraId="524E21F4" w14:textId="77777777" w:rsidR="00D2208C" w:rsidRPr="00203502" w:rsidRDefault="00D2208C" w:rsidP="00FC0E3E">
            <w:pPr>
              <w:contextualSpacing/>
              <w:rPr>
                <w:rFonts w:cstheme="minorHAnsi"/>
              </w:rPr>
            </w:pPr>
          </w:p>
        </w:tc>
      </w:tr>
      <w:tr w:rsidR="00D2208C" w:rsidRPr="00203502" w14:paraId="3CC64776" w14:textId="77777777" w:rsidTr="00B11C5C">
        <w:tc>
          <w:tcPr>
            <w:tcW w:w="3865" w:type="dxa"/>
            <w:shd w:val="clear" w:color="auto" w:fill="E7E6E6" w:themeFill="background2"/>
          </w:tcPr>
          <w:p w14:paraId="3DF6D1B1" w14:textId="77777777" w:rsidR="00D2208C" w:rsidRPr="00203502" w:rsidRDefault="00D2208C" w:rsidP="00FC0E3E">
            <w:pPr>
              <w:contextualSpacing/>
              <w:rPr>
                <w:rFonts w:cstheme="minorHAnsi"/>
              </w:rPr>
            </w:pPr>
            <w:r>
              <w:rPr>
                <w:rFonts w:cstheme="minorHAnsi"/>
              </w:rPr>
              <w:t>Office of Multicultural Student Services</w:t>
            </w:r>
          </w:p>
        </w:tc>
        <w:tc>
          <w:tcPr>
            <w:tcW w:w="2250" w:type="dxa"/>
            <w:shd w:val="clear" w:color="auto" w:fill="E7E6E6" w:themeFill="background2"/>
          </w:tcPr>
          <w:p w14:paraId="40D756CE" w14:textId="77777777" w:rsidR="00D2208C" w:rsidRPr="00203502" w:rsidRDefault="00D2208C" w:rsidP="00FC0E3E">
            <w:pPr>
              <w:contextualSpacing/>
              <w:rPr>
                <w:rFonts w:cstheme="minorHAnsi"/>
              </w:rPr>
            </w:pPr>
            <w:r>
              <w:rPr>
                <w:rFonts w:cstheme="minorHAnsi"/>
              </w:rPr>
              <w:t>Vickie Sanchez</w:t>
            </w:r>
          </w:p>
        </w:tc>
        <w:tc>
          <w:tcPr>
            <w:tcW w:w="2610" w:type="dxa"/>
            <w:shd w:val="clear" w:color="auto" w:fill="E7E6E6" w:themeFill="background2"/>
          </w:tcPr>
          <w:p w14:paraId="2029FF12" w14:textId="77777777" w:rsidR="00D2208C" w:rsidRPr="00203502" w:rsidRDefault="00D2208C" w:rsidP="00FC0E3E">
            <w:pPr>
              <w:contextualSpacing/>
              <w:rPr>
                <w:rFonts w:cstheme="minorHAnsi"/>
              </w:rPr>
            </w:pPr>
            <w:r>
              <w:rPr>
                <w:rFonts w:cstheme="minorHAnsi"/>
              </w:rPr>
              <w:t>1111 Centennial Hall</w:t>
            </w:r>
          </w:p>
        </w:tc>
        <w:tc>
          <w:tcPr>
            <w:tcW w:w="2065" w:type="dxa"/>
            <w:shd w:val="clear" w:color="auto" w:fill="E7E6E6" w:themeFill="background2"/>
          </w:tcPr>
          <w:p w14:paraId="062B0E0A" w14:textId="12F751E6" w:rsidR="00D2208C" w:rsidRPr="00203502" w:rsidRDefault="00B11C5C" w:rsidP="00FC0E3E">
            <w:pPr>
              <w:contextualSpacing/>
              <w:rPr>
                <w:rFonts w:cstheme="minorHAnsi"/>
              </w:rPr>
            </w:pPr>
            <w:r>
              <w:rPr>
                <w:rFonts w:cstheme="minorHAnsi"/>
              </w:rPr>
              <w:t>(</w:t>
            </w:r>
            <w:r w:rsidRPr="00203502">
              <w:rPr>
                <w:rFonts w:cstheme="minorHAnsi"/>
              </w:rPr>
              <w:t>608</w:t>
            </w:r>
            <w:r>
              <w:rPr>
                <w:rFonts w:cstheme="minorHAnsi"/>
              </w:rPr>
              <w:t xml:space="preserve">) </w:t>
            </w:r>
            <w:r w:rsidR="00D2208C">
              <w:rPr>
                <w:rFonts w:cstheme="minorHAnsi"/>
              </w:rPr>
              <w:t>785-8834</w:t>
            </w:r>
          </w:p>
        </w:tc>
      </w:tr>
      <w:tr w:rsidR="00D2208C" w:rsidRPr="00203502" w14:paraId="52DC73FC" w14:textId="77777777">
        <w:tc>
          <w:tcPr>
            <w:tcW w:w="3865" w:type="dxa"/>
          </w:tcPr>
          <w:p w14:paraId="1DB04BB1" w14:textId="77777777" w:rsidR="00D2208C" w:rsidRPr="00203502" w:rsidRDefault="00D2208C" w:rsidP="00FC0E3E">
            <w:pPr>
              <w:contextualSpacing/>
              <w:rPr>
                <w:rFonts w:cstheme="minorHAnsi"/>
              </w:rPr>
            </w:pPr>
            <w:r>
              <w:rPr>
                <w:rFonts w:cstheme="minorHAnsi"/>
              </w:rPr>
              <w:t>Student Support Services</w:t>
            </w:r>
          </w:p>
        </w:tc>
        <w:tc>
          <w:tcPr>
            <w:tcW w:w="2250" w:type="dxa"/>
          </w:tcPr>
          <w:p w14:paraId="0F548644" w14:textId="77777777" w:rsidR="00D2208C" w:rsidRPr="00203502" w:rsidRDefault="00D2208C" w:rsidP="00FC0E3E">
            <w:pPr>
              <w:contextualSpacing/>
              <w:rPr>
                <w:rFonts w:cstheme="minorHAnsi"/>
              </w:rPr>
            </w:pPr>
            <w:r>
              <w:rPr>
                <w:rFonts w:cstheme="minorHAnsi"/>
              </w:rPr>
              <w:t>Robyn Beahm</w:t>
            </w:r>
          </w:p>
        </w:tc>
        <w:tc>
          <w:tcPr>
            <w:tcW w:w="2610" w:type="dxa"/>
          </w:tcPr>
          <w:p w14:paraId="38AFA4B0" w14:textId="77777777" w:rsidR="00D2208C" w:rsidRPr="00203502" w:rsidRDefault="00D2208C" w:rsidP="00FC0E3E">
            <w:pPr>
              <w:contextualSpacing/>
              <w:rPr>
                <w:rFonts w:cstheme="minorHAnsi"/>
              </w:rPr>
            </w:pPr>
            <w:r>
              <w:rPr>
                <w:rFonts w:cstheme="minorHAnsi"/>
              </w:rPr>
              <w:t xml:space="preserve">2135 </w:t>
            </w:r>
            <w:r w:rsidRPr="00203502">
              <w:rPr>
                <w:rFonts w:cstheme="minorHAnsi"/>
              </w:rPr>
              <w:t>Centennial Hall</w:t>
            </w:r>
          </w:p>
        </w:tc>
        <w:tc>
          <w:tcPr>
            <w:tcW w:w="2065" w:type="dxa"/>
          </w:tcPr>
          <w:p w14:paraId="454DC070" w14:textId="65DBD916" w:rsidR="00D2208C" w:rsidRPr="00203502" w:rsidRDefault="00B11C5C" w:rsidP="00FC0E3E">
            <w:pPr>
              <w:contextualSpacing/>
              <w:rPr>
                <w:rFonts w:cstheme="minorHAnsi"/>
              </w:rPr>
            </w:pPr>
            <w:r>
              <w:rPr>
                <w:rFonts w:cstheme="minorHAnsi"/>
              </w:rPr>
              <w:t>(</w:t>
            </w:r>
            <w:r w:rsidRPr="00203502">
              <w:rPr>
                <w:rFonts w:cstheme="minorHAnsi"/>
              </w:rPr>
              <w:t>608</w:t>
            </w:r>
            <w:r>
              <w:rPr>
                <w:rFonts w:cstheme="minorHAnsi"/>
              </w:rPr>
              <w:t xml:space="preserve">) </w:t>
            </w:r>
            <w:r w:rsidR="00D2208C" w:rsidRPr="00203502">
              <w:rPr>
                <w:rFonts w:cstheme="minorHAnsi"/>
              </w:rPr>
              <w:t>785</w:t>
            </w:r>
            <w:r w:rsidR="00155A8A">
              <w:rPr>
                <w:rFonts w:cstheme="minorHAnsi"/>
              </w:rPr>
              <w:t>-</w:t>
            </w:r>
            <w:r w:rsidR="00D2208C">
              <w:rPr>
                <w:rFonts w:cstheme="minorHAnsi"/>
              </w:rPr>
              <w:t>85</w:t>
            </w:r>
            <w:r w:rsidR="000E30AC">
              <w:rPr>
                <w:rFonts w:cstheme="minorHAnsi"/>
              </w:rPr>
              <w:t>30</w:t>
            </w:r>
          </w:p>
        </w:tc>
      </w:tr>
      <w:tr w:rsidR="00D2208C" w:rsidRPr="00203502" w14:paraId="0F933530" w14:textId="77777777" w:rsidTr="00B11C5C">
        <w:tc>
          <w:tcPr>
            <w:tcW w:w="3865" w:type="dxa"/>
            <w:shd w:val="clear" w:color="auto" w:fill="E7E6E6" w:themeFill="background2"/>
          </w:tcPr>
          <w:p w14:paraId="6E5A6894" w14:textId="77777777" w:rsidR="00D2208C" w:rsidRPr="00203502" w:rsidRDefault="00D2208C" w:rsidP="00FC0E3E">
            <w:pPr>
              <w:contextualSpacing/>
              <w:rPr>
                <w:rFonts w:cstheme="minorHAnsi"/>
              </w:rPr>
            </w:pPr>
            <w:r>
              <w:rPr>
                <w:rFonts w:cstheme="minorHAnsi"/>
              </w:rPr>
              <w:t>Wellness and Health Advocacy</w:t>
            </w:r>
          </w:p>
        </w:tc>
        <w:tc>
          <w:tcPr>
            <w:tcW w:w="2250" w:type="dxa"/>
            <w:shd w:val="clear" w:color="auto" w:fill="E7E6E6" w:themeFill="background2"/>
          </w:tcPr>
          <w:p w14:paraId="1D6AF466" w14:textId="77777777" w:rsidR="00D2208C" w:rsidRPr="00203502" w:rsidRDefault="00D2208C" w:rsidP="00FC0E3E">
            <w:pPr>
              <w:contextualSpacing/>
              <w:rPr>
                <w:rFonts w:cstheme="minorHAnsi"/>
              </w:rPr>
            </w:pPr>
            <w:r>
              <w:rPr>
                <w:rFonts w:cstheme="minorHAnsi"/>
              </w:rPr>
              <w:t>Issy Beach</w:t>
            </w:r>
          </w:p>
        </w:tc>
        <w:tc>
          <w:tcPr>
            <w:tcW w:w="2610" w:type="dxa"/>
            <w:shd w:val="clear" w:color="auto" w:fill="E7E6E6" w:themeFill="background2"/>
          </w:tcPr>
          <w:p w14:paraId="2B2E9F7C" w14:textId="77777777" w:rsidR="00D2208C" w:rsidRPr="00203502" w:rsidRDefault="00D2208C" w:rsidP="00FC0E3E">
            <w:pPr>
              <w:contextualSpacing/>
              <w:rPr>
                <w:rFonts w:cstheme="minorHAnsi"/>
              </w:rPr>
            </w:pPr>
            <w:r>
              <w:rPr>
                <w:rFonts w:cstheme="minorHAnsi"/>
              </w:rPr>
              <w:t>149 Graff Main Hall</w:t>
            </w:r>
          </w:p>
        </w:tc>
        <w:tc>
          <w:tcPr>
            <w:tcW w:w="2065" w:type="dxa"/>
            <w:shd w:val="clear" w:color="auto" w:fill="E7E6E6" w:themeFill="background2"/>
          </w:tcPr>
          <w:p w14:paraId="36A914E4" w14:textId="05DBE93C" w:rsidR="00D2208C" w:rsidRPr="00203502" w:rsidRDefault="00B11C5C" w:rsidP="00FC0E3E">
            <w:pPr>
              <w:contextualSpacing/>
              <w:rPr>
                <w:rFonts w:cstheme="minorHAnsi"/>
              </w:rPr>
            </w:pPr>
            <w:r>
              <w:rPr>
                <w:rFonts w:cstheme="minorHAnsi"/>
              </w:rPr>
              <w:t>(</w:t>
            </w:r>
            <w:r w:rsidRPr="00203502">
              <w:rPr>
                <w:rFonts w:cstheme="minorHAnsi"/>
              </w:rPr>
              <w:t>608</w:t>
            </w:r>
            <w:r>
              <w:rPr>
                <w:rFonts w:cstheme="minorHAnsi"/>
              </w:rPr>
              <w:t xml:space="preserve">) </w:t>
            </w:r>
            <w:r w:rsidR="00D2208C" w:rsidRPr="00203502">
              <w:rPr>
                <w:rFonts w:cstheme="minorHAnsi"/>
              </w:rPr>
              <w:t>785-</w:t>
            </w:r>
            <w:r w:rsidR="00D2208C">
              <w:rPr>
                <w:rFonts w:cstheme="minorHAnsi"/>
              </w:rPr>
              <w:t>8977</w:t>
            </w:r>
          </w:p>
        </w:tc>
      </w:tr>
    </w:tbl>
    <w:p w14:paraId="26C387A6" w14:textId="77777777" w:rsidR="00FA4CEE" w:rsidRPr="00FA4CEE" w:rsidRDefault="00FA4CEE" w:rsidP="00FA4CEE">
      <w:r w:rsidRPr="00FA4CEE">
        <w:rPr>
          <w:color w:val="000000" w:themeColor="text1"/>
        </w:rPr>
        <w:t xml:space="preserve"> </w:t>
      </w:r>
    </w:p>
    <w:p w14:paraId="3637BD34" w14:textId="77777777" w:rsidR="00FA4CEE" w:rsidRPr="00FA4CEE" w:rsidRDefault="00FA4CEE" w:rsidP="00FA4CEE">
      <w:pPr>
        <w:pStyle w:val="Heading4"/>
      </w:pPr>
      <w:r w:rsidRPr="00FA4CEE">
        <w:rPr>
          <w:rFonts w:ascii="Calibri Light" w:eastAsia="Calibri Light" w:hAnsi="Calibri Light" w:cs="Calibri Light"/>
          <w:color w:val="8A0000"/>
        </w:rPr>
        <w:t xml:space="preserve">On-Campus Confidential Resources for Employees </w:t>
      </w:r>
    </w:p>
    <w:p w14:paraId="13623BD3" w14:textId="77777777" w:rsidR="00FA4CEE" w:rsidRPr="00FA4CEE" w:rsidRDefault="00FA4CEE" w:rsidP="00FA4CEE">
      <w:r w:rsidRPr="00FA4CEE">
        <w:rPr>
          <w:rFonts w:ascii="Calibri" w:eastAsia="Calibri" w:hAnsi="Calibri" w:cs="Calibri"/>
          <w:color w:val="000000" w:themeColor="text1"/>
        </w:rPr>
        <w:t xml:space="preserve">Employees can contact the following resources on-campus: </w:t>
      </w:r>
    </w:p>
    <w:tbl>
      <w:tblPr>
        <w:tblW w:w="10790" w:type="dxa"/>
        <w:tblLayout w:type="fixed"/>
        <w:tblLook w:val="06A0" w:firstRow="1" w:lastRow="0" w:firstColumn="1" w:lastColumn="0" w:noHBand="1" w:noVBand="1"/>
      </w:tblPr>
      <w:tblGrid>
        <w:gridCol w:w="3860"/>
        <w:gridCol w:w="2250"/>
        <w:gridCol w:w="2610"/>
        <w:gridCol w:w="2070"/>
      </w:tblGrid>
      <w:tr w:rsidR="00F45E3D" w:rsidRPr="00FA4CEE" w14:paraId="3914C87D" w14:textId="77777777" w:rsidTr="00B11C5C">
        <w:tc>
          <w:tcPr>
            <w:tcW w:w="3860" w:type="dxa"/>
            <w:shd w:val="clear" w:color="auto" w:fill="8A0000"/>
            <w:hideMark/>
          </w:tcPr>
          <w:p w14:paraId="3A9DCF84" w14:textId="77777777" w:rsidR="00FA4CEE" w:rsidRPr="00F45E3D" w:rsidRDefault="00FA4CEE">
            <w:pPr>
              <w:rPr>
                <w:rFonts w:cstheme="minorHAnsi"/>
              </w:rPr>
            </w:pPr>
            <w:r w:rsidRPr="00F45E3D">
              <w:rPr>
                <w:rFonts w:cstheme="minorHAnsi"/>
                <w:color w:val="FFFFFF" w:themeColor="background1"/>
              </w:rPr>
              <w:t xml:space="preserve">Office </w:t>
            </w:r>
          </w:p>
        </w:tc>
        <w:tc>
          <w:tcPr>
            <w:tcW w:w="2250" w:type="dxa"/>
            <w:shd w:val="clear" w:color="auto" w:fill="8A0000"/>
            <w:hideMark/>
          </w:tcPr>
          <w:p w14:paraId="532EC7D4" w14:textId="77777777" w:rsidR="00FA4CEE" w:rsidRPr="00F45E3D" w:rsidRDefault="00FA4CEE">
            <w:pPr>
              <w:rPr>
                <w:rFonts w:cstheme="minorHAnsi"/>
              </w:rPr>
            </w:pPr>
            <w:r w:rsidRPr="00F45E3D">
              <w:rPr>
                <w:rFonts w:cstheme="minorHAnsi"/>
                <w:color w:val="FFFFFF" w:themeColor="background1"/>
              </w:rPr>
              <w:t xml:space="preserve">Name </w:t>
            </w:r>
          </w:p>
        </w:tc>
        <w:tc>
          <w:tcPr>
            <w:tcW w:w="2610" w:type="dxa"/>
            <w:shd w:val="clear" w:color="auto" w:fill="8A0000"/>
            <w:hideMark/>
          </w:tcPr>
          <w:p w14:paraId="44B4F7CB" w14:textId="77777777" w:rsidR="00FA4CEE" w:rsidRPr="00F45E3D" w:rsidRDefault="00FA4CEE">
            <w:pPr>
              <w:rPr>
                <w:rFonts w:cstheme="minorHAnsi"/>
              </w:rPr>
            </w:pPr>
            <w:r w:rsidRPr="00F45E3D">
              <w:rPr>
                <w:rFonts w:cstheme="minorHAnsi"/>
                <w:color w:val="FFFFFF" w:themeColor="background1"/>
              </w:rPr>
              <w:t xml:space="preserve">Location </w:t>
            </w:r>
          </w:p>
        </w:tc>
        <w:tc>
          <w:tcPr>
            <w:tcW w:w="2070" w:type="dxa"/>
            <w:shd w:val="clear" w:color="auto" w:fill="8A0000"/>
            <w:hideMark/>
          </w:tcPr>
          <w:p w14:paraId="6D92F02C" w14:textId="77777777" w:rsidR="00FA4CEE" w:rsidRPr="00F45E3D" w:rsidRDefault="00FA4CEE">
            <w:pPr>
              <w:rPr>
                <w:rFonts w:cstheme="minorHAnsi"/>
              </w:rPr>
            </w:pPr>
            <w:r w:rsidRPr="00F45E3D">
              <w:rPr>
                <w:rFonts w:cstheme="minorHAnsi"/>
                <w:color w:val="FFFFFF" w:themeColor="background1"/>
              </w:rPr>
              <w:t xml:space="preserve">Phone </w:t>
            </w:r>
          </w:p>
        </w:tc>
      </w:tr>
      <w:tr w:rsidR="00FA4CEE" w:rsidRPr="00FA4CEE" w14:paraId="3E03405E" w14:textId="77777777" w:rsidTr="00B11C5C">
        <w:tc>
          <w:tcPr>
            <w:tcW w:w="3860" w:type="dxa"/>
            <w:hideMark/>
          </w:tcPr>
          <w:p w14:paraId="6D5C2AAA" w14:textId="77777777" w:rsidR="00FA4CEE" w:rsidRPr="00F45E3D" w:rsidRDefault="00FA4CEE">
            <w:pPr>
              <w:rPr>
                <w:rFonts w:cstheme="minorHAnsi"/>
              </w:rPr>
            </w:pPr>
            <w:r w:rsidRPr="00F45E3D">
              <w:rPr>
                <w:rFonts w:eastAsia="Calibri" w:cstheme="minorHAnsi"/>
              </w:rPr>
              <w:t xml:space="preserve">Violence Prevention </w:t>
            </w:r>
          </w:p>
        </w:tc>
        <w:tc>
          <w:tcPr>
            <w:tcW w:w="2250" w:type="dxa"/>
            <w:hideMark/>
          </w:tcPr>
          <w:p w14:paraId="03DDB200" w14:textId="77777777" w:rsidR="00FA4CEE" w:rsidRPr="00F45E3D" w:rsidRDefault="00FA4CEE">
            <w:pPr>
              <w:rPr>
                <w:rFonts w:cstheme="minorHAnsi"/>
              </w:rPr>
            </w:pPr>
            <w:r w:rsidRPr="00F45E3D">
              <w:rPr>
                <w:rFonts w:eastAsia="Calibri" w:cstheme="minorHAnsi"/>
                <w:color w:val="201F1E"/>
              </w:rPr>
              <w:t>Blythe McConaughey</w:t>
            </w:r>
            <w:r w:rsidRPr="00F45E3D">
              <w:rPr>
                <w:rFonts w:eastAsia="Calibri" w:cstheme="minorHAnsi"/>
              </w:rPr>
              <w:t xml:space="preserve"> </w:t>
            </w:r>
          </w:p>
        </w:tc>
        <w:tc>
          <w:tcPr>
            <w:tcW w:w="2610" w:type="dxa"/>
            <w:hideMark/>
          </w:tcPr>
          <w:p w14:paraId="6B024F63" w14:textId="77777777" w:rsidR="00FA4CEE" w:rsidRPr="00F45E3D" w:rsidRDefault="00FA4CEE">
            <w:pPr>
              <w:rPr>
                <w:rFonts w:cstheme="minorHAnsi"/>
              </w:rPr>
            </w:pPr>
            <w:r w:rsidRPr="00F45E3D">
              <w:rPr>
                <w:rFonts w:eastAsia="Calibri" w:cstheme="minorHAnsi"/>
              </w:rPr>
              <w:t xml:space="preserve">149 Graff Main Hall </w:t>
            </w:r>
          </w:p>
        </w:tc>
        <w:tc>
          <w:tcPr>
            <w:tcW w:w="2070" w:type="dxa"/>
            <w:hideMark/>
          </w:tcPr>
          <w:p w14:paraId="52AC7B4E" w14:textId="473AE0D1" w:rsidR="00FA4CEE" w:rsidRPr="00F45E3D" w:rsidRDefault="00B11C5C">
            <w:pPr>
              <w:rPr>
                <w:rFonts w:cstheme="minorHAnsi"/>
              </w:rPr>
            </w:pPr>
            <w:r>
              <w:rPr>
                <w:rFonts w:cstheme="minorHAnsi"/>
              </w:rPr>
              <w:t>(</w:t>
            </w:r>
            <w:r w:rsidRPr="00203502">
              <w:rPr>
                <w:rFonts w:cstheme="minorHAnsi"/>
              </w:rPr>
              <w:t>608</w:t>
            </w:r>
            <w:r>
              <w:rPr>
                <w:rFonts w:cstheme="minorHAnsi"/>
              </w:rPr>
              <w:t xml:space="preserve">) </w:t>
            </w:r>
            <w:r w:rsidR="00FA4CEE" w:rsidRPr="00F45E3D">
              <w:rPr>
                <w:rFonts w:eastAsia="Calibri" w:cstheme="minorHAnsi"/>
              </w:rPr>
              <w:t xml:space="preserve">785-5126 </w:t>
            </w:r>
          </w:p>
        </w:tc>
      </w:tr>
    </w:tbl>
    <w:p w14:paraId="1DC9389B" w14:textId="77777777" w:rsidR="00FA4CEE" w:rsidRPr="00FA4CEE" w:rsidRDefault="00FA4CEE" w:rsidP="00FA4CEE">
      <w:r w:rsidRPr="00FA4CEE">
        <w:rPr>
          <w:color w:val="000000" w:themeColor="text1"/>
        </w:rPr>
        <w:t xml:space="preserve"> </w:t>
      </w:r>
    </w:p>
    <w:p w14:paraId="4B8D5FB6" w14:textId="77777777" w:rsidR="00FA4CEE" w:rsidRPr="00FA4CEE" w:rsidRDefault="00FA4CEE" w:rsidP="00FA4CEE">
      <w:pPr>
        <w:pStyle w:val="Heading4"/>
      </w:pPr>
      <w:r w:rsidRPr="00FA4CEE">
        <w:rPr>
          <w:rFonts w:ascii="Calibri Light" w:eastAsia="Calibri Light" w:hAnsi="Calibri Light" w:cs="Calibri Light"/>
          <w:color w:val="8A0000"/>
        </w:rPr>
        <w:lastRenderedPageBreak/>
        <w:t xml:space="preserve">Off-Campus Confidential Resources  </w:t>
      </w:r>
    </w:p>
    <w:p w14:paraId="099D94F3" w14:textId="77777777" w:rsidR="00FA4CEE" w:rsidRPr="00FA4CEE" w:rsidRDefault="00FA4CEE" w:rsidP="00FA4CEE">
      <w:r w:rsidRPr="00FA4CEE">
        <w:rPr>
          <w:rFonts w:ascii="Calibri" w:eastAsia="Calibri" w:hAnsi="Calibri" w:cs="Calibri"/>
          <w:color w:val="000000" w:themeColor="text1"/>
        </w:rPr>
        <w:t xml:space="preserve">Anyone can contact the following community resources: </w:t>
      </w:r>
    </w:p>
    <w:tbl>
      <w:tblPr>
        <w:tblW w:w="10790" w:type="dxa"/>
        <w:tblLayout w:type="fixed"/>
        <w:tblLook w:val="06A0" w:firstRow="1" w:lastRow="0" w:firstColumn="1" w:lastColumn="0" w:noHBand="1" w:noVBand="1"/>
      </w:tblPr>
      <w:tblGrid>
        <w:gridCol w:w="6740"/>
        <w:gridCol w:w="4050"/>
      </w:tblGrid>
      <w:tr w:rsidR="00FA4CEE" w:rsidRPr="00FA4CEE" w14:paraId="10C13C9F" w14:textId="77777777" w:rsidTr="00B11C5C">
        <w:tc>
          <w:tcPr>
            <w:tcW w:w="6740" w:type="dxa"/>
            <w:shd w:val="clear" w:color="auto" w:fill="8A0000"/>
            <w:hideMark/>
          </w:tcPr>
          <w:p w14:paraId="7D67DADB" w14:textId="77777777" w:rsidR="00FA4CEE" w:rsidRPr="00F45E3D" w:rsidRDefault="00FA4CEE">
            <w:pPr>
              <w:rPr>
                <w:rFonts w:cstheme="minorHAnsi"/>
              </w:rPr>
            </w:pPr>
            <w:r w:rsidRPr="00F45E3D">
              <w:rPr>
                <w:rFonts w:cstheme="minorHAnsi"/>
                <w:color w:val="FFFFFF" w:themeColor="background1"/>
              </w:rPr>
              <w:t xml:space="preserve">Resource </w:t>
            </w:r>
          </w:p>
        </w:tc>
        <w:tc>
          <w:tcPr>
            <w:tcW w:w="4050" w:type="dxa"/>
            <w:shd w:val="clear" w:color="auto" w:fill="8A0000"/>
            <w:hideMark/>
          </w:tcPr>
          <w:p w14:paraId="144406B0" w14:textId="77777777" w:rsidR="00FA4CEE" w:rsidRPr="00F45E3D" w:rsidRDefault="00FA4CEE">
            <w:pPr>
              <w:rPr>
                <w:rFonts w:cstheme="minorHAnsi"/>
              </w:rPr>
            </w:pPr>
            <w:r w:rsidRPr="00F45E3D">
              <w:rPr>
                <w:rFonts w:cstheme="minorHAnsi"/>
                <w:color w:val="FFFFFF" w:themeColor="background1"/>
              </w:rPr>
              <w:t xml:space="preserve">Phone </w:t>
            </w:r>
          </w:p>
        </w:tc>
      </w:tr>
      <w:tr w:rsidR="00FA4CEE" w:rsidRPr="00FA4CEE" w14:paraId="345845B2" w14:textId="77777777" w:rsidTr="00B11C5C">
        <w:tc>
          <w:tcPr>
            <w:tcW w:w="6740" w:type="dxa"/>
            <w:hideMark/>
          </w:tcPr>
          <w:p w14:paraId="603F5974" w14:textId="77777777" w:rsidR="00FA4CEE" w:rsidRPr="00F45E3D" w:rsidRDefault="00FA4CEE">
            <w:pPr>
              <w:rPr>
                <w:rFonts w:cstheme="minorHAnsi"/>
              </w:rPr>
            </w:pPr>
            <w:r w:rsidRPr="00F45E3D">
              <w:rPr>
                <w:rFonts w:eastAsia="Calibri" w:cstheme="minorHAnsi"/>
              </w:rPr>
              <w:t xml:space="preserve">Gundersen Health System Domestic Violence/Sexual Assault Program </w:t>
            </w:r>
          </w:p>
        </w:tc>
        <w:tc>
          <w:tcPr>
            <w:tcW w:w="4050" w:type="dxa"/>
            <w:hideMark/>
          </w:tcPr>
          <w:p w14:paraId="7957B218" w14:textId="0F59970C" w:rsidR="00FA4CEE" w:rsidRPr="00F45E3D" w:rsidRDefault="00B11C5C">
            <w:pPr>
              <w:rPr>
                <w:rFonts w:cstheme="minorHAnsi"/>
              </w:rPr>
            </w:pPr>
            <w:r>
              <w:rPr>
                <w:rFonts w:cstheme="minorHAnsi"/>
              </w:rPr>
              <w:t>(</w:t>
            </w:r>
            <w:r w:rsidRPr="00203502">
              <w:rPr>
                <w:rFonts w:cstheme="minorHAnsi"/>
              </w:rPr>
              <w:t>608</w:t>
            </w:r>
            <w:r>
              <w:rPr>
                <w:rFonts w:cstheme="minorHAnsi"/>
              </w:rPr>
              <w:t xml:space="preserve">) </w:t>
            </w:r>
            <w:r w:rsidR="00FA4CEE" w:rsidRPr="00F45E3D">
              <w:rPr>
                <w:rFonts w:eastAsia="Calibri" w:cstheme="minorHAnsi"/>
              </w:rPr>
              <w:t xml:space="preserve">775-5950 (24-hour line) </w:t>
            </w:r>
          </w:p>
        </w:tc>
      </w:tr>
      <w:tr w:rsidR="00FA4CEE" w:rsidRPr="00FA4CEE" w14:paraId="02BA81B7" w14:textId="77777777" w:rsidTr="00B11C5C">
        <w:tc>
          <w:tcPr>
            <w:tcW w:w="6740" w:type="dxa"/>
            <w:shd w:val="clear" w:color="auto" w:fill="E7E6E6" w:themeFill="background2"/>
            <w:hideMark/>
          </w:tcPr>
          <w:p w14:paraId="3976849F" w14:textId="77777777" w:rsidR="00FA4CEE" w:rsidRPr="00F45E3D" w:rsidRDefault="00FA4CEE">
            <w:pPr>
              <w:rPr>
                <w:rFonts w:cstheme="minorHAnsi"/>
              </w:rPr>
            </w:pPr>
            <w:r w:rsidRPr="00F45E3D">
              <w:rPr>
                <w:rFonts w:eastAsia="Calibri" w:cstheme="minorHAnsi"/>
                <w:color w:val="000000" w:themeColor="text1"/>
              </w:rPr>
              <w:t>Mayo Clinic Health System “Safe Path”</w:t>
            </w:r>
            <w:r w:rsidRPr="00F45E3D">
              <w:rPr>
                <w:rFonts w:eastAsia="Calibri" w:cstheme="minorHAnsi"/>
              </w:rPr>
              <w:t xml:space="preserve"> </w:t>
            </w:r>
          </w:p>
        </w:tc>
        <w:tc>
          <w:tcPr>
            <w:tcW w:w="4050" w:type="dxa"/>
            <w:shd w:val="clear" w:color="auto" w:fill="E7E6E6" w:themeFill="background2"/>
            <w:hideMark/>
          </w:tcPr>
          <w:p w14:paraId="12CAA221" w14:textId="73343D5B" w:rsidR="00FA4CEE" w:rsidRPr="00F45E3D" w:rsidRDefault="00B11C5C">
            <w:pPr>
              <w:rPr>
                <w:rFonts w:cstheme="minorHAnsi"/>
              </w:rPr>
            </w:pPr>
            <w:r>
              <w:rPr>
                <w:rFonts w:cstheme="minorHAnsi"/>
              </w:rPr>
              <w:t>(</w:t>
            </w:r>
            <w:r w:rsidRPr="00203502">
              <w:rPr>
                <w:rFonts w:cstheme="minorHAnsi"/>
              </w:rPr>
              <w:t>608</w:t>
            </w:r>
            <w:r>
              <w:rPr>
                <w:rFonts w:cstheme="minorHAnsi"/>
              </w:rPr>
              <w:t xml:space="preserve">) </w:t>
            </w:r>
            <w:r w:rsidR="00FA4CEE" w:rsidRPr="00F45E3D">
              <w:rPr>
                <w:rFonts w:eastAsia="Calibri" w:cstheme="minorHAnsi"/>
                <w:color w:val="000000" w:themeColor="text1"/>
              </w:rPr>
              <w:t>392-7804 (24-hour line)</w:t>
            </w:r>
            <w:r w:rsidR="00FA4CEE" w:rsidRPr="00F45E3D">
              <w:rPr>
                <w:rFonts w:eastAsia="Calibri" w:cstheme="minorHAnsi"/>
              </w:rPr>
              <w:t xml:space="preserve"> </w:t>
            </w:r>
          </w:p>
        </w:tc>
      </w:tr>
      <w:tr w:rsidR="00FA4CEE" w:rsidRPr="00FA4CEE" w14:paraId="1D6D2E03" w14:textId="77777777" w:rsidTr="00B11C5C">
        <w:tc>
          <w:tcPr>
            <w:tcW w:w="6740" w:type="dxa"/>
            <w:hideMark/>
          </w:tcPr>
          <w:p w14:paraId="480F0606" w14:textId="77777777" w:rsidR="00FA4CEE" w:rsidRPr="00F45E3D" w:rsidRDefault="00FA4CEE">
            <w:pPr>
              <w:rPr>
                <w:rFonts w:cstheme="minorHAnsi"/>
              </w:rPr>
            </w:pPr>
            <w:r w:rsidRPr="00F45E3D">
              <w:rPr>
                <w:rFonts w:eastAsia="Calibri" w:cstheme="minorHAnsi"/>
              </w:rPr>
              <w:t xml:space="preserve">New Horizons Shelter &amp; Outreach Centers </w:t>
            </w:r>
          </w:p>
        </w:tc>
        <w:tc>
          <w:tcPr>
            <w:tcW w:w="4050" w:type="dxa"/>
            <w:hideMark/>
          </w:tcPr>
          <w:p w14:paraId="0366E509" w14:textId="700E7791" w:rsidR="00FA4CEE" w:rsidRPr="00F45E3D" w:rsidRDefault="00B11C5C">
            <w:pPr>
              <w:rPr>
                <w:rFonts w:cstheme="minorHAnsi"/>
              </w:rPr>
            </w:pPr>
            <w:r>
              <w:rPr>
                <w:rFonts w:cstheme="minorHAnsi"/>
              </w:rPr>
              <w:t>(</w:t>
            </w:r>
            <w:r w:rsidRPr="00203502">
              <w:rPr>
                <w:rFonts w:cstheme="minorHAnsi"/>
              </w:rPr>
              <w:t>608</w:t>
            </w:r>
            <w:r>
              <w:rPr>
                <w:rFonts w:cstheme="minorHAnsi"/>
              </w:rPr>
              <w:t xml:space="preserve">) </w:t>
            </w:r>
            <w:r w:rsidR="00FA4CEE" w:rsidRPr="00F45E3D">
              <w:rPr>
                <w:rFonts w:eastAsia="Calibri" w:cstheme="minorHAnsi"/>
              </w:rPr>
              <w:t xml:space="preserve">791-2600 (24-hour line) </w:t>
            </w:r>
          </w:p>
        </w:tc>
      </w:tr>
      <w:tr w:rsidR="00FA4CEE" w:rsidRPr="00FA4CEE" w14:paraId="655FDDC0" w14:textId="77777777" w:rsidTr="00B11C5C">
        <w:tc>
          <w:tcPr>
            <w:tcW w:w="6740" w:type="dxa"/>
            <w:shd w:val="clear" w:color="auto" w:fill="E7E6E6" w:themeFill="background2"/>
            <w:hideMark/>
          </w:tcPr>
          <w:p w14:paraId="008AF539" w14:textId="77777777" w:rsidR="00FA4CEE" w:rsidRPr="00F45E3D" w:rsidRDefault="00FA4CEE">
            <w:pPr>
              <w:rPr>
                <w:rFonts w:cstheme="minorHAnsi"/>
              </w:rPr>
            </w:pPr>
            <w:r w:rsidRPr="00F45E3D">
              <w:rPr>
                <w:rFonts w:eastAsia="Calibri" w:cstheme="minorHAnsi"/>
                <w:color w:val="000000" w:themeColor="text1"/>
              </w:rPr>
              <w:t>Great Rivers 2-1-1 Information, Referral, and Crisis Line</w:t>
            </w:r>
            <w:r w:rsidRPr="00F45E3D">
              <w:rPr>
                <w:rFonts w:eastAsia="Calibri" w:cstheme="minorHAnsi"/>
              </w:rPr>
              <w:t xml:space="preserve"> </w:t>
            </w:r>
          </w:p>
        </w:tc>
        <w:tc>
          <w:tcPr>
            <w:tcW w:w="4050" w:type="dxa"/>
            <w:shd w:val="clear" w:color="auto" w:fill="E7E6E6" w:themeFill="background2"/>
            <w:hideMark/>
          </w:tcPr>
          <w:p w14:paraId="6DEE2DCC" w14:textId="77777777" w:rsidR="00FA4CEE" w:rsidRPr="00F45E3D" w:rsidRDefault="00FA4CEE">
            <w:pPr>
              <w:rPr>
                <w:rFonts w:cstheme="minorHAnsi"/>
              </w:rPr>
            </w:pPr>
            <w:r w:rsidRPr="00F45E3D">
              <w:rPr>
                <w:rFonts w:eastAsia="Calibri" w:cstheme="minorHAnsi"/>
                <w:color w:val="000000" w:themeColor="text1"/>
              </w:rPr>
              <w:t>211 (24-hour line)</w:t>
            </w:r>
            <w:r w:rsidRPr="00F45E3D">
              <w:rPr>
                <w:rFonts w:eastAsia="Calibri" w:cstheme="minorHAnsi"/>
              </w:rPr>
              <w:t xml:space="preserve"> </w:t>
            </w:r>
          </w:p>
        </w:tc>
      </w:tr>
      <w:tr w:rsidR="00FA4CEE" w:rsidRPr="00FA4CEE" w14:paraId="753A529F" w14:textId="77777777" w:rsidTr="00B11C5C">
        <w:tc>
          <w:tcPr>
            <w:tcW w:w="6740" w:type="dxa"/>
            <w:hideMark/>
          </w:tcPr>
          <w:p w14:paraId="29CAF0AF" w14:textId="77777777" w:rsidR="00FA4CEE" w:rsidRPr="00F45E3D" w:rsidRDefault="00FA4CEE">
            <w:pPr>
              <w:rPr>
                <w:rFonts w:cstheme="minorHAnsi"/>
              </w:rPr>
            </w:pPr>
            <w:r w:rsidRPr="00F45E3D">
              <w:rPr>
                <w:rFonts w:eastAsia="Calibri" w:cstheme="minorHAnsi"/>
                <w:color w:val="000000" w:themeColor="text1"/>
              </w:rPr>
              <w:t>National Domestic Violence Hotline</w:t>
            </w:r>
            <w:r w:rsidRPr="00F45E3D">
              <w:rPr>
                <w:rFonts w:eastAsia="Calibri" w:cstheme="minorHAnsi"/>
              </w:rPr>
              <w:t xml:space="preserve"> </w:t>
            </w:r>
          </w:p>
        </w:tc>
        <w:tc>
          <w:tcPr>
            <w:tcW w:w="4050" w:type="dxa"/>
            <w:hideMark/>
          </w:tcPr>
          <w:p w14:paraId="69802C8F" w14:textId="77777777" w:rsidR="00FA4CEE" w:rsidRPr="00F45E3D" w:rsidRDefault="00FA4CEE">
            <w:pPr>
              <w:rPr>
                <w:rFonts w:cstheme="minorHAnsi"/>
              </w:rPr>
            </w:pPr>
            <w:r w:rsidRPr="00F45E3D">
              <w:rPr>
                <w:rFonts w:eastAsia="Calibri" w:cstheme="minorHAnsi"/>
                <w:color w:val="000000" w:themeColor="text1"/>
              </w:rPr>
              <w:t>1-800-799-7233</w:t>
            </w:r>
            <w:r w:rsidRPr="00F45E3D">
              <w:rPr>
                <w:rFonts w:eastAsia="Calibri" w:cstheme="minorHAnsi"/>
              </w:rPr>
              <w:t xml:space="preserve"> </w:t>
            </w:r>
          </w:p>
        </w:tc>
      </w:tr>
      <w:tr w:rsidR="00FA4CEE" w:rsidRPr="00FA4CEE" w14:paraId="09CA66B2" w14:textId="77777777" w:rsidTr="00B11C5C">
        <w:tc>
          <w:tcPr>
            <w:tcW w:w="6740" w:type="dxa"/>
            <w:shd w:val="clear" w:color="auto" w:fill="E7E6E6" w:themeFill="background2"/>
            <w:hideMark/>
          </w:tcPr>
          <w:p w14:paraId="59809472" w14:textId="77777777" w:rsidR="00FA4CEE" w:rsidRPr="00F45E3D" w:rsidRDefault="00FA4CEE">
            <w:pPr>
              <w:rPr>
                <w:rFonts w:cstheme="minorHAnsi"/>
              </w:rPr>
            </w:pPr>
            <w:r w:rsidRPr="00F45E3D">
              <w:rPr>
                <w:rFonts w:eastAsia="Calibri" w:cstheme="minorHAnsi"/>
                <w:color w:val="000000" w:themeColor="text1"/>
              </w:rPr>
              <w:t>National Sexual Assault Hotline</w:t>
            </w:r>
            <w:r w:rsidRPr="00F45E3D">
              <w:rPr>
                <w:rFonts w:eastAsia="Calibri" w:cstheme="minorHAnsi"/>
              </w:rPr>
              <w:t xml:space="preserve"> </w:t>
            </w:r>
          </w:p>
        </w:tc>
        <w:tc>
          <w:tcPr>
            <w:tcW w:w="4050" w:type="dxa"/>
            <w:shd w:val="clear" w:color="auto" w:fill="E7E6E6" w:themeFill="background2"/>
            <w:hideMark/>
          </w:tcPr>
          <w:p w14:paraId="34CBCED4" w14:textId="77777777" w:rsidR="00FA4CEE" w:rsidRPr="00F45E3D" w:rsidRDefault="00FA4CEE">
            <w:pPr>
              <w:rPr>
                <w:rFonts w:cstheme="minorHAnsi"/>
              </w:rPr>
            </w:pPr>
            <w:r w:rsidRPr="00F45E3D">
              <w:rPr>
                <w:rFonts w:eastAsia="Calibri" w:cstheme="minorHAnsi"/>
                <w:color w:val="000000" w:themeColor="text1"/>
              </w:rPr>
              <w:t>1-800-656-HOPE (4673)</w:t>
            </w:r>
            <w:r w:rsidRPr="00F45E3D">
              <w:rPr>
                <w:rFonts w:eastAsia="Calibri" w:cstheme="minorHAnsi"/>
              </w:rPr>
              <w:t xml:space="preserve"> </w:t>
            </w:r>
          </w:p>
        </w:tc>
      </w:tr>
    </w:tbl>
    <w:p w14:paraId="0A78CE7E" w14:textId="77777777" w:rsidR="00FA4CEE" w:rsidRPr="00FA4CEE" w:rsidRDefault="00FA4CEE" w:rsidP="00B11C5C">
      <w:pPr>
        <w:rPr>
          <w:rFonts w:ascii="Calibri" w:eastAsia="Calibri" w:hAnsi="Calibri" w:cs="Calibri"/>
          <w:color w:val="1F497D"/>
        </w:rPr>
      </w:pPr>
    </w:p>
    <w:p w14:paraId="1C88FEE3" w14:textId="2FC74D45" w:rsidR="00FC7E13" w:rsidRPr="00783646" w:rsidRDefault="00FC7E13" w:rsidP="00B11C5C">
      <w:pPr>
        <w:contextualSpacing/>
        <w:rPr>
          <w:rFonts w:cstheme="minorHAnsi"/>
          <w:b/>
        </w:rPr>
      </w:pPr>
      <w:r w:rsidRPr="00783646">
        <w:rPr>
          <w:rFonts w:cstheme="minorHAnsi"/>
          <w:b/>
        </w:rPr>
        <w:t>Gundersen Health System Domestic Violence/Sexual Assault Program</w:t>
      </w:r>
    </w:p>
    <w:p w14:paraId="0BEC1DC5" w14:textId="0602C268" w:rsidR="00FC7E13" w:rsidRPr="00724962" w:rsidRDefault="00FC7E13" w:rsidP="00B11C5C">
      <w:pPr>
        <w:contextualSpacing/>
        <w:rPr>
          <w:rFonts w:cstheme="minorHAnsi"/>
        </w:rPr>
      </w:pPr>
      <w:r w:rsidRPr="00724962">
        <w:rPr>
          <w:rFonts w:cstheme="minorHAnsi"/>
        </w:rPr>
        <w:t>The Gundersen Domestic Abuse and Sexual Assault Program provides free and confidential services.  They assist in an assessment of needs and options, safety planning, and coordination of community resource needs.  The program offers:</w:t>
      </w:r>
    </w:p>
    <w:p w14:paraId="002980C3" w14:textId="77777777" w:rsidR="00724962" w:rsidRDefault="00FC7E13" w:rsidP="00B11C5C">
      <w:pPr>
        <w:pStyle w:val="ListParagraph"/>
        <w:numPr>
          <w:ilvl w:val="0"/>
          <w:numId w:val="128"/>
        </w:numPr>
        <w:spacing w:after="0" w:line="240" w:lineRule="auto"/>
        <w:rPr>
          <w:rFonts w:cstheme="minorHAnsi"/>
        </w:rPr>
      </w:pPr>
      <w:r w:rsidRPr="00724962">
        <w:rPr>
          <w:rFonts w:cstheme="minorHAnsi"/>
          <w:i/>
          <w:iCs/>
        </w:rPr>
        <w:t>Ongoing support</w:t>
      </w:r>
      <w:r w:rsidRPr="00724962">
        <w:rPr>
          <w:rFonts w:cstheme="minorHAnsi"/>
        </w:rPr>
        <w:t xml:space="preserve"> – Direct services to patients and employees including support and education</w:t>
      </w:r>
    </w:p>
    <w:p w14:paraId="05E011F3" w14:textId="77777777" w:rsidR="00724962" w:rsidRDefault="00FC7E13" w:rsidP="00B11C5C">
      <w:pPr>
        <w:pStyle w:val="ListParagraph"/>
        <w:numPr>
          <w:ilvl w:val="0"/>
          <w:numId w:val="128"/>
        </w:numPr>
        <w:spacing w:after="0" w:line="240" w:lineRule="auto"/>
        <w:rPr>
          <w:rFonts w:cstheme="minorHAnsi"/>
        </w:rPr>
      </w:pPr>
      <w:r w:rsidRPr="00724962">
        <w:rPr>
          <w:rFonts w:cstheme="minorHAnsi"/>
          <w:i/>
          <w:iCs/>
        </w:rPr>
        <w:t>System advocacy</w:t>
      </w:r>
      <w:r w:rsidRPr="00724962">
        <w:rPr>
          <w:rFonts w:cstheme="minorHAnsi"/>
        </w:rPr>
        <w:t xml:space="preserve"> – Advocacy for survivors of domestic violence and sexual assault including legal, medical, and human services advocacy</w:t>
      </w:r>
    </w:p>
    <w:p w14:paraId="062B6DC5" w14:textId="77777777" w:rsidR="00724962" w:rsidRPr="00724962" w:rsidRDefault="00FC7E13" w:rsidP="00B11C5C">
      <w:pPr>
        <w:pStyle w:val="ListParagraph"/>
        <w:numPr>
          <w:ilvl w:val="0"/>
          <w:numId w:val="128"/>
        </w:numPr>
        <w:spacing w:after="0" w:line="240" w:lineRule="auto"/>
        <w:rPr>
          <w:rFonts w:cstheme="minorHAnsi"/>
        </w:rPr>
      </w:pPr>
      <w:r w:rsidRPr="00724962">
        <w:rPr>
          <w:rFonts w:cstheme="minorHAnsi"/>
          <w:i/>
          <w:iCs/>
        </w:rPr>
        <w:t>Crisis Intervention</w:t>
      </w:r>
    </w:p>
    <w:p w14:paraId="0E0EDFAC" w14:textId="77777777" w:rsidR="00724962" w:rsidRPr="00724962" w:rsidRDefault="00FC7E13" w:rsidP="00B11C5C">
      <w:pPr>
        <w:pStyle w:val="ListParagraph"/>
        <w:numPr>
          <w:ilvl w:val="0"/>
          <w:numId w:val="128"/>
        </w:numPr>
        <w:spacing w:after="0" w:line="240" w:lineRule="auto"/>
        <w:rPr>
          <w:rFonts w:cstheme="minorHAnsi"/>
        </w:rPr>
      </w:pPr>
      <w:r w:rsidRPr="00724962">
        <w:rPr>
          <w:rFonts w:cstheme="minorHAnsi"/>
          <w:i/>
          <w:iCs/>
        </w:rPr>
        <w:t>Safety Planning</w:t>
      </w:r>
    </w:p>
    <w:p w14:paraId="112AC2F3" w14:textId="77777777" w:rsidR="00724962" w:rsidRPr="00724962" w:rsidRDefault="00FC7E13" w:rsidP="00B11C5C">
      <w:pPr>
        <w:pStyle w:val="ListParagraph"/>
        <w:numPr>
          <w:ilvl w:val="0"/>
          <w:numId w:val="128"/>
        </w:numPr>
        <w:spacing w:after="0" w:line="240" w:lineRule="auto"/>
        <w:rPr>
          <w:rFonts w:cstheme="minorHAnsi"/>
        </w:rPr>
      </w:pPr>
      <w:r w:rsidRPr="00724962">
        <w:rPr>
          <w:rFonts w:cstheme="minorHAnsi"/>
          <w:i/>
          <w:iCs/>
        </w:rPr>
        <w:t>Referrals to Community Resources</w:t>
      </w:r>
    </w:p>
    <w:p w14:paraId="2A9E7FC2" w14:textId="77777777" w:rsidR="00ED285B" w:rsidRPr="00ED285B" w:rsidRDefault="00FC7E13" w:rsidP="00B11C5C">
      <w:pPr>
        <w:pStyle w:val="ListParagraph"/>
        <w:numPr>
          <w:ilvl w:val="0"/>
          <w:numId w:val="128"/>
        </w:numPr>
        <w:spacing w:after="0" w:line="240" w:lineRule="auto"/>
        <w:rPr>
          <w:rFonts w:cstheme="minorHAnsi"/>
        </w:rPr>
      </w:pPr>
      <w:r w:rsidRPr="00724962">
        <w:rPr>
          <w:rFonts w:cstheme="minorHAnsi"/>
          <w:i/>
          <w:iCs/>
        </w:rPr>
        <w:t>Multilingual and Multicultural availability</w:t>
      </w:r>
    </w:p>
    <w:p w14:paraId="2D23E4CA" w14:textId="05A1C8BC" w:rsidR="00FC7E13" w:rsidRPr="00ED285B" w:rsidRDefault="00FC7E13" w:rsidP="00B11C5C">
      <w:pPr>
        <w:rPr>
          <w:rFonts w:cstheme="minorHAnsi"/>
        </w:rPr>
      </w:pPr>
      <w:r w:rsidRPr="00ED285B">
        <w:rPr>
          <w:rFonts w:cstheme="minorHAnsi"/>
          <w:b/>
        </w:rPr>
        <w:t>Mayo Clinic Health System “Safe Path”</w:t>
      </w:r>
    </w:p>
    <w:p w14:paraId="7EE7224B" w14:textId="6E00AF72" w:rsidR="00FC7E13" w:rsidRPr="00ED285B" w:rsidRDefault="00681141" w:rsidP="00B11C5C">
      <w:pPr>
        <w:contextualSpacing/>
        <w:rPr>
          <w:rFonts w:cstheme="minorHAnsi"/>
        </w:rPr>
      </w:pPr>
      <w:r w:rsidRPr="00ED285B">
        <w:rPr>
          <w:rFonts w:cstheme="minorHAnsi"/>
        </w:rPr>
        <w:t>Safe Path is the domestic abuse and sexual assault program for Mayo Clinic Health System Franciscan Healthcare.  They provide services to victims of emotional, physical, and sexual assault.  Free services offered and available from Safe Path include:</w:t>
      </w:r>
    </w:p>
    <w:p w14:paraId="19978484"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Confidential and Safe place to talk</w:t>
      </w:r>
    </w:p>
    <w:p w14:paraId="589F067C"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Emotional Support</w:t>
      </w:r>
    </w:p>
    <w:p w14:paraId="2FD0C756"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Information and Referral</w:t>
      </w:r>
    </w:p>
    <w:p w14:paraId="4C9BBD2C"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Individual Counseling</w:t>
      </w:r>
    </w:p>
    <w:p w14:paraId="20D5E4CC"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Safety Planning</w:t>
      </w:r>
    </w:p>
    <w:p w14:paraId="19070D70"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Crisis Intervention (24-hour telephone line)</w:t>
      </w:r>
    </w:p>
    <w:p w14:paraId="220EA13C"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Assistance in dealing with legal, medical, and human services systems</w:t>
      </w:r>
    </w:p>
    <w:p w14:paraId="7FF024BF"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Assistance with access to resources</w:t>
      </w:r>
    </w:p>
    <w:p w14:paraId="2C976363"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Assistance with applying for crim</w:t>
      </w:r>
      <w:r w:rsidR="006B1163" w:rsidRPr="00ED285B">
        <w:rPr>
          <w:rFonts w:cstheme="minorHAnsi"/>
          <w:i/>
          <w:iCs/>
        </w:rPr>
        <w:t>e</w:t>
      </w:r>
      <w:r w:rsidRPr="00ED285B">
        <w:rPr>
          <w:rFonts w:cstheme="minorHAnsi"/>
          <w:i/>
          <w:iCs/>
        </w:rPr>
        <w:t xml:space="preserve"> victims’ compensation</w:t>
      </w:r>
    </w:p>
    <w:p w14:paraId="33B00FF4" w14:textId="5EB6F9BB" w:rsidR="00FC7E13" w:rsidRPr="00ED285B" w:rsidRDefault="00FC7E13" w:rsidP="00B11C5C">
      <w:pPr>
        <w:rPr>
          <w:rFonts w:cstheme="minorHAnsi"/>
        </w:rPr>
      </w:pPr>
      <w:r w:rsidRPr="00ED285B">
        <w:rPr>
          <w:rFonts w:cstheme="minorHAnsi"/>
          <w:b/>
        </w:rPr>
        <w:t>New Horizons Shelter &amp; Outreach Centers</w:t>
      </w:r>
    </w:p>
    <w:p w14:paraId="00EB5810" w14:textId="77777777" w:rsidR="00ED285B" w:rsidRPr="00ED285B" w:rsidRDefault="00FC7E13" w:rsidP="00B11C5C">
      <w:pPr>
        <w:contextualSpacing/>
        <w:rPr>
          <w:rFonts w:cstheme="minorHAnsi"/>
        </w:rPr>
      </w:pPr>
      <w:r w:rsidRPr="00ED285B">
        <w:rPr>
          <w:rFonts w:cstheme="minorHAnsi"/>
        </w:rPr>
        <w:t>New Horizons Shelter &amp; Outreach Centers is a shelter for individuals and families who have experienced domestic and sexual abuse</w:t>
      </w:r>
      <w:r w:rsidR="00441A7A" w:rsidRPr="00ED285B">
        <w:rPr>
          <w:rFonts w:cstheme="minorHAnsi"/>
        </w:rPr>
        <w:t>.  The shelter’s Crisis Advocates provide support and advocacy for victims and children through their shelter stay.  In addition to providing essentials of food and shelter to ensure the physical safety of individuals and families who have experience abuse, New Horizons provides the following programs and services, all of which are confidential and complementary:</w:t>
      </w:r>
    </w:p>
    <w:p w14:paraId="279A8AC8"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24-Hour Crisis Line</w:t>
      </w:r>
    </w:p>
    <w:p w14:paraId="73825B7C"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Outreach Centers</w:t>
      </w:r>
    </w:p>
    <w:p w14:paraId="511B12A0"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Support Groups</w:t>
      </w:r>
      <w:r w:rsidRPr="00ED285B">
        <w:rPr>
          <w:rFonts w:cstheme="minorHAnsi"/>
        </w:rPr>
        <w:t xml:space="preserve"> – Providing a forum for victims with similar challenges to come together for sharing coping strategies, to feel more empowered, and provide a sense of community</w:t>
      </w:r>
    </w:p>
    <w:p w14:paraId="760DBCF9"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Resource Advocacy</w:t>
      </w:r>
      <w:r w:rsidRPr="00ED285B">
        <w:rPr>
          <w:rFonts w:cstheme="minorHAnsi"/>
        </w:rPr>
        <w:t xml:space="preserve"> – Helping victims navigate programs to establish a foundation for a fresh start and supporting them in their healing process</w:t>
      </w:r>
    </w:p>
    <w:p w14:paraId="24D3940B"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Legal Advocacy</w:t>
      </w:r>
      <w:r w:rsidRPr="00ED285B">
        <w:rPr>
          <w:rFonts w:cstheme="minorHAnsi"/>
        </w:rPr>
        <w:t xml:space="preserve"> – Staff who can assist with restraining orders and are knowledgeable on divorce and custody issues</w:t>
      </w:r>
    </w:p>
    <w:p w14:paraId="36A7597A"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Trauma Counseling</w:t>
      </w:r>
      <w:r w:rsidRPr="00ED285B">
        <w:rPr>
          <w:rFonts w:cstheme="minorHAnsi"/>
        </w:rPr>
        <w:t xml:space="preserve"> – Licensed therapist and staff that assist individuals and families who are experiencing abuse</w:t>
      </w:r>
    </w:p>
    <w:p w14:paraId="0802ED8D"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lastRenderedPageBreak/>
        <w:t>Youth &amp; Family Advocacy</w:t>
      </w:r>
      <w:r w:rsidRPr="00ED285B">
        <w:rPr>
          <w:rFonts w:cstheme="minorHAnsi"/>
        </w:rPr>
        <w:t xml:space="preserve"> – Provide support to children whose parent has been a victim of abuse, and working to bring a sense of balance back to families.  Also help teens and youth who find themselves in unhealthy, abusive, and even physically violent relationships.</w:t>
      </w:r>
    </w:p>
    <w:p w14:paraId="7EE7BE1D"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 xml:space="preserve">Diversity Advocacy </w:t>
      </w:r>
      <w:r w:rsidRPr="00ED285B">
        <w:rPr>
          <w:rFonts w:cstheme="minorHAnsi"/>
        </w:rPr>
        <w:t>– Reaching out to marginalized populations to provide assistance and support</w:t>
      </w:r>
    </w:p>
    <w:p w14:paraId="55D802D0"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 xml:space="preserve">Anti-Human Trafficking </w:t>
      </w:r>
      <w:r w:rsidRPr="00ED285B">
        <w:rPr>
          <w:rFonts w:cstheme="minorHAnsi"/>
        </w:rPr>
        <w:t>– Provide assistance and support for sex and labor trafficking victims</w:t>
      </w:r>
    </w:p>
    <w:p w14:paraId="7B134E47"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Community Education and Awareness</w:t>
      </w:r>
      <w:r w:rsidRPr="00ED285B">
        <w:rPr>
          <w:rFonts w:cstheme="minorHAnsi"/>
        </w:rPr>
        <w:t xml:space="preserve"> – Working to stop domestic and sexual abuse before it starts and provide information to those who are currently experiencing it.</w:t>
      </w:r>
    </w:p>
    <w:p w14:paraId="58DF69F9" w14:textId="14D2EE79" w:rsidR="00C64DFA" w:rsidRPr="00ED285B" w:rsidRDefault="00C64DFA" w:rsidP="00B11C5C">
      <w:pPr>
        <w:pStyle w:val="ListParagraph"/>
        <w:numPr>
          <w:ilvl w:val="0"/>
          <w:numId w:val="130"/>
        </w:numPr>
        <w:spacing w:after="0" w:line="240" w:lineRule="auto"/>
        <w:rPr>
          <w:rFonts w:cstheme="minorHAnsi"/>
        </w:rPr>
      </w:pPr>
      <w:r w:rsidRPr="00ED285B">
        <w:rPr>
          <w:rFonts w:cstheme="minorHAnsi"/>
          <w:i/>
          <w:iCs/>
        </w:rPr>
        <w:t>Safety Planning</w:t>
      </w:r>
      <w:r w:rsidRPr="00ED285B">
        <w:rPr>
          <w:rFonts w:cstheme="minorHAnsi"/>
        </w:rPr>
        <w:t xml:space="preserve"> – Developing a quick plan of action for help and escape in times of danger for the victim</w:t>
      </w:r>
    </w:p>
    <w:p w14:paraId="2A4FA65D" w14:textId="45AA0C24" w:rsidR="00441A7A" w:rsidRPr="00ED285B" w:rsidRDefault="00441A7A" w:rsidP="00B11C5C">
      <w:pPr>
        <w:rPr>
          <w:rFonts w:cstheme="minorHAnsi"/>
        </w:rPr>
      </w:pPr>
      <w:r w:rsidRPr="00ED285B">
        <w:rPr>
          <w:rFonts w:cstheme="minorHAnsi"/>
        </w:rPr>
        <w:t>In addition to the services noted above, New Horizons works with law enforcement in a program called Domestic Abuse Reduction Team (DART)</w:t>
      </w:r>
      <w:r w:rsidR="00C64DFA" w:rsidRPr="00ED285B">
        <w:rPr>
          <w:rFonts w:cstheme="minorHAnsi"/>
        </w:rPr>
        <w:t>.  DART is a specialized enforcement unit of the La Crosse Police Department, along with other law enforcement agencies, to prevent repeat episodes of domestic violence families that are at risk.</w:t>
      </w:r>
    </w:p>
    <w:p w14:paraId="324422B7" w14:textId="7AF481AC" w:rsidR="00FC7E13" w:rsidRPr="00783646" w:rsidRDefault="00FC7E13" w:rsidP="00B11C5C">
      <w:pPr>
        <w:contextualSpacing/>
        <w:rPr>
          <w:rFonts w:cstheme="minorHAnsi"/>
        </w:rPr>
      </w:pPr>
    </w:p>
    <w:p w14:paraId="111F905C" w14:textId="4964C838" w:rsidR="00FC7E13" w:rsidRPr="00783646" w:rsidRDefault="00FC7E13" w:rsidP="00B11C5C">
      <w:pPr>
        <w:contextualSpacing/>
        <w:rPr>
          <w:rFonts w:cstheme="minorHAnsi"/>
          <w:b/>
        </w:rPr>
      </w:pPr>
      <w:r w:rsidRPr="00783646">
        <w:rPr>
          <w:rFonts w:cstheme="minorHAnsi"/>
          <w:b/>
        </w:rPr>
        <w:t>Great Rivers 2-1-1 Information, Referral, and Crisis Line</w:t>
      </w:r>
    </w:p>
    <w:p w14:paraId="25E0BB14" w14:textId="61E1CEB1" w:rsidR="00C64DFA" w:rsidRPr="00783646" w:rsidRDefault="00C64DFA" w:rsidP="00B11C5C">
      <w:pPr>
        <w:contextualSpacing/>
        <w:rPr>
          <w:rFonts w:cstheme="minorHAnsi"/>
        </w:rPr>
      </w:pPr>
      <w:r w:rsidRPr="00783646">
        <w:rPr>
          <w:rFonts w:cstheme="minorHAnsi"/>
        </w:rPr>
        <w:t>Great Rivers 2-1-1 offers free, confidential community information and referrals 24 hours a day.</w:t>
      </w:r>
    </w:p>
    <w:p w14:paraId="29C5759A" w14:textId="173D4E0B" w:rsidR="00681141" w:rsidRPr="00783646" w:rsidRDefault="00681141" w:rsidP="00B11C5C">
      <w:pPr>
        <w:contextualSpacing/>
        <w:rPr>
          <w:rFonts w:cstheme="minorHAnsi"/>
        </w:rPr>
      </w:pPr>
    </w:p>
    <w:p w14:paraId="25E7BF35" w14:textId="2EC359BB" w:rsidR="00681141" w:rsidRPr="00783646" w:rsidRDefault="00681141" w:rsidP="00B11C5C">
      <w:pPr>
        <w:contextualSpacing/>
        <w:rPr>
          <w:rFonts w:cstheme="minorHAnsi"/>
          <w:b/>
        </w:rPr>
      </w:pPr>
      <w:r w:rsidRPr="00783646">
        <w:rPr>
          <w:rFonts w:cstheme="minorHAnsi"/>
          <w:b/>
        </w:rPr>
        <w:t>National Domestic Violence Hotline</w:t>
      </w:r>
    </w:p>
    <w:p w14:paraId="7C9DA4AA" w14:textId="0AFCE8C6" w:rsidR="00681141" w:rsidRPr="00783646" w:rsidRDefault="00681141" w:rsidP="00B11C5C">
      <w:pPr>
        <w:contextualSpacing/>
        <w:rPr>
          <w:rFonts w:cstheme="minorHAnsi"/>
        </w:rPr>
      </w:pPr>
      <w:r w:rsidRPr="00783646">
        <w:rPr>
          <w:rFonts w:cstheme="minorHAnsi"/>
        </w:rPr>
        <w:t>The National Domestic Violence Hotline provides assistance to individuals 2</w:t>
      </w:r>
      <w:r w:rsidR="00CA3A08" w:rsidRPr="00783646">
        <w:rPr>
          <w:rFonts w:cstheme="minorHAnsi"/>
        </w:rPr>
        <w:t>4</w:t>
      </w:r>
      <w:r w:rsidRPr="00783646">
        <w:rPr>
          <w:rFonts w:cstheme="minorHAnsi"/>
        </w:rPr>
        <w:t>-hours a day, 7 days a week, 365 days a year.  Individuals can talk confidentially with advocates if they are experiencing domestic violence, see</w:t>
      </w:r>
      <w:r w:rsidR="00CA3A08" w:rsidRPr="00783646">
        <w:rPr>
          <w:rFonts w:cstheme="minorHAnsi"/>
        </w:rPr>
        <w:t>k</w:t>
      </w:r>
      <w:r w:rsidRPr="00783646">
        <w:rPr>
          <w:rFonts w:cstheme="minorHAnsi"/>
        </w:rPr>
        <w:t>ing resources or information, or questioning unhealthy aspects of their relationship.</w:t>
      </w:r>
    </w:p>
    <w:p w14:paraId="04E0A50C" w14:textId="392866CC" w:rsidR="00681141" w:rsidRPr="00783646" w:rsidRDefault="00681141" w:rsidP="00B11C5C">
      <w:pPr>
        <w:ind w:left="720"/>
        <w:contextualSpacing/>
        <w:rPr>
          <w:rFonts w:cstheme="minorHAnsi"/>
        </w:rPr>
      </w:pPr>
    </w:p>
    <w:p w14:paraId="5DFC64BE" w14:textId="3BFDE1BA" w:rsidR="00681141" w:rsidRPr="00783646" w:rsidRDefault="00681141" w:rsidP="00B11C5C">
      <w:pPr>
        <w:contextualSpacing/>
        <w:rPr>
          <w:rFonts w:cstheme="minorHAnsi"/>
          <w:b/>
        </w:rPr>
      </w:pPr>
      <w:r w:rsidRPr="00783646">
        <w:rPr>
          <w:rFonts w:cstheme="minorHAnsi"/>
          <w:b/>
        </w:rPr>
        <w:t>National Sexual Assault Hotline</w:t>
      </w:r>
    </w:p>
    <w:p w14:paraId="1548F4C2" w14:textId="389C697D" w:rsidR="00783646" w:rsidRPr="00783646" w:rsidRDefault="00681141" w:rsidP="00B11C5C">
      <w:pPr>
        <w:contextualSpacing/>
        <w:rPr>
          <w:rFonts w:cstheme="minorHAnsi"/>
        </w:rPr>
      </w:pPr>
      <w:r w:rsidRPr="00783646">
        <w:rPr>
          <w:rFonts w:cstheme="minorHAnsi"/>
        </w:rPr>
        <w:t>The National Sexual Assault Hotline provides free and confidential services to victims 24-hours a day, 7 days a week.</w:t>
      </w:r>
      <w:bookmarkStart w:id="221" w:name="_Toc498512631"/>
    </w:p>
    <w:p w14:paraId="06F48180" w14:textId="77777777" w:rsidR="00C0780F" w:rsidRPr="00717313" w:rsidRDefault="00C0780F" w:rsidP="00B11C5C"/>
    <w:p w14:paraId="4196199F" w14:textId="67670628" w:rsidR="004A415A" w:rsidRPr="00FC7AC2" w:rsidRDefault="005D666D" w:rsidP="00B11C5C">
      <w:pPr>
        <w:pStyle w:val="Heading2"/>
        <w:keepNext w:val="0"/>
        <w:keepLines w:val="0"/>
        <w:spacing w:before="0" w:line="240" w:lineRule="auto"/>
        <w:rPr>
          <w:color w:val="8A0000"/>
        </w:rPr>
      </w:pPr>
      <w:bookmarkStart w:id="222" w:name="_Toc210120519"/>
      <w:bookmarkStart w:id="223" w:name="_Hlk59534375"/>
      <w:r>
        <w:rPr>
          <w:color w:val="8A0000"/>
        </w:rPr>
        <w:t xml:space="preserve">University of Wisconsin-La Crosse </w:t>
      </w:r>
      <w:r w:rsidR="00EF3666" w:rsidRPr="00FC7AC2">
        <w:rPr>
          <w:color w:val="8A0000"/>
        </w:rPr>
        <w:t>Disciplinary Action for Sexual Assault, Domestic Violence, Dating Violence, &amp; Stalking</w:t>
      </w:r>
      <w:bookmarkEnd w:id="221"/>
      <w:bookmarkEnd w:id="222"/>
    </w:p>
    <w:bookmarkEnd w:id="223"/>
    <w:p w14:paraId="3661B50A" w14:textId="33CDE500" w:rsidR="00EF3666" w:rsidRPr="00783646" w:rsidRDefault="00536C3D" w:rsidP="00B11C5C">
      <w:pPr>
        <w:rPr>
          <w:rFonts w:cstheme="minorHAnsi"/>
        </w:rPr>
      </w:pPr>
      <w:r w:rsidRPr="00783646">
        <w:rPr>
          <w:rFonts w:cstheme="minorHAnsi"/>
        </w:rPr>
        <w:t xml:space="preserve">The </w:t>
      </w:r>
      <w:r w:rsidR="005D666D">
        <w:rPr>
          <w:rFonts w:cstheme="minorHAnsi"/>
        </w:rPr>
        <w:t xml:space="preserve">University of Wisconsin-La Crosse </w:t>
      </w:r>
      <w:r w:rsidR="00EF3666" w:rsidRPr="00783646">
        <w:rPr>
          <w:rFonts w:cstheme="minorHAnsi"/>
        </w:rPr>
        <w:t>prohibits sexual assault, domestic violence, dating violence, and/or stalking.</w:t>
      </w:r>
      <w:r w:rsidR="00717313" w:rsidRPr="00783646">
        <w:rPr>
          <w:rFonts w:cstheme="minorHAnsi"/>
        </w:rPr>
        <w:t xml:space="preserve"> </w:t>
      </w:r>
      <w:r w:rsidR="00EF3666" w:rsidRPr="00783646">
        <w:rPr>
          <w:rFonts w:cstheme="minorHAnsi"/>
        </w:rPr>
        <w:t xml:space="preserve"> The following are the policies and procedures of the University of Wisconsin System to respond to the behavior of students or employees that interfere with the </w:t>
      </w:r>
      <w:r w:rsidR="004D0435">
        <w:rPr>
          <w:rFonts w:cstheme="minorHAnsi"/>
        </w:rPr>
        <w:t>University of Wisconsin-La Crosse</w:t>
      </w:r>
      <w:r w:rsidR="00717313" w:rsidRPr="00783646">
        <w:rPr>
          <w:rFonts w:cstheme="minorHAnsi"/>
        </w:rPr>
        <w:t xml:space="preserve">’s </w:t>
      </w:r>
      <w:r w:rsidR="00EF3666" w:rsidRPr="00783646">
        <w:rPr>
          <w:rFonts w:cstheme="minorHAnsi"/>
        </w:rPr>
        <w:t>educational and work environment.</w:t>
      </w:r>
    </w:p>
    <w:p w14:paraId="28867FF4" w14:textId="77777777" w:rsidR="00717313" w:rsidRPr="00783646" w:rsidRDefault="00717313" w:rsidP="00B11C5C">
      <w:pPr>
        <w:rPr>
          <w:rFonts w:cstheme="minorHAnsi"/>
        </w:rPr>
      </w:pPr>
    </w:p>
    <w:p w14:paraId="03C6BBBA" w14:textId="77777777" w:rsidR="00717313" w:rsidRPr="00783646" w:rsidRDefault="00EF3666" w:rsidP="00B11C5C">
      <w:pPr>
        <w:rPr>
          <w:rFonts w:cstheme="minorHAnsi"/>
        </w:rPr>
      </w:pPr>
      <w:r w:rsidRPr="00783646">
        <w:rPr>
          <w:rFonts w:cstheme="minorHAnsi"/>
        </w:rPr>
        <w:t xml:space="preserve">The disciplinary proceeding will be based on the status of the accused person to the university. </w:t>
      </w:r>
      <w:r w:rsidR="00717313" w:rsidRPr="00783646">
        <w:rPr>
          <w:rFonts w:cstheme="minorHAnsi"/>
        </w:rPr>
        <w:t xml:space="preserve"> </w:t>
      </w:r>
      <w:r w:rsidRPr="00783646">
        <w:rPr>
          <w:rFonts w:cstheme="minorHAnsi"/>
        </w:rPr>
        <w:t xml:space="preserve">Complaints against Employees should be reported to </w:t>
      </w:r>
      <w:r w:rsidR="00717313" w:rsidRPr="00783646">
        <w:rPr>
          <w:rFonts w:cstheme="minorHAnsi"/>
        </w:rPr>
        <w:t xml:space="preserve">the Title IX Coordinator or Human Resources.  </w:t>
      </w:r>
      <w:r w:rsidRPr="00783646">
        <w:rPr>
          <w:rFonts w:cstheme="minorHAnsi"/>
        </w:rPr>
        <w:t xml:space="preserve">Complaints against students should be reported to </w:t>
      </w:r>
      <w:r w:rsidR="00717313" w:rsidRPr="00783646">
        <w:rPr>
          <w:rFonts w:cstheme="minorHAnsi"/>
        </w:rPr>
        <w:t>the Title IX Coordinator, Violence Prevention Specialist, UWL Confidential Resources, or the Dean of Students’ Office.  It should be noted that if a student is unsure if they would like to proceed with disciplinary action, they should connect with UWL’s Violence Prevention Specialist and/or any of UWL’s Confidential Resources noted in this report</w:t>
      </w:r>
      <w:r w:rsidRPr="00783646">
        <w:rPr>
          <w:rFonts w:cstheme="minorHAnsi"/>
        </w:rPr>
        <w:t>.</w:t>
      </w:r>
      <w:r w:rsidR="00717313" w:rsidRPr="00783646">
        <w:rPr>
          <w:rFonts w:cstheme="minorHAnsi"/>
        </w:rPr>
        <w:t xml:space="preserve"> </w:t>
      </w:r>
      <w:r w:rsidRPr="00783646">
        <w:rPr>
          <w:rFonts w:cstheme="minorHAnsi"/>
        </w:rPr>
        <w:t xml:space="preserve"> Anyone can report to the Title IX Coordinator.</w:t>
      </w:r>
    </w:p>
    <w:p w14:paraId="7B3761E5" w14:textId="7D7AC676" w:rsidR="00717313" w:rsidRPr="0057388E" w:rsidRDefault="00717313" w:rsidP="00B11C5C">
      <w:pPr>
        <w:rPr>
          <w:color w:val="C00000"/>
        </w:rPr>
      </w:pPr>
    </w:p>
    <w:p w14:paraId="67078A2E" w14:textId="77777777" w:rsidR="0057388E" w:rsidRPr="005110A0" w:rsidRDefault="0057388E" w:rsidP="005110A0">
      <w:pPr>
        <w:pStyle w:val="Heading3"/>
        <w:rPr>
          <w:rFonts w:asciiTheme="minorHAnsi" w:hAnsiTheme="minorHAnsi" w:cstheme="minorHAnsi"/>
          <w:color w:val="830019"/>
        </w:rPr>
      </w:pPr>
      <w:r w:rsidRPr="005110A0">
        <w:rPr>
          <w:rFonts w:asciiTheme="minorHAnsi" w:hAnsiTheme="minorHAnsi" w:cstheme="minorHAnsi"/>
          <w:color w:val="830019"/>
        </w:rPr>
        <w:t>Complaints Involving Allegations Occurring Before August 14, 2020</w:t>
      </w:r>
    </w:p>
    <w:p w14:paraId="274CF741" w14:textId="32B6C4E4" w:rsidR="0057388E" w:rsidRPr="0057388E" w:rsidRDefault="0057388E" w:rsidP="00B11C5C">
      <w:pPr>
        <w:rPr>
          <w:rFonts w:cstheme="minorHAnsi"/>
        </w:rPr>
      </w:pPr>
      <w:r w:rsidRPr="0057388E">
        <w:rPr>
          <w:rFonts w:cstheme="minorHAnsi"/>
        </w:rPr>
        <w:t>Complaints against students involving allegations occurring before August 14, 2020, will be processed through the University of Wisconsin System Chapter 17</w:t>
      </w:r>
      <w:r w:rsidR="00B41E30">
        <w:rPr>
          <w:rFonts w:cstheme="minorHAnsi"/>
        </w:rPr>
        <w:t>.</w:t>
      </w:r>
      <w:r w:rsidR="00D83867">
        <w:rPr>
          <w:rFonts w:ascii="ZWAdobeF" w:hAnsi="ZWAdobeF" w:cs="ZWAdobeF"/>
          <w:sz w:val="2"/>
          <w:szCs w:val="2"/>
        </w:rPr>
        <w:t>F</w:t>
      </w:r>
      <w:r w:rsidRPr="0057388E">
        <w:rPr>
          <w:rStyle w:val="FootnoteReference"/>
          <w:rFonts w:cstheme="minorHAnsi"/>
        </w:rPr>
        <w:footnoteReference w:id="58"/>
      </w:r>
      <w:r w:rsidRPr="0057388E">
        <w:rPr>
          <w:rFonts w:cstheme="minorHAnsi"/>
        </w:rPr>
        <w:t xml:space="preserve"> Complaints against employees occurring before that date will be processed under:</w:t>
      </w:r>
    </w:p>
    <w:p w14:paraId="4EB64BB5" w14:textId="7BBF3804" w:rsidR="0057388E" w:rsidRPr="0057388E" w:rsidRDefault="0057388E" w:rsidP="00B11C5C">
      <w:pPr>
        <w:pStyle w:val="ListParagraph"/>
        <w:numPr>
          <w:ilvl w:val="0"/>
          <w:numId w:val="89"/>
        </w:numPr>
        <w:spacing w:after="0" w:line="240" w:lineRule="auto"/>
        <w:rPr>
          <w:rFonts w:cstheme="minorHAnsi"/>
        </w:rPr>
      </w:pPr>
      <w:r w:rsidRPr="0057388E">
        <w:rPr>
          <w:rFonts w:cstheme="minorHAnsi"/>
        </w:rPr>
        <w:t>University of Wisconsin System Chapter 4 for facult</w:t>
      </w:r>
      <w:r w:rsidR="00DB1F45">
        <w:rPr>
          <w:rFonts w:cstheme="minorHAnsi"/>
        </w:rPr>
        <w:t>y</w:t>
      </w:r>
      <w:r w:rsidRPr="0057388E">
        <w:rPr>
          <w:rStyle w:val="FootnoteReference"/>
          <w:rFonts w:cstheme="minorHAnsi"/>
        </w:rPr>
        <w:footnoteReference w:id="59"/>
      </w:r>
    </w:p>
    <w:p w14:paraId="42834974" w14:textId="1B4FB1F1" w:rsidR="0057388E" w:rsidRPr="0057388E" w:rsidRDefault="0057388E" w:rsidP="00B11C5C">
      <w:pPr>
        <w:pStyle w:val="ListParagraph"/>
        <w:numPr>
          <w:ilvl w:val="0"/>
          <w:numId w:val="89"/>
        </w:numPr>
        <w:spacing w:after="0" w:line="240" w:lineRule="auto"/>
        <w:rPr>
          <w:rFonts w:cstheme="minorHAnsi"/>
        </w:rPr>
      </w:pPr>
      <w:r w:rsidRPr="0057388E">
        <w:rPr>
          <w:rFonts w:cstheme="minorHAnsi"/>
        </w:rPr>
        <w:t>University of Wisconsin System Chapter 11 for academic staf</w:t>
      </w:r>
      <w:r w:rsidR="00DB1F45">
        <w:rPr>
          <w:rFonts w:cstheme="minorHAnsi"/>
        </w:rPr>
        <w:t>f</w:t>
      </w:r>
      <w:r w:rsidRPr="0057388E">
        <w:rPr>
          <w:rStyle w:val="FootnoteReference"/>
          <w:rFonts w:cstheme="minorHAnsi"/>
        </w:rPr>
        <w:footnoteReference w:id="60"/>
      </w:r>
      <w:r w:rsidRPr="0057388E">
        <w:rPr>
          <w:rFonts w:cstheme="minorHAnsi"/>
        </w:rPr>
        <w:t xml:space="preserve"> </w:t>
      </w:r>
    </w:p>
    <w:p w14:paraId="41A5B3CB" w14:textId="0D1A0046" w:rsidR="0057388E" w:rsidRDefault="0057388E" w:rsidP="00FF3063">
      <w:pPr>
        <w:pStyle w:val="ListParagraph"/>
        <w:numPr>
          <w:ilvl w:val="0"/>
          <w:numId w:val="89"/>
        </w:numPr>
        <w:spacing w:after="0" w:line="240" w:lineRule="auto"/>
        <w:rPr>
          <w:rFonts w:cstheme="minorHAnsi"/>
        </w:rPr>
      </w:pPr>
      <w:r w:rsidRPr="0057388E">
        <w:rPr>
          <w:rFonts w:cstheme="minorHAnsi"/>
        </w:rPr>
        <w:t>UW System Administrative Policy 123</w:t>
      </w:r>
      <w:r w:rsidR="00CA0175">
        <w:rPr>
          <w:rFonts w:cstheme="minorHAnsi"/>
        </w:rPr>
        <w:t>3</w:t>
      </w:r>
      <w:r w:rsidRPr="0057388E">
        <w:rPr>
          <w:rStyle w:val="FootnoteReference"/>
          <w:rFonts w:cstheme="minorHAnsi"/>
        </w:rPr>
        <w:footnoteReference w:id="61"/>
      </w:r>
      <w:r w:rsidRPr="0057388E">
        <w:rPr>
          <w:rFonts w:cstheme="minorHAnsi"/>
        </w:rPr>
        <w:t xml:space="preserve"> for university staff.</w:t>
      </w:r>
    </w:p>
    <w:p w14:paraId="7BB5A279" w14:textId="77777777" w:rsidR="00A177D3" w:rsidRPr="0057388E" w:rsidRDefault="00A177D3" w:rsidP="00A177D3">
      <w:pPr>
        <w:pStyle w:val="ListParagraph"/>
        <w:spacing w:after="0" w:line="240" w:lineRule="auto"/>
        <w:rPr>
          <w:rFonts w:cstheme="minorHAnsi"/>
        </w:rPr>
      </w:pPr>
    </w:p>
    <w:p w14:paraId="0CEF459F" w14:textId="2705EBFD" w:rsidR="0057388E" w:rsidRPr="005110A0" w:rsidRDefault="0057388E" w:rsidP="005110A0">
      <w:pPr>
        <w:pStyle w:val="Heading3"/>
        <w:rPr>
          <w:rFonts w:asciiTheme="minorHAnsi" w:hAnsiTheme="minorHAnsi" w:cstheme="minorHAnsi"/>
          <w:color w:val="830019"/>
        </w:rPr>
      </w:pPr>
      <w:r w:rsidRPr="005110A0">
        <w:rPr>
          <w:rFonts w:asciiTheme="minorHAnsi" w:hAnsiTheme="minorHAnsi" w:cstheme="minorHAnsi"/>
          <w:color w:val="830019"/>
        </w:rPr>
        <w:t xml:space="preserve">Complaints Involving Allegations Occurring </w:t>
      </w:r>
      <w:r w:rsidR="006633CF" w:rsidRPr="005110A0">
        <w:rPr>
          <w:rFonts w:asciiTheme="minorHAnsi" w:hAnsiTheme="minorHAnsi" w:cstheme="minorHAnsi"/>
          <w:color w:val="830019"/>
        </w:rPr>
        <w:t>Between</w:t>
      </w:r>
      <w:r w:rsidRPr="005110A0">
        <w:rPr>
          <w:rFonts w:asciiTheme="minorHAnsi" w:hAnsiTheme="minorHAnsi" w:cstheme="minorHAnsi"/>
          <w:color w:val="830019"/>
        </w:rPr>
        <w:t xml:space="preserve"> August 14, 2020</w:t>
      </w:r>
      <w:r w:rsidR="006633CF" w:rsidRPr="005110A0">
        <w:rPr>
          <w:rFonts w:asciiTheme="minorHAnsi" w:hAnsiTheme="minorHAnsi" w:cstheme="minorHAnsi"/>
          <w:color w:val="830019"/>
        </w:rPr>
        <w:t xml:space="preserve"> and May 11, 2021</w:t>
      </w:r>
    </w:p>
    <w:p w14:paraId="524E9431" w14:textId="56F3CCFB" w:rsidR="0057388E" w:rsidRPr="0057388E" w:rsidRDefault="0057388E" w:rsidP="00A177D3">
      <w:pPr>
        <w:rPr>
          <w:rFonts w:cstheme="minorHAnsi"/>
        </w:rPr>
      </w:pPr>
      <w:r w:rsidRPr="0057388E">
        <w:rPr>
          <w:rFonts w:cstheme="minorHAnsi"/>
        </w:rPr>
        <w:t>Complaints against students involving allegations occurring on or after August 14, 2020, will be processed through the University of Wisconsin System Emergency Chapter 17</w:t>
      </w:r>
      <w:r w:rsidR="00B41E30">
        <w:rPr>
          <w:rFonts w:cstheme="minorHAnsi"/>
        </w:rPr>
        <w:t>.</w:t>
      </w:r>
      <w:r w:rsidRPr="0057388E">
        <w:rPr>
          <w:rStyle w:val="FootnoteReference"/>
          <w:rFonts w:cstheme="minorHAnsi"/>
        </w:rPr>
        <w:footnoteReference w:id="62"/>
      </w:r>
      <w:r w:rsidRPr="0057388E">
        <w:rPr>
          <w:rFonts w:cstheme="minorHAnsi"/>
        </w:rPr>
        <w:t xml:space="preserve"> Complaints against employees will be processed under:</w:t>
      </w:r>
    </w:p>
    <w:p w14:paraId="2B97F4D1" w14:textId="30DB0963" w:rsidR="0057388E" w:rsidRPr="0057388E" w:rsidRDefault="0057388E" w:rsidP="00FF3063">
      <w:pPr>
        <w:pStyle w:val="ListParagraph"/>
        <w:numPr>
          <w:ilvl w:val="0"/>
          <w:numId w:val="88"/>
        </w:numPr>
        <w:spacing w:after="0" w:line="240" w:lineRule="auto"/>
        <w:rPr>
          <w:rFonts w:cstheme="minorHAnsi"/>
        </w:rPr>
      </w:pPr>
      <w:r w:rsidRPr="0057388E">
        <w:rPr>
          <w:rFonts w:cstheme="minorHAnsi"/>
        </w:rPr>
        <w:t>University of Wisconsin System Emergency Chapter 4 for facult</w:t>
      </w:r>
      <w:r w:rsidR="00DB1F45">
        <w:rPr>
          <w:rFonts w:cstheme="minorHAnsi"/>
        </w:rPr>
        <w:t>y</w:t>
      </w:r>
      <w:r w:rsidRPr="0057388E">
        <w:rPr>
          <w:rStyle w:val="FootnoteReference"/>
          <w:rFonts w:cstheme="minorHAnsi"/>
        </w:rPr>
        <w:footnoteReference w:id="63"/>
      </w:r>
    </w:p>
    <w:p w14:paraId="7F97C7AB" w14:textId="0B7BA8D6" w:rsidR="0057388E" w:rsidRPr="0057388E" w:rsidRDefault="0057388E" w:rsidP="00FF3063">
      <w:pPr>
        <w:pStyle w:val="ListParagraph"/>
        <w:numPr>
          <w:ilvl w:val="0"/>
          <w:numId w:val="88"/>
        </w:numPr>
        <w:spacing w:after="0" w:line="240" w:lineRule="auto"/>
        <w:rPr>
          <w:rFonts w:cstheme="minorHAnsi"/>
        </w:rPr>
      </w:pPr>
      <w:r w:rsidRPr="0057388E">
        <w:rPr>
          <w:rFonts w:cstheme="minorHAnsi"/>
        </w:rPr>
        <w:t>University of Wisconsin System Emergency Chapter 11 for academic staf</w:t>
      </w:r>
      <w:r w:rsidR="00DB1F45">
        <w:rPr>
          <w:rFonts w:cstheme="minorHAnsi"/>
        </w:rPr>
        <w:t>f</w:t>
      </w:r>
      <w:r w:rsidRPr="0057388E">
        <w:rPr>
          <w:rStyle w:val="FootnoteReference"/>
          <w:rFonts w:cstheme="minorHAnsi"/>
        </w:rPr>
        <w:footnoteReference w:id="64"/>
      </w:r>
      <w:r w:rsidRPr="0057388E">
        <w:rPr>
          <w:rFonts w:cstheme="minorHAnsi"/>
        </w:rPr>
        <w:t xml:space="preserve"> </w:t>
      </w:r>
    </w:p>
    <w:p w14:paraId="6EF3DB5E" w14:textId="66F14C2E" w:rsidR="003A2E0F" w:rsidRDefault="0057388E" w:rsidP="00FF3063">
      <w:pPr>
        <w:pStyle w:val="ListParagraph"/>
        <w:numPr>
          <w:ilvl w:val="0"/>
          <w:numId w:val="88"/>
        </w:numPr>
        <w:spacing w:after="0" w:line="240" w:lineRule="auto"/>
        <w:rPr>
          <w:rFonts w:cstheme="minorHAnsi"/>
        </w:rPr>
      </w:pPr>
      <w:r w:rsidRPr="003A2E0F">
        <w:rPr>
          <w:rFonts w:cstheme="minorHAnsi"/>
        </w:rPr>
        <w:t>UW System Administrative Policy 123</w:t>
      </w:r>
      <w:r w:rsidR="00F76E2F">
        <w:rPr>
          <w:rFonts w:cstheme="minorHAnsi"/>
        </w:rPr>
        <w:t>3</w:t>
      </w:r>
      <w:r w:rsidRPr="0057388E">
        <w:rPr>
          <w:rStyle w:val="FootnoteReference"/>
          <w:rFonts w:cstheme="minorHAnsi"/>
        </w:rPr>
        <w:footnoteReference w:id="65"/>
      </w:r>
      <w:r w:rsidRPr="003A2E0F">
        <w:rPr>
          <w:rFonts w:cstheme="minorHAnsi"/>
        </w:rPr>
        <w:t xml:space="preserve"> for university staff</w:t>
      </w:r>
    </w:p>
    <w:p w14:paraId="69F1B5B8" w14:textId="4B862E81" w:rsidR="0057388E" w:rsidRDefault="0057388E" w:rsidP="00FF3063">
      <w:pPr>
        <w:pStyle w:val="ListParagraph"/>
        <w:numPr>
          <w:ilvl w:val="0"/>
          <w:numId w:val="88"/>
        </w:numPr>
        <w:spacing w:after="0" w:line="240" w:lineRule="auto"/>
        <w:rPr>
          <w:rFonts w:cstheme="minorHAnsi"/>
        </w:rPr>
      </w:pPr>
      <w:r w:rsidRPr="003A2E0F">
        <w:rPr>
          <w:rFonts w:cstheme="minorHAnsi"/>
        </w:rPr>
        <w:t>Regent Policy Document 14-</w:t>
      </w:r>
      <w:r w:rsidR="00DB1F45">
        <w:rPr>
          <w:rFonts w:cstheme="minorHAnsi"/>
        </w:rPr>
        <w:t>2</w:t>
      </w:r>
      <w:r w:rsidRPr="0057388E">
        <w:rPr>
          <w:rStyle w:val="FootnoteReference"/>
          <w:rFonts w:cstheme="minorHAnsi"/>
        </w:rPr>
        <w:footnoteReference w:id="66"/>
      </w:r>
      <w:r w:rsidRPr="003A2E0F">
        <w:rPr>
          <w:rFonts w:cstheme="minorHAnsi"/>
        </w:rPr>
        <w:t xml:space="preserve"> and Appendix </w:t>
      </w:r>
      <w:r w:rsidR="00DB1F45">
        <w:rPr>
          <w:rFonts w:cstheme="minorHAnsi"/>
        </w:rPr>
        <w:t>C</w:t>
      </w:r>
      <w:r w:rsidRPr="0057388E">
        <w:rPr>
          <w:rStyle w:val="FootnoteReference"/>
          <w:rFonts w:cstheme="minorHAnsi"/>
        </w:rPr>
        <w:footnoteReference w:id="67"/>
      </w:r>
      <w:r w:rsidRPr="003A2E0F">
        <w:rPr>
          <w:rFonts w:cstheme="minorHAnsi"/>
        </w:rPr>
        <w:t xml:space="preserve"> for Title IX complaints against employees other than faculty and academic staff</w:t>
      </w:r>
    </w:p>
    <w:p w14:paraId="52CBB680" w14:textId="77777777" w:rsidR="00A177D3" w:rsidRPr="003A2E0F" w:rsidRDefault="00A177D3" w:rsidP="00A177D3">
      <w:pPr>
        <w:pStyle w:val="ListParagraph"/>
        <w:spacing w:after="0" w:line="240" w:lineRule="auto"/>
        <w:ind w:left="765"/>
        <w:rPr>
          <w:rFonts w:cstheme="minorHAnsi"/>
        </w:rPr>
      </w:pPr>
    </w:p>
    <w:p w14:paraId="40617B6A" w14:textId="27289E65" w:rsidR="00313226" w:rsidRPr="00D06534" w:rsidRDefault="00313226" w:rsidP="00A177D3">
      <w:pPr>
        <w:pStyle w:val="Heading3"/>
        <w:spacing w:before="0" w:line="240" w:lineRule="auto"/>
        <w:rPr>
          <w:rFonts w:asciiTheme="minorHAnsi" w:hAnsiTheme="minorHAnsi" w:cstheme="minorHAnsi"/>
          <w:i/>
          <w:iCs/>
          <w:color w:val="8C282F"/>
        </w:rPr>
      </w:pPr>
      <w:bookmarkStart w:id="225" w:name="_Toc80016503"/>
      <w:r w:rsidRPr="00D06534">
        <w:rPr>
          <w:rFonts w:asciiTheme="minorHAnsi" w:hAnsiTheme="minorHAnsi" w:cstheme="minorHAnsi"/>
          <w:i/>
          <w:iCs/>
          <w:color w:val="8C282F"/>
        </w:rPr>
        <w:t xml:space="preserve">Complaints Involving Allegations Occurring </w:t>
      </w:r>
      <w:r w:rsidR="00A318D0">
        <w:rPr>
          <w:rFonts w:asciiTheme="minorHAnsi" w:hAnsiTheme="minorHAnsi" w:cstheme="minorHAnsi"/>
          <w:i/>
          <w:iCs/>
          <w:color w:val="8C282F"/>
        </w:rPr>
        <w:t>on</w:t>
      </w:r>
      <w:r w:rsidRPr="00D06534">
        <w:rPr>
          <w:rFonts w:asciiTheme="minorHAnsi" w:hAnsiTheme="minorHAnsi" w:cstheme="minorHAnsi"/>
          <w:i/>
          <w:iCs/>
          <w:color w:val="8C282F"/>
        </w:rPr>
        <w:t xml:space="preserve"> and </w:t>
      </w:r>
      <w:r w:rsidR="006633CF">
        <w:rPr>
          <w:rFonts w:asciiTheme="minorHAnsi" w:hAnsiTheme="minorHAnsi" w:cstheme="minorHAnsi"/>
          <w:i/>
          <w:iCs/>
          <w:color w:val="8C282F"/>
        </w:rPr>
        <w:t>A</w:t>
      </w:r>
      <w:r w:rsidRPr="00D06534">
        <w:rPr>
          <w:rFonts w:asciiTheme="minorHAnsi" w:hAnsiTheme="minorHAnsi" w:cstheme="minorHAnsi"/>
          <w:i/>
          <w:iCs/>
          <w:color w:val="8C282F"/>
        </w:rPr>
        <w:t>fter May 11, 2021</w:t>
      </w:r>
      <w:bookmarkEnd w:id="225"/>
    </w:p>
    <w:p w14:paraId="76C87AB4" w14:textId="7D0C3F43" w:rsidR="00313226" w:rsidRPr="000F0897" w:rsidRDefault="00313226" w:rsidP="00A177D3">
      <w:pPr>
        <w:rPr>
          <w:rFonts w:cstheme="minorHAnsi"/>
        </w:rPr>
      </w:pPr>
      <w:r w:rsidRPr="000F0897">
        <w:rPr>
          <w:rFonts w:cstheme="minorHAnsi"/>
        </w:rPr>
        <w:t>Complaints against students involving allegations occurring on and after May 11, 2021, will be processed through the University of Wisconsin System Chapter 17</w:t>
      </w:r>
      <w:r w:rsidR="00DB1F45">
        <w:rPr>
          <w:rFonts w:cstheme="minorHAnsi"/>
        </w:rPr>
        <w:t>.</w:t>
      </w:r>
      <w:r w:rsidRPr="000F0897">
        <w:rPr>
          <w:rStyle w:val="FootnoteReference"/>
          <w:rFonts w:cstheme="minorHAnsi"/>
        </w:rPr>
        <w:footnoteReference w:id="68"/>
      </w:r>
      <w:r w:rsidRPr="000F0897">
        <w:rPr>
          <w:rFonts w:cstheme="minorHAnsi"/>
        </w:rPr>
        <w:t xml:space="preserve"> Complaints against employees will be processed under:</w:t>
      </w:r>
    </w:p>
    <w:p w14:paraId="04184C7F" w14:textId="0998E357" w:rsidR="00313226" w:rsidRDefault="00313226" w:rsidP="00FF3063">
      <w:pPr>
        <w:pStyle w:val="ListParagraph"/>
        <w:numPr>
          <w:ilvl w:val="0"/>
          <w:numId w:val="88"/>
        </w:numPr>
        <w:spacing w:after="0" w:line="240" w:lineRule="auto"/>
      </w:pPr>
      <w:r>
        <w:t>University of Wisconsin System Chapter 4 for facult</w:t>
      </w:r>
      <w:r w:rsidR="00DB1F45">
        <w:t>y</w:t>
      </w:r>
      <w:r>
        <w:rPr>
          <w:rStyle w:val="FootnoteReference"/>
        </w:rPr>
        <w:footnoteReference w:id="69"/>
      </w:r>
    </w:p>
    <w:p w14:paraId="333B566A" w14:textId="00F684E7" w:rsidR="00313226" w:rsidRDefault="00313226" w:rsidP="00FF3063">
      <w:pPr>
        <w:pStyle w:val="ListParagraph"/>
        <w:numPr>
          <w:ilvl w:val="0"/>
          <w:numId w:val="88"/>
        </w:numPr>
        <w:spacing w:after="0" w:line="240" w:lineRule="auto"/>
      </w:pPr>
      <w:r>
        <w:t>University of Wisconsin System Chapter 11 for academic staf</w:t>
      </w:r>
      <w:r w:rsidR="00DB1F45">
        <w:t>f</w:t>
      </w:r>
      <w:r>
        <w:rPr>
          <w:rStyle w:val="FootnoteReference"/>
        </w:rPr>
        <w:footnoteReference w:id="70"/>
      </w:r>
      <w:r>
        <w:t xml:space="preserve"> </w:t>
      </w:r>
    </w:p>
    <w:p w14:paraId="066EF5C8" w14:textId="4FE6D514" w:rsidR="00313226" w:rsidRDefault="00313226" w:rsidP="00FF3063">
      <w:pPr>
        <w:pStyle w:val="ListParagraph"/>
        <w:numPr>
          <w:ilvl w:val="0"/>
          <w:numId w:val="88"/>
        </w:numPr>
        <w:spacing w:after="0" w:line="240" w:lineRule="auto"/>
      </w:pPr>
      <w:r w:rsidRPr="001828EB">
        <w:t>UW System Administrative Policy 123</w:t>
      </w:r>
      <w:r w:rsidR="00DB1F45">
        <w:t>3</w:t>
      </w:r>
      <w:r>
        <w:rPr>
          <w:rStyle w:val="FootnoteReference"/>
        </w:rPr>
        <w:footnoteReference w:id="71"/>
      </w:r>
      <w:r>
        <w:t xml:space="preserve"> and </w:t>
      </w:r>
      <w:r w:rsidR="006633CF">
        <w:t xml:space="preserve">UWL’s Sexual </w:t>
      </w:r>
      <w:r w:rsidR="00A318D0">
        <w:t>Violence and Sexual Harassment Polic</w:t>
      </w:r>
      <w:r w:rsidR="00DB1F45">
        <w:t>y</w:t>
      </w:r>
      <w:r>
        <w:rPr>
          <w:rStyle w:val="FootnoteReference"/>
        </w:rPr>
        <w:footnoteReference w:id="72"/>
      </w:r>
      <w:r>
        <w:t xml:space="preserve"> for university staff</w:t>
      </w:r>
    </w:p>
    <w:p w14:paraId="69D7A1E4" w14:textId="4B7B22D3" w:rsidR="00313226" w:rsidRDefault="00313226" w:rsidP="00FF3063">
      <w:pPr>
        <w:pStyle w:val="ListParagraph"/>
        <w:numPr>
          <w:ilvl w:val="0"/>
          <w:numId w:val="88"/>
        </w:numPr>
        <w:spacing w:after="0" w:line="240" w:lineRule="auto"/>
      </w:pPr>
      <w:r>
        <w:t xml:space="preserve">Regent Policy Document 14-2 and Appendix </w:t>
      </w:r>
      <w:r w:rsidR="00DB1F45">
        <w:t>C</w:t>
      </w:r>
      <w:r>
        <w:rPr>
          <w:rStyle w:val="FootnoteReference"/>
        </w:rPr>
        <w:footnoteReference w:id="73"/>
      </w:r>
      <w:r>
        <w:t xml:space="preserve"> for Title IX complaints against employees other than faculty and academic staff</w:t>
      </w:r>
    </w:p>
    <w:p w14:paraId="6284B5EF" w14:textId="77777777" w:rsidR="009162CB" w:rsidRDefault="009162CB" w:rsidP="009162CB">
      <w:pPr>
        <w:pStyle w:val="ListParagraph"/>
        <w:spacing w:after="0" w:line="240" w:lineRule="auto"/>
        <w:ind w:left="765"/>
      </w:pPr>
    </w:p>
    <w:p w14:paraId="0E17A3E9" w14:textId="7E5F7B42" w:rsidR="005C629E" w:rsidRPr="00FC7AC2" w:rsidRDefault="00C50B72" w:rsidP="00AD2E5F">
      <w:pPr>
        <w:pStyle w:val="Heading3"/>
        <w:spacing w:before="0" w:line="240" w:lineRule="auto"/>
        <w:rPr>
          <w:color w:val="8A0000"/>
          <w:sz w:val="26"/>
          <w:szCs w:val="26"/>
        </w:rPr>
      </w:pPr>
      <w:bookmarkStart w:id="226" w:name="_Toc498512632"/>
      <w:r w:rsidRPr="00FC7AC2">
        <w:rPr>
          <w:color w:val="8A0000"/>
          <w:sz w:val="26"/>
          <w:szCs w:val="26"/>
        </w:rPr>
        <w:t>University of Wisconsin System Chapter 17: Student Non-Academic Misconduct</w:t>
      </w:r>
      <w:bookmarkEnd w:id="226"/>
    </w:p>
    <w:p w14:paraId="3BF7DEB6" w14:textId="78724B09" w:rsidR="00C50B72" w:rsidRPr="00783646" w:rsidRDefault="00346032" w:rsidP="00AD2E5F">
      <w:pPr>
        <w:keepNext/>
        <w:keepLines/>
        <w:rPr>
          <w:rFonts w:cstheme="minorHAnsi"/>
        </w:rPr>
      </w:pPr>
      <w:r w:rsidRPr="00783646">
        <w:rPr>
          <w:rFonts w:cstheme="minorHAnsi"/>
        </w:rPr>
        <w:t xml:space="preserve">UWS Chapter 17 is a part of the University of Wisconsin Administrative Code and was adopted by the Board of Regents as a set of disciplinary procedures for the University of Wisconsin System. </w:t>
      </w:r>
      <w:r w:rsidR="00717313" w:rsidRPr="00783646">
        <w:rPr>
          <w:rFonts w:cstheme="minorHAnsi"/>
        </w:rPr>
        <w:t xml:space="preserve"> </w:t>
      </w:r>
      <w:r w:rsidRPr="00783646">
        <w:rPr>
          <w:rFonts w:cstheme="minorHAnsi"/>
        </w:rPr>
        <w:t>It defines conduct by students that may result in University discipline and also describes the sanctions which may be imposed and the procedures for carrying out disciplinary actions.</w:t>
      </w:r>
      <w:r w:rsidR="00717313" w:rsidRPr="00783646">
        <w:rPr>
          <w:rFonts w:cstheme="minorHAnsi"/>
        </w:rPr>
        <w:t xml:space="preserve"> </w:t>
      </w:r>
      <w:r w:rsidRPr="00783646">
        <w:rPr>
          <w:rFonts w:cstheme="minorHAnsi"/>
        </w:rPr>
        <w:t xml:space="preserve"> Due process for students accused of misconduct is an important part of these procedures. (Note: Academic misconduct is covered in UWS Chapter 14.</w:t>
      </w:r>
      <w:r w:rsidR="00717313" w:rsidRPr="00783646">
        <w:rPr>
          <w:rFonts w:cstheme="minorHAnsi"/>
        </w:rPr>
        <w:t xml:space="preserve"> </w:t>
      </w:r>
      <w:r w:rsidRPr="00783646">
        <w:rPr>
          <w:rFonts w:cstheme="minorHAnsi"/>
        </w:rPr>
        <w:t xml:space="preserve"> UWS Chapters 17 and 18 apply to non</w:t>
      </w:r>
      <w:r w:rsidR="00605E2A">
        <w:rPr>
          <w:rFonts w:cstheme="minorHAnsi"/>
        </w:rPr>
        <w:t>-</w:t>
      </w:r>
      <w:r w:rsidRPr="00783646">
        <w:rPr>
          <w:rFonts w:cstheme="minorHAnsi"/>
        </w:rPr>
        <w:t>academic student misconduct; faculty and academic staff are governed by UWS Chapters 4, 7, and 11.)</w:t>
      </w:r>
    </w:p>
    <w:p w14:paraId="05479D9A" w14:textId="77777777" w:rsidR="00717313" w:rsidRPr="00783646" w:rsidRDefault="00717313" w:rsidP="00AD2E5F">
      <w:pPr>
        <w:keepNext/>
        <w:keepLines/>
        <w:rPr>
          <w:rFonts w:cstheme="minorHAnsi"/>
        </w:rPr>
      </w:pPr>
    </w:p>
    <w:p w14:paraId="3A169024" w14:textId="53B58238" w:rsidR="00D73ECD" w:rsidRPr="00783646" w:rsidRDefault="00346032" w:rsidP="00AD2E5F">
      <w:pPr>
        <w:rPr>
          <w:rFonts w:cstheme="minorHAnsi"/>
        </w:rPr>
      </w:pPr>
      <w:r w:rsidRPr="00783646">
        <w:rPr>
          <w:rFonts w:cstheme="minorHAnsi"/>
        </w:rPr>
        <w:t>Non</w:t>
      </w:r>
      <w:r w:rsidR="00605E2A">
        <w:rPr>
          <w:rFonts w:cstheme="minorHAnsi"/>
        </w:rPr>
        <w:t>-</w:t>
      </w:r>
      <w:r w:rsidRPr="00783646">
        <w:rPr>
          <w:rFonts w:cstheme="minorHAnsi"/>
        </w:rPr>
        <w:t>academic misconduct policies cover a broad spectrum of conduct involving students’ behavior wherever it takes place.</w:t>
      </w:r>
      <w:r w:rsidR="00717313" w:rsidRPr="00783646">
        <w:rPr>
          <w:rFonts w:cstheme="minorHAnsi"/>
        </w:rPr>
        <w:t xml:space="preserve"> </w:t>
      </w:r>
      <w:r w:rsidRPr="00783646">
        <w:rPr>
          <w:rFonts w:cstheme="minorHAnsi"/>
        </w:rPr>
        <w:t xml:space="preserve"> A student may be subject to discipline for conduct that is or already has been the subject of criminal action. </w:t>
      </w:r>
      <w:r w:rsidR="00717313" w:rsidRPr="00783646">
        <w:rPr>
          <w:rFonts w:cstheme="minorHAnsi"/>
        </w:rPr>
        <w:t xml:space="preserve"> </w:t>
      </w:r>
      <w:r w:rsidRPr="00783646">
        <w:rPr>
          <w:rFonts w:cstheme="minorHAnsi"/>
        </w:rPr>
        <w:t>This means that a student ticketed or arrested by law enforcement may also be subject to misconduct proceedings.</w:t>
      </w:r>
    </w:p>
    <w:p w14:paraId="55FC196D" w14:textId="77777777" w:rsidR="00717313" w:rsidRPr="00783646" w:rsidRDefault="00717313" w:rsidP="00AD2E5F">
      <w:pPr>
        <w:rPr>
          <w:rFonts w:cstheme="minorHAnsi"/>
        </w:rPr>
      </w:pPr>
    </w:p>
    <w:p w14:paraId="63AD00BC" w14:textId="499AA8FF" w:rsidR="00D73ECD" w:rsidRPr="00783646" w:rsidRDefault="00D73ECD" w:rsidP="00AD2E5F">
      <w:pPr>
        <w:rPr>
          <w:rFonts w:cstheme="minorHAnsi"/>
        </w:rPr>
      </w:pPr>
      <w:r w:rsidRPr="00783646">
        <w:rPr>
          <w:rFonts w:cstheme="minorHAnsi"/>
        </w:rPr>
        <w:t>The Chapter 17 process guarantees the following rights:</w:t>
      </w:r>
    </w:p>
    <w:p w14:paraId="6C209ACB" w14:textId="77777777" w:rsidR="00D73ECD" w:rsidRPr="00783646" w:rsidRDefault="00D73ECD" w:rsidP="00BC196B">
      <w:pPr>
        <w:pStyle w:val="ListParagraph"/>
        <w:numPr>
          <w:ilvl w:val="0"/>
          <w:numId w:val="6"/>
        </w:numPr>
        <w:spacing w:after="0" w:line="240" w:lineRule="auto"/>
        <w:rPr>
          <w:rFonts w:cstheme="minorHAnsi"/>
        </w:rPr>
      </w:pPr>
      <w:r w:rsidRPr="00783646">
        <w:rPr>
          <w:rFonts w:cstheme="minorHAnsi"/>
        </w:rPr>
        <w:lastRenderedPageBreak/>
        <w:t>Proceedings will be prompt, fair and impartial.</w:t>
      </w:r>
    </w:p>
    <w:p w14:paraId="39DF4AB1" w14:textId="77777777" w:rsidR="00D73ECD" w:rsidRPr="00783646" w:rsidRDefault="00D73ECD" w:rsidP="00BC196B">
      <w:pPr>
        <w:pStyle w:val="ListParagraph"/>
        <w:numPr>
          <w:ilvl w:val="0"/>
          <w:numId w:val="6"/>
        </w:numPr>
        <w:spacing w:after="0" w:line="240" w:lineRule="auto"/>
        <w:rPr>
          <w:rFonts w:cstheme="minorHAnsi"/>
        </w:rPr>
      </w:pPr>
      <w:r w:rsidRPr="00783646">
        <w:rPr>
          <w:rFonts w:cstheme="minorHAnsi"/>
        </w:rPr>
        <w:t xml:space="preserve">Proceedings will be conducted by officials who receive, at minimum, annual training on issues related to sexual assault, domestic violence, dating violence and/or stalking, and on how to conduct an investigation and hearing process that protects the safety of victims and promotes accountability. </w:t>
      </w:r>
    </w:p>
    <w:p w14:paraId="46414656" w14:textId="25BB357D" w:rsidR="00D73ECD" w:rsidRPr="00783646" w:rsidRDefault="00D73ECD" w:rsidP="00BC196B">
      <w:pPr>
        <w:pStyle w:val="ListParagraph"/>
        <w:numPr>
          <w:ilvl w:val="0"/>
          <w:numId w:val="6"/>
        </w:numPr>
        <w:spacing w:after="0" w:line="240" w:lineRule="auto"/>
        <w:rPr>
          <w:rFonts w:cstheme="minorHAnsi"/>
        </w:rPr>
      </w:pPr>
      <w:r w:rsidRPr="00783646">
        <w:rPr>
          <w:rFonts w:cstheme="minorHAnsi"/>
        </w:rPr>
        <w:t>A hearing examiner’s or committee’s finding of misconduct will be based on a preponderance of the evidence standard</w:t>
      </w:r>
      <w:r w:rsidR="00764204">
        <w:rPr>
          <w:rFonts w:cstheme="minorHAnsi"/>
        </w:rPr>
        <w:t>.</w:t>
      </w:r>
    </w:p>
    <w:p w14:paraId="51342982" w14:textId="77777777" w:rsidR="00D73ECD" w:rsidRPr="00783646" w:rsidRDefault="00D73ECD" w:rsidP="00BC196B">
      <w:pPr>
        <w:pStyle w:val="ListParagraph"/>
        <w:numPr>
          <w:ilvl w:val="0"/>
          <w:numId w:val="6"/>
        </w:numPr>
        <w:spacing w:after="0" w:line="240" w:lineRule="auto"/>
        <w:rPr>
          <w:rFonts w:cstheme="minorHAnsi"/>
        </w:rPr>
      </w:pPr>
      <w:r w:rsidRPr="00783646">
        <w:rPr>
          <w:rFonts w:cstheme="minorHAnsi"/>
        </w:rPr>
        <w:t xml:space="preserve">The complainant will have the same opportunity as the respondent to have others present during a disciplinary proceeding, including the opportunity to be accompanied to any related meeting or proceeding by the support person of their choice. </w:t>
      </w:r>
    </w:p>
    <w:p w14:paraId="59293904" w14:textId="0EED0FD6" w:rsidR="00D73ECD" w:rsidRPr="00783646" w:rsidRDefault="005D666D" w:rsidP="00BC196B">
      <w:pPr>
        <w:pStyle w:val="ListParagraph"/>
        <w:numPr>
          <w:ilvl w:val="0"/>
          <w:numId w:val="6"/>
        </w:numPr>
        <w:spacing w:after="0" w:line="240" w:lineRule="auto"/>
        <w:rPr>
          <w:rFonts w:cstheme="minorHAnsi"/>
        </w:rPr>
      </w:pPr>
      <w:r>
        <w:rPr>
          <w:rFonts w:cstheme="minorHAnsi"/>
        </w:rPr>
        <w:t xml:space="preserve">University of Wisconsin-La Crosse </w:t>
      </w:r>
      <w:r w:rsidR="00D73ECD" w:rsidRPr="00783646">
        <w:rPr>
          <w:rFonts w:cstheme="minorHAnsi"/>
        </w:rPr>
        <w:t xml:space="preserve">will not limit the choice of support person or presence of support person for either the respondent or the complainant in any meeting or institutional disciplinary proceeding; </w:t>
      </w:r>
      <w:r w:rsidR="000025EE" w:rsidRPr="00783646">
        <w:rPr>
          <w:rFonts w:cstheme="minorHAnsi"/>
        </w:rPr>
        <w:t>however,</w:t>
      </w:r>
      <w:r w:rsidR="00D73ECD" w:rsidRPr="00783646">
        <w:rPr>
          <w:rFonts w:cstheme="minorHAnsi"/>
        </w:rPr>
        <w:t xml:space="preserve"> </w:t>
      </w:r>
      <w:r w:rsidR="00844A62">
        <w:rPr>
          <w:rFonts w:cstheme="minorHAnsi"/>
        </w:rPr>
        <w:t xml:space="preserve">the </w:t>
      </w:r>
      <w:r>
        <w:rPr>
          <w:rFonts w:cstheme="minorHAnsi"/>
        </w:rPr>
        <w:t xml:space="preserve">University of Wisconsin-La Crosse </w:t>
      </w:r>
      <w:r w:rsidR="00D73ECD" w:rsidRPr="00783646">
        <w:rPr>
          <w:rFonts w:cstheme="minorHAnsi"/>
        </w:rPr>
        <w:t xml:space="preserve">may establish restrictions regarding the extent to which the support person may participate in the proceedings that apply equally to both parties. </w:t>
      </w:r>
    </w:p>
    <w:p w14:paraId="1D7D31A9" w14:textId="77777777" w:rsidR="00D73ECD" w:rsidRPr="00783646" w:rsidRDefault="00D73ECD" w:rsidP="00BC196B">
      <w:pPr>
        <w:pStyle w:val="ListParagraph"/>
        <w:numPr>
          <w:ilvl w:val="0"/>
          <w:numId w:val="6"/>
        </w:numPr>
        <w:spacing w:after="0" w:line="240" w:lineRule="auto"/>
        <w:rPr>
          <w:rFonts w:cstheme="minorHAnsi"/>
        </w:rPr>
      </w:pPr>
      <w:r w:rsidRPr="00783646">
        <w:rPr>
          <w:rFonts w:cstheme="minorHAnsi"/>
        </w:rPr>
        <w:t xml:space="preserve">The </w:t>
      </w:r>
      <w:r w:rsidRPr="00A61AAD">
        <w:rPr>
          <w:rFonts w:cstheme="minorHAnsi"/>
        </w:rPr>
        <w:t>complainant and respondent will receive si</w:t>
      </w:r>
      <w:r w:rsidRPr="00783646">
        <w:rPr>
          <w:rFonts w:cstheme="minorHAnsi"/>
        </w:rPr>
        <w:t xml:space="preserve">multaneous notification of </w:t>
      </w:r>
    </w:p>
    <w:p w14:paraId="66DEDCAF" w14:textId="77777777" w:rsidR="00717313" w:rsidRPr="00783646" w:rsidRDefault="00D73ECD" w:rsidP="00BC196B">
      <w:pPr>
        <w:pStyle w:val="ListParagraph"/>
        <w:numPr>
          <w:ilvl w:val="0"/>
          <w:numId w:val="45"/>
        </w:numPr>
        <w:spacing w:after="0" w:line="240" w:lineRule="auto"/>
        <w:rPr>
          <w:rFonts w:cstheme="minorHAnsi"/>
        </w:rPr>
      </w:pPr>
      <w:r w:rsidRPr="00783646">
        <w:rPr>
          <w:rFonts w:cstheme="minorHAnsi"/>
        </w:rPr>
        <w:t xml:space="preserve">The result of any institutional disciplinary proceeding that arises from an allegation of sexual assault, domestic violence, dating violence and/or stalking. </w:t>
      </w:r>
    </w:p>
    <w:p w14:paraId="0E38D309" w14:textId="1D9C62DE" w:rsidR="00717313" w:rsidRPr="00783646" w:rsidRDefault="005D666D" w:rsidP="00BC196B">
      <w:pPr>
        <w:pStyle w:val="ListParagraph"/>
        <w:numPr>
          <w:ilvl w:val="0"/>
          <w:numId w:val="45"/>
        </w:numPr>
        <w:spacing w:after="0" w:line="240" w:lineRule="auto"/>
        <w:rPr>
          <w:rFonts w:cstheme="minorHAnsi"/>
        </w:rPr>
      </w:pPr>
      <w:r>
        <w:rPr>
          <w:rFonts w:cstheme="minorHAnsi"/>
        </w:rPr>
        <w:t xml:space="preserve">University of Wisconsin-La Crosse </w:t>
      </w:r>
      <w:r w:rsidR="00D73ECD" w:rsidRPr="00783646">
        <w:rPr>
          <w:rFonts w:cstheme="minorHAnsi"/>
        </w:rPr>
        <w:t xml:space="preserve">procedures for the complainant and respondent to appeal the result, if available. </w:t>
      </w:r>
    </w:p>
    <w:p w14:paraId="5B104E3E" w14:textId="77777777" w:rsidR="00717313" w:rsidRPr="00783646" w:rsidRDefault="00D73ECD" w:rsidP="00BC196B">
      <w:pPr>
        <w:pStyle w:val="ListParagraph"/>
        <w:numPr>
          <w:ilvl w:val="0"/>
          <w:numId w:val="45"/>
        </w:numPr>
        <w:spacing w:after="0" w:line="240" w:lineRule="auto"/>
        <w:rPr>
          <w:rFonts w:cstheme="minorHAnsi"/>
        </w:rPr>
      </w:pPr>
      <w:r w:rsidRPr="00783646">
        <w:rPr>
          <w:rFonts w:cstheme="minorHAnsi"/>
        </w:rPr>
        <w:t xml:space="preserve">Any change to the result. </w:t>
      </w:r>
    </w:p>
    <w:p w14:paraId="02218A0F" w14:textId="67058D72" w:rsidR="00D73ECD" w:rsidRPr="00783646" w:rsidRDefault="00D73ECD" w:rsidP="00BC196B">
      <w:pPr>
        <w:pStyle w:val="ListParagraph"/>
        <w:numPr>
          <w:ilvl w:val="0"/>
          <w:numId w:val="45"/>
        </w:numPr>
        <w:spacing w:after="0" w:line="240" w:lineRule="auto"/>
        <w:rPr>
          <w:rFonts w:cstheme="minorHAnsi"/>
        </w:rPr>
      </w:pPr>
      <w:r w:rsidRPr="00783646">
        <w:rPr>
          <w:rFonts w:cstheme="minorHAnsi"/>
        </w:rPr>
        <w:t>When the result becomes final.</w:t>
      </w:r>
    </w:p>
    <w:p w14:paraId="5BBA01BE" w14:textId="77777777" w:rsidR="00D73ECD" w:rsidRPr="00783646" w:rsidRDefault="00D73ECD" w:rsidP="00BC196B">
      <w:pPr>
        <w:pStyle w:val="ListParagraph"/>
        <w:numPr>
          <w:ilvl w:val="0"/>
          <w:numId w:val="7"/>
        </w:numPr>
        <w:spacing w:after="0" w:line="240" w:lineRule="auto"/>
        <w:rPr>
          <w:rFonts w:cstheme="minorHAnsi"/>
        </w:rPr>
      </w:pPr>
      <w:r w:rsidRPr="00783646">
        <w:rPr>
          <w:rFonts w:cstheme="minorHAnsi"/>
        </w:rPr>
        <w:t xml:space="preserve">Proceedings will be completed with reasonably prompt timeframes and will include a process that allows for extension of the frames for good cause with written notice to the complainant and respondent of the delay and reason for delay. </w:t>
      </w:r>
    </w:p>
    <w:p w14:paraId="09E1BAE2" w14:textId="77777777" w:rsidR="00D73ECD" w:rsidRPr="00783646" w:rsidRDefault="00D73ECD" w:rsidP="00BC196B">
      <w:pPr>
        <w:pStyle w:val="ListParagraph"/>
        <w:numPr>
          <w:ilvl w:val="0"/>
          <w:numId w:val="7"/>
        </w:numPr>
        <w:spacing w:after="0" w:line="240" w:lineRule="auto"/>
        <w:rPr>
          <w:rFonts w:cstheme="minorHAnsi"/>
        </w:rPr>
      </w:pPr>
      <w:r w:rsidRPr="00783646">
        <w:rPr>
          <w:rFonts w:cstheme="minorHAnsi"/>
        </w:rPr>
        <w:t xml:space="preserve">The complainant and respondent will be provided timely notice of any meeting at which the respondent or complainant or both may be present. </w:t>
      </w:r>
    </w:p>
    <w:p w14:paraId="33CB26F3" w14:textId="77777777" w:rsidR="00D73ECD" w:rsidRPr="00783646" w:rsidRDefault="00D73ECD" w:rsidP="00BC196B">
      <w:pPr>
        <w:pStyle w:val="ListParagraph"/>
        <w:numPr>
          <w:ilvl w:val="0"/>
          <w:numId w:val="7"/>
        </w:numPr>
        <w:spacing w:after="0" w:line="240" w:lineRule="auto"/>
        <w:rPr>
          <w:rFonts w:cstheme="minorHAnsi"/>
        </w:rPr>
      </w:pPr>
      <w:r w:rsidRPr="00783646">
        <w:rPr>
          <w:rFonts w:cstheme="minorHAnsi"/>
        </w:rPr>
        <w:t xml:space="preserve">The complainant, respondent and appropriate officials will be provided timely and equal access to any information that will be used during informal and formal disciplinary meetings and hearings. </w:t>
      </w:r>
    </w:p>
    <w:p w14:paraId="4D521ACC" w14:textId="4E732F97" w:rsidR="00D73ECD" w:rsidRPr="00783646" w:rsidRDefault="00D73ECD" w:rsidP="00BC196B">
      <w:pPr>
        <w:pStyle w:val="ListParagraph"/>
        <w:numPr>
          <w:ilvl w:val="0"/>
          <w:numId w:val="7"/>
        </w:numPr>
        <w:spacing w:after="0" w:line="240" w:lineRule="auto"/>
        <w:rPr>
          <w:rFonts w:cstheme="minorHAnsi"/>
        </w:rPr>
      </w:pPr>
      <w:r w:rsidRPr="00783646">
        <w:rPr>
          <w:rFonts w:cstheme="minorHAnsi"/>
        </w:rPr>
        <w:t xml:space="preserve">Proceedings will be conducted by officials who do not have a conflict of interest or bias for or against the complainant or respondent. </w:t>
      </w:r>
    </w:p>
    <w:p w14:paraId="33F59184" w14:textId="77777777" w:rsidR="0070365F" w:rsidRDefault="0070365F" w:rsidP="00BC196B">
      <w:pPr>
        <w:pStyle w:val="ListParagraph"/>
        <w:spacing w:after="0" w:line="240" w:lineRule="auto"/>
      </w:pPr>
    </w:p>
    <w:p w14:paraId="59427157" w14:textId="30FFB7AC" w:rsidR="00313226" w:rsidRPr="00D06534" w:rsidRDefault="00313226" w:rsidP="00BC196B">
      <w:pPr>
        <w:pStyle w:val="Heading3"/>
        <w:spacing w:before="0" w:line="240" w:lineRule="auto"/>
        <w:jc w:val="center"/>
        <w:rPr>
          <w:rFonts w:asciiTheme="minorHAnsi" w:hAnsiTheme="minorHAnsi" w:cstheme="minorHAnsi"/>
          <w:b/>
          <w:bCs/>
          <w:color w:val="8C282F"/>
        </w:rPr>
      </w:pPr>
      <w:bookmarkStart w:id="227" w:name="_Toc80016505"/>
      <w:bookmarkStart w:id="228" w:name="_Toc498512634"/>
      <w:r w:rsidRPr="00D06534">
        <w:rPr>
          <w:rFonts w:asciiTheme="minorHAnsi" w:hAnsiTheme="minorHAnsi" w:cstheme="minorHAnsi"/>
          <w:b/>
          <w:bCs/>
          <w:color w:val="8C282F"/>
        </w:rPr>
        <w:t>UWS Chapter 17, Wis. Admin. Code: Student Nonacademic Disciplinary Procedures</w:t>
      </w:r>
      <w:bookmarkEnd w:id="227"/>
    </w:p>
    <w:p w14:paraId="76D5AC0D" w14:textId="77777777" w:rsidR="009A5CA7" w:rsidRDefault="009A5CA7" w:rsidP="00BC196B"/>
    <w:p w14:paraId="3E1FD7A9" w14:textId="77777777" w:rsidR="00D46337" w:rsidRPr="00290DC0" w:rsidRDefault="00930891" w:rsidP="00BC196B">
      <w:pPr>
        <w:shd w:val="clear" w:color="auto" w:fill="FFFFFF"/>
        <w:ind w:left="475" w:hanging="475"/>
        <w:rPr>
          <w:rFonts w:asciiTheme="majorHAnsi" w:hAnsiTheme="majorHAnsi" w:cstheme="majorHAnsi"/>
          <w:i/>
          <w:color w:val="8C282F"/>
        </w:rPr>
      </w:pPr>
      <w:r w:rsidRPr="00290DC0">
        <w:rPr>
          <w:rStyle w:val="qsnumsectnum"/>
          <w:rFonts w:asciiTheme="majorHAnsi" w:hAnsiTheme="majorHAnsi" w:cstheme="majorHAnsi"/>
          <w:i/>
          <w:color w:val="8C282F"/>
        </w:rPr>
        <w:t>UWS 17.01</w:t>
      </w:r>
      <w:r w:rsidRPr="00290DC0">
        <w:rPr>
          <w:rFonts w:asciiTheme="majorHAnsi" w:hAnsiTheme="majorHAnsi" w:cstheme="majorHAnsi"/>
          <w:i/>
          <w:color w:val="8C282F"/>
        </w:rPr>
        <w:t> </w:t>
      </w:r>
      <w:r w:rsidRPr="00290DC0">
        <w:rPr>
          <w:rStyle w:val="qstitlesection"/>
          <w:rFonts w:asciiTheme="majorHAnsi" w:eastAsiaTheme="majorEastAsia" w:hAnsiTheme="majorHAnsi" w:cstheme="majorHAnsi"/>
          <w:i/>
          <w:color w:val="8C282F"/>
        </w:rPr>
        <w:t>Policy statement.</w:t>
      </w:r>
      <w:r w:rsidRPr="00290DC0">
        <w:rPr>
          <w:rFonts w:asciiTheme="majorHAnsi" w:hAnsiTheme="majorHAnsi" w:cstheme="majorHAnsi"/>
          <w:i/>
          <w:color w:val="8C282F"/>
        </w:rPr>
        <w:t> </w:t>
      </w:r>
    </w:p>
    <w:p w14:paraId="06BA7E67" w14:textId="77777DBE" w:rsidR="00930891" w:rsidRPr="00366F7A" w:rsidRDefault="00930891" w:rsidP="00BC196B">
      <w:pPr>
        <w:shd w:val="clear" w:color="auto" w:fill="FFFFFF"/>
        <w:rPr>
          <w:rFonts w:cstheme="minorHAnsi"/>
          <w:color w:val="000000"/>
        </w:rPr>
      </w:pPr>
      <w:r w:rsidRPr="00366F7A">
        <w:rPr>
          <w:rFonts w:cstheme="minorHAnsi"/>
          <w:color w:val="000000"/>
        </w:rPr>
        <w:t>The missions of the University of Wisconsin System and its individual institutions can be realized only if the university's teaching, learning, research and service activities occur in living and learning environments that are safe and free from violence, harassment, fraud, theft, disruption and intimidation. In promoting such environments, the university has a responsibility to address student nonacademic misconduct; this responsibility is separate from and independent of any civil or criminal action resulting from a student's conduct. This chapter defines nonacademic misconduct, provides university procedures for effectively addressing misconduct, and offers educational responses to misconduct. The University of Wisconsin System is committed to respecting students' constitutional rights. Nothing in this chapter is intended to restrict students' constitutional rights, including rights of freedom of speech or to peaceably assemble with others.</w:t>
      </w:r>
    </w:p>
    <w:p w14:paraId="0B61FC31" w14:textId="77777777" w:rsidR="00535746" w:rsidRPr="00366F7A" w:rsidRDefault="00535746" w:rsidP="00BC196B">
      <w:pPr>
        <w:shd w:val="clear" w:color="auto" w:fill="FFFFFF"/>
        <w:rPr>
          <w:rFonts w:cstheme="minorHAnsi"/>
          <w:color w:val="000000"/>
        </w:rPr>
      </w:pPr>
    </w:p>
    <w:p w14:paraId="3B8FF662" w14:textId="5D360691" w:rsidR="00930891" w:rsidRPr="00366F7A" w:rsidRDefault="00930891" w:rsidP="00BC196B">
      <w:pPr>
        <w:shd w:val="clear" w:color="auto" w:fill="FFFFFF"/>
        <w:ind w:left="691" w:hanging="216"/>
        <w:rPr>
          <w:rFonts w:cstheme="minorHAnsi"/>
          <w:color w:val="000000"/>
        </w:rPr>
      </w:pPr>
      <w:r w:rsidRPr="00366F7A">
        <w:rPr>
          <w:rFonts w:cstheme="minorHAnsi"/>
          <w:b/>
          <w:color w:val="000000"/>
        </w:rPr>
        <w:t>History: </w:t>
      </w:r>
      <w:hyperlink r:id="rId212" w:tooltip="2008 Clearinghouse Rules 99" w:history="1">
        <w:r w:rsidRPr="00AE3E7C">
          <w:rPr>
            <w:rStyle w:val="Hyperlink"/>
            <w:rFonts w:cstheme="minorHAnsi"/>
          </w:rPr>
          <w:t>CR 08-099</w:t>
        </w:r>
      </w:hyperlink>
      <w:r w:rsidRPr="00366F7A">
        <w:rPr>
          <w:rFonts w:cstheme="minorHAnsi"/>
          <w:color w:val="000000"/>
        </w:rPr>
        <w:t>: cr. </w:t>
      </w:r>
      <w:hyperlink r:id="rId213" w:tooltip="Admin. Register toc" w:history="1">
        <w:r w:rsidRPr="00AE3E7C">
          <w:rPr>
            <w:rStyle w:val="Hyperlink"/>
            <w:rFonts w:cstheme="minorHAnsi"/>
          </w:rPr>
          <w:t>Register August 2009 No. 644</w:t>
        </w:r>
      </w:hyperlink>
      <w:r w:rsidRPr="00366F7A">
        <w:rPr>
          <w:rFonts w:cstheme="minorHAnsi"/>
          <w:color w:val="000000"/>
        </w:rPr>
        <w:t>, eff. 9-1-09.</w:t>
      </w:r>
    </w:p>
    <w:p w14:paraId="584DBA6D" w14:textId="77777777" w:rsidR="00366F7A" w:rsidRPr="00366F7A" w:rsidRDefault="00366F7A" w:rsidP="00BC196B">
      <w:pPr>
        <w:shd w:val="clear" w:color="auto" w:fill="FFFFFF"/>
        <w:ind w:hanging="480"/>
        <w:rPr>
          <w:rStyle w:val="qsnumsectnum"/>
          <w:rFonts w:cstheme="minorHAnsi"/>
          <w:b/>
          <w:color w:val="000000"/>
        </w:rPr>
      </w:pPr>
    </w:p>
    <w:p w14:paraId="7ACE6AF7" w14:textId="77777777" w:rsidR="00725A7F" w:rsidRPr="00FE7EE3" w:rsidRDefault="00930891" w:rsidP="00BC196B">
      <w:pPr>
        <w:shd w:val="clear" w:color="auto" w:fill="FFFFFF"/>
        <w:ind w:left="475" w:hanging="475"/>
        <w:rPr>
          <w:rFonts w:asciiTheme="majorHAnsi" w:hAnsiTheme="majorHAnsi" w:cstheme="majorHAnsi"/>
          <w:i/>
          <w:iCs/>
          <w:color w:val="8C282F"/>
        </w:rPr>
      </w:pPr>
      <w:r w:rsidRPr="00FE7EE3">
        <w:rPr>
          <w:rStyle w:val="qsnumsectnum"/>
          <w:rFonts w:asciiTheme="majorHAnsi" w:hAnsiTheme="majorHAnsi" w:cstheme="majorHAnsi"/>
          <w:i/>
          <w:color w:val="8C282F"/>
        </w:rPr>
        <w:t>UWS 17.02</w:t>
      </w:r>
      <w:r w:rsidRPr="00FE7EE3">
        <w:rPr>
          <w:rFonts w:asciiTheme="majorHAnsi" w:hAnsiTheme="majorHAnsi" w:cstheme="majorHAnsi"/>
          <w:i/>
          <w:color w:val="8C282F"/>
        </w:rPr>
        <w:t> </w:t>
      </w:r>
      <w:r w:rsidRPr="00FE7EE3">
        <w:rPr>
          <w:rStyle w:val="qstitlesection"/>
          <w:rFonts w:asciiTheme="majorHAnsi" w:eastAsiaTheme="majorEastAsia" w:hAnsiTheme="majorHAnsi" w:cstheme="majorHAnsi"/>
          <w:i/>
          <w:color w:val="8C282F"/>
        </w:rPr>
        <w:t>Definitions.</w:t>
      </w:r>
      <w:r w:rsidRPr="00FE7EE3">
        <w:rPr>
          <w:rFonts w:asciiTheme="majorHAnsi" w:hAnsiTheme="majorHAnsi" w:cstheme="majorHAnsi"/>
          <w:i/>
          <w:color w:val="8C282F"/>
        </w:rPr>
        <w:t> </w:t>
      </w:r>
    </w:p>
    <w:p w14:paraId="1CEBD396" w14:textId="04F66006" w:rsidR="00930891" w:rsidRPr="00366F7A" w:rsidRDefault="00930891" w:rsidP="00BC196B">
      <w:pPr>
        <w:shd w:val="clear" w:color="auto" w:fill="FFFFFF"/>
        <w:rPr>
          <w:rFonts w:cstheme="minorHAnsi"/>
          <w:color w:val="000000"/>
        </w:rPr>
      </w:pPr>
      <w:r w:rsidRPr="00366F7A">
        <w:rPr>
          <w:rFonts w:cstheme="minorHAnsi"/>
          <w:color w:val="000000"/>
        </w:rPr>
        <w:t>In this chapter:</w:t>
      </w:r>
    </w:p>
    <w:p w14:paraId="1E20EDFF" w14:textId="77777777" w:rsidR="00930891" w:rsidRPr="00366F7A" w:rsidRDefault="00930891" w:rsidP="00BC196B">
      <w:pPr>
        <w:shd w:val="clear" w:color="auto" w:fill="FFFFFF"/>
        <w:ind w:left="475" w:hanging="475"/>
        <w:rPr>
          <w:rFonts w:cstheme="minorHAnsi"/>
          <w:color w:val="000000"/>
        </w:rPr>
      </w:pPr>
      <w:r w:rsidRPr="00366F7A">
        <w:rPr>
          <w:rFonts w:cstheme="minorHAnsi"/>
          <w:b/>
          <w:color w:val="000000"/>
        </w:rPr>
        <w:t>(1)</w:t>
      </w:r>
      <w:r w:rsidRPr="00366F7A">
        <w:rPr>
          <w:rFonts w:cstheme="minorHAnsi"/>
          <w:b/>
          <w:color w:val="000000"/>
        </w:rPr>
        <w:t> </w:t>
      </w:r>
      <w:r w:rsidRPr="00366F7A">
        <w:rPr>
          <w:rFonts w:cstheme="minorHAnsi"/>
          <w:color w:val="000000"/>
        </w:rPr>
        <w:t>“Chief administrative officer" means the chancellor of an institution or the chancellor's designees.</w:t>
      </w:r>
    </w:p>
    <w:p w14:paraId="70571491"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lastRenderedPageBreak/>
        <w:t>(2)</w:t>
      </w:r>
      <w:r w:rsidRPr="00366F7A">
        <w:rPr>
          <w:rFonts w:cstheme="minorHAnsi"/>
          <w:b/>
          <w:color w:val="000000"/>
        </w:rPr>
        <w:t> </w:t>
      </w:r>
      <w:r w:rsidRPr="00366F7A">
        <w:rPr>
          <w:rFonts w:cstheme="minorHAnsi"/>
          <w:color w:val="000000"/>
        </w:rPr>
        <w:t>“Clear and convincing evidence" means information that would persuade a reasonable person to have a firm belief that a proposition is more likely true than not true. It is a higher standard of proof than “preponderance of the evidence."</w:t>
      </w:r>
    </w:p>
    <w:p w14:paraId="57BD0313"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(2m)</w:t>
      </w:r>
      <w:r w:rsidRPr="00366F7A">
        <w:rPr>
          <w:rFonts w:cstheme="minorHAnsi"/>
          <w:b/>
          <w:color w:val="000000"/>
        </w:rPr>
        <w:t> </w:t>
      </w:r>
      <w:r w:rsidRPr="00366F7A">
        <w:rPr>
          <w:rFonts w:cstheme="minorHAnsi"/>
          <w:color w:val="000000"/>
        </w:rPr>
        <w:t>“Complainant" means any individual who is alleged to be the subject of sexual misconduct, as defined in s. </w:t>
      </w:r>
      <w:hyperlink r:id="rId214" w:tooltip="Admin. Code UWS 17.151" w:history="1">
        <w:r w:rsidRPr="00AE3E7C">
          <w:rPr>
            <w:rStyle w:val="Hyperlink"/>
            <w:rFonts w:cstheme="minorHAnsi"/>
          </w:rPr>
          <w:t>UWS 17.151</w:t>
        </w:r>
      </w:hyperlink>
      <w:r w:rsidRPr="00366F7A">
        <w:rPr>
          <w:rFonts w:cstheme="minorHAnsi"/>
          <w:color w:val="000000"/>
        </w:rPr>
        <w:t>.</w:t>
      </w:r>
    </w:p>
    <w:p w14:paraId="092BC83F" w14:textId="77777777" w:rsidR="00930891" w:rsidRPr="00366F7A" w:rsidRDefault="00930891" w:rsidP="00725A7F">
      <w:pPr>
        <w:shd w:val="clear" w:color="auto" w:fill="FFFFFF"/>
        <w:ind w:left="475" w:hanging="475"/>
        <w:rPr>
          <w:rFonts w:cstheme="minorHAnsi"/>
          <w:color w:val="000000"/>
        </w:rPr>
      </w:pPr>
      <w:r w:rsidRPr="00366F7A">
        <w:rPr>
          <w:rStyle w:val="qsnumsubsecnum"/>
          <w:rFonts w:cstheme="minorHAnsi"/>
          <w:b/>
          <w:color w:val="000000"/>
        </w:rPr>
        <w:t>(2r)</w:t>
      </w:r>
      <w:r w:rsidRPr="00366F7A">
        <w:rPr>
          <w:rFonts w:cstheme="minorHAnsi"/>
          <w:color w:val="000000"/>
        </w:rPr>
        <w:t> </w:t>
      </w:r>
      <w:r w:rsidRPr="00366F7A">
        <w:rPr>
          <w:rFonts w:cstheme="minorHAnsi"/>
          <w:color w:val="000000"/>
        </w:rPr>
        <w:t>“Consent” means words or overt actions by a person who is competent to give informed consent, indicating a freely given agreement to engage in sexual activity or other activity referenced in the definitions of sexual assault and sexual exploitation in s. </w:t>
      </w:r>
      <w:hyperlink r:id="rId215" w:tooltip="Admin. Code UWS 17.151" w:history="1">
        <w:r w:rsidRPr="00AE3E7C">
          <w:rPr>
            <w:rStyle w:val="Hyperlink"/>
            <w:rFonts w:cstheme="minorHAnsi"/>
          </w:rPr>
          <w:t>UWS 17.151</w:t>
        </w:r>
      </w:hyperlink>
      <w:r w:rsidRPr="00366F7A">
        <w:rPr>
          <w:rFonts w:cstheme="minorHAnsi"/>
          <w:color w:val="000000"/>
        </w:rPr>
        <w:t>. A person is unable to give consent if the person is in a state of incapacitation because of drugs, alcohol, physical or intellectual disability, or unconsciousness.</w:t>
      </w:r>
    </w:p>
    <w:p w14:paraId="6FADD247"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“Days" means calendar days.</w:t>
      </w:r>
    </w:p>
    <w:p w14:paraId="7A68F33D"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color w:val="000000"/>
        </w:rPr>
        <w:t>“Delivered" means sent by electronic means to the student's official university email address and, in addition, provided by any of the following methods:</w:t>
      </w:r>
    </w:p>
    <w:p w14:paraId="27485855" w14:textId="77777777" w:rsidR="00930891" w:rsidRPr="00366F7A" w:rsidRDefault="00930891" w:rsidP="00C05D6D">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Given personally.</w:t>
      </w:r>
    </w:p>
    <w:p w14:paraId="1D718162" w14:textId="77777777" w:rsidR="00930891" w:rsidRPr="00366F7A" w:rsidRDefault="00930891" w:rsidP="00C05D6D">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Placed in the student's official university mailbox.</w:t>
      </w:r>
    </w:p>
    <w:p w14:paraId="267D518A" w14:textId="77777777" w:rsidR="00930891" w:rsidRPr="00366F7A" w:rsidRDefault="00930891" w:rsidP="00C05D6D">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Mailed by regular first class United States mail to the student's current address as maintained by the institution.</w:t>
      </w:r>
    </w:p>
    <w:p w14:paraId="30ADD2CE"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(5)</w:t>
      </w:r>
      <w:r w:rsidRPr="00366F7A">
        <w:rPr>
          <w:rFonts w:cstheme="minorHAnsi"/>
          <w:b/>
          <w:color w:val="000000"/>
        </w:rPr>
        <w:t> </w:t>
      </w:r>
      <w:r w:rsidRPr="00366F7A">
        <w:rPr>
          <w:rFonts w:cstheme="minorHAnsi"/>
          <w:color w:val="000000"/>
        </w:rPr>
        <w:t>“Disciplinary file" means the record maintained by the student affairs officer responsible for student discipline.</w:t>
      </w:r>
    </w:p>
    <w:p w14:paraId="177D011B"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(6)</w:t>
      </w:r>
      <w:r w:rsidRPr="00366F7A">
        <w:rPr>
          <w:rFonts w:cstheme="minorHAnsi"/>
          <w:b/>
          <w:color w:val="000000"/>
        </w:rPr>
        <w:t> </w:t>
      </w:r>
      <w:r w:rsidRPr="00366F7A">
        <w:rPr>
          <w:rFonts w:cstheme="minorHAnsi"/>
          <w:color w:val="000000"/>
        </w:rPr>
        <w:t>“Disciplinary probation" means a status in which a student may remain enrolled in the university only upon the condition that the student complies with specified standards of conduct or other requirements or restrictions on privileges, for a specified period of time, not to exceed two years.</w:t>
      </w:r>
    </w:p>
    <w:p w14:paraId="31A01B3D"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(7)</w:t>
      </w:r>
      <w:r w:rsidRPr="00366F7A">
        <w:rPr>
          <w:rFonts w:cstheme="minorHAnsi"/>
          <w:b/>
          <w:color w:val="000000"/>
        </w:rPr>
        <w:t> </w:t>
      </w:r>
      <w:r w:rsidRPr="00366F7A">
        <w:rPr>
          <w:rFonts w:cstheme="minorHAnsi"/>
          <w:color w:val="000000"/>
        </w:rPr>
        <w:t>“Disciplinary sanction” means any action listed in s. </w:t>
      </w:r>
      <w:hyperlink r:id="rId216" w:tooltip="Admin. Code UWS 17.085(1)" w:history="1">
        <w:r w:rsidRPr="00AE3E7C">
          <w:rPr>
            <w:rStyle w:val="Hyperlink"/>
            <w:rFonts w:cstheme="minorHAnsi"/>
          </w:rPr>
          <w:t>UWS 17.085 (1)</w:t>
        </w:r>
      </w:hyperlink>
      <w:r w:rsidRPr="00366F7A">
        <w:rPr>
          <w:rFonts w:cstheme="minorHAnsi"/>
          <w:color w:val="000000"/>
        </w:rPr>
        <w:t> taken in response to student nonacademic misconduct.</w:t>
      </w:r>
    </w:p>
    <w:p w14:paraId="6641B000" w14:textId="77777777" w:rsidR="00930891" w:rsidRPr="00366F7A" w:rsidRDefault="00930891" w:rsidP="00725A7F">
      <w:pPr>
        <w:shd w:val="clear" w:color="auto" w:fill="FFFFFF"/>
        <w:ind w:left="475" w:hanging="475"/>
        <w:rPr>
          <w:rFonts w:cstheme="minorHAnsi"/>
          <w:color w:val="000000"/>
        </w:rPr>
      </w:pPr>
      <w:r w:rsidRPr="00366F7A">
        <w:rPr>
          <w:rStyle w:val="qsnumsubsecnum"/>
          <w:rFonts w:cstheme="minorHAnsi"/>
          <w:b/>
          <w:color w:val="000000"/>
        </w:rPr>
        <w:t>(7m)</w:t>
      </w:r>
      <w:r w:rsidRPr="00366F7A">
        <w:rPr>
          <w:rFonts w:cstheme="minorHAnsi"/>
          <w:color w:val="000000"/>
        </w:rPr>
        <w:t> </w:t>
      </w:r>
      <w:r w:rsidRPr="00366F7A">
        <w:rPr>
          <w:rFonts w:cstheme="minorHAnsi"/>
          <w:color w:val="000000"/>
        </w:rPr>
        <w:t>“Education program or activity” means, for purposes of Title IX misconduct only, locations, events, or circumstances over which the university exercised substantial control over both the respondent and the context in which the relevant misconduct occurs, and also includes any building owned or controlled by a student organization that is officially recognized by the university.</w:t>
      </w:r>
    </w:p>
    <w:p w14:paraId="0109DCBA"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(8)</w:t>
      </w:r>
      <w:r w:rsidRPr="00366F7A">
        <w:rPr>
          <w:rFonts w:cstheme="minorHAnsi"/>
          <w:b/>
          <w:color w:val="000000"/>
        </w:rPr>
        <w:t> </w:t>
      </w:r>
      <w:r w:rsidRPr="00366F7A">
        <w:rPr>
          <w:rFonts w:cstheme="minorHAnsi"/>
          <w:color w:val="000000"/>
        </w:rPr>
        <w:t>“Expulsion" means termination of student status with resultant loss of all student rights and privileges.</w:t>
      </w:r>
    </w:p>
    <w:p w14:paraId="72656E2F" w14:textId="41EE4B33" w:rsidR="00930891" w:rsidRPr="00366F7A" w:rsidRDefault="00930891" w:rsidP="00725A7F">
      <w:pPr>
        <w:shd w:val="clear" w:color="auto" w:fill="FFFFFF"/>
        <w:ind w:left="475" w:hanging="475"/>
        <w:rPr>
          <w:rFonts w:cstheme="minorHAnsi"/>
          <w:color w:val="000000"/>
        </w:rPr>
      </w:pPr>
      <w:r w:rsidRPr="00366F7A">
        <w:rPr>
          <w:rStyle w:val="qsnumsubsecnum"/>
          <w:rFonts w:cstheme="minorHAnsi"/>
          <w:b/>
          <w:color w:val="000000"/>
        </w:rPr>
        <w:t>(8m)</w:t>
      </w:r>
      <w:r w:rsidR="000025EE">
        <w:rPr>
          <w:rFonts w:cstheme="minorHAnsi"/>
          <w:color w:val="000000"/>
        </w:rPr>
        <w:t xml:space="preserve"> </w:t>
      </w:r>
      <w:r w:rsidRPr="00366F7A">
        <w:rPr>
          <w:rFonts w:cstheme="minorHAnsi"/>
          <w:color w:val="000000"/>
        </w:rPr>
        <w:t>“Formal Title IX complaint” means, for the purposes of Title IX misconduct only, a document filed by a complainant or signed by the Title IX Coordinator alleging sexual harassment, sexual assault, dating violence, domestic violence, or stalking against a student and requesting that the institution investigate the allegations. At the time of filing of the formal Title IX complaint, the complainant shall be participating in or attempting to participate in an educational program or activity. A formal Title IX complaint may be filed in person, by mail, by electronic mail, or any other method designated by the university. A formal Title IX complaint shall include a physical or digital signature of the complainant or the Title IX Coordinator.</w:t>
      </w:r>
    </w:p>
    <w:p w14:paraId="3840FE22"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(9)</w:t>
      </w:r>
      <w:r w:rsidRPr="00366F7A">
        <w:rPr>
          <w:rFonts w:cstheme="minorHAnsi"/>
          <w:b/>
          <w:color w:val="000000"/>
        </w:rPr>
        <w:t> </w:t>
      </w:r>
      <w:r w:rsidRPr="00366F7A">
        <w:rPr>
          <w:rFonts w:cstheme="minorHAnsi"/>
          <w:color w:val="000000"/>
        </w:rPr>
        <w:t>“Hearing examiner" means an individual, other than the investigating officer, appointed by the chief administrative officer in accordance with s. </w:t>
      </w:r>
      <w:hyperlink r:id="rId217" w:tooltip="Admin. Code UWS 17.06(2)" w:history="1">
        <w:r w:rsidRPr="00AE3E7C">
          <w:rPr>
            <w:rStyle w:val="Hyperlink"/>
            <w:rFonts w:cstheme="minorHAnsi"/>
          </w:rPr>
          <w:t>UWS 17.06 (2)</w:t>
        </w:r>
      </w:hyperlink>
      <w:r w:rsidRPr="00FE7F97">
        <w:rPr>
          <w:rFonts w:cstheme="minorHAnsi"/>
          <w:color w:val="95201C"/>
        </w:rPr>
        <w:t> </w:t>
      </w:r>
      <w:r w:rsidRPr="00366F7A">
        <w:rPr>
          <w:rFonts w:cstheme="minorHAnsi"/>
          <w:color w:val="000000"/>
        </w:rPr>
        <w:t>for the purpose of conducting a hearing under s. </w:t>
      </w:r>
      <w:hyperlink r:id="rId218" w:tooltip="Admin. Code UWS 17.12" w:history="1">
        <w:r w:rsidRPr="00AE3E7C">
          <w:rPr>
            <w:rStyle w:val="Hyperlink"/>
            <w:rFonts w:cstheme="minorHAnsi"/>
          </w:rPr>
          <w:t>UWS 17.12</w:t>
        </w:r>
      </w:hyperlink>
      <w:r w:rsidRPr="00366F7A">
        <w:rPr>
          <w:rFonts w:cstheme="minorHAnsi"/>
          <w:color w:val="000000"/>
        </w:rPr>
        <w:t> or </w:t>
      </w:r>
      <w:hyperlink r:id="rId219" w:tooltip="Admin. Code UWS 17.153" w:history="1">
        <w:r w:rsidRPr="00AE3E7C">
          <w:rPr>
            <w:rStyle w:val="Hyperlink"/>
            <w:rFonts w:cstheme="minorHAnsi"/>
          </w:rPr>
          <w:t>17.153</w:t>
        </w:r>
      </w:hyperlink>
      <w:r w:rsidRPr="00366F7A">
        <w:rPr>
          <w:rFonts w:cstheme="minorHAnsi"/>
          <w:color w:val="000000"/>
        </w:rPr>
        <w:t>.</w:t>
      </w:r>
    </w:p>
    <w:p w14:paraId="30622383" w14:textId="77777777" w:rsidR="00930891" w:rsidRPr="00366F7A" w:rsidRDefault="00930891" w:rsidP="00725A7F">
      <w:pPr>
        <w:shd w:val="clear" w:color="auto" w:fill="FFFFFF"/>
        <w:ind w:left="475" w:hanging="475"/>
        <w:rPr>
          <w:rFonts w:cstheme="minorHAnsi"/>
          <w:color w:val="000000"/>
        </w:rPr>
      </w:pPr>
      <w:r w:rsidRPr="00366F7A">
        <w:rPr>
          <w:rStyle w:val="qsnumsubsecnum"/>
          <w:rFonts w:cstheme="minorHAnsi"/>
          <w:b/>
          <w:color w:val="000000"/>
        </w:rPr>
        <w:t>(9m)</w:t>
      </w:r>
      <w:r w:rsidRPr="00366F7A">
        <w:rPr>
          <w:rFonts w:cstheme="minorHAnsi"/>
          <w:color w:val="000000"/>
        </w:rPr>
        <w:t> </w:t>
      </w:r>
      <w:r w:rsidRPr="00366F7A">
        <w:rPr>
          <w:rFonts w:cstheme="minorHAnsi"/>
          <w:color w:val="000000"/>
        </w:rPr>
        <w:t>“Incapacitation” 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3FF9252B"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(10)</w:t>
      </w:r>
      <w:r w:rsidRPr="00366F7A">
        <w:rPr>
          <w:rFonts w:cstheme="minorHAnsi"/>
          <w:b/>
          <w:color w:val="000000"/>
        </w:rPr>
        <w:t> </w:t>
      </w:r>
      <w:r w:rsidRPr="00366F7A">
        <w:rPr>
          <w:rFonts w:cstheme="minorHAnsi"/>
          <w:color w:val="000000"/>
        </w:rPr>
        <w:t>“Institution" means any university, or an organizational equivalent designated by the board.</w:t>
      </w:r>
    </w:p>
    <w:p w14:paraId="5413AE86"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(11)</w:t>
      </w:r>
      <w:r w:rsidRPr="00366F7A">
        <w:rPr>
          <w:rFonts w:cstheme="minorHAnsi"/>
          <w:b/>
          <w:color w:val="000000"/>
        </w:rPr>
        <w:t> </w:t>
      </w:r>
      <w:r w:rsidRPr="00366F7A">
        <w:rPr>
          <w:rFonts w:cstheme="minorHAnsi"/>
          <w:color w:val="000000"/>
        </w:rPr>
        <w:t>“Investigating officer" means an individual, or the individual's designee, appointed by the chief administrative officer of each institution, to conduct investigations of nonacademic misconduct under this chapter.</w:t>
      </w:r>
    </w:p>
    <w:p w14:paraId="121B2499"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(12)</w:t>
      </w:r>
      <w:r w:rsidRPr="00366F7A">
        <w:rPr>
          <w:rFonts w:cstheme="minorHAnsi"/>
          <w:b/>
          <w:color w:val="000000"/>
        </w:rPr>
        <w:t> </w:t>
      </w:r>
      <w:r w:rsidRPr="00366F7A">
        <w:rPr>
          <w:rFonts w:cstheme="minorHAnsi"/>
          <w:color w:val="000000"/>
        </w:rPr>
        <w:t>“Nonacademic misconduct hearing committee" or “committee" means the committee appointed pursuant to s. </w:t>
      </w:r>
      <w:hyperlink r:id="rId220" w:tooltip="Admin. Code UWS 17.07" w:history="1">
        <w:r w:rsidRPr="00AE3E7C">
          <w:rPr>
            <w:rStyle w:val="Hyperlink"/>
            <w:rFonts w:cstheme="minorHAnsi"/>
          </w:rPr>
          <w:t>UWS 17.07</w:t>
        </w:r>
      </w:hyperlink>
      <w:r w:rsidRPr="00366F7A">
        <w:rPr>
          <w:rFonts w:cstheme="minorHAnsi"/>
          <w:color w:val="000000"/>
        </w:rPr>
        <w:t> to conduct hearings under s. </w:t>
      </w:r>
      <w:hyperlink r:id="rId221" w:tooltip="Admin. Code UWS 17.12" w:history="1">
        <w:r w:rsidRPr="00AE3E7C">
          <w:rPr>
            <w:rStyle w:val="Hyperlink"/>
            <w:rFonts w:cstheme="minorHAnsi"/>
          </w:rPr>
          <w:t>UWS 17.12</w:t>
        </w:r>
      </w:hyperlink>
      <w:r w:rsidRPr="00366F7A">
        <w:rPr>
          <w:rFonts w:cstheme="minorHAnsi"/>
          <w:color w:val="000000"/>
        </w:rPr>
        <w:t> or </w:t>
      </w:r>
      <w:hyperlink r:id="rId222" w:tooltip="Admin. Code UWS 17.153" w:history="1">
        <w:r w:rsidRPr="00AE3E7C">
          <w:rPr>
            <w:rStyle w:val="Hyperlink"/>
            <w:rFonts w:cstheme="minorHAnsi"/>
          </w:rPr>
          <w:t>17.153</w:t>
        </w:r>
      </w:hyperlink>
      <w:r w:rsidRPr="00366F7A">
        <w:rPr>
          <w:rFonts w:cstheme="minorHAnsi"/>
          <w:color w:val="000000"/>
        </w:rPr>
        <w:t>.</w:t>
      </w:r>
    </w:p>
    <w:p w14:paraId="3657B3DC" w14:textId="77777777" w:rsidR="00930891" w:rsidRPr="00366F7A" w:rsidRDefault="00930891" w:rsidP="00725A7F">
      <w:pPr>
        <w:shd w:val="clear" w:color="auto" w:fill="FFFFFF"/>
        <w:ind w:left="475" w:hanging="475"/>
        <w:rPr>
          <w:rFonts w:cstheme="minorHAnsi"/>
          <w:color w:val="000000"/>
        </w:rPr>
      </w:pPr>
      <w:r w:rsidRPr="00366F7A">
        <w:rPr>
          <w:rStyle w:val="qsnumsubsecnum"/>
          <w:rFonts w:cstheme="minorHAnsi"/>
          <w:b/>
          <w:color w:val="000000"/>
        </w:rPr>
        <w:t>(12m)</w:t>
      </w:r>
      <w:r w:rsidRPr="00366F7A">
        <w:rPr>
          <w:rFonts w:cstheme="minorHAnsi"/>
          <w:color w:val="000000"/>
        </w:rPr>
        <w:t> </w:t>
      </w:r>
      <w:r w:rsidRPr="00366F7A">
        <w:rPr>
          <w:rFonts w:cstheme="minorHAnsi"/>
          <w:color w:val="000000"/>
        </w:rPr>
        <w:t>“Party” refers to a respondent or complainant involved in a disciplinary procedure under subch. </w:t>
      </w:r>
      <w:hyperlink r:id="rId223" w:tooltip="Admin. Code subch. III of ch. UWS 17" w:history="1">
        <w:r w:rsidRPr="00AE3E7C">
          <w:rPr>
            <w:rStyle w:val="Hyperlink"/>
            <w:rFonts w:cstheme="minorHAnsi"/>
          </w:rPr>
          <w:t>III</w:t>
        </w:r>
      </w:hyperlink>
      <w:r w:rsidRPr="00FE7F97">
        <w:rPr>
          <w:rFonts w:cstheme="minorHAnsi"/>
          <w:color w:val="000000" w:themeColor="text1"/>
        </w:rPr>
        <w:t>.</w:t>
      </w:r>
    </w:p>
    <w:p w14:paraId="5D9BD430"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(13)</w:t>
      </w:r>
      <w:r w:rsidRPr="00366F7A">
        <w:rPr>
          <w:rFonts w:cstheme="minorHAnsi"/>
          <w:b/>
          <w:color w:val="000000"/>
        </w:rPr>
        <w:t> </w:t>
      </w:r>
      <w:r w:rsidRPr="00366F7A">
        <w:rPr>
          <w:rFonts w:cstheme="minorHAnsi"/>
          <w:color w:val="000000"/>
        </w:rPr>
        <w:t>“Preponderance of the evidence" means information that would persuade a reasonable person that a proposition is more probably true than not true. It is a lower standard of proof than “clear and convincing evidence" and is the minimum standard for a finding of responsibility under this chapter.</w:t>
      </w:r>
    </w:p>
    <w:p w14:paraId="3E282A67"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lastRenderedPageBreak/>
        <w:t>(13m)</w:t>
      </w:r>
      <w:r w:rsidRPr="00366F7A">
        <w:rPr>
          <w:rFonts w:cstheme="minorHAnsi"/>
          <w:b/>
          <w:color w:val="000000"/>
        </w:rPr>
        <w:t> </w:t>
      </w:r>
      <w:r w:rsidRPr="00366F7A">
        <w:rPr>
          <w:rFonts w:cstheme="minorHAnsi"/>
          <w:color w:val="000000"/>
        </w:rPr>
        <w:t>“Respondent," means any student who was registered for study in an institution for the academic period, or between academic periods for continuing students, when the misconduct occurred and has been reported to have violated s. </w:t>
      </w:r>
      <w:hyperlink r:id="rId224" w:tooltip="Admin. Code UWS 17.09" w:history="1">
        <w:r w:rsidRPr="00AE3E7C">
          <w:rPr>
            <w:rStyle w:val="Hyperlink"/>
            <w:rFonts w:cstheme="minorHAnsi"/>
          </w:rPr>
          <w:t>UWS 17.09</w:t>
        </w:r>
      </w:hyperlink>
      <w:r w:rsidRPr="00366F7A">
        <w:rPr>
          <w:rFonts w:cstheme="minorHAnsi"/>
          <w:color w:val="000000"/>
        </w:rPr>
        <w:t> or </w:t>
      </w:r>
      <w:hyperlink r:id="rId225" w:tooltip="Admin. Code UWS 17.151" w:history="1">
        <w:r w:rsidRPr="00AE3E7C">
          <w:rPr>
            <w:rStyle w:val="Hyperlink"/>
            <w:rFonts w:cstheme="minorHAnsi"/>
          </w:rPr>
          <w:t>17.151</w:t>
        </w:r>
      </w:hyperlink>
      <w:r w:rsidRPr="00366F7A">
        <w:rPr>
          <w:rFonts w:cstheme="minorHAnsi"/>
          <w:color w:val="000000"/>
        </w:rPr>
        <w:t>.</w:t>
      </w:r>
    </w:p>
    <w:p w14:paraId="25EF79A7"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(14)</w:t>
      </w:r>
      <w:r w:rsidRPr="00366F7A">
        <w:rPr>
          <w:rFonts w:cstheme="minorHAnsi"/>
          <w:b/>
          <w:color w:val="000000"/>
        </w:rPr>
        <w:t> </w:t>
      </w:r>
      <w:r w:rsidRPr="00366F7A">
        <w:rPr>
          <w:rFonts w:cstheme="minorHAnsi"/>
          <w:color w:val="000000"/>
        </w:rPr>
        <w:t>“Student" means any person who is registered for study in an institution for the academic period in which the misconduct occurred, or between academic periods, for continuing students.</w:t>
      </w:r>
    </w:p>
    <w:p w14:paraId="6F1AB30A"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(15)</w:t>
      </w:r>
      <w:r w:rsidRPr="00366F7A">
        <w:rPr>
          <w:rFonts w:cstheme="minorHAnsi"/>
          <w:b/>
          <w:color w:val="000000"/>
        </w:rPr>
        <w:t> </w:t>
      </w:r>
      <w:r w:rsidRPr="00366F7A">
        <w:rPr>
          <w:rFonts w:cstheme="minorHAnsi"/>
          <w:color w:val="000000"/>
        </w:rPr>
        <w:t>“Student affairs officer" means the dean of students, student affairs officer, or other personnel designated by the chief administrative officer to coordinate disciplinary hearings and carry out duties described in this chapter.</w:t>
      </w:r>
    </w:p>
    <w:p w14:paraId="6E536963"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(16)</w:t>
      </w:r>
      <w:r w:rsidRPr="00366F7A">
        <w:rPr>
          <w:rFonts w:cstheme="minorHAnsi"/>
          <w:b/>
          <w:color w:val="000000"/>
        </w:rPr>
        <w:t> </w:t>
      </w:r>
      <w:r w:rsidRPr="00366F7A">
        <w:rPr>
          <w:rFonts w:cstheme="minorHAnsi"/>
          <w:color w:val="000000"/>
        </w:rPr>
        <w:t>“Suspension" means a loss of student status for a specified length of time, not to exceed two years, with resultant loss of all student rights and privileges.</w:t>
      </w:r>
    </w:p>
    <w:p w14:paraId="10FEE464"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(17)</w:t>
      </w:r>
      <w:r w:rsidRPr="00366F7A">
        <w:rPr>
          <w:rFonts w:cstheme="minorHAnsi"/>
          <w:b/>
          <w:color w:val="000000"/>
        </w:rPr>
        <w:t> </w:t>
      </w:r>
      <w:r w:rsidRPr="00366F7A">
        <w:rPr>
          <w:rFonts w:cstheme="minorHAnsi"/>
          <w:color w:val="000000"/>
        </w:rPr>
        <w:t>“University lands" means all real property owned by, leased by, or otherwise subject to the control of the Board of Regents of the University of Wisconsin System.</w:t>
      </w:r>
    </w:p>
    <w:p w14:paraId="26078DA3" w14:textId="77777777" w:rsidR="00FE7EE3" w:rsidRDefault="00FE7EE3" w:rsidP="001F4977">
      <w:pPr>
        <w:shd w:val="clear" w:color="auto" w:fill="FFFFFF"/>
        <w:ind w:hanging="216"/>
        <w:rPr>
          <w:rFonts w:cstheme="minorHAnsi"/>
          <w:b/>
          <w:color w:val="000000"/>
        </w:rPr>
      </w:pPr>
    </w:p>
    <w:p w14:paraId="1D8C99AF" w14:textId="2D26012B" w:rsidR="00930891" w:rsidRPr="00366F7A" w:rsidRDefault="00930891" w:rsidP="00535746">
      <w:pPr>
        <w:shd w:val="clear" w:color="auto" w:fill="FFFFFF"/>
        <w:ind w:left="475"/>
        <w:rPr>
          <w:rFonts w:cstheme="minorHAnsi"/>
          <w:color w:val="000000"/>
        </w:rPr>
      </w:pPr>
      <w:r w:rsidRPr="00366F7A">
        <w:rPr>
          <w:rFonts w:cstheme="minorHAnsi"/>
          <w:b/>
          <w:color w:val="000000"/>
        </w:rPr>
        <w:t>History: </w:t>
      </w:r>
      <w:hyperlink r:id="rId226" w:tooltip="2008 Clearinghouse Rules 99" w:history="1">
        <w:r w:rsidRPr="00AE3E7C">
          <w:rPr>
            <w:rStyle w:val="Hyperlink"/>
            <w:rFonts w:cstheme="minorHAnsi"/>
          </w:rPr>
          <w:t>CR 08-099</w:t>
        </w:r>
      </w:hyperlink>
      <w:r w:rsidRPr="00366F7A">
        <w:rPr>
          <w:rFonts w:cstheme="minorHAnsi"/>
          <w:color w:val="000000"/>
        </w:rPr>
        <w:t>: cr</w:t>
      </w:r>
      <w:r w:rsidRPr="008557F5">
        <w:rPr>
          <w:rFonts w:cstheme="minorHAnsi"/>
          <w:color w:val="000000" w:themeColor="text1"/>
        </w:rPr>
        <w:t>.</w:t>
      </w:r>
      <w:r w:rsidRPr="008557F5">
        <w:rPr>
          <w:rFonts w:cstheme="minorHAnsi"/>
          <w:color w:val="95201C"/>
        </w:rPr>
        <w:t> </w:t>
      </w:r>
      <w:hyperlink r:id="rId227" w:tooltip="Admin. Register toc" w:history="1">
        <w:r w:rsidRPr="00AE3E7C">
          <w:rPr>
            <w:rStyle w:val="Hyperlink"/>
            <w:rFonts w:cstheme="minorHAnsi"/>
          </w:rPr>
          <w:t>Register August 2009 No. 644</w:t>
        </w:r>
      </w:hyperlink>
      <w:r w:rsidRPr="00366F7A">
        <w:rPr>
          <w:rFonts w:cstheme="minorHAnsi"/>
          <w:color w:val="000000"/>
        </w:rPr>
        <w:t>, eff. 9-1-09; </w:t>
      </w:r>
      <w:hyperlink r:id="rId228" w:tooltip="2015 Acts 330" w:history="1">
        <w:r w:rsidRPr="00AE3E7C">
          <w:rPr>
            <w:rStyle w:val="Hyperlink"/>
            <w:rFonts w:cstheme="minorHAnsi"/>
          </w:rPr>
          <w:t>2015 Wis. Act 330</w:t>
        </w:r>
      </w:hyperlink>
      <w:r w:rsidRPr="00366F7A">
        <w:rPr>
          <w:rFonts w:cstheme="minorHAnsi"/>
          <w:color w:val="000000"/>
        </w:rPr>
        <w:t> s. </w:t>
      </w:r>
      <w:hyperlink r:id="rId229" w:tooltip="2015 Acts 330, s. 20" w:history="1">
        <w:r w:rsidRPr="00AE3E7C">
          <w:rPr>
            <w:rStyle w:val="Hyperlink"/>
            <w:rFonts w:cstheme="minorHAnsi"/>
          </w:rPr>
          <w:t>20</w:t>
        </w:r>
      </w:hyperlink>
      <w:r w:rsidRPr="00366F7A">
        <w:rPr>
          <w:rFonts w:cstheme="minorHAnsi"/>
          <w:color w:val="000000"/>
        </w:rPr>
        <w:t>: am. (17) </w:t>
      </w:r>
      <w:hyperlink r:id="rId230" w:tooltip="Admin. Register toc" w:history="1">
        <w:r w:rsidRPr="00AE3E7C">
          <w:rPr>
            <w:rStyle w:val="Hyperlink"/>
            <w:rFonts w:cstheme="minorHAnsi"/>
          </w:rPr>
          <w:t>Register April 2016 No. 724</w:t>
        </w:r>
      </w:hyperlink>
      <w:r w:rsidRPr="008557F5">
        <w:rPr>
          <w:rFonts w:cstheme="minorHAnsi"/>
          <w:color w:val="000000" w:themeColor="text1"/>
        </w:rPr>
        <w:t xml:space="preserve">, </w:t>
      </w:r>
      <w:r w:rsidRPr="00366F7A">
        <w:rPr>
          <w:rFonts w:cstheme="minorHAnsi"/>
          <w:color w:val="000000"/>
        </w:rPr>
        <w:t>eff. 5-1-16; </w:t>
      </w:r>
      <w:hyperlink r:id="rId231" w:tooltip="2015 Clearinghouse Rules 60" w:history="1">
        <w:r w:rsidRPr="00AE3E7C">
          <w:rPr>
            <w:rStyle w:val="Hyperlink"/>
            <w:rFonts w:cstheme="minorHAnsi"/>
          </w:rPr>
          <w:t>CR 15-060</w:t>
        </w:r>
      </w:hyperlink>
      <w:r w:rsidRPr="00366F7A">
        <w:rPr>
          <w:rFonts w:cstheme="minorHAnsi"/>
          <w:color w:val="000000"/>
        </w:rPr>
        <w:t>: cr. (2m), (13m) </w:t>
      </w:r>
      <w:hyperlink r:id="rId232" w:tooltip="Admin. Register toc" w:history="1">
        <w:r w:rsidRPr="00AE3E7C">
          <w:rPr>
            <w:rStyle w:val="Hyperlink"/>
            <w:rFonts w:cstheme="minorHAnsi"/>
          </w:rPr>
          <w:t>Register June 2016 No. 726</w:t>
        </w:r>
      </w:hyperlink>
      <w:r w:rsidRPr="00366F7A">
        <w:rPr>
          <w:rFonts w:cstheme="minorHAnsi"/>
          <w:color w:val="000000"/>
        </w:rPr>
        <w:t>, eff. 7-1-16; correction in (2m), (13m) under 13.92 (4) (b) 7., Stats., </w:t>
      </w:r>
      <w:hyperlink r:id="rId233" w:tooltip="Admin. Register toc" w:history="1">
        <w:r w:rsidRPr="00AE3E7C">
          <w:rPr>
            <w:rStyle w:val="Hyperlink"/>
            <w:rFonts w:cstheme="minorHAnsi"/>
          </w:rPr>
          <w:t>Register June 2016 No. 726</w:t>
        </w:r>
      </w:hyperlink>
      <w:r w:rsidRPr="00366F7A">
        <w:rPr>
          <w:rFonts w:cstheme="minorHAnsi"/>
          <w:color w:val="000000"/>
        </w:rPr>
        <w:t>; </w:t>
      </w:r>
      <w:hyperlink r:id="rId234" w:tooltip="2020 Clearinghouse Rules 62" w:history="1">
        <w:r w:rsidRPr="00AE3E7C">
          <w:rPr>
            <w:rStyle w:val="Hyperlink"/>
            <w:rFonts w:cstheme="minorHAnsi"/>
          </w:rPr>
          <w:t>CR 20-062</w:t>
        </w:r>
      </w:hyperlink>
      <w:r w:rsidRPr="00366F7A">
        <w:rPr>
          <w:rFonts w:cstheme="minorHAnsi"/>
          <w:color w:val="000000"/>
        </w:rPr>
        <w:t>: am. (1), (2m), cr. (2r), am. (7), cr. (7m), (8m), am. (9), cr. (9m), am. (10) to (12), cr. (12m), am. (13m), (15) </w:t>
      </w:r>
      <w:hyperlink r:id="rId235" w:tooltip="Admin. Register toc" w:history="1">
        <w:r w:rsidRPr="00AE3E7C">
          <w:rPr>
            <w:rStyle w:val="Hyperlink"/>
            <w:rFonts w:cstheme="minorHAnsi"/>
          </w:rPr>
          <w:t>Register May 2021 No. 785</w:t>
        </w:r>
      </w:hyperlink>
      <w:r w:rsidRPr="00366F7A">
        <w:rPr>
          <w:rFonts w:cstheme="minorHAnsi"/>
          <w:color w:val="000000"/>
        </w:rPr>
        <w:t>, eff. 6-1-21; correction in (8m), (12), (12m), (13m) made under s. </w:t>
      </w:r>
      <w:hyperlink r:id="rId236" w:tooltip="Statutes 35.17" w:history="1">
        <w:r w:rsidRPr="00AE3E7C">
          <w:rPr>
            <w:rStyle w:val="Hyperlink"/>
            <w:rFonts w:cstheme="minorHAnsi"/>
          </w:rPr>
          <w:t>35.17</w:t>
        </w:r>
      </w:hyperlink>
      <w:r w:rsidRPr="00366F7A">
        <w:rPr>
          <w:rFonts w:cstheme="minorHAnsi"/>
          <w:color w:val="000000"/>
        </w:rPr>
        <w:t>, Stats., </w:t>
      </w:r>
      <w:hyperlink r:id="rId237" w:tooltip="Admin. Register toc" w:history="1">
        <w:r w:rsidRPr="00AE3E7C">
          <w:rPr>
            <w:rStyle w:val="Hyperlink"/>
            <w:rFonts w:cstheme="minorHAnsi"/>
          </w:rPr>
          <w:t>Register May 2021 No. 785</w:t>
        </w:r>
      </w:hyperlink>
      <w:r w:rsidRPr="00366F7A">
        <w:rPr>
          <w:rFonts w:cstheme="minorHAnsi"/>
          <w:color w:val="000000"/>
        </w:rPr>
        <w:t>; correction in (7m) made under s. </w:t>
      </w:r>
      <w:hyperlink r:id="rId238" w:tooltip="Statutes 35.17" w:history="1">
        <w:r w:rsidRPr="00AE3E7C">
          <w:rPr>
            <w:rStyle w:val="Hyperlink"/>
            <w:rFonts w:cstheme="minorHAnsi"/>
          </w:rPr>
          <w:t>35.17</w:t>
        </w:r>
      </w:hyperlink>
      <w:r w:rsidRPr="00366F7A">
        <w:rPr>
          <w:rFonts w:cstheme="minorHAnsi"/>
          <w:color w:val="000000"/>
        </w:rPr>
        <w:t>, Stats., </w:t>
      </w:r>
      <w:hyperlink r:id="rId239" w:tooltip="Admin. Register toc" w:history="1">
        <w:r w:rsidRPr="00AE3E7C">
          <w:rPr>
            <w:rStyle w:val="Hyperlink"/>
            <w:rFonts w:cstheme="minorHAnsi"/>
          </w:rPr>
          <w:t>Register July 2021 No. 787</w:t>
        </w:r>
      </w:hyperlink>
      <w:r w:rsidRPr="00366F7A">
        <w:rPr>
          <w:rFonts w:cstheme="minorHAnsi"/>
          <w:color w:val="000000"/>
        </w:rPr>
        <w:t>.</w:t>
      </w:r>
    </w:p>
    <w:p w14:paraId="20C8DAAB" w14:textId="77777777" w:rsidR="00FE7EE3" w:rsidRDefault="00FE7EE3" w:rsidP="001F4977">
      <w:pPr>
        <w:shd w:val="clear" w:color="auto" w:fill="FFFFFF"/>
        <w:ind w:hanging="480"/>
        <w:rPr>
          <w:rStyle w:val="qsnumsectnum"/>
          <w:rFonts w:cstheme="minorHAnsi"/>
          <w:b/>
          <w:color w:val="000000"/>
        </w:rPr>
      </w:pPr>
    </w:p>
    <w:p w14:paraId="5BEA9FFF" w14:textId="77777777" w:rsidR="00184E96" w:rsidRPr="00184E96" w:rsidRDefault="00930891" w:rsidP="00184E96">
      <w:pPr>
        <w:shd w:val="clear" w:color="auto" w:fill="FFFFFF"/>
        <w:rPr>
          <w:rFonts w:asciiTheme="majorHAnsi" w:hAnsiTheme="majorHAnsi" w:cstheme="majorHAnsi"/>
          <w:i/>
          <w:iCs/>
          <w:color w:val="8C282F"/>
        </w:rPr>
      </w:pPr>
      <w:r w:rsidRPr="00184E96">
        <w:rPr>
          <w:rStyle w:val="qsnumsectnum"/>
          <w:rFonts w:asciiTheme="majorHAnsi" w:hAnsiTheme="majorHAnsi" w:cstheme="majorHAnsi"/>
          <w:i/>
          <w:color w:val="8C282F"/>
        </w:rPr>
        <w:t>UWS 17.03</w:t>
      </w:r>
      <w:r w:rsidRPr="00184E96">
        <w:rPr>
          <w:rFonts w:asciiTheme="majorHAnsi" w:hAnsiTheme="majorHAnsi" w:cstheme="majorHAnsi"/>
          <w:i/>
          <w:color w:val="8C282F"/>
        </w:rPr>
        <w:t> </w:t>
      </w:r>
      <w:r w:rsidRPr="00184E96">
        <w:rPr>
          <w:rStyle w:val="qstitlesection"/>
          <w:rFonts w:asciiTheme="majorHAnsi" w:eastAsiaTheme="majorEastAsia" w:hAnsiTheme="majorHAnsi" w:cstheme="majorHAnsi"/>
          <w:i/>
          <w:color w:val="8C282F"/>
        </w:rPr>
        <w:t>Consistent institutional policies.</w:t>
      </w:r>
      <w:r w:rsidRPr="00184E96">
        <w:rPr>
          <w:rFonts w:asciiTheme="majorHAnsi" w:hAnsiTheme="majorHAnsi" w:cstheme="majorHAnsi"/>
          <w:i/>
          <w:color w:val="8C282F"/>
        </w:rPr>
        <w:t> </w:t>
      </w:r>
    </w:p>
    <w:p w14:paraId="35F0A1BF" w14:textId="27900A5F" w:rsidR="00930891" w:rsidRPr="00366F7A" w:rsidRDefault="00930891" w:rsidP="00184E96">
      <w:pPr>
        <w:shd w:val="clear" w:color="auto" w:fill="FFFFFF"/>
        <w:rPr>
          <w:rFonts w:cstheme="minorHAnsi"/>
          <w:color w:val="000000"/>
        </w:rPr>
      </w:pPr>
      <w:r w:rsidRPr="00366F7A">
        <w:rPr>
          <w:rFonts w:cstheme="minorHAnsi"/>
          <w:color w:val="000000"/>
        </w:rPr>
        <w:t>Each institution is authorized to adopt policies consistent with this chapter. A copy of such policies shall be filed with the Board of Regents and the University of Wisconsin System office of academic affairs.</w:t>
      </w:r>
    </w:p>
    <w:p w14:paraId="21D9709E" w14:textId="77777777" w:rsidR="00FE7EE3" w:rsidRDefault="00FE7EE3" w:rsidP="001F4977">
      <w:pPr>
        <w:shd w:val="clear" w:color="auto" w:fill="FFFFFF"/>
        <w:ind w:hanging="216"/>
        <w:rPr>
          <w:rFonts w:cstheme="minorHAnsi"/>
          <w:b/>
          <w:color w:val="000000"/>
        </w:rPr>
      </w:pPr>
    </w:p>
    <w:p w14:paraId="6B79E7B0" w14:textId="05B5931D" w:rsidR="00930891" w:rsidRPr="00366F7A" w:rsidRDefault="00930891" w:rsidP="00535746">
      <w:pPr>
        <w:shd w:val="clear" w:color="auto" w:fill="FFFFFF"/>
        <w:ind w:left="475"/>
        <w:rPr>
          <w:rFonts w:cstheme="minorHAnsi"/>
          <w:color w:val="000000"/>
        </w:rPr>
      </w:pPr>
      <w:r w:rsidRPr="00366F7A">
        <w:rPr>
          <w:rFonts w:cstheme="minorHAnsi"/>
          <w:b/>
          <w:color w:val="000000"/>
        </w:rPr>
        <w:t>History: </w:t>
      </w:r>
      <w:hyperlink r:id="rId240" w:tooltip="2008 Clearinghouse Rules 99" w:history="1">
        <w:r w:rsidRPr="00AE3E7C">
          <w:rPr>
            <w:rStyle w:val="Hyperlink"/>
            <w:rFonts w:cstheme="minorHAnsi"/>
          </w:rPr>
          <w:t>CR 08-099</w:t>
        </w:r>
      </w:hyperlink>
      <w:r w:rsidRPr="00366F7A">
        <w:rPr>
          <w:rFonts w:cstheme="minorHAnsi"/>
          <w:color w:val="000000"/>
        </w:rPr>
        <w:t>: cr. </w:t>
      </w:r>
      <w:hyperlink r:id="rId241" w:tooltip="Admin. Register toc" w:history="1">
        <w:r w:rsidRPr="00AE3E7C">
          <w:rPr>
            <w:rStyle w:val="Hyperlink"/>
            <w:rFonts w:cstheme="minorHAnsi"/>
          </w:rPr>
          <w:t>Register August 2009 No. 644</w:t>
        </w:r>
      </w:hyperlink>
      <w:r w:rsidRPr="00366F7A">
        <w:rPr>
          <w:rFonts w:cstheme="minorHAnsi"/>
          <w:color w:val="000000"/>
        </w:rPr>
        <w:t>, eff. 9-1-09; </w:t>
      </w:r>
      <w:hyperlink r:id="rId242" w:tooltip="2015 Acts 330" w:history="1">
        <w:r w:rsidRPr="00AE3E7C">
          <w:rPr>
            <w:rStyle w:val="Hyperlink"/>
            <w:rFonts w:cstheme="minorHAnsi"/>
          </w:rPr>
          <w:t>2015 Wis. Act 330</w:t>
        </w:r>
      </w:hyperlink>
      <w:r w:rsidRPr="00366F7A">
        <w:rPr>
          <w:rFonts w:cstheme="minorHAnsi"/>
          <w:color w:val="000000"/>
        </w:rPr>
        <w:t> s. </w:t>
      </w:r>
      <w:hyperlink r:id="rId243" w:tooltip="2015 Acts 330, s. 20" w:history="1">
        <w:r w:rsidRPr="00AE3E7C">
          <w:rPr>
            <w:rStyle w:val="Hyperlink"/>
            <w:rFonts w:cstheme="minorHAnsi"/>
          </w:rPr>
          <w:t>20</w:t>
        </w:r>
      </w:hyperlink>
      <w:r w:rsidRPr="00366F7A">
        <w:rPr>
          <w:rFonts w:cstheme="minorHAnsi"/>
          <w:color w:val="000000"/>
        </w:rPr>
        <w:t>: am. </w:t>
      </w:r>
      <w:hyperlink r:id="rId244" w:tooltip="Admin. Register toc" w:history="1">
        <w:r w:rsidRPr="00AE3E7C">
          <w:rPr>
            <w:rStyle w:val="Hyperlink"/>
            <w:rFonts w:cstheme="minorHAnsi"/>
          </w:rPr>
          <w:t>Register April 2016 No. 724</w:t>
        </w:r>
      </w:hyperlink>
      <w:r w:rsidRPr="00366F7A">
        <w:rPr>
          <w:rFonts w:cstheme="minorHAnsi"/>
          <w:color w:val="000000"/>
        </w:rPr>
        <w:t>, eff. 5-1-16.</w:t>
      </w:r>
    </w:p>
    <w:p w14:paraId="08E8D4BB" w14:textId="77777777" w:rsidR="00FE7EE3" w:rsidRDefault="00FE7EE3" w:rsidP="001F4977">
      <w:pPr>
        <w:shd w:val="clear" w:color="auto" w:fill="FFFFFF"/>
        <w:ind w:hanging="480"/>
        <w:rPr>
          <w:rStyle w:val="qsnumsectnum"/>
          <w:rFonts w:cstheme="minorHAnsi"/>
          <w:b/>
          <w:color w:val="000000"/>
        </w:rPr>
      </w:pPr>
    </w:p>
    <w:p w14:paraId="507E67E0" w14:textId="77777777" w:rsidR="00184E96" w:rsidRPr="00535746" w:rsidRDefault="00930891" w:rsidP="00184E96">
      <w:pPr>
        <w:shd w:val="clear" w:color="auto" w:fill="FFFFFF"/>
        <w:rPr>
          <w:rFonts w:asciiTheme="majorHAnsi" w:hAnsiTheme="majorHAnsi" w:cstheme="majorHAnsi"/>
          <w:i/>
          <w:iCs/>
          <w:color w:val="8C282F"/>
        </w:rPr>
      </w:pPr>
      <w:r w:rsidRPr="00535746">
        <w:rPr>
          <w:rStyle w:val="qsnumsectnum"/>
          <w:rFonts w:asciiTheme="majorHAnsi" w:hAnsiTheme="majorHAnsi" w:cstheme="majorHAnsi"/>
          <w:i/>
          <w:color w:val="8C282F"/>
        </w:rPr>
        <w:t>UWS 17.04</w:t>
      </w:r>
      <w:r w:rsidRPr="00535746">
        <w:rPr>
          <w:rFonts w:asciiTheme="majorHAnsi" w:hAnsiTheme="majorHAnsi" w:cstheme="majorHAnsi"/>
          <w:i/>
          <w:color w:val="8C282F"/>
        </w:rPr>
        <w:t> </w:t>
      </w:r>
      <w:r w:rsidRPr="00535746">
        <w:rPr>
          <w:rStyle w:val="qstitlesection"/>
          <w:rFonts w:asciiTheme="majorHAnsi" w:eastAsiaTheme="majorEastAsia" w:hAnsiTheme="majorHAnsi" w:cstheme="majorHAnsi"/>
          <w:i/>
          <w:color w:val="8C282F"/>
        </w:rPr>
        <w:t>Notice to students.</w:t>
      </w:r>
      <w:r w:rsidRPr="00535746">
        <w:rPr>
          <w:rFonts w:asciiTheme="majorHAnsi" w:hAnsiTheme="majorHAnsi" w:cstheme="majorHAnsi"/>
          <w:i/>
          <w:color w:val="8C282F"/>
        </w:rPr>
        <w:t> </w:t>
      </w:r>
    </w:p>
    <w:p w14:paraId="3EBA39D5" w14:textId="153FED47" w:rsidR="00930891" w:rsidRPr="00366F7A" w:rsidRDefault="00930891" w:rsidP="00184E96">
      <w:pPr>
        <w:shd w:val="clear" w:color="auto" w:fill="FFFFFF"/>
        <w:rPr>
          <w:rFonts w:cstheme="minorHAnsi"/>
          <w:color w:val="000000"/>
        </w:rPr>
      </w:pPr>
      <w:r w:rsidRPr="00366F7A">
        <w:rPr>
          <w:rFonts w:cstheme="minorHAnsi"/>
          <w:color w:val="000000"/>
        </w:rPr>
        <w:t>Each institution shall publish ch. </w:t>
      </w:r>
      <w:hyperlink r:id="rId245" w:tooltip="Admin. Code ch. UWS 17" w:history="1">
        <w:r w:rsidRPr="00AE3E7C">
          <w:rPr>
            <w:rStyle w:val="Hyperlink"/>
            <w:rFonts w:cstheme="minorHAnsi"/>
          </w:rPr>
          <w:t>UWS 17</w:t>
        </w:r>
      </w:hyperlink>
      <w:r w:rsidRPr="00366F7A">
        <w:rPr>
          <w:rFonts w:cstheme="minorHAnsi"/>
          <w:color w:val="000000"/>
        </w:rPr>
        <w:t> on its website and shall make ch. </w:t>
      </w:r>
      <w:hyperlink r:id="rId246" w:tooltip="Admin. Code ch. UWS 17" w:history="1">
        <w:r w:rsidRPr="00AE3E7C">
          <w:rPr>
            <w:rStyle w:val="Hyperlink"/>
            <w:rFonts w:cstheme="minorHAnsi"/>
          </w:rPr>
          <w:t>UWS 17</w:t>
        </w:r>
      </w:hyperlink>
      <w:r w:rsidRPr="00366F7A">
        <w:rPr>
          <w:rFonts w:cstheme="minorHAnsi"/>
          <w:color w:val="000000"/>
        </w:rPr>
        <w:t> and any institutional policies implementing ch. </w:t>
      </w:r>
      <w:hyperlink r:id="rId247" w:tooltip="Admin. Code ch. UWS 17" w:history="1">
        <w:r w:rsidRPr="00AE3E7C">
          <w:rPr>
            <w:rStyle w:val="Hyperlink"/>
            <w:rFonts w:cstheme="minorHAnsi"/>
          </w:rPr>
          <w:t>UWS 17</w:t>
        </w:r>
      </w:hyperlink>
      <w:r w:rsidRPr="00366F7A">
        <w:rPr>
          <w:rFonts w:cstheme="minorHAnsi"/>
          <w:color w:val="000000"/>
        </w:rPr>
        <w:t> freely available to students through the website or other means.</w:t>
      </w:r>
    </w:p>
    <w:p w14:paraId="15E67D58" w14:textId="77777777" w:rsidR="00FE7EE3" w:rsidRDefault="00FE7EE3" w:rsidP="001F4977">
      <w:pPr>
        <w:shd w:val="clear" w:color="auto" w:fill="FFFFFF"/>
        <w:ind w:hanging="216"/>
        <w:rPr>
          <w:rFonts w:cstheme="minorHAnsi"/>
          <w:b/>
          <w:color w:val="000000"/>
        </w:rPr>
      </w:pPr>
    </w:p>
    <w:p w14:paraId="094973A1" w14:textId="6735CC2B" w:rsidR="00930891" w:rsidRPr="00366F7A" w:rsidRDefault="00930891" w:rsidP="00535746">
      <w:pPr>
        <w:shd w:val="clear" w:color="auto" w:fill="FFFFFF"/>
        <w:ind w:left="475"/>
        <w:rPr>
          <w:rFonts w:cstheme="minorHAnsi"/>
          <w:color w:val="000000"/>
        </w:rPr>
      </w:pPr>
      <w:r w:rsidRPr="00366F7A">
        <w:rPr>
          <w:rFonts w:cstheme="minorHAnsi"/>
          <w:b/>
          <w:color w:val="000000"/>
        </w:rPr>
        <w:t>History: </w:t>
      </w:r>
      <w:hyperlink r:id="rId248" w:tooltip="2008 Clearinghouse Rules 99" w:history="1">
        <w:r w:rsidRPr="00AE3E7C">
          <w:rPr>
            <w:rStyle w:val="Hyperlink"/>
            <w:rFonts w:cstheme="minorHAnsi"/>
          </w:rPr>
          <w:t>CR 08-099</w:t>
        </w:r>
      </w:hyperlink>
      <w:r w:rsidRPr="00366F7A">
        <w:rPr>
          <w:rFonts w:cstheme="minorHAnsi"/>
          <w:color w:val="000000"/>
        </w:rPr>
        <w:t>: cr. </w:t>
      </w:r>
      <w:hyperlink r:id="rId249" w:tooltip="Admin. Register toc" w:history="1">
        <w:r w:rsidRPr="00AE3E7C">
          <w:rPr>
            <w:rStyle w:val="Hyperlink"/>
            <w:rFonts w:cstheme="minorHAnsi"/>
          </w:rPr>
          <w:t>Register August 2009 No. 644</w:t>
        </w:r>
      </w:hyperlink>
      <w:r w:rsidRPr="00366F7A">
        <w:rPr>
          <w:rFonts w:cstheme="minorHAnsi"/>
          <w:color w:val="000000"/>
        </w:rPr>
        <w:t>, eff. 9-1-09.</w:t>
      </w:r>
    </w:p>
    <w:p w14:paraId="6978AE98" w14:textId="77777777" w:rsidR="00FE7EE3" w:rsidRDefault="00FE7EE3" w:rsidP="001F4977">
      <w:pPr>
        <w:shd w:val="clear" w:color="auto" w:fill="FFFFFF"/>
        <w:ind w:hanging="480"/>
        <w:rPr>
          <w:rStyle w:val="qsnumsectnum"/>
          <w:rFonts w:cstheme="minorHAnsi"/>
          <w:b/>
          <w:color w:val="000000"/>
        </w:rPr>
      </w:pPr>
    </w:p>
    <w:p w14:paraId="264A51D0" w14:textId="77777777" w:rsidR="00E80517" w:rsidRPr="00E80517" w:rsidRDefault="00930891" w:rsidP="00E80517">
      <w:pPr>
        <w:shd w:val="clear" w:color="auto" w:fill="FFFFFF"/>
        <w:rPr>
          <w:rFonts w:asciiTheme="majorHAnsi" w:hAnsiTheme="majorHAnsi" w:cstheme="majorHAnsi"/>
          <w:i/>
          <w:iCs/>
          <w:color w:val="8C282F"/>
        </w:rPr>
      </w:pPr>
      <w:r w:rsidRPr="00E80517">
        <w:rPr>
          <w:rStyle w:val="qsnumsectnum"/>
          <w:rFonts w:asciiTheme="majorHAnsi" w:hAnsiTheme="majorHAnsi" w:cstheme="majorHAnsi"/>
          <w:i/>
          <w:color w:val="8C282F"/>
        </w:rPr>
        <w:t>UWS 17.05</w:t>
      </w:r>
      <w:r w:rsidRPr="00E80517">
        <w:rPr>
          <w:rFonts w:asciiTheme="majorHAnsi" w:hAnsiTheme="majorHAnsi" w:cstheme="majorHAnsi"/>
          <w:i/>
          <w:color w:val="8C282F"/>
        </w:rPr>
        <w:t> </w:t>
      </w:r>
      <w:r w:rsidRPr="00E80517">
        <w:rPr>
          <w:rStyle w:val="qstitlesection"/>
          <w:rFonts w:asciiTheme="majorHAnsi" w:eastAsiaTheme="majorEastAsia" w:hAnsiTheme="majorHAnsi" w:cstheme="majorHAnsi"/>
          <w:i/>
          <w:color w:val="8C282F"/>
        </w:rPr>
        <w:t>Designation of investigating officer.</w:t>
      </w:r>
      <w:r w:rsidRPr="00E80517">
        <w:rPr>
          <w:rFonts w:asciiTheme="majorHAnsi" w:hAnsiTheme="majorHAnsi" w:cstheme="majorHAnsi"/>
          <w:i/>
          <w:color w:val="8C282F"/>
        </w:rPr>
        <w:t> </w:t>
      </w:r>
    </w:p>
    <w:p w14:paraId="61E59365" w14:textId="6A2EF3C2" w:rsidR="00930891" w:rsidRPr="00366F7A" w:rsidRDefault="00930891" w:rsidP="00E80517">
      <w:pPr>
        <w:shd w:val="clear" w:color="auto" w:fill="FFFFFF"/>
        <w:rPr>
          <w:rFonts w:cstheme="minorHAnsi"/>
          <w:color w:val="000000"/>
        </w:rPr>
      </w:pPr>
      <w:r w:rsidRPr="00366F7A">
        <w:rPr>
          <w:rFonts w:cstheme="minorHAnsi"/>
          <w:color w:val="000000"/>
        </w:rPr>
        <w:t>The chief administrative officer of each institution shall designate an investigating officer or officers for allegations of student nonacademic misconduct. The investigating officer shall investigate student nonacademic misconduct and initiate procedures for nonacademic misconduct under s. </w:t>
      </w:r>
      <w:hyperlink r:id="rId250" w:tooltip="Admin. Code UWS 17.11" w:history="1">
        <w:r w:rsidRPr="00AE3E7C">
          <w:rPr>
            <w:rStyle w:val="Hyperlink"/>
            <w:rFonts w:cstheme="minorHAnsi"/>
          </w:rPr>
          <w:t>UWS 17.11</w:t>
        </w:r>
      </w:hyperlink>
      <w:r w:rsidRPr="00366F7A">
        <w:rPr>
          <w:rFonts w:cstheme="minorHAnsi"/>
          <w:color w:val="000000"/>
        </w:rPr>
        <w:t> or </w:t>
      </w:r>
      <w:hyperlink r:id="rId251" w:tooltip="Admin. Code UWS 17.152" w:history="1">
        <w:r w:rsidRPr="00AE3E7C">
          <w:rPr>
            <w:rStyle w:val="Hyperlink"/>
            <w:rFonts w:cstheme="minorHAnsi"/>
          </w:rPr>
          <w:t>17.152</w:t>
        </w:r>
      </w:hyperlink>
      <w:r w:rsidRPr="00366F7A">
        <w:rPr>
          <w:rFonts w:cstheme="minorHAnsi"/>
          <w:color w:val="000000"/>
        </w:rPr>
        <w:t>. For allegations involving sexual misconduct, as defined in s. </w:t>
      </w:r>
      <w:hyperlink r:id="rId252" w:tooltip="Admin. Code UWS 17.151" w:history="1">
        <w:r w:rsidRPr="00AE3E7C">
          <w:rPr>
            <w:rStyle w:val="Hyperlink"/>
            <w:rFonts w:cstheme="minorHAnsi"/>
          </w:rPr>
          <w:t>UWS 17.151</w:t>
        </w:r>
      </w:hyperlink>
      <w:r w:rsidRPr="00366F7A">
        <w:rPr>
          <w:rFonts w:cstheme="minorHAnsi"/>
          <w:color w:val="000000"/>
        </w:rPr>
        <w:t>, the Title IX Coordinator or designee shall serve as the investigating officer.</w:t>
      </w:r>
    </w:p>
    <w:p w14:paraId="46F69FA9" w14:textId="77777777" w:rsidR="00535746" w:rsidRDefault="00535746" w:rsidP="001F4977">
      <w:pPr>
        <w:shd w:val="clear" w:color="auto" w:fill="FFFFFF"/>
        <w:ind w:hanging="216"/>
        <w:rPr>
          <w:rFonts w:cstheme="minorHAnsi"/>
          <w:b/>
          <w:color w:val="000000"/>
        </w:rPr>
      </w:pPr>
    </w:p>
    <w:p w14:paraId="3F547477" w14:textId="65E96C8F" w:rsidR="00930891" w:rsidRPr="00366F7A" w:rsidRDefault="00930891" w:rsidP="00E80517">
      <w:pPr>
        <w:shd w:val="clear" w:color="auto" w:fill="FFFFFF"/>
        <w:ind w:left="475"/>
        <w:rPr>
          <w:rFonts w:cstheme="minorHAnsi"/>
          <w:color w:val="000000"/>
        </w:rPr>
      </w:pPr>
      <w:r w:rsidRPr="00366F7A">
        <w:rPr>
          <w:rFonts w:cstheme="minorHAnsi"/>
          <w:b/>
          <w:color w:val="000000"/>
        </w:rPr>
        <w:t>History: </w:t>
      </w:r>
      <w:hyperlink r:id="rId253" w:tooltip="2008 Clearinghouse Rules 99" w:history="1">
        <w:r w:rsidRPr="00AE3E7C">
          <w:rPr>
            <w:rStyle w:val="Hyperlink"/>
            <w:rFonts w:cstheme="minorHAnsi"/>
          </w:rPr>
          <w:t>CR 08-099</w:t>
        </w:r>
      </w:hyperlink>
      <w:r w:rsidRPr="00366F7A">
        <w:rPr>
          <w:rFonts w:cstheme="minorHAnsi"/>
          <w:color w:val="000000"/>
        </w:rPr>
        <w:t>: cr. </w:t>
      </w:r>
      <w:hyperlink r:id="rId254" w:tooltip="Admin. Register toc" w:history="1">
        <w:r w:rsidRPr="00AE3E7C">
          <w:rPr>
            <w:rStyle w:val="Hyperlink"/>
            <w:rFonts w:cstheme="minorHAnsi"/>
          </w:rPr>
          <w:t>Register August 2009 No. 644</w:t>
        </w:r>
      </w:hyperlink>
      <w:r w:rsidRPr="00366F7A">
        <w:rPr>
          <w:rFonts w:cstheme="minorHAnsi"/>
          <w:color w:val="000000"/>
        </w:rPr>
        <w:t>, eff. 9-1-09; </w:t>
      </w:r>
      <w:hyperlink r:id="rId255" w:tooltip="2015 Clearinghouse Rules 60" w:history="1">
        <w:r w:rsidRPr="00AE3E7C">
          <w:rPr>
            <w:rStyle w:val="Hyperlink"/>
            <w:rFonts w:cstheme="minorHAnsi"/>
          </w:rPr>
          <w:t>CR 15-060</w:t>
        </w:r>
      </w:hyperlink>
      <w:r w:rsidRPr="00366F7A">
        <w:rPr>
          <w:rFonts w:cstheme="minorHAnsi"/>
          <w:color w:val="000000"/>
        </w:rPr>
        <w:t>: am. </w:t>
      </w:r>
      <w:hyperlink r:id="rId256" w:tooltip="Admin. Register toc" w:history="1">
        <w:r w:rsidRPr="00AE3E7C">
          <w:rPr>
            <w:rStyle w:val="Hyperlink"/>
            <w:rFonts w:cstheme="minorHAnsi"/>
          </w:rPr>
          <w:t>Register June 2016 No. 726</w:t>
        </w:r>
      </w:hyperlink>
      <w:r w:rsidRPr="00366F7A">
        <w:rPr>
          <w:rFonts w:cstheme="minorHAnsi"/>
          <w:color w:val="000000"/>
        </w:rPr>
        <w:t>, eff. 7-1-16; </w:t>
      </w:r>
      <w:hyperlink r:id="rId257" w:tooltip="2020 Clearinghouse Rules 62" w:history="1">
        <w:r w:rsidRPr="00AE3E7C">
          <w:rPr>
            <w:rStyle w:val="Hyperlink"/>
            <w:rFonts w:cstheme="minorHAnsi"/>
          </w:rPr>
          <w:t>CR 20-062</w:t>
        </w:r>
      </w:hyperlink>
      <w:r w:rsidRPr="00366F7A">
        <w:rPr>
          <w:rFonts w:cstheme="minorHAnsi"/>
          <w:color w:val="000000"/>
        </w:rPr>
        <w:t>: am. </w:t>
      </w:r>
      <w:hyperlink r:id="rId258" w:tooltip="Admin. Register toc" w:history="1">
        <w:r w:rsidRPr="00AE3E7C">
          <w:rPr>
            <w:rStyle w:val="Hyperlink"/>
            <w:rFonts w:cstheme="minorHAnsi"/>
          </w:rPr>
          <w:t>Register May 2021 No. 785</w:t>
        </w:r>
      </w:hyperlink>
      <w:r w:rsidRPr="00366F7A">
        <w:rPr>
          <w:rFonts w:cstheme="minorHAnsi"/>
          <w:color w:val="000000"/>
        </w:rPr>
        <w:t>, eff. 6-1-21; correction made under s. </w:t>
      </w:r>
      <w:hyperlink r:id="rId259" w:tooltip="Statutes 35.17" w:history="1">
        <w:r w:rsidRPr="00AE3E7C">
          <w:rPr>
            <w:rStyle w:val="Hyperlink"/>
            <w:rFonts w:cstheme="minorHAnsi"/>
          </w:rPr>
          <w:t>35.17</w:t>
        </w:r>
      </w:hyperlink>
      <w:r w:rsidRPr="00366F7A">
        <w:rPr>
          <w:rFonts w:cstheme="minorHAnsi"/>
          <w:color w:val="000000"/>
        </w:rPr>
        <w:t>, Stats., </w:t>
      </w:r>
      <w:hyperlink r:id="rId260" w:tooltip="Admin. Register toc" w:history="1">
        <w:r w:rsidRPr="00AE3E7C">
          <w:rPr>
            <w:rStyle w:val="Hyperlink"/>
            <w:rFonts w:cstheme="minorHAnsi"/>
          </w:rPr>
          <w:t>Register May 2021 No. 785</w:t>
        </w:r>
      </w:hyperlink>
      <w:r w:rsidRPr="008557F5">
        <w:rPr>
          <w:rFonts w:cstheme="minorHAnsi"/>
          <w:color w:val="000000" w:themeColor="text1"/>
        </w:rPr>
        <w:t>.</w:t>
      </w:r>
    </w:p>
    <w:p w14:paraId="10B607CE" w14:textId="77777777" w:rsidR="00535746" w:rsidRDefault="00535746" w:rsidP="001F4977">
      <w:pPr>
        <w:shd w:val="clear" w:color="auto" w:fill="FFFFFF"/>
        <w:ind w:hanging="480"/>
        <w:rPr>
          <w:rStyle w:val="qsnumsectnum"/>
          <w:rFonts w:cstheme="minorHAnsi"/>
          <w:b/>
          <w:color w:val="000000"/>
        </w:rPr>
      </w:pPr>
    </w:p>
    <w:p w14:paraId="2604CCDA" w14:textId="7E57FDF1" w:rsidR="00930891" w:rsidRPr="00E80517" w:rsidRDefault="00930891" w:rsidP="00E80517">
      <w:pPr>
        <w:shd w:val="clear" w:color="auto" w:fill="FFFFFF"/>
        <w:ind w:left="475" w:hanging="475"/>
        <w:rPr>
          <w:rFonts w:asciiTheme="majorHAnsi" w:hAnsiTheme="majorHAnsi" w:cstheme="majorHAnsi"/>
          <w:i/>
          <w:color w:val="8C282F"/>
        </w:rPr>
      </w:pPr>
      <w:r w:rsidRPr="00E80517">
        <w:rPr>
          <w:rStyle w:val="qsnumsectnum"/>
          <w:rFonts w:asciiTheme="majorHAnsi" w:hAnsiTheme="majorHAnsi" w:cstheme="majorHAnsi"/>
          <w:i/>
          <w:color w:val="8C282F"/>
        </w:rPr>
        <w:t>UWS 17.06</w:t>
      </w:r>
      <w:r w:rsidRPr="00E80517">
        <w:rPr>
          <w:rFonts w:asciiTheme="majorHAnsi" w:hAnsiTheme="majorHAnsi" w:cstheme="majorHAnsi"/>
          <w:i/>
          <w:color w:val="8C282F"/>
        </w:rPr>
        <w:t> </w:t>
      </w:r>
      <w:r w:rsidRPr="00E80517">
        <w:rPr>
          <w:rStyle w:val="qstitlesection"/>
          <w:rFonts w:asciiTheme="majorHAnsi" w:eastAsiaTheme="majorEastAsia" w:hAnsiTheme="majorHAnsi" w:cstheme="majorHAnsi"/>
          <w:i/>
          <w:color w:val="8C282F"/>
        </w:rPr>
        <w:t>Nonacademic misconduct hearing examiner.</w:t>
      </w:r>
    </w:p>
    <w:p w14:paraId="213395F2" w14:textId="77777777" w:rsidR="00930891" w:rsidRPr="00366F7A" w:rsidRDefault="00930891" w:rsidP="00E8051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chief administrative officer of each institution, in consultation with faculty, academic staff, and student representatives, shall adopt policies providing for the designation of a student nonacademic misconduct hearing examiner to fulfill the responsibilities of the nonacademic misconduct hearing examiner in this chapter.</w:t>
      </w:r>
    </w:p>
    <w:p w14:paraId="530C3B15" w14:textId="77777777" w:rsidR="00930891" w:rsidRPr="00366F7A" w:rsidRDefault="00930891" w:rsidP="00E8051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A hearing examiner shall be selected by the chief administrative officer pursuant to the policies adopted under sub. </w:t>
      </w:r>
      <w:hyperlink r:id="rId261" w:tooltip="Admin. Code UWS 17.06(1)" w:history="1">
        <w:r w:rsidRPr="00AE3E7C">
          <w:rPr>
            <w:rStyle w:val="Hyperlink"/>
            <w:rFonts w:cstheme="minorHAnsi"/>
          </w:rPr>
          <w:t>(1)</w:t>
        </w:r>
      </w:hyperlink>
      <w:r w:rsidRPr="00366F7A">
        <w:rPr>
          <w:rFonts w:cstheme="minorHAnsi"/>
          <w:color w:val="000000"/>
        </w:rPr>
        <w:t>.</w:t>
      </w:r>
    </w:p>
    <w:p w14:paraId="2E9801C0" w14:textId="77777777" w:rsidR="00535746" w:rsidRDefault="00535746" w:rsidP="001F4977">
      <w:pPr>
        <w:shd w:val="clear" w:color="auto" w:fill="FFFFFF"/>
        <w:ind w:hanging="216"/>
        <w:rPr>
          <w:rFonts w:cstheme="minorHAnsi"/>
          <w:b/>
          <w:color w:val="000000"/>
        </w:rPr>
      </w:pPr>
    </w:p>
    <w:p w14:paraId="17436A20" w14:textId="32562A0D" w:rsidR="00930891" w:rsidRPr="00366F7A" w:rsidRDefault="00930891" w:rsidP="00E80517">
      <w:pPr>
        <w:shd w:val="clear" w:color="auto" w:fill="FFFFFF"/>
        <w:ind w:left="475"/>
        <w:rPr>
          <w:rFonts w:cstheme="minorHAnsi"/>
          <w:color w:val="000000"/>
        </w:rPr>
      </w:pPr>
      <w:r w:rsidRPr="00366F7A">
        <w:rPr>
          <w:rFonts w:cstheme="minorHAnsi"/>
          <w:b/>
          <w:color w:val="000000"/>
        </w:rPr>
        <w:t>History: </w:t>
      </w:r>
      <w:hyperlink r:id="rId262" w:tooltip="2008 Clearinghouse Rules 99" w:history="1">
        <w:r w:rsidRPr="00AE3E7C">
          <w:rPr>
            <w:rStyle w:val="Hyperlink"/>
            <w:rFonts w:cstheme="minorHAnsi"/>
          </w:rPr>
          <w:t>CR 08-099</w:t>
        </w:r>
      </w:hyperlink>
      <w:r w:rsidRPr="00366F7A">
        <w:rPr>
          <w:rFonts w:cstheme="minorHAnsi"/>
          <w:color w:val="000000"/>
        </w:rPr>
        <w:t>: cr. </w:t>
      </w:r>
      <w:hyperlink r:id="rId263" w:tooltip="Admin. Register toc" w:history="1">
        <w:r w:rsidRPr="00AE3E7C">
          <w:rPr>
            <w:rStyle w:val="Hyperlink"/>
            <w:rFonts w:cstheme="minorHAnsi"/>
          </w:rPr>
          <w:t>Register August 2009 No. 644</w:t>
        </w:r>
      </w:hyperlink>
      <w:r w:rsidRPr="00366F7A">
        <w:rPr>
          <w:rFonts w:cstheme="minorHAnsi"/>
          <w:color w:val="000000"/>
        </w:rPr>
        <w:t>, eff. 9-1-09; </w:t>
      </w:r>
      <w:hyperlink r:id="rId264" w:tooltip="2020 Clearinghouse Rules 62" w:history="1">
        <w:r w:rsidRPr="00AE3E7C">
          <w:rPr>
            <w:rStyle w:val="Hyperlink"/>
            <w:rFonts w:cstheme="minorHAnsi"/>
          </w:rPr>
          <w:t>CR 20-062</w:t>
        </w:r>
      </w:hyperlink>
      <w:r w:rsidRPr="00366F7A">
        <w:rPr>
          <w:rFonts w:cstheme="minorHAnsi"/>
          <w:color w:val="000000"/>
        </w:rPr>
        <w:t>: am. (2) </w:t>
      </w:r>
      <w:hyperlink r:id="rId265" w:tooltip="Admin. Register toc" w:history="1">
        <w:r w:rsidRPr="00AE3E7C">
          <w:rPr>
            <w:rStyle w:val="Hyperlink"/>
            <w:rFonts w:cstheme="minorHAnsi"/>
          </w:rPr>
          <w:t>Register May 2021 No. 785</w:t>
        </w:r>
      </w:hyperlink>
      <w:r w:rsidRPr="00366F7A">
        <w:rPr>
          <w:rFonts w:cstheme="minorHAnsi"/>
          <w:color w:val="000000"/>
        </w:rPr>
        <w:t>, eff. 6-1-21.</w:t>
      </w:r>
    </w:p>
    <w:p w14:paraId="325F90A2" w14:textId="77777777" w:rsidR="00535746" w:rsidRDefault="00535746" w:rsidP="001F4977">
      <w:pPr>
        <w:shd w:val="clear" w:color="auto" w:fill="FFFFFF"/>
        <w:ind w:hanging="480"/>
        <w:rPr>
          <w:rStyle w:val="qsnumsectnum"/>
          <w:rFonts w:cstheme="minorHAnsi"/>
          <w:b/>
          <w:color w:val="000000"/>
        </w:rPr>
      </w:pPr>
    </w:p>
    <w:p w14:paraId="104B0AC5" w14:textId="1887F21A" w:rsidR="00930891" w:rsidRPr="00E80517" w:rsidRDefault="00930891" w:rsidP="00E80517">
      <w:pPr>
        <w:shd w:val="clear" w:color="auto" w:fill="FFFFFF"/>
        <w:ind w:left="475" w:hanging="475"/>
        <w:rPr>
          <w:rFonts w:asciiTheme="majorHAnsi" w:hAnsiTheme="majorHAnsi" w:cstheme="majorHAnsi"/>
          <w:i/>
          <w:color w:val="8C282F"/>
        </w:rPr>
      </w:pPr>
      <w:r w:rsidRPr="00E80517">
        <w:rPr>
          <w:rStyle w:val="qsnumsectnum"/>
          <w:rFonts w:asciiTheme="majorHAnsi" w:hAnsiTheme="majorHAnsi" w:cstheme="majorHAnsi"/>
          <w:i/>
          <w:color w:val="8C282F"/>
        </w:rPr>
        <w:t>UWS 17.07</w:t>
      </w:r>
      <w:r w:rsidRPr="00E80517">
        <w:rPr>
          <w:rFonts w:asciiTheme="majorHAnsi" w:hAnsiTheme="majorHAnsi" w:cstheme="majorHAnsi"/>
          <w:i/>
          <w:color w:val="8C282F"/>
        </w:rPr>
        <w:t> </w:t>
      </w:r>
      <w:r w:rsidRPr="00E80517">
        <w:rPr>
          <w:rStyle w:val="qstitlesection"/>
          <w:rFonts w:asciiTheme="majorHAnsi" w:eastAsiaTheme="majorEastAsia" w:hAnsiTheme="majorHAnsi" w:cstheme="majorHAnsi"/>
          <w:i/>
          <w:color w:val="8C282F"/>
        </w:rPr>
        <w:t>Nonacademic misconduct hearing committee.</w:t>
      </w:r>
    </w:p>
    <w:p w14:paraId="29E8E370" w14:textId="77777777" w:rsidR="00930891" w:rsidRPr="00366F7A" w:rsidRDefault="00930891" w:rsidP="00E8051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chief administrative officer of each institution, in consultation with faculty, academic staff, and student representatives, shall adopt policies providing for the establishment of a student nonacademic misconduct hearing committee to fulfill the responsibilities of the nonacademic misconduct hearing committee in this chapter.</w:t>
      </w:r>
    </w:p>
    <w:p w14:paraId="6669F82E" w14:textId="77777777" w:rsidR="00930891" w:rsidRPr="00366F7A" w:rsidRDefault="00930891" w:rsidP="00E8051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A student nonacademic misconduct hearing committee shall consist of at least three persons, including at least one student, except that no such committee shall be constituted with a majority of members who are students. The presiding officer, who may be the hearing examiner designated pursuant to s. </w:t>
      </w:r>
      <w:hyperlink r:id="rId266" w:tooltip="Admin. Code UWS 17.06" w:history="1">
        <w:r w:rsidRPr="00AE3E7C">
          <w:rPr>
            <w:rStyle w:val="Hyperlink"/>
            <w:rFonts w:cstheme="minorHAnsi"/>
          </w:rPr>
          <w:t>UWS 17.06</w:t>
        </w:r>
      </w:hyperlink>
      <w:r w:rsidRPr="00366F7A">
        <w:rPr>
          <w:rFonts w:cstheme="minorHAnsi"/>
          <w:color w:val="000000"/>
        </w:rPr>
        <w:t>, shall be appointed by the chief administrative officer. The presiding officer and at least one other member shall constitute a quorum at any hearing held pursuant to due notice.</w:t>
      </w:r>
    </w:p>
    <w:p w14:paraId="04E4462A" w14:textId="77777777" w:rsidR="00535746" w:rsidRDefault="00535746" w:rsidP="001F4977">
      <w:pPr>
        <w:shd w:val="clear" w:color="auto" w:fill="FFFFFF"/>
        <w:ind w:hanging="216"/>
        <w:rPr>
          <w:rFonts w:cstheme="minorHAnsi"/>
          <w:b/>
          <w:color w:val="000000"/>
        </w:rPr>
      </w:pPr>
    </w:p>
    <w:p w14:paraId="0A62FB45" w14:textId="173C71BE" w:rsidR="00930891" w:rsidRPr="00366F7A" w:rsidRDefault="00930891" w:rsidP="00E80517">
      <w:pPr>
        <w:shd w:val="clear" w:color="auto" w:fill="FFFFFF"/>
        <w:ind w:left="475"/>
        <w:rPr>
          <w:rFonts w:cstheme="minorHAnsi"/>
          <w:color w:val="000000"/>
        </w:rPr>
      </w:pPr>
      <w:r w:rsidRPr="00366F7A">
        <w:rPr>
          <w:rFonts w:cstheme="minorHAnsi"/>
          <w:b/>
          <w:color w:val="000000"/>
        </w:rPr>
        <w:t>History: </w:t>
      </w:r>
      <w:hyperlink r:id="rId267" w:tooltip="2008 Clearinghouse Rules 99" w:history="1">
        <w:r w:rsidRPr="00AE3E7C">
          <w:rPr>
            <w:rStyle w:val="Hyperlink"/>
            <w:rFonts w:cstheme="minorHAnsi"/>
          </w:rPr>
          <w:t>CR 08-099</w:t>
        </w:r>
      </w:hyperlink>
      <w:r w:rsidRPr="00366F7A">
        <w:rPr>
          <w:rFonts w:cstheme="minorHAnsi"/>
          <w:color w:val="000000"/>
        </w:rPr>
        <w:t>: cr. </w:t>
      </w:r>
      <w:hyperlink r:id="rId268" w:tooltip="Admin. Register toc" w:history="1">
        <w:r w:rsidRPr="00AE3E7C">
          <w:rPr>
            <w:rStyle w:val="Hyperlink"/>
            <w:rFonts w:cstheme="minorHAnsi"/>
          </w:rPr>
          <w:t>Register August 2009 No. 644</w:t>
        </w:r>
      </w:hyperlink>
      <w:r w:rsidRPr="00366F7A">
        <w:rPr>
          <w:rFonts w:cstheme="minorHAnsi"/>
          <w:color w:val="000000"/>
        </w:rPr>
        <w:t>, eff. 9-1-09; </w:t>
      </w:r>
      <w:hyperlink r:id="rId269" w:tooltip="2020 Clearinghouse Rules 62" w:history="1">
        <w:r w:rsidRPr="00AE3E7C">
          <w:rPr>
            <w:rStyle w:val="Hyperlink"/>
            <w:rFonts w:cstheme="minorHAnsi"/>
          </w:rPr>
          <w:t>CR 20-062</w:t>
        </w:r>
      </w:hyperlink>
      <w:r w:rsidRPr="00366F7A">
        <w:rPr>
          <w:rFonts w:cstheme="minorHAnsi"/>
          <w:color w:val="000000"/>
        </w:rPr>
        <w:t>: am. (2) </w:t>
      </w:r>
      <w:hyperlink r:id="rId270" w:tooltip="Admin. Register toc" w:history="1">
        <w:r w:rsidRPr="00AE3E7C">
          <w:rPr>
            <w:rStyle w:val="Hyperlink"/>
            <w:rFonts w:cstheme="minorHAnsi"/>
          </w:rPr>
          <w:t>Register May 2021 No. 785</w:t>
        </w:r>
      </w:hyperlink>
      <w:r w:rsidRPr="00366F7A">
        <w:rPr>
          <w:rFonts w:cstheme="minorHAnsi"/>
          <w:color w:val="000000"/>
        </w:rPr>
        <w:t>, eff. 6-1-21.</w:t>
      </w:r>
    </w:p>
    <w:p w14:paraId="5E7519E5" w14:textId="77777777" w:rsidR="00535746" w:rsidRDefault="00535746" w:rsidP="001F4977">
      <w:pPr>
        <w:shd w:val="clear" w:color="auto" w:fill="FFFFFF"/>
        <w:ind w:hanging="480"/>
        <w:rPr>
          <w:rStyle w:val="qsnumsectnum"/>
          <w:rFonts w:cstheme="minorHAnsi"/>
          <w:b/>
          <w:color w:val="000000"/>
        </w:rPr>
      </w:pPr>
    </w:p>
    <w:p w14:paraId="124E3187" w14:textId="44647F51" w:rsidR="00930891" w:rsidRPr="00783581" w:rsidRDefault="00930891" w:rsidP="00783581">
      <w:pPr>
        <w:shd w:val="clear" w:color="auto" w:fill="FFFFFF"/>
        <w:ind w:left="475" w:hanging="475"/>
        <w:rPr>
          <w:rFonts w:asciiTheme="majorHAnsi" w:hAnsiTheme="majorHAnsi" w:cstheme="majorHAnsi"/>
          <w:i/>
          <w:color w:val="8C282F"/>
        </w:rPr>
      </w:pPr>
      <w:r w:rsidRPr="00783581">
        <w:rPr>
          <w:rStyle w:val="qsnumsectnum"/>
          <w:rFonts w:asciiTheme="majorHAnsi" w:hAnsiTheme="majorHAnsi" w:cstheme="majorHAnsi"/>
          <w:i/>
          <w:color w:val="8C282F"/>
        </w:rPr>
        <w:t>UWS 17.08</w:t>
      </w:r>
      <w:r w:rsidRPr="00783581">
        <w:rPr>
          <w:rFonts w:asciiTheme="majorHAnsi" w:hAnsiTheme="majorHAnsi" w:cstheme="majorHAnsi"/>
          <w:i/>
          <w:color w:val="8C282F"/>
        </w:rPr>
        <w:t> </w:t>
      </w:r>
      <w:r w:rsidRPr="00783581">
        <w:rPr>
          <w:rStyle w:val="qstitlesection"/>
          <w:rFonts w:asciiTheme="majorHAnsi" w:eastAsiaTheme="majorEastAsia" w:hAnsiTheme="majorHAnsi" w:cstheme="majorHAnsi"/>
          <w:i/>
          <w:color w:val="8C282F"/>
        </w:rPr>
        <w:t>Nonacademic misconduct occurring on or outside of university lands.</w:t>
      </w:r>
    </w:p>
    <w:p w14:paraId="5CCEC901" w14:textId="77777777" w:rsidR="00930891" w:rsidRPr="00366F7A" w:rsidRDefault="00930891" w:rsidP="00783581">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Style w:val="qstitlesubsection"/>
          <w:rFonts w:cstheme="minorHAnsi"/>
          <w:smallCaps/>
          <w:color w:val="000000"/>
        </w:rPr>
        <w:t>Misconduct on university lands.</w:t>
      </w:r>
      <w:r w:rsidRPr="00366F7A">
        <w:rPr>
          <w:rFonts w:cstheme="minorHAnsi"/>
          <w:smallCaps/>
          <w:color w:val="000000"/>
        </w:rPr>
        <w:t> </w:t>
      </w:r>
      <w:r w:rsidRPr="00366F7A">
        <w:rPr>
          <w:rFonts w:cstheme="minorHAnsi"/>
          <w:color w:val="000000"/>
        </w:rPr>
        <w:t>Except as provided in s. </w:t>
      </w:r>
      <w:hyperlink r:id="rId271" w:tooltip="Admin. Code UWS 17.08(2)" w:history="1">
        <w:r w:rsidRPr="00AE3E7C">
          <w:rPr>
            <w:rStyle w:val="Hyperlink"/>
            <w:rFonts w:cstheme="minorHAnsi"/>
          </w:rPr>
          <w:t>UWS 17.08 (2)</w:t>
        </w:r>
      </w:hyperlink>
      <w:r w:rsidRPr="00366F7A">
        <w:rPr>
          <w:rFonts w:cstheme="minorHAnsi"/>
          <w:color w:val="000000"/>
        </w:rPr>
        <w:t>, the provisions contained in this chapter shall apply to the student conduct described in ss. </w:t>
      </w:r>
      <w:hyperlink r:id="rId272" w:tooltip="Admin. Code UWS 17.09" w:history="1">
        <w:r w:rsidRPr="00AE3E7C">
          <w:rPr>
            <w:rStyle w:val="Hyperlink"/>
            <w:rFonts w:cstheme="minorHAnsi"/>
          </w:rPr>
          <w:t>UWS 17.09</w:t>
        </w:r>
      </w:hyperlink>
      <w:r w:rsidRPr="00366F7A">
        <w:rPr>
          <w:rFonts w:cstheme="minorHAnsi"/>
          <w:color w:val="000000"/>
        </w:rPr>
        <w:t> and</w:t>
      </w:r>
      <w:r w:rsidRPr="008557F5">
        <w:rPr>
          <w:rFonts w:cstheme="minorHAnsi"/>
          <w:color w:val="95201C"/>
        </w:rPr>
        <w:t> </w:t>
      </w:r>
      <w:hyperlink r:id="rId273" w:tooltip="Admin. Code UWS 17.151" w:history="1">
        <w:r w:rsidRPr="00AE3E7C">
          <w:rPr>
            <w:rStyle w:val="Hyperlink"/>
            <w:rFonts w:cstheme="minorHAnsi"/>
          </w:rPr>
          <w:t>17.151</w:t>
        </w:r>
      </w:hyperlink>
      <w:r w:rsidRPr="00366F7A">
        <w:rPr>
          <w:rFonts w:cstheme="minorHAnsi"/>
          <w:color w:val="000000"/>
        </w:rPr>
        <w:t> that occurs on university lands or at university-sponsored events.</w:t>
      </w:r>
    </w:p>
    <w:p w14:paraId="040217B7" w14:textId="77777777" w:rsidR="00930891" w:rsidRPr="00366F7A" w:rsidRDefault="00930891" w:rsidP="00783581">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Misconduct outside of university lands.</w:t>
      </w:r>
      <w:r w:rsidRPr="00366F7A">
        <w:rPr>
          <w:rFonts w:cstheme="minorHAnsi"/>
          <w:smallCaps/>
          <w:color w:val="000000"/>
        </w:rPr>
        <w:t> </w:t>
      </w:r>
      <w:r w:rsidRPr="00366F7A">
        <w:rPr>
          <w:rFonts w:cstheme="minorHAnsi"/>
          <w:color w:val="000000"/>
        </w:rPr>
        <w:t>The provisions contained in this chapter may apply to the student conduct described in ss.</w:t>
      </w:r>
      <w:r w:rsidRPr="008557F5">
        <w:rPr>
          <w:rFonts w:cstheme="minorHAnsi"/>
          <w:color w:val="95201C"/>
        </w:rPr>
        <w:t> </w:t>
      </w:r>
      <w:hyperlink r:id="rId274" w:tooltip="Admin. Code UWS 17.09" w:history="1">
        <w:r w:rsidRPr="00AE3E7C">
          <w:rPr>
            <w:rStyle w:val="Hyperlink"/>
            <w:rFonts w:cstheme="minorHAnsi"/>
          </w:rPr>
          <w:t>UWS 17.09</w:t>
        </w:r>
      </w:hyperlink>
      <w:r w:rsidRPr="00366F7A">
        <w:rPr>
          <w:rFonts w:cstheme="minorHAnsi"/>
          <w:color w:val="000000"/>
        </w:rPr>
        <w:t> and </w:t>
      </w:r>
      <w:hyperlink r:id="rId275" w:tooltip="Admin. Code UWS 17.151" w:history="1">
        <w:r w:rsidRPr="00AE3E7C">
          <w:rPr>
            <w:rStyle w:val="Hyperlink"/>
            <w:rFonts w:cstheme="minorHAnsi"/>
          </w:rPr>
          <w:t>17.151</w:t>
        </w:r>
      </w:hyperlink>
      <w:r w:rsidRPr="008557F5">
        <w:rPr>
          <w:rFonts w:cstheme="minorHAnsi"/>
          <w:color w:val="95201C"/>
        </w:rPr>
        <w:t> </w:t>
      </w:r>
      <w:r w:rsidRPr="00366F7A">
        <w:rPr>
          <w:rFonts w:cstheme="minorHAnsi"/>
          <w:color w:val="000000"/>
        </w:rPr>
        <w:t>that occurs outside of university lands only when, in the judgment of the investigating officer, the conduct adversely affects a substantial university interest. In determining whether the conduct adversely affects a substantial university interest, the investigating officer shall consider whether the conduct meets one or more of the following conditions:</w:t>
      </w:r>
    </w:p>
    <w:p w14:paraId="5F546D9E" w14:textId="77777777" w:rsidR="00930891" w:rsidRPr="00366F7A" w:rsidRDefault="00930891" w:rsidP="006C5D3C">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conduct constitutes or would constitute a serious criminal offense, regardless of the existence of any criminal proceedings.</w:t>
      </w:r>
    </w:p>
    <w:p w14:paraId="44FE31B2" w14:textId="77777777" w:rsidR="00930891" w:rsidRPr="00366F7A" w:rsidRDefault="00930891" w:rsidP="006C5D3C">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conduct indicates that the student presented or may present a danger or threat to the health or safety of the student or others.</w:t>
      </w:r>
    </w:p>
    <w:p w14:paraId="66C557B2" w14:textId="77777777" w:rsidR="00930891" w:rsidRPr="00366F7A" w:rsidRDefault="00930891" w:rsidP="006C5D3C">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conduct demonstrates a pattern of behavior that seriously impairs the university's ability to fulfill its teaching, research, or public service missions.</w:t>
      </w:r>
    </w:p>
    <w:p w14:paraId="5872E6A6" w14:textId="77777777" w:rsidR="00F978E1" w:rsidRDefault="00F978E1" w:rsidP="001F4977">
      <w:pPr>
        <w:shd w:val="clear" w:color="auto" w:fill="FFFFFF"/>
        <w:ind w:hanging="216"/>
        <w:rPr>
          <w:rFonts w:cstheme="minorHAnsi"/>
          <w:b/>
          <w:color w:val="000000"/>
        </w:rPr>
      </w:pPr>
    </w:p>
    <w:p w14:paraId="3BC2464B" w14:textId="11CBF496" w:rsidR="00930891" w:rsidRPr="00366F7A" w:rsidRDefault="00930891" w:rsidP="00783581">
      <w:pPr>
        <w:shd w:val="clear" w:color="auto" w:fill="FFFFFF"/>
        <w:ind w:left="475"/>
        <w:rPr>
          <w:rFonts w:cstheme="minorHAnsi"/>
          <w:color w:val="000000"/>
        </w:rPr>
      </w:pPr>
      <w:r w:rsidRPr="00366F7A">
        <w:rPr>
          <w:rFonts w:cstheme="minorHAnsi"/>
          <w:b/>
          <w:color w:val="000000"/>
        </w:rPr>
        <w:t>History: </w:t>
      </w:r>
      <w:hyperlink r:id="rId276" w:tooltip="2008 Clearinghouse Rules 99" w:history="1">
        <w:r w:rsidRPr="00AE3E7C">
          <w:rPr>
            <w:rStyle w:val="Hyperlink"/>
            <w:rFonts w:cstheme="minorHAnsi"/>
          </w:rPr>
          <w:t>CR 08-099</w:t>
        </w:r>
      </w:hyperlink>
      <w:r w:rsidRPr="00366F7A">
        <w:rPr>
          <w:rFonts w:cstheme="minorHAnsi"/>
          <w:color w:val="000000"/>
        </w:rPr>
        <w:t>: cr. </w:t>
      </w:r>
      <w:hyperlink r:id="rId277" w:tooltip="Admin. Register toc" w:history="1">
        <w:r w:rsidRPr="00AE3E7C">
          <w:rPr>
            <w:rStyle w:val="Hyperlink"/>
            <w:rFonts w:cstheme="minorHAnsi"/>
          </w:rPr>
          <w:t>Register August 2009 No. 644</w:t>
        </w:r>
      </w:hyperlink>
      <w:r w:rsidRPr="00366F7A">
        <w:rPr>
          <w:rFonts w:cstheme="minorHAnsi"/>
          <w:color w:val="000000"/>
        </w:rPr>
        <w:t>, eff. 9-1-09; </w:t>
      </w:r>
      <w:hyperlink r:id="rId278" w:tooltip="2020 Clearinghouse Rules 62" w:history="1">
        <w:r w:rsidRPr="00AE3E7C">
          <w:rPr>
            <w:rStyle w:val="Hyperlink"/>
            <w:rFonts w:cstheme="minorHAnsi"/>
          </w:rPr>
          <w:t>CR 20-062</w:t>
        </w:r>
      </w:hyperlink>
      <w:r w:rsidRPr="00366F7A">
        <w:rPr>
          <w:rFonts w:cstheme="minorHAnsi"/>
          <w:color w:val="000000"/>
        </w:rPr>
        <w:t>: am. (1), (2) (intro.), (b) </w:t>
      </w:r>
      <w:hyperlink r:id="rId279" w:tooltip="Admin. Register toc" w:history="1">
        <w:r w:rsidRPr="00AE3E7C">
          <w:rPr>
            <w:rStyle w:val="Hyperlink"/>
            <w:rFonts w:cstheme="minorHAnsi"/>
          </w:rPr>
          <w:t>Register May 2021 No. 785</w:t>
        </w:r>
      </w:hyperlink>
      <w:r w:rsidRPr="00366F7A">
        <w:rPr>
          <w:rFonts w:cstheme="minorHAnsi"/>
          <w:color w:val="000000"/>
        </w:rPr>
        <w:t>, eff. 6-1-21.</w:t>
      </w:r>
    </w:p>
    <w:p w14:paraId="70F1AA6A" w14:textId="77777777" w:rsidR="00F978E1" w:rsidRDefault="00F978E1" w:rsidP="001F4977">
      <w:pPr>
        <w:shd w:val="clear" w:color="auto" w:fill="FFFFFF"/>
        <w:ind w:hanging="480"/>
        <w:rPr>
          <w:rStyle w:val="qsnumsectnum"/>
          <w:rFonts w:cstheme="minorHAnsi"/>
          <w:b/>
          <w:color w:val="000000"/>
        </w:rPr>
      </w:pPr>
    </w:p>
    <w:p w14:paraId="270F840A" w14:textId="4B074512" w:rsidR="00930891" w:rsidRPr="001141BC" w:rsidRDefault="00930891" w:rsidP="001141BC">
      <w:pPr>
        <w:shd w:val="clear" w:color="auto" w:fill="FFFFFF"/>
        <w:ind w:left="475" w:hanging="475"/>
        <w:rPr>
          <w:rFonts w:asciiTheme="majorHAnsi" w:hAnsiTheme="majorHAnsi" w:cstheme="majorHAnsi"/>
          <w:i/>
          <w:color w:val="8C282F"/>
        </w:rPr>
      </w:pPr>
      <w:r w:rsidRPr="001141BC">
        <w:rPr>
          <w:rStyle w:val="qsnumsectnum"/>
          <w:rFonts w:asciiTheme="majorHAnsi" w:hAnsiTheme="majorHAnsi" w:cstheme="majorHAnsi"/>
          <w:i/>
          <w:color w:val="8C282F"/>
        </w:rPr>
        <w:t>UWS 17.085</w:t>
      </w:r>
      <w:r w:rsidRPr="001141BC">
        <w:rPr>
          <w:rFonts w:asciiTheme="majorHAnsi" w:hAnsiTheme="majorHAnsi" w:cstheme="majorHAnsi"/>
          <w:i/>
          <w:color w:val="8C282F"/>
        </w:rPr>
        <w:t> </w:t>
      </w:r>
      <w:r w:rsidRPr="001141BC">
        <w:rPr>
          <w:rStyle w:val="qstitlesection"/>
          <w:rFonts w:asciiTheme="majorHAnsi" w:eastAsiaTheme="majorEastAsia" w:hAnsiTheme="majorHAnsi" w:cstheme="majorHAnsi"/>
          <w:i/>
          <w:color w:val="8C282F"/>
        </w:rPr>
        <w:t>Disciplinary sanctions.</w:t>
      </w:r>
    </w:p>
    <w:p w14:paraId="1949307A" w14:textId="77777777" w:rsidR="00930891" w:rsidRPr="00366F7A" w:rsidRDefault="00930891" w:rsidP="001141BC">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disciplinary sanctions that may be imposed for nonacademic misconduct, in accordance with the procedures of ss. </w:t>
      </w:r>
      <w:hyperlink r:id="rId280" w:tooltip="Admin. Code UWS 17.11" w:history="1">
        <w:r w:rsidRPr="00AE3E7C">
          <w:rPr>
            <w:rStyle w:val="Hyperlink"/>
            <w:rFonts w:cstheme="minorHAnsi"/>
          </w:rPr>
          <w:t>UWS 17.11</w:t>
        </w:r>
      </w:hyperlink>
      <w:r w:rsidRPr="00366F7A">
        <w:rPr>
          <w:rFonts w:cstheme="minorHAnsi"/>
          <w:color w:val="000000"/>
        </w:rPr>
        <w:t> to </w:t>
      </w:r>
      <w:hyperlink r:id="rId281" w:tooltip="Admin. Code UWS 17.13" w:history="1">
        <w:r w:rsidRPr="00AE3E7C">
          <w:rPr>
            <w:rStyle w:val="Hyperlink"/>
            <w:rFonts w:cstheme="minorHAnsi"/>
          </w:rPr>
          <w:t>17.13</w:t>
        </w:r>
      </w:hyperlink>
      <w:r w:rsidRPr="00366F7A">
        <w:rPr>
          <w:rFonts w:cstheme="minorHAnsi"/>
          <w:color w:val="000000"/>
        </w:rPr>
        <w:t>, and </w:t>
      </w:r>
      <w:hyperlink r:id="rId282" w:tooltip="Admin. Code UWS 17.152" w:history="1">
        <w:r w:rsidRPr="00AE3E7C">
          <w:rPr>
            <w:rStyle w:val="Hyperlink"/>
            <w:rFonts w:cstheme="minorHAnsi"/>
          </w:rPr>
          <w:t>17.152</w:t>
        </w:r>
      </w:hyperlink>
      <w:r w:rsidRPr="00366F7A">
        <w:rPr>
          <w:rFonts w:cstheme="minorHAnsi"/>
          <w:color w:val="000000"/>
        </w:rPr>
        <w:t> to </w:t>
      </w:r>
      <w:hyperlink r:id="rId283" w:tooltip="Admin. Code UWS 17.154" w:history="1">
        <w:r w:rsidRPr="00AE3E7C">
          <w:rPr>
            <w:rStyle w:val="Hyperlink"/>
            <w:rFonts w:cstheme="minorHAnsi"/>
          </w:rPr>
          <w:t>17.154</w:t>
        </w:r>
      </w:hyperlink>
      <w:r w:rsidRPr="00366F7A">
        <w:rPr>
          <w:rFonts w:cstheme="minorHAnsi"/>
          <w:color w:val="000000"/>
        </w:rPr>
        <w:t>, are any of the following:</w:t>
      </w:r>
    </w:p>
    <w:p w14:paraId="27D57EAE"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A written reprimand.</w:t>
      </w:r>
    </w:p>
    <w:p w14:paraId="4469A231"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Denial of specified university privileges.</w:t>
      </w:r>
    </w:p>
    <w:p w14:paraId="2380087F"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Payment of restitution.</w:t>
      </w:r>
    </w:p>
    <w:p w14:paraId="01D2A9B0"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Educational or service sanctions, including community service.</w:t>
      </w:r>
    </w:p>
    <w:p w14:paraId="09C4653C"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Disciplinary probation.</w:t>
      </w:r>
    </w:p>
    <w:p w14:paraId="4E6C6D4A"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(f)</w:t>
      </w:r>
      <w:r w:rsidRPr="00366F7A">
        <w:rPr>
          <w:rFonts w:cstheme="minorHAnsi"/>
          <w:color w:val="000000"/>
        </w:rPr>
        <w:t> Imposition of reasonable terms and conditions on continued student status.</w:t>
      </w:r>
    </w:p>
    <w:p w14:paraId="30A98D16"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(g)</w:t>
      </w:r>
      <w:r w:rsidRPr="00366F7A">
        <w:rPr>
          <w:rFonts w:cstheme="minorHAnsi"/>
          <w:color w:val="000000"/>
        </w:rPr>
        <w:t> Removal from a course in progress.</w:t>
      </w:r>
    </w:p>
    <w:p w14:paraId="73964E0B"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(h)</w:t>
      </w:r>
      <w:r w:rsidRPr="00366F7A">
        <w:rPr>
          <w:rFonts w:cstheme="minorHAnsi"/>
          <w:color w:val="000000"/>
        </w:rPr>
        <w:t> Enrollment restrictions on a course or program.</w:t>
      </w:r>
    </w:p>
    <w:p w14:paraId="683D0005"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(i)</w:t>
      </w:r>
      <w:r w:rsidRPr="00366F7A">
        <w:rPr>
          <w:rFonts w:cstheme="minorHAnsi"/>
          <w:color w:val="000000"/>
        </w:rPr>
        <w:t> Suspension.</w:t>
      </w:r>
    </w:p>
    <w:p w14:paraId="07369BC2"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(j)</w:t>
      </w:r>
      <w:r w:rsidRPr="00366F7A">
        <w:rPr>
          <w:rFonts w:cstheme="minorHAnsi"/>
          <w:color w:val="000000"/>
        </w:rPr>
        <w:t> Expulsion.</w:t>
      </w:r>
    </w:p>
    <w:p w14:paraId="55021015"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One or more of the disciplinary sanctions listed in sub. </w:t>
      </w:r>
      <w:hyperlink r:id="rId284" w:tooltip="Admin. Code UWS 17.085(1)" w:history="1">
        <w:r w:rsidRPr="00AE3E7C">
          <w:rPr>
            <w:rStyle w:val="Hyperlink"/>
            <w:rFonts w:cstheme="minorHAnsi"/>
          </w:rPr>
          <w:t>(1)</w:t>
        </w:r>
      </w:hyperlink>
      <w:r w:rsidRPr="00366F7A">
        <w:rPr>
          <w:rFonts w:cstheme="minorHAnsi"/>
          <w:color w:val="000000"/>
        </w:rPr>
        <w:t> may be imposed for an incident of nonacademic misconduct.</w:t>
      </w:r>
    </w:p>
    <w:p w14:paraId="4B2FCEB8"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 xml:space="preserve">Disciplinary sanctions shall not include the termination or revocation of student financial aid; however, this shall not be interpreted as precluding the individual operation of rules or standards governing eligibility for student financial </w:t>
      </w:r>
      <w:r w:rsidRPr="00366F7A">
        <w:rPr>
          <w:rFonts w:cstheme="minorHAnsi"/>
          <w:color w:val="000000"/>
        </w:rPr>
        <w:lastRenderedPageBreak/>
        <w:t>aid under which the imposition of a disciplinary sanction could result in disqualification of a student for financial aid.</w:t>
      </w:r>
    </w:p>
    <w:p w14:paraId="28F4B403" w14:textId="77777777" w:rsidR="00F978E1" w:rsidRDefault="00F978E1" w:rsidP="001F4977">
      <w:pPr>
        <w:shd w:val="clear" w:color="auto" w:fill="FFFFFF"/>
        <w:ind w:hanging="216"/>
        <w:rPr>
          <w:rFonts w:cstheme="minorHAnsi"/>
          <w:b/>
          <w:color w:val="000000"/>
        </w:rPr>
      </w:pPr>
    </w:p>
    <w:p w14:paraId="041A4190" w14:textId="02238D69" w:rsidR="00930891" w:rsidRPr="00366F7A" w:rsidRDefault="00930891" w:rsidP="001141BC">
      <w:pPr>
        <w:shd w:val="clear" w:color="auto" w:fill="FFFFFF"/>
        <w:ind w:left="475"/>
        <w:rPr>
          <w:rFonts w:cstheme="minorHAnsi"/>
          <w:color w:val="000000"/>
        </w:rPr>
      </w:pPr>
      <w:r w:rsidRPr="00366F7A">
        <w:rPr>
          <w:rFonts w:cstheme="minorHAnsi"/>
          <w:b/>
          <w:color w:val="000000"/>
        </w:rPr>
        <w:t>History: </w:t>
      </w:r>
      <w:hyperlink r:id="rId285" w:tooltip="2008 Clearinghouse Rules 99" w:history="1">
        <w:r w:rsidRPr="00AE3E7C">
          <w:rPr>
            <w:rStyle w:val="Hyperlink"/>
            <w:rFonts w:cstheme="minorHAnsi"/>
          </w:rPr>
          <w:t>CR 08-099</w:t>
        </w:r>
      </w:hyperlink>
      <w:r w:rsidRPr="00366F7A">
        <w:rPr>
          <w:rFonts w:cstheme="minorHAnsi"/>
          <w:color w:val="000000"/>
        </w:rPr>
        <w:t>: cr. </w:t>
      </w:r>
      <w:hyperlink r:id="rId286" w:tooltip="Admin. Register toc" w:history="1">
        <w:r w:rsidRPr="00AE3E7C">
          <w:rPr>
            <w:rStyle w:val="Hyperlink"/>
            <w:rFonts w:cstheme="minorHAnsi"/>
          </w:rPr>
          <w:t>Register August 2009 No. 644</w:t>
        </w:r>
      </w:hyperlink>
      <w:r w:rsidRPr="00366F7A">
        <w:rPr>
          <w:rFonts w:cstheme="minorHAnsi"/>
          <w:color w:val="000000"/>
        </w:rPr>
        <w:t>, eff. 9-1-09; </w:t>
      </w:r>
      <w:hyperlink r:id="rId287" w:tooltip="2020 Clearinghouse Rules 62" w:history="1">
        <w:r w:rsidRPr="00AE3E7C">
          <w:rPr>
            <w:rStyle w:val="Hyperlink"/>
            <w:rFonts w:cstheme="minorHAnsi"/>
          </w:rPr>
          <w:t>CR 20-062</w:t>
        </w:r>
      </w:hyperlink>
      <w:r w:rsidRPr="00366F7A">
        <w:rPr>
          <w:rFonts w:cstheme="minorHAnsi"/>
          <w:color w:val="000000"/>
        </w:rPr>
        <w:t>: renum. from UWS 17.10 and am. (1) (intro.) </w:t>
      </w:r>
      <w:hyperlink r:id="rId288" w:tooltip="Admin. Register toc" w:history="1">
        <w:r w:rsidRPr="00AE3E7C">
          <w:rPr>
            <w:rStyle w:val="Hyperlink"/>
            <w:rFonts w:cstheme="minorHAnsi"/>
          </w:rPr>
          <w:t>Register May 2021 No. 785</w:t>
        </w:r>
      </w:hyperlink>
      <w:r w:rsidRPr="00366F7A">
        <w:rPr>
          <w:rFonts w:cstheme="minorHAnsi"/>
          <w:color w:val="000000"/>
        </w:rPr>
        <w:t>, eff. 6-1-21.</w:t>
      </w:r>
    </w:p>
    <w:p w14:paraId="01DA4B1A" w14:textId="77777777" w:rsidR="00F978E1" w:rsidRDefault="00F978E1" w:rsidP="007F1007">
      <w:pPr>
        <w:shd w:val="clear" w:color="auto" w:fill="FFFFFF"/>
        <w:rPr>
          <w:rFonts w:cstheme="minorHAnsi"/>
          <w:b/>
          <w:color w:val="000000"/>
        </w:rPr>
      </w:pPr>
    </w:p>
    <w:p w14:paraId="316DA3BF" w14:textId="77777777" w:rsidR="001141BC" w:rsidRDefault="001141BC" w:rsidP="001F4977">
      <w:pPr>
        <w:shd w:val="clear" w:color="auto" w:fill="FFFFFF"/>
        <w:jc w:val="center"/>
        <w:rPr>
          <w:rFonts w:cstheme="minorHAnsi"/>
          <w:b/>
          <w:color w:val="000000"/>
        </w:rPr>
      </w:pPr>
    </w:p>
    <w:p w14:paraId="7E51E72F" w14:textId="4EAA99C7" w:rsidR="00930891" w:rsidRPr="001141BC" w:rsidRDefault="00930891" w:rsidP="00930891">
      <w:pPr>
        <w:shd w:val="clear" w:color="auto" w:fill="FFFFFF"/>
        <w:jc w:val="center"/>
        <w:rPr>
          <w:rFonts w:cstheme="minorHAnsi"/>
          <w:b/>
          <w:color w:val="8C282F"/>
        </w:rPr>
      </w:pPr>
      <w:r w:rsidRPr="001141BC">
        <w:rPr>
          <w:rFonts w:cstheme="minorHAnsi"/>
          <w:b/>
          <w:color w:val="8C282F"/>
        </w:rPr>
        <w:t>Subchapter II - Procedures for Student Nonacademic Discipline in Nonsexual Misconduct Cases</w:t>
      </w:r>
    </w:p>
    <w:p w14:paraId="793ACE07" w14:textId="77777777" w:rsidR="00F978E1" w:rsidRDefault="00F978E1" w:rsidP="001F4977">
      <w:pPr>
        <w:shd w:val="clear" w:color="auto" w:fill="FFFFFF"/>
        <w:ind w:hanging="480"/>
        <w:rPr>
          <w:rStyle w:val="qsnumsectnum"/>
          <w:rFonts w:cstheme="minorHAnsi"/>
          <w:b/>
          <w:color w:val="000000"/>
        </w:rPr>
      </w:pPr>
    </w:p>
    <w:p w14:paraId="12A3AE29" w14:textId="77777777" w:rsidR="001141BC" w:rsidRPr="001141BC" w:rsidRDefault="00930891" w:rsidP="001141BC">
      <w:pPr>
        <w:shd w:val="clear" w:color="auto" w:fill="FFFFFF"/>
        <w:ind w:left="475" w:hanging="475"/>
        <w:rPr>
          <w:rFonts w:asciiTheme="majorHAnsi" w:hAnsiTheme="majorHAnsi" w:cstheme="majorHAnsi"/>
          <w:i/>
          <w:iCs/>
          <w:color w:val="8C282F"/>
        </w:rPr>
      </w:pPr>
      <w:r w:rsidRPr="001141BC">
        <w:rPr>
          <w:rStyle w:val="qsnumsectnum"/>
          <w:rFonts w:asciiTheme="majorHAnsi" w:hAnsiTheme="majorHAnsi" w:cstheme="majorHAnsi"/>
          <w:i/>
          <w:color w:val="8C282F"/>
        </w:rPr>
        <w:t>UWS 17.09</w:t>
      </w:r>
      <w:r w:rsidRPr="001141BC">
        <w:rPr>
          <w:rFonts w:asciiTheme="majorHAnsi" w:hAnsiTheme="majorHAnsi" w:cstheme="majorHAnsi"/>
          <w:i/>
          <w:color w:val="8C282F"/>
        </w:rPr>
        <w:t> </w:t>
      </w:r>
      <w:r w:rsidRPr="001141BC">
        <w:rPr>
          <w:rStyle w:val="qstitlesection"/>
          <w:rFonts w:asciiTheme="majorHAnsi" w:eastAsiaTheme="majorEastAsia" w:hAnsiTheme="majorHAnsi" w:cstheme="majorHAnsi"/>
          <w:i/>
          <w:color w:val="8C282F"/>
        </w:rPr>
        <w:t>Conduct subject to disciplinary action.</w:t>
      </w:r>
      <w:r w:rsidRPr="001141BC">
        <w:rPr>
          <w:rFonts w:asciiTheme="majorHAnsi" w:hAnsiTheme="majorHAnsi" w:cstheme="majorHAnsi"/>
          <w:i/>
          <w:color w:val="8C282F"/>
        </w:rPr>
        <w:t> </w:t>
      </w:r>
    </w:p>
    <w:p w14:paraId="271EE6EB" w14:textId="5DB20CD8" w:rsidR="00930891" w:rsidRPr="00366F7A" w:rsidRDefault="00930891" w:rsidP="001141BC">
      <w:pPr>
        <w:shd w:val="clear" w:color="auto" w:fill="FFFFFF"/>
        <w:rPr>
          <w:rFonts w:cstheme="minorHAnsi"/>
          <w:color w:val="000000"/>
        </w:rPr>
      </w:pPr>
      <w:r w:rsidRPr="00366F7A">
        <w:rPr>
          <w:rFonts w:cstheme="minorHAnsi"/>
          <w:color w:val="000000"/>
        </w:rPr>
        <w:t>In accordance with s. </w:t>
      </w:r>
      <w:hyperlink r:id="rId289" w:tooltip="Admin. Code UWS 17.08" w:history="1">
        <w:r w:rsidRPr="00AE3E7C">
          <w:rPr>
            <w:rStyle w:val="Hyperlink"/>
            <w:rFonts w:cstheme="minorHAnsi"/>
          </w:rPr>
          <w:t>UWS 17.08</w:t>
        </w:r>
      </w:hyperlink>
      <w:r w:rsidRPr="00366F7A">
        <w:rPr>
          <w:rFonts w:cstheme="minorHAnsi"/>
          <w:color w:val="000000"/>
        </w:rPr>
        <w:t>, the university may discipline a student for engaging in, attempting to engage in, or assisting others to engage in any of the following types of nonacademic misconduct. Conduct defined in s. </w:t>
      </w:r>
      <w:hyperlink r:id="rId290" w:tooltip="Admin. Code UWS 17.09" w:history="1">
        <w:r w:rsidRPr="00AE3E7C">
          <w:rPr>
            <w:rStyle w:val="Hyperlink"/>
            <w:rFonts w:cstheme="minorHAnsi"/>
          </w:rPr>
          <w:t>UWS 17.09</w:t>
        </w:r>
      </w:hyperlink>
      <w:r w:rsidRPr="00366F7A">
        <w:rPr>
          <w:rFonts w:cstheme="minorHAnsi"/>
          <w:color w:val="000000"/>
        </w:rPr>
        <w:t> shall use the disciplinary procedure, hearing, appeal, and settlement processes detailed in ss. </w:t>
      </w:r>
      <w:hyperlink r:id="rId291" w:tooltip="Admin. Code UWS 17.11" w:history="1">
        <w:r w:rsidRPr="00AE3E7C">
          <w:rPr>
            <w:rStyle w:val="Hyperlink"/>
            <w:rFonts w:cstheme="minorHAnsi"/>
          </w:rPr>
          <w:t>UWS 17.11</w:t>
        </w:r>
      </w:hyperlink>
      <w:r w:rsidRPr="00366F7A">
        <w:rPr>
          <w:rFonts w:cstheme="minorHAnsi"/>
          <w:color w:val="000000"/>
        </w:rPr>
        <w:t> to </w:t>
      </w:r>
      <w:hyperlink r:id="rId292" w:tooltip="Admin. Code UWS 17.15" w:history="1">
        <w:r w:rsidRPr="00AE3E7C">
          <w:rPr>
            <w:rStyle w:val="Hyperlink"/>
            <w:rFonts w:cstheme="minorHAnsi"/>
          </w:rPr>
          <w:t>17.15</w:t>
        </w:r>
      </w:hyperlink>
      <w:r w:rsidRPr="00366F7A">
        <w:rPr>
          <w:rFonts w:cstheme="minorHAnsi"/>
          <w:color w:val="000000"/>
        </w:rPr>
        <w:t>. However, at the university's discretion, conduct defined in s. </w:t>
      </w:r>
      <w:hyperlink r:id="rId293" w:tooltip="Admin. Code UWS 17.09" w:history="1">
        <w:r w:rsidRPr="00AE3E7C">
          <w:rPr>
            <w:rStyle w:val="Hyperlink"/>
            <w:rFonts w:cstheme="minorHAnsi"/>
          </w:rPr>
          <w:t>UWS 17.09</w:t>
        </w:r>
      </w:hyperlink>
      <w:r w:rsidRPr="008557F5">
        <w:rPr>
          <w:rFonts w:cstheme="minorHAnsi"/>
          <w:color w:val="95201C"/>
        </w:rPr>
        <w:t xml:space="preserve">, </w:t>
      </w:r>
      <w:r w:rsidRPr="00366F7A">
        <w:rPr>
          <w:rFonts w:cstheme="minorHAnsi"/>
          <w:color w:val="000000"/>
        </w:rPr>
        <w:t>when arising out of the same facts and circumstances as sexual misconduct defined in s. </w:t>
      </w:r>
      <w:hyperlink r:id="rId294" w:tooltip="Admin. Code UWS 17.151" w:history="1">
        <w:r w:rsidRPr="00AE3E7C">
          <w:rPr>
            <w:rStyle w:val="Hyperlink"/>
            <w:rFonts w:cstheme="minorHAnsi"/>
          </w:rPr>
          <w:t>UWS 17.151</w:t>
        </w:r>
      </w:hyperlink>
      <w:r w:rsidRPr="00366F7A">
        <w:rPr>
          <w:rFonts w:cstheme="minorHAnsi"/>
          <w:color w:val="000000"/>
        </w:rPr>
        <w:t>, may be consolidated with such charges and addressed with the disciplinary procedure, hearing, appeal, and settlement processes detailed in ss. </w:t>
      </w:r>
      <w:hyperlink r:id="rId295" w:tooltip="Admin. Code UWS 17.152" w:history="1">
        <w:r w:rsidRPr="00AE3E7C">
          <w:rPr>
            <w:rStyle w:val="Hyperlink"/>
            <w:rFonts w:cstheme="minorHAnsi"/>
          </w:rPr>
          <w:t>UWS 17.152</w:t>
        </w:r>
      </w:hyperlink>
      <w:r w:rsidRPr="00366F7A">
        <w:rPr>
          <w:rFonts w:cstheme="minorHAnsi"/>
          <w:color w:val="000000"/>
        </w:rPr>
        <w:t> to </w:t>
      </w:r>
      <w:hyperlink r:id="rId296" w:tooltip="Admin. Code UWS 17.156" w:history="1">
        <w:r w:rsidRPr="00AE3E7C">
          <w:rPr>
            <w:rStyle w:val="Hyperlink"/>
            <w:rFonts w:cstheme="minorHAnsi"/>
          </w:rPr>
          <w:t>17.156</w:t>
        </w:r>
      </w:hyperlink>
      <w:r w:rsidRPr="00366F7A">
        <w:rPr>
          <w:rFonts w:cstheme="minorHAnsi"/>
          <w:color w:val="000000"/>
        </w:rPr>
        <w:t>.</w:t>
      </w:r>
    </w:p>
    <w:p w14:paraId="678D8E20"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Dangerous conduct.</w:t>
      </w:r>
      <w:r w:rsidRPr="00366F7A">
        <w:rPr>
          <w:rFonts w:cstheme="minorHAnsi"/>
          <w:smallCaps/>
          <w:color w:val="000000"/>
        </w:rPr>
        <w:t> </w:t>
      </w:r>
      <w:r w:rsidRPr="00366F7A">
        <w:rPr>
          <w:rFonts w:cstheme="minorHAnsi"/>
          <w:color w:val="000000"/>
        </w:rPr>
        <w:t>Conduct that endangers or threatens the health or safety of oneself or another person.</w:t>
      </w:r>
    </w:p>
    <w:p w14:paraId="3C9249C7"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Harassment.</w:t>
      </w:r>
      <w:r w:rsidRPr="00366F7A">
        <w:rPr>
          <w:rFonts w:cstheme="minorHAnsi"/>
          <w:smallCaps/>
          <w:color w:val="000000"/>
        </w:rPr>
        <w:t> </w:t>
      </w:r>
      <w:r w:rsidRPr="00366F7A">
        <w:rPr>
          <w:rFonts w:cstheme="minorHAnsi"/>
          <w:color w:val="000000"/>
        </w:rPr>
        <w:t>Conduct defined in s. </w:t>
      </w:r>
      <w:hyperlink r:id="rId297" w:tooltip="Statutes 947.013" w:history="1">
        <w:r w:rsidRPr="00AE3E7C">
          <w:rPr>
            <w:rStyle w:val="Hyperlink"/>
            <w:rFonts w:cstheme="minorHAnsi"/>
          </w:rPr>
          <w:t>947.013</w:t>
        </w:r>
      </w:hyperlink>
      <w:r w:rsidRPr="00366F7A">
        <w:rPr>
          <w:rFonts w:cstheme="minorHAnsi"/>
          <w:color w:val="000000"/>
        </w:rPr>
        <w:t>, Stats.</w:t>
      </w:r>
    </w:p>
    <w:p w14:paraId="53251D33"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(5)</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Hazing.</w:t>
      </w:r>
      <w:r w:rsidRPr="00366F7A">
        <w:rPr>
          <w:rFonts w:cstheme="minorHAnsi"/>
          <w:smallCaps/>
          <w:color w:val="000000"/>
        </w:rPr>
        <w:t> </w:t>
      </w:r>
      <w:r w:rsidRPr="00366F7A">
        <w:rPr>
          <w:rFonts w:cstheme="minorHAnsi"/>
          <w:color w:val="000000"/>
        </w:rPr>
        <w:t>Conduct defined in s. </w:t>
      </w:r>
      <w:hyperlink r:id="rId298" w:tooltip="Statutes 948.51" w:history="1">
        <w:r w:rsidRPr="00AE3E7C">
          <w:rPr>
            <w:rStyle w:val="Hyperlink"/>
            <w:rFonts w:cstheme="minorHAnsi"/>
          </w:rPr>
          <w:t>948.51</w:t>
        </w:r>
      </w:hyperlink>
      <w:r w:rsidRPr="00366F7A">
        <w:rPr>
          <w:rFonts w:cstheme="minorHAnsi"/>
          <w:color w:val="000000"/>
        </w:rPr>
        <w:t>, Stats.</w:t>
      </w:r>
    </w:p>
    <w:p w14:paraId="51DE196C"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(6)</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Illegal use, possession, manufacture, or distribution of alcohol or controlled substances.</w:t>
      </w:r>
      <w:r w:rsidRPr="00366F7A">
        <w:rPr>
          <w:rFonts w:cstheme="minorHAnsi"/>
          <w:smallCaps/>
          <w:color w:val="000000"/>
        </w:rPr>
        <w:t> </w:t>
      </w:r>
      <w:r w:rsidRPr="00366F7A">
        <w:rPr>
          <w:rFonts w:cstheme="minorHAnsi"/>
          <w:color w:val="000000"/>
        </w:rPr>
        <w:t>Use, possession, manufacture, or distribution of alcoholic beverages or of marijuana, narcotics, or other controlled substances, except as expressly permitted by law or university policy.</w:t>
      </w:r>
    </w:p>
    <w:p w14:paraId="508233A7"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(7)</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Unauthorized use of or damage to property.</w:t>
      </w:r>
      <w:r w:rsidRPr="00366F7A">
        <w:rPr>
          <w:rFonts w:cstheme="minorHAnsi"/>
          <w:smallCaps/>
          <w:color w:val="000000"/>
        </w:rPr>
        <w:t> </w:t>
      </w:r>
      <w:r w:rsidRPr="00366F7A">
        <w:rPr>
          <w:rFonts w:cstheme="minorHAnsi"/>
          <w:color w:val="000000"/>
        </w:rPr>
        <w:t>Unauthorized possession of, use of, moving of, tampering with, damage to, or destruction of university property or the property of others.</w:t>
      </w:r>
    </w:p>
    <w:p w14:paraId="2E046B54"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(8)</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Disruption of university-authorized activities.</w:t>
      </w:r>
      <w:r w:rsidRPr="00366F7A">
        <w:rPr>
          <w:rFonts w:cstheme="minorHAnsi"/>
          <w:smallCaps/>
          <w:color w:val="000000"/>
        </w:rPr>
        <w:t> </w:t>
      </w:r>
      <w:r w:rsidRPr="00366F7A">
        <w:rPr>
          <w:rFonts w:cstheme="minorHAnsi"/>
          <w:color w:val="000000"/>
        </w:rPr>
        <w:t>Conduct that obstructs or impairs university-run or university-authorized activities, or that interferes with or impedes the ability of a person to participate in university-run or university-authorized activities.</w:t>
      </w:r>
    </w:p>
    <w:p w14:paraId="7A96514D"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(9)</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Forgery or falsification.</w:t>
      </w:r>
      <w:r w:rsidRPr="00366F7A">
        <w:rPr>
          <w:rFonts w:cstheme="minorHAnsi"/>
          <w:smallCaps/>
          <w:color w:val="000000"/>
        </w:rPr>
        <w:t> </w:t>
      </w:r>
      <w:r w:rsidRPr="00366F7A">
        <w:rPr>
          <w:rFonts w:cstheme="minorHAnsi"/>
          <w:color w:val="000000"/>
        </w:rPr>
        <w:t>Unauthorized possession of or fraudulent creation, alteration, or misuse of any university or other governmental document, record, key, electronic device, or identification.</w:t>
      </w:r>
    </w:p>
    <w:p w14:paraId="73B9E45D"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(10)</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Misuse of computing resources.</w:t>
      </w:r>
      <w:r w:rsidRPr="00366F7A">
        <w:rPr>
          <w:rFonts w:cstheme="minorHAnsi"/>
          <w:smallCaps/>
          <w:color w:val="000000"/>
        </w:rPr>
        <w:t> </w:t>
      </w:r>
      <w:r w:rsidRPr="00366F7A">
        <w:rPr>
          <w:rFonts w:cstheme="minorHAnsi"/>
          <w:color w:val="000000"/>
        </w:rPr>
        <w:t>Conduct that involves any of the following:</w:t>
      </w:r>
    </w:p>
    <w:p w14:paraId="3D7ACB7B"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Failure to comply with laws, license agreements, and contracts governing university computer network, software, and hardware use.</w:t>
      </w:r>
    </w:p>
    <w:p w14:paraId="2ADD05BA"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Use of university computing resources for unauthorized commercial purposes or personal gain.</w:t>
      </w:r>
    </w:p>
    <w:p w14:paraId="7C317474"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Failure to protect a personal password or university-authorized account.</w:t>
      </w:r>
    </w:p>
    <w:p w14:paraId="104D75B6"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Breach of computer security, invasion of privacy, or unauthorized access to university computing resources.</w:t>
      </w:r>
    </w:p>
    <w:p w14:paraId="06A98C6E"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(11)</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False statement or refusal to comply regarding a university matter.</w:t>
      </w:r>
      <w:r w:rsidRPr="00366F7A">
        <w:rPr>
          <w:rFonts w:cstheme="minorHAnsi"/>
          <w:smallCaps/>
          <w:color w:val="000000"/>
        </w:rPr>
        <w:t> </w:t>
      </w:r>
      <w:r w:rsidRPr="00366F7A">
        <w:rPr>
          <w:rFonts w:cstheme="minorHAnsi"/>
          <w:color w:val="000000"/>
        </w:rPr>
        <w:t>Making a knowingly false oral or written statement to any university employee or agent of the university regarding a university matter, or refusal to comply with a reasonable request on a university matter.</w:t>
      </w:r>
    </w:p>
    <w:p w14:paraId="317D0C1D"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(12)</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Violation of criminal law.</w:t>
      </w:r>
      <w:r w:rsidRPr="00366F7A">
        <w:rPr>
          <w:rFonts w:cstheme="minorHAnsi"/>
          <w:smallCaps/>
          <w:color w:val="000000"/>
        </w:rPr>
        <w:t> </w:t>
      </w:r>
      <w:r w:rsidRPr="00366F7A">
        <w:rPr>
          <w:rFonts w:cstheme="minorHAnsi"/>
          <w:color w:val="000000"/>
        </w:rPr>
        <w:t>Conduct that constitutes a criminal offense as defined by state or federal law.</w:t>
      </w:r>
    </w:p>
    <w:p w14:paraId="25467833"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(13)</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Serious and repeated violations of municipal law.</w:t>
      </w:r>
      <w:r w:rsidRPr="00366F7A">
        <w:rPr>
          <w:rFonts w:cstheme="minorHAnsi"/>
          <w:smallCaps/>
          <w:color w:val="000000"/>
        </w:rPr>
        <w:t> </w:t>
      </w:r>
      <w:r w:rsidRPr="00366F7A">
        <w:rPr>
          <w:rFonts w:cstheme="minorHAnsi"/>
          <w:color w:val="000000"/>
        </w:rPr>
        <w:t>Serious and repeated off-campus violations of municipal law.</w:t>
      </w:r>
    </w:p>
    <w:p w14:paraId="1B7DF0D4"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(14)</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Violation of ch. UWS 18</w:t>
      </w:r>
      <w:r w:rsidRPr="00366F7A">
        <w:rPr>
          <w:rFonts w:cstheme="minorHAnsi"/>
          <w:smallCaps/>
          <w:color w:val="000000"/>
        </w:rPr>
        <w:t>. </w:t>
      </w:r>
      <w:r w:rsidRPr="00366F7A">
        <w:rPr>
          <w:rFonts w:cstheme="minorHAnsi"/>
          <w:color w:val="000000"/>
        </w:rPr>
        <w:t>Conduct that violates ch. </w:t>
      </w:r>
      <w:hyperlink r:id="rId299" w:tooltip="Admin. Code ch. UWS 18" w:history="1">
        <w:r w:rsidRPr="00AE3E7C">
          <w:rPr>
            <w:rStyle w:val="Hyperlink"/>
            <w:rFonts w:cstheme="minorHAnsi"/>
          </w:rPr>
          <w:t>UWS 18</w:t>
        </w:r>
      </w:hyperlink>
      <w:r w:rsidRPr="00366F7A">
        <w:rPr>
          <w:rFonts w:cstheme="minorHAnsi"/>
          <w:color w:val="000000"/>
        </w:rPr>
        <w:t>, including, but not limited to, provisions regulating fire safety, theft, and dangerous weapons.</w:t>
      </w:r>
    </w:p>
    <w:p w14:paraId="498CC69D"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(15)</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Violation of university rules.</w:t>
      </w:r>
      <w:r w:rsidRPr="00366F7A">
        <w:rPr>
          <w:rFonts w:cstheme="minorHAnsi"/>
          <w:smallCaps/>
          <w:color w:val="000000"/>
        </w:rPr>
        <w:t> </w:t>
      </w:r>
      <w:r w:rsidRPr="00366F7A">
        <w:rPr>
          <w:rFonts w:cstheme="minorHAnsi"/>
          <w:color w:val="000000"/>
        </w:rPr>
        <w:t>Conduct that violates any published university rules, regulations, or policies, including provisions contained in university contracts with students.</w:t>
      </w:r>
    </w:p>
    <w:p w14:paraId="38AC4775"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(16)</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Noncompliance with disciplinary sanctions.</w:t>
      </w:r>
      <w:r w:rsidRPr="00366F7A">
        <w:rPr>
          <w:rFonts w:cstheme="minorHAnsi"/>
          <w:smallCaps/>
          <w:color w:val="000000"/>
        </w:rPr>
        <w:t> </w:t>
      </w:r>
      <w:r w:rsidRPr="00366F7A">
        <w:rPr>
          <w:rFonts w:cstheme="minorHAnsi"/>
          <w:color w:val="000000"/>
        </w:rPr>
        <w:t>Conduct that violates a sanction, requirement, or restriction imposed in connection with previous disciplinary action.</w:t>
      </w:r>
    </w:p>
    <w:p w14:paraId="443E25DA" w14:textId="77777777" w:rsidR="00930891" w:rsidRPr="00366F7A" w:rsidRDefault="00930891" w:rsidP="001141BC">
      <w:pPr>
        <w:shd w:val="clear" w:color="auto" w:fill="FFFFFF"/>
        <w:ind w:left="475" w:hanging="475"/>
        <w:rPr>
          <w:rFonts w:cstheme="minorHAnsi"/>
          <w:color w:val="000000"/>
        </w:rPr>
      </w:pPr>
      <w:r w:rsidRPr="00366F7A">
        <w:rPr>
          <w:rStyle w:val="qsnumsubsecnum"/>
          <w:rFonts w:cstheme="minorHAnsi"/>
          <w:b/>
          <w:color w:val="000000"/>
        </w:rPr>
        <w:t>(20)</w:t>
      </w:r>
      <w:r w:rsidRPr="00366F7A">
        <w:rPr>
          <w:rFonts w:cstheme="minorHAnsi"/>
          <w:color w:val="000000"/>
        </w:rPr>
        <w:t> </w:t>
      </w:r>
      <w:r w:rsidRPr="00366F7A">
        <w:rPr>
          <w:rStyle w:val="qstitlesubsection"/>
          <w:rFonts w:cstheme="minorHAnsi"/>
          <w:smallCaps/>
          <w:color w:val="000000"/>
        </w:rPr>
        <w:t>Retaliation.</w:t>
      </w:r>
      <w:r w:rsidRPr="00366F7A">
        <w:rPr>
          <w:rFonts w:cstheme="minorHAnsi"/>
          <w:smallCaps/>
          <w:color w:val="000000"/>
        </w:rPr>
        <w:t> </w:t>
      </w:r>
      <w:r w:rsidRPr="00366F7A">
        <w:rPr>
          <w:rFonts w:cstheme="minorHAnsi"/>
          <w:color w:val="000000"/>
        </w:rPr>
        <w:t>Intimidation, threats, coercion, or discrimination against any individual for the purpose of interfering with any right or privilege secured in ss. </w:t>
      </w:r>
      <w:hyperlink r:id="rId300" w:tooltip="Admin. Code UWS 17.152" w:history="1">
        <w:r w:rsidRPr="00AE3E7C">
          <w:rPr>
            <w:rStyle w:val="Hyperlink"/>
            <w:rFonts w:cstheme="minorHAnsi"/>
          </w:rPr>
          <w:t>UWS 17.152</w:t>
        </w:r>
      </w:hyperlink>
      <w:r w:rsidRPr="00366F7A">
        <w:rPr>
          <w:rFonts w:cstheme="minorHAnsi"/>
          <w:color w:val="000000"/>
        </w:rPr>
        <w:t> to </w:t>
      </w:r>
      <w:hyperlink r:id="rId301" w:tooltip="Admin. Code UWS 17.156" w:history="1">
        <w:r w:rsidRPr="00AE3E7C">
          <w:rPr>
            <w:rStyle w:val="Hyperlink"/>
            <w:rFonts w:cstheme="minorHAnsi"/>
          </w:rPr>
          <w:t>17.156</w:t>
        </w:r>
      </w:hyperlink>
      <w:r w:rsidRPr="00366F7A">
        <w:rPr>
          <w:rFonts w:cstheme="minorHAnsi"/>
          <w:color w:val="000000"/>
        </w:rPr>
        <w:t>, or because the individual has made a report or complaint, testified, assisted, or participated or refused to participate in any manner in an investigation, proceeding, or hearing under ss. </w:t>
      </w:r>
      <w:hyperlink r:id="rId302" w:tooltip="Admin. Code UWS 17.152" w:history="1">
        <w:r w:rsidRPr="00AE3E7C">
          <w:rPr>
            <w:rStyle w:val="Hyperlink"/>
            <w:rFonts w:cstheme="minorHAnsi"/>
          </w:rPr>
          <w:t>UWS 17.152</w:t>
        </w:r>
      </w:hyperlink>
      <w:r w:rsidRPr="008557F5">
        <w:rPr>
          <w:rFonts w:cstheme="minorHAnsi"/>
          <w:color w:val="95201C"/>
        </w:rPr>
        <w:t> </w:t>
      </w:r>
      <w:r w:rsidRPr="00366F7A">
        <w:rPr>
          <w:rFonts w:cstheme="minorHAnsi"/>
          <w:color w:val="000000"/>
        </w:rPr>
        <w:t>to </w:t>
      </w:r>
      <w:hyperlink r:id="rId303" w:tooltip="Admin. Code UWS 17.156" w:history="1">
        <w:r w:rsidRPr="00AE3E7C">
          <w:rPr>
            <w:rStyle w:val="Hyperlink"/>
            <w:rFonts w:cstheme="minorHAnsi"/>
          </w:rPr>
          <w:t>17.156</w:t>
        </w:r>
      </w:hyperlink>
      <w:r w:rsidRPr="00366F7A">
        <w:rPr>
          <w:rFonts w:cstheme="minorHAnsi"/>
          <w:color w:val="000000"/>
        </w:rPr>
        <w:t>.</w:t>
      </w:r>
    </w:p>
    <w:p w14:paraId="7AB9FE95" w14:textId="77777777" w:rsidR="001141BC" w:rsidRDefault="001141BC" w:rsidP="001F4977">
      <w:pPr>
        <w:shd w:val="clear" w:color="auto" w:fill="FFFFFF"/>
        <w:ind w:hanging="216"/>
        <w:rPr>
          <w:rFonts w:cstheme="minorHAnsi"/>
          <w:b/>
          <w:color w:val="000000"/>
        </w:rPr>
      </w:pPr>
    </w:p>
    <w:p w14:paraId="1F3EE793" w14:textId="562F96D3" w:rsidR="00930891" w:rsidRPr="00366F7A" w:rsidRDefault="00930891" w:rsidP="007F1007">
      <w:pPr>
        <w:shd w:val="clear" w:color="auto" w:fill="FFFFFF"/>
        <w:ind w:left="475"/>
        <w:rPr>
          <w:rFonts w:cstheme="minorHAnsi"/>
          <w:color w:val="000000"/>
        </w:rPr>
      </w:pPr>
      <w:r w:rsidRPr="00366F7A">
        <w:rPr>
          <w:rFonts w:cstheme="minorHAnsi"/>
          <w:b/>
          <w:color w:val="000000"/>
        </w:rPr>
        <w:lastRenderedPageBreak/>
        <w:t>History:</w:t>
      </w:r>
      <w:r w:rsidRPr="008557F5">
        <w:rPr>
          <w:rFonts w:cstheme="minorHAnsi"/>
          <w:b/>
          <w:color w:val="95201C"/>
        </w:rPr>
        <w:t> </w:t>
      </w:r>
      <w:hyperlink r:id="rId304" w:tooltip="2008 Clearinghouse Rules 99" w:history="1">
        <w:r w:rsidRPr="00AE3E7C">
          <w:rPr>
            <w:rStyle w:val="Hyperlink"/>
            <w:rFonts w:cstheme="minorHAnsi"/>
          </w:rPr>
          <w:t>CR 08-099</w:t>
        </w:r>
      </w:hyperlink>
      <w:r w:rsidRPr="00366F7A">
        <w:rPr>
          <w:rFonts w:cstheme="minorHAnsi"/>
          <w:color w:val="000000"/>
        </w:rPr>
        <w:t>: cr. </w:t>
      </w:r>
      <w:hyperlink r:id="rId305" w:tooltip="Admin. Register toc" w:history="1">
        <w:r w:rsidRPr="00AE3E7C">
          <w:rPr>
            <w:rStyle w:val="Hyperlink"/>
            <w:rFonts w:cstheme="minorHAnsi"/>
          </w:rPr>
          <w:t>Register August 2009 No. 644</w:t>
        </w:r>
      </w:hyperlink>
      <w:r w:rsidRPr="00366F7A">
        <w:rPr>
          <w:rFonts w:cstheme="minorHAnsi"/>
          <w:color w:val="000000"/>
        </w:rPr>
        <w:t>, eff. 9-1-09; </w:t>
      </w:r>
      <w:hyperlink r:id="rId306" w:tooltip="2015 Clearinghouse Rules 60" w:history="1">
        <w:r w:rsidRPr="00AE3E7C">
          <w:rPr>
            <w:rStyle w:val="Hyperlink"/>
            <w:rFonts w:cstheme="minorHAnsi"/>
          </w:rPr>
          <w:t>CR 15-060</w:t>
        </w:r>
      </w:hyperlink>
      <w:r w:rsidRPr="00366F7A">
        <w:rPr>
          <w:rFonts w:cstheme="minorHAnsi"/>
          <w:color w:val="000000"/>
        </w:rPr>
        <w:t>: cr. (17), (18), (19) </w:t>
      </w:r>
      <w:hyperlink r:id="rId307" w:tooltip="Admin. Register toc" w:history="1">
        <w:r w:rsidRPr="00AE3E7C">
          <w:rPr>
            <w:rStyle w:val="Hyperlink"/>
            <w:rFonts w:cstheme="minorHAnsi"/>
          </w:rPr>
          <w:t>Register June 2016 No. 726</w:t>
        </w:r>
      </w:hyperlink>
      <w:r w:rsidRPr="00366F7A">
        <w:rPr>
          <w:rFonts w:cstheme="minorHAnsi"/>
          <w:color w:val="000000"/>
        </w:rPr>
        <w:t>, eff. 7-1-16; </w:t>
      </w:r>
      <w:hyperlink r:id="rId308" w:tooltip="2020 Clearinghouse Rules 62" w:history="1">
        <w:r w:rsidRPr="00AE3E7C">
          <w:rPr>
            <w:rStyle w:val="Hyperlink"/>
            <w:rFonts w:cstheme="minorHAnsi"/>
          </w:rPr>
          <w:t>CR 20-062</w:t>
        </w:r>
      </w:hyperlink>
      <w:r w:rsidRPr="00366F7A">
        <w:rPr>
          <w:rFonts w:cstheme="minorHAnsi"/>
          <w:color w:val="000000"/>
        </w:rPr>
        <w:t>: am. (intro.), r. (2), (3), (17) to (19), cr. (20) </w:t>
      </w:r>
      <w:hyperlink r:id="rId309" w:tooltip="Admin. Register toc" w:history="1">
        <w:r w:rsidRPr="00AE3E7C">
          <w:rPr>
            <w:rStyle w:val="Hyperlink"/>
            <w:rFonts w:cstheme="minorHAnsi"/>
          </w:rPr>
          <w:t>Register May 2021 No. 785</w:t>
        </w:r>
      </w:hyperlink>
      <w:r w:rsidRPr="00366F7A">
        <w:rPr>
          <w:rFonts w:cstheme="minorHAnsi"/>
          <w:color w:val="000000"/>
        </w:rPr>
        <w:t>, eff. 6-1-21; correction in (intro.) made under s. </w:t>
      </w:r>
      <w:hyperlink r:id="rId310" w:tooltip="Statutes 35.17" w:history="1">
        <w:r w:rsidRPr="00AE3E7C">
          <w:rPr>
            <w:rStyle w:val="Hyperlink"/>
            <w:rFonts w:cstheme="minorHAnsi"/>
          </w:rPr>
          <w:t>35.17</w:t>
        </w:r>
      </w:hyperlink>
      <w:r w:rsidRPr="00366F7A">
        <w:rPr>
          <w:rFonts w:cstheme="minorHAnsi"/>
          <w:color w:val="000000"/>
        </w:rPr>
        <w:t>, Stats., </w:t>
      </w:r>
      <w:hyperlink r:id="rId311" w:tooltip="Admin. Register toc" w:history="1">
        <w:r w:rsidRPr="00AE3E7C">
          <w:rPr>
            <w:rStyle w:val="Hyperlink"/>
            <w:rFonts w:cstheme="minorHAnsi"/>
          </w:rPr>
          <w:t>Register July 2021 No. 787</w:t>
        </w:r>
      </w:hyperlink>
      <w:r w:rsidRPr="00366F7A">
        <w:rPr>
          <w:rFonts w:cstheme="minorHAnsi"/>
          <w:color w:val="000000"/>
        </w:rPr>
        <w:t>.</w:t>
      </w:r>
    </w:p>
    <w:p w14:paraId="6088C825" w14:textId="77777777" w:rsidR="001141BC" w:rsidRDefault="001141BC" w:rsidP="007F1007">
      <w:pPr>
        <w:shd w:val="clear" w:color="auto" w:fill="FFFFFF"/>
        <w:ind w:hanging="480"/>
        <w:rPr>
          <w:rStyle w:val="qsnumsectnum"/>
          <w:rFonts w:cstheme="minorHAnsi"/>
          <w:b/>
          <w:color w:val="000000"/>
        </w:rPr>
      </w:pPr>
    </w:p>
    <w:p w14:paraId="4B46C1E7" w14:textId="4C68837A" w:rsidR="00930891" w:rsidRPr="00211C8A" w:rsidRDefault="00930891" w:rsidP="007F1007">
      <w:pPr>
        <w:shd w:val="clear" w:color="auto" w:fill="FFFFFF"/>
        <w:ind w:left="475" w:hanging="475"/>
        <w:rPr>
          <w:rFonts w:asciiTheme="majorHAnsi" w:hAnsiTheme="majorHAnsi" w:cstheme="majorHAnsi"/>
          <w:i/>
          <w:color w:val="8C282F"/>
        </w:rPr>
      </w:pPr>
      <w:r w:rsidRPr="00211C8A">
        <w:rPr>
          <w:rStyle w:val="qsnumsectnum"/>
          <w:rFonts w:asciiTheme="majorHAnsi" w:hAnsiTheme="majorHAnsi" w:cstheme="majorHAnsi"/>
          <w:i/>
          <w:color w:val="8C282F"/>
        </w:rPr>
        <w:t>UWS 17.11</w:t>
      </w:r>
      <w:r w:rsidRPr="00211C8A">
        <w:rPr>
          <w:rFonts w:asciiTheme="majorHAnsi" w:hAnsiTheme="majorHAnsi" w:cstheme="majorHAnsi"/>
          <w:i/>
          <w:color w:val="8C282F"/>
        </w:rPr>
        <w:t> </w:t>
      </w:r>
      <w:r w:rsidRPr="00211C8A">
        <w:rPr>
          <w:rStyle w:val="qstitlesection"/>
          <w:rFonts w:asciiTheme="majorHAnsi" w:eastAsiaTheme="majorEastAsia" w:hAnsiTheme="majorHAnsi" w:cstheme="majorHAnsi"/>
          <w:i/>
          <w:color w:val="8C282F"/>
        </w:rPr>
        <w:t>Disciplinary procedure.</w:t>
      </w:r>
    </w:p>
    <w:p w14:paraId="74898A0A"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Style w:val="qstitlesubsection"/>
          <w:rFonts w:cstheme="minorHAnsi"/>
          <w:smallCaps/>
          <w:color w:val="000000"/>
        </w:rPr>
        <w:t>Process.</w:t>
      </w:r>
      <w:r w:rsidRPr="00366F7A">
        <w:rPr>
          <w:rFonts w:cstheme="minorHAnsi"/>
          <w:smallCaps/>
          <w:color w:val="000000"/>
        </w:rPr>
        <w:t> </w:t>
      </w:r>
      <w:r w:rsidRPr="00366F7A">
        <w:rPr>
          <w:rFonts w:cstheme="minorHAnsi"/>
          <w:color w:val="000000"/>
        </w:rPr>
        <w:t>The investigating officer may proceed in accordance with this section to impose, subject to hearing and appeal rights, one or more of the disciplinary sanctions listed in s. </w:t>
      </w:r>
      <w:hyperlink r:id="rId312" w:tooltip="Admin. Code UWS 17.085(1)" w:history="1">
        <w:r w:rsidRPr="00AE3E7C">
          <w:rPr>
            <w:rStyle w:val="Hyperlink"/>
            <w:rFonts w:cstheme="minorHAnsi"/>
          </w:rPr>
          <w:t>UWS 17.085 (1)</w:t>
        </w:r>
      </w:hyperlink>
      <w:r w:rsidRPr="00366F7A">
        <w:rPr>
          <w:rFonts w:cstheme="minorHAnsi"/>
          <w:color w:val="000000"/>
        </w:rPr>
        <w:t> for conduct defined in s. </w:t>
      </w:r>
      <w:hyperlink r:id="rId313" w:tooltip="Admin. Code UWS 17.09" w:history="1">
        <w:r w:rsidRPr="00AE3E7C">
          <w:rPr>
            <w:rStyle w:val="Hyperlink"/>
            <w:rFonts w:cstheme="minorHAnsi"/>
          </w:rPr>
          <w:t>UWS 17.09</w:t>
        </w:r>
      </w:hyperlink>
      <w:r w:rsidRPr="00366F7A">
        <w:rPr>
          <w:rFonts w:cstheme="minorHAnsi"/>
          <w:color w:val="000000"/>
        </w:rPr>
        <w:t>.</w:t>
      </w:r>
    </w:p>
    <w:p w14:paraId="5B819AA4"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Conference with respondent.</w:t>
      </w:r>
      <w:r w:rsidRPr="00366F7A">
        <w:rPr>
          <w:rFonts w:cstheme="minorHAnsi"/>
          <w:smallCaps/>
          <w:color w:val="000000"/>
        </w:rPr>
        <w:t> </w:t>
      </w:r>
      <w:r w:rsidRPr="00366F7A">
        <w:rPr>
          <w:rFonts w:cstheme="minorHAnsi"/>
          <w:color w:val="000000"/>
        </w:rPr>
        <w:t>When the investigating officer concludes that proceedings under this section are warranted, the investigating officer shall promptly contact the respondent in person, by telephone, or by electronic mail to offer to discuss the matter, review the investigating officer's basis for believing that the respondent engaged in nonacademic misconduct, and to afford the respondent an opportunity to respond. If the respondent fails to respond to the investigating officer, the investigating officer may proceed to decide on the basis of the available information.</w:t>
      </w:r>
    </w:p>
    <w:p w14:paraId="16166CE8"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Determination by the investigating officer that no disciplinary sanction is warranted.</w:t>
      </w:r>
      <w:r w:rsidRPr="00366F7A">
        <w:rPr>
          <w:rFonts w:cstheme="minorHAnsi"/>
          <w:smallCaps/>
          <w:color w:val="000000"/>
        </w:rPr>
        <w:t> </w:t>
      </w:r>
      <w:r w:rsidRPr="00366F7A">
        <w:rPr>
          <w:rFonts w:cstheme="minorHAnsi"/>
          <w:color w:val="000000"/>
        </w:rPr>
        <w:t>If, as a result of a discussion under sub. </w:t>
      </w:r>
      <w:hyperlink r:id="rId314" w:tooltip="Admin. Code UWS 17.11(2)" w:history="1">
        <w:r w:rsidRPr="00AE3E7C">
          <w:rPr>
            <w:rStyle w:val="Hyperlink"/>
            <w:rFonts w:cstheme="minorHAnsi"/>
          </w:rPr>
          <w:t>(2)</w:t>
        </w:r>
      </w:hyperlink>
      <w:r w:rsidRPr="00366F7A">
        <w:rPr>
          <w:rFonts w:cstheme="minorHAnsi"/>
          <w:color w:val="000000"/>
        </w:rPr>
        <w:t> or review of available information, the investigating officer determines that nonacademic misconduct did not in fact occur, or that no disciplinary sanction is warranted under the circumstances, the matter shall be considered resolved without the necessity for further action. The investigating officer shall notify the respondent.</w:t>
      </w:r>
    </w:p>
    <w:p w14:paraId="755CC643"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Process following determination by the investigating officer that nonacademic misconduct occurred.</w:t>
      </w:r>
    </w:p>
    <w:p w14:paraId="032EEB35"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If, as a result of a discussion under sub. </w:t>
      </w:r>
      <w:hyperlink r:id="rId315" w:tooltip="Admin. Code UWS 17.11(2)" w:history="1">
        <w:r w:rsidRPr="00AE3E7C">
          <w:rPr>
            <w:rStyle w:val="Hyperlink"/>
            <w:rFonts w:cstheme="minorHAnsi"/>
          </w:rPr>
          <w:t>(2)</w:t>
        </w:r>
      </w:hyperlink>
      <w:r w:rsidRPr="00366F7A">
        <w:rPr>
          <w:rFonts w:cstheme="minorHAnsi"/>
          <w:color w:val="000000"/>
        </w:rPr>
        <w:t> or review of available information, the investigating officer determines that nonacademic misconduct did occur and that one or more of the disciplinary sanctions listed under s. </w:t>
      </w:r>
      <w:hyperlink r:id="rId316" w:tooltip="Admin. Code UWS 17.085(1)" w:history="1">
        <w:r w:rsidRPr="00AE3E7C">
          <w:rPr>
            <w:rStyle w:val="Hyperlink"/>
            <w:rFonts w:cstheme="minorHAnsi"/>
          </w:rPr>
          <w:t>UWS 17.085 (1)</w:t>
        </w:r>
      </w:hyperlink>
      <w:r w:rsidRPr="00366F7A">
        <w:rPr>
          <w:rFonts w:cstheme="minorHAnsi"/>
          <w:color w:val="000000"/>
        </w:rPr>
        <w:t> should be recommended, the investigating officer shall prepare a written report which shall contain all of the following:</w:t>
      </w:r>
    </w:p>
    <w:p w14:paraId="3A021543"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A description of the alleged misconduct.</w:t>
      </w:r>
    </w:p>
    <w:p w14:paraId="7CF69058"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A description of all information available to the university regarding the alleged misconduct.</w:t>
      </w:r>
    </w:p>
    <w:p w14:paraId="1A0C6B1E"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Specification of the sanction sought.</w:t>
      </w:r>
    </w:p>
    <w:p w14:paraId="69762E25"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4.</w:t>
      </w:r>
      <w:r w:rsidRPr="00366F7A">
        <w:rPr>
          <w:rFonts w:cstheme="minorHAnsi"/>
          <w:color w:val="000000"/>
        </w:rPr>
        <w:t> Notice of the respondent's right to a hearing.</w:t>
      </w:r>
    </w:p>
    <w:p w14:paraId="75D52FE2"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5.</w:t>
      </w:r>
      <w:r w:rsidRPr="00366F7A">
        <w:rPr>
          <w:rFonts w:cstheme="minorHAnsi"/>
          <w:color w:val="000000"/>
        </w:rPr>
        <w:t> A copy of this chapter and of the institutional procedures adopted to implement this section.</w:t>
      </w:r>
    </w:p>
    <w:p w14:paraId="0E9AE74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written report shall be delivered to the respondent.</w:t>
      </w:r>
    </w:p>
    <w:p w14:paraId="67A6E06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A respondent who receives a written report under this section has the right to a hearing under s. </w:t>
      </w:r>
      <w:hyperlink r:id="rId317" w:tooltip="Admin. Code UWS 17.12" w:history="1">
        <w:r w:rsidRPr="00AE3E7C">
          <w:rPr>
            <w:rStyle w:val="Hyperlink"/>
            <w:rFonts w:cstheme="minorHAnsi"/>
          </w:rPr>
          <w:t>UWS 17.12</w:t>
        </w:r>
      </w:hyperlink>
      <w:r w:rsidRPr="00366F7A">
        <w:rPr>
          <w:rFonts w:cstheme="minorHAnsi"/>
          <w:color w:val="000000"/>
        </w:rPr>
        <w:t> to contest the determination that nonacademic misconduct occurred, the choice of disciplinary sanctions, or both.</w:t>
      </w:r>
    </w:p>
    <w:p w14:paraId="07FC0BA4"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Where the disciplinary sanction sought is one of those listed in s. </w:t>
      </w:r>
      <w:hyperlink r:id="rId318" w:tooltip="Admin. Code UWS 17.085(1)(a)" w:history="1">
        <w:r w:rsidRPr="00AE3E7C">
          <w:rPr>
            <w:rStyle w:val="Hyperlink"/>
            <w:rFonts w:cstheme="minorHAnsi"/>
          </w:rPr>
          <w:t>UWS 17.085 (1) (a)</w:t>
        </w:r>
      </w:hyperlink>
      <w:r w:rsidRPr="00366F7A">
        <w:rPr>
          <w:rFonts w:cstheme="minorHAnsi"/>
          <w:color w:val="000000"/>
        </w:rPr>
        <w:t> to </w:t>
      </w:r>
      <w:hyperlink r:id="rId319" w:tooltip="Admin. Code UWS 17.085(1)(g)" w:history="1">
        <w:r w:rsidRPr="00AE3E7C">
          <w:rPr>
            <w:rStyle w:val="Hyperlink"/>
            <w:rFonts w:cstheme="minorHAnsi"/>
          </w:rPr>
          <w:t>(g)</w:t>
        </w:r>
      </w:hyperlink>
      <w:r w:rsidRPr="00366F7A">
        <w:rPr>
          <w:rFonts w:cstheme="minorHAnsi"/>
          <w:color w:val="000000"/>
        </w:rPr>
        <w:t>, and if the respondent desires a hearing, the respondent shall file a written request with the student affairs officer within 10 days of the date the written report is delivered to the respondent. If the respondent does not request a hearing within this period, the determination of nonacademic misconduct shall be regarded as final, and the disciplinary sanction sought shall be imposed.</w:t>
      </w:r>
    </w:p>
    <w:p w14:paraId="6B5750D7"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Where the disciplinary sanction sought is one of those listed in s. </w:t>
      </w:r>
      <w:hyperlink r:id="rId320" w:tooltip="Admin. Code UWS 17.085(1)(h)" w:history="1">
        <w:r w:rsidRPr="00AE3E7C">
          <w:rPr>
            <w:rStyle w:val="Hyperlink"/>
            <w:rFonts w:cstheme="minorHAnsi"/>
          </w:rPr>
          <w:t>UWS 17.085 (1) (h)</w:t>
        </w:r>
      </w:hyperlink>
      <w:r w:rsidRPr="00366F7A">
        <w:rPr>
          <w:rFonts w:cstheme="minorHAnsi"/>
          <w:color w:val="000000"/>
        </w:rPr>
        <w:t> to </w:t>
      </w:r>
      <w:hyperlink r:id="rId321" w:tooltip="Admin. Code UWS 17.085(1)(j)" w:history="1">
        <w:r w:rsidRPr="00AE3E7C">
          <w:rPr>
            <w:rStyle w:val="Hyperlink"/>
            <w:rFonts w:cstheme="minorHAnsi"/>
          </w:rPr>
          <w:t>(j)</w:t>
        </w:r>
      </w:hyperlink>
      <w:r w:rsidRPr="00366F7A">
        <w:rPr>
          <w:rFonts w:cstheme="minorHAnsi"/>
          <w:color w:val="000000"/>
        </w:rPr>
        <w:t>, the investigating officer shall forward a copy of the written report under par. </w:t>
      </w:r>
      <w:hyperlink r:id="rId322" w:tooltip="Admin. Code UWS 17.11(4)(b)" w:history="1">
        <w:r w:rsidRPr="00AE3E7C">
          <w:rPr>
            <w:rStyle w:val="Hyperlink"/>
            <w:rFonts w:cstheme="minorHAnsi"/>
          </w:rPr>
          <w:t>(b)</w:t>
        </w:r>
      </w:hyperlink>
      <w:r w:rsidRPr="00231D57">
        <w:rPr>
          <w:rFonts w:cstheme="minorHAnsi"/>
          <w:color w:val="95201C"/>
        </w:rPr>
        <w:t> </w:t>
      </w:r>
      <w:r w:rsidRPr="00366F7A">
        <w:rPr>
          <w:rFonts w:cstheme="minorHAnsi"/>
          <w:color w:val="000000"/>
        </w:rPr>
        <w:t>to the student affairs officer. The student affairs officer shall, upon receipt of the written report, proceed under s. </w:t>
      </w:r>
      <w:hyperlink r:id="rId323" w:tooltip="Admin. Code UWS 17.12" w:history="1">
        <w:r w:rsidRPr="00AE3E7C">
          <w:rPr>
            <w:rStyle w:val="Hyperlink"/>
            <w:rFonts w:cstheme="minorHAnsi"/>
          </w:rPr>
          <w:t>UWS 17.12</w:t>
        </w:r>
      </w:hyperlink>
      <w:r w:rsidRPr="00366F7A">
        <w:rPr>
          <w:rFonts w:cstheme="minorHAnsi"/>
          <w:color w:val="000000"/>
        </w:rPr>
        <w:t> to schedule a hearing on the matter. A hearing shall be conducted unless the respondent waives, in writing, the right to such a hearing.</w:t>
      </w:r>
    </w:p>
    <w:p w14:paraId="2B7AED33" w14:textId="77777777" w:rsidR="001141BC" w:rsidRDefault="001141BC" w:rsidP="007F1007">
      <w:pPr>
        <w:shd w:val="clear" w:color="auto" w:fill="FFFFFF"/>
        <w:ind w:hanging="216"/>
        <w:rPr>
          <w:rFonts w:cstheme="minorHAnsi"/>
          <w:b/>
          <w:color w:val="000000"/>
        </w:rPr>
      </w:pPr>
    </w:p>
    <w:p w14:paraId="0FC54623" w14:textId="7A7311B3"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324" w:tooltip="2008 Clearinghouse Rules 99" w:history="1">
        <w:r w:rsidRPr="00AE3E7C">
          <w:rPr>
            <w:rStyle w:val="Hyperlink"/>
            <w:rFonts w:cstheme="minorHAnsi"/>
          </w:rPr>
          <w:t>CR 08-099</w:t>
        </w:r>
      </w:hyperlink>
      <w:r w:rsidRPr="00366F7A">
        <w:rPr>
          <w:rFonts w:cstheme="minorHAnsi"/>
          <w:color w:val="000000"/>
        </w:rPr>
        <w:t>: cr. </w:t>
      </w:r>
      <w:hyperlink r:id="rId325" w:tooltip="Admin. Register toc" w:history="1">
        <w:r w:rsidRPr="000E5965">
          <w:rPr>
            <w:rStyle w:val="FollowedHyperlink"/>
          </w:rPr>
          <w:t>Register August 2009 No. 644</w:t>
        </w:r>
      </w:hyperlink>
      <w:r w:rsidRPr="00366F7A">
        <w:rPr>
          <w:rFonts w:cstheme="minorHAnsi"/>
          <w:color w:val="000000"/>
        </w:rPr>
        <w:t>, eff. 9-1-09; correction to (1) (title) made under s. </w:t>
      </w:r>
      <w:hyperlink r:id="rId326" w:tooltip="Statutes 13.92(4)(b)2." w:history="1">
        <w:r w:rsidRPr="00AE3E7C">
          <w:rPr>
            <w:rStyle w:val="Hyperlink"/>
            <w:rFonts w:cstheme="minorHAnsi"/>
          </w:rPr>
          <w:t>13.92 (4) (b) 2.</w:t>
        </w:r>
      </w:hyperlink>
      <w:r w:rsidRPr="00366F7A">
        <w:rPr>
          <w:rFonts w:cstheme="minorHAnsi"/>
          <w:color w:val="000000"/>
        </w:rPr>
        <w:t>, Stats., </w:t>
      </w:r>
      <w:hyperlink r:id="rId327" w:tooltip="Admin. Register toc" w:history="1">
        <w:r w:rsidRPr="00AE3E7C">
          <w:rPr>
            <w:rStyle w:val="Hyperlink"/>
            <w:rFonts w:cstheme="minorHAnsi"/>
          </w:rPr>
          <w:t>Register August 2009 No. 644</w:t>
        </w:r>
      </w:hyperlink>
      <w:r w:rsidRPr="00366F7A">
        <w:rPr>
          <w:rFonts w:cstheme="minorHAnsi"/>
          <w:color w:val="000000"/>
        </w:rPr>
        <w:t>; </w:t>
      </w:r>
      <w:hyperlink r:id="rId328" w:tooltip="2015 Clearinghouse Rules 60" w:history="1">
        <w:r w:rsidRPr="00AE3E7C">
          <w:rPr>
            <w:rStyle w:val="Hyperlink"/>
            <w:rFonts w:cstheme="minorHAnsi"/>
          </w:rPr>
          <w:t>CR 15-060</w:t>
        </w:r>
      </w:hyperlink>
      <w:r w:rsidRPr="00366F7A">
        <w:rPr>
          <w:rFonts w:cstheme="minorHAnsi"/>
          <w:color w:val="000000"/>
        </w:rPr>
        <w:t>: am. (2), (3), (4) (a) 2., 4., (b), (c) </w:t>
      </w:r>
      <w:hyperlink r:id="rId329" w:tooltip="Admin. Register toc" w:history="1">
        <w:r w:rsidRPr="00AE3E7C">
          <w:rPr>
            <w:rStyle w:val="Hyperlink"/>
            <w:rFonts w:cstheme="minorHAnsi"/>
          </w:rPr>
          <w:t>Register June 2016 No. 726</w:t>
        </w:r>
      </w:hyperlink>
      <w:r w:rsidRPr="00366F7A">
        <w:rPr>
          <w:rFonts w:cstheme="minorHAnsi"/>
          <w:color w:val="000000"/>
        </w:rPr>
        <w:t>, eff. 7-1-16; </w:t>
      </w:r>
      <w:hyperlink r:id="rId330" w:tooltip="2020 Clearinghouse Rules 62" w:history="1">
        <w:r w:rsidRPr="00AE3E7C">
          <w:rPr>
            <w:rStyle w:val="Hyperlink"/>
            <w:rFonts w:cstheme="minorHAnsi"/>
          </w:rPr>
          <w:t>CR 20-062</w:t>
        </w:r>
      </w:hyperlink>
      <w:r w:rsidRPr="00366F7A">
        <w:rPr>
          <w:rFonts w:cstheme="minorHAnsi"/>
          <w:color w:val="000000"/>
        </w:rPr>
        <w:t>: am. (1) to (3), (4) (a) (intro.), 2., (b), (c) 1., 2. </w:t>
      </w:r>
      <w:hyperlink r:id="rId331" w:tooltip="Admin. Register toc" w:history="1">
        <w:r w:rsidRPr="00AE3E7C">
          <w:rPr>
            <w:rStyle w:val="Hyperlink"/>
            <w:rFonts w:cstheme="minorHAnsi"/>
          </w:rPr>
          <w:t>Register May 2021 No. 785</w:t>
        </w:r>
      </w:hyperlink>
      <w:r w:rsidRPr="00366F7A">
        <w:rPr>
          <w:rFonts w:cstheme="minorHAnsi"/>
          <w:color w:val="000000"/>
        </w:rPr>
        <w:t>, eff. 6-1-21.</w:t>
      </w:r>
    </w:p>
    <w:p w14:paraId="31BE19D7" w14:textId="77777777" w:rsidR="001141BC" w:rsidRDefault="001141BC" w:rsidP="007F1007">
      <w:pPr>
        <w:shd w:val="clear" w:color="auto" w:fill="FFFFFF"/>
        <w:ind w:hanging="480"/>
        <w:rPr>
          <w:rStyle w:val="qsnumsectnum"/>
          <w:rFonts w:cstheme="minorHAnsi"/>
          <w:b/>
          <w:color w:val="000000"/>
        </w:rPr>
      </w:pPr>
    </w:p>
    <w:p w14:paraId="1E207446" w14:textId="25EA8A08" w:rsidR="00930891" w:rsidRPr="00265D81" w:rsidRDefault="00930891" w:rsidP="007F1007">
      <w:pPr>
        <w:shd w:val="clear" w:color="auto" w:fill="FFFFFF"/>
        <w:ind w:hanging="480"/>
        <w:rPr>
          <w:rFonts w:cstheme="minorHAnsi"/>
          <w:i/>
          <w:color w:val="8C282F"/>
        </w:rPr>
      </w:pPr>
      <w:r w:rsidRPr="00265D81">
        <w:rPr>
          <w:rStyle w:val="qsnumsectnum"/>
          <w:rFonts w:cstheme="minorHAnsi"/>
          <w:i/>
          <w:color w:val="8C282F"/>
        </w:rPr>
        <w:t>UWS 17.12</w:t>
      </w:r>
      <w:r w:rsidRPr="00265D81">
        <w:rPr>
          <w:rFonts w:cstheme="minorHAnsi"/>
          <w:i/>
          <w:color w:val="8C282F"/>
        </w:rPr>
        <w:t> </w:t>
      </w:r>
      <w:r w:rsidRPr="00265D81">
        <w:rPr>
          <w:rStyle w:val="qstitlesection"/>
          <w:rFonts w:eastAsiaTheme="majorEastAsia" w:cstheme="minorHAnsi"/>
          <w:i/>
          <w:color w:val="8C282F"/>
        </w:rPr>
        <w:t>Hearing.</w:t>
      </w:r>
    </w:p>
    <w:p w14:paraId="5E1966D0"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lastRenderedPageBreak/>
        <w:t>(1)</w:t>
      </w:r>
      <w:r w:rsidRPr="00366F7A">
        <w:rPr>
          <w:rFonts w:cstheme="minorHAnsi"/>
          <w:b/>
          <w:color w:val="000000"/>
        </w:rPr>
        <w:t> </w:t>
      </w:r>
      <w:r w:rsidRPr="00366F7A">
        <w:rPr>
          <w:rFonts w:cstheme="minorHAnsi"/>
          <w:b/>
          <w:color w:val="000000"/>
        </w:rPr>
        <w:t> </w:t>
      </w:r>
      <w:r w:rsidRPr="00366F7A">
        <w:rPr>
          <w:rFonts w:cstheme="minorHAnsi"/>
          <w:color w:val="000000"/>
        </w:rPr>
        <w:t>A respondent who requests a hearing, or for whom a hearing is scheduled under s. </w:t>
      </w:r>
      <w:hyperlink r:id="rId332" w:tooltip="Admin. Code UWS 17.11(4)(c)2." w:history="1">
        <w:r w:rsidRPr="00AE3E7C">
          <w:rPr>
            <w:rStyle w:val="Hyperlink"/>
            <w:rFonts w:cstheme="minorHAnsi"/>
          </w:rPr>
          <w:t>UWS 17.11 (4) (c) 2.</w:t>
        </w:r>
      </w:hyperlink>
      <w:r w:rsidRPr="00366F7A">
        <w:rPr>
          <w:rFonts w:cstheme="minorHAnsi"/>
          <w:color w:val="000000"/>
        </w:rPr>
        <w:t>, for conduct defined in s. </w:t>
      </w:r>
      <w:hyperlink r:id="rId333" w:tooltip="Admin. Code UWS 17.09" w:history="1">
        <w:r w:rsidRPr="00AE3E7C">
          <w:rPr>
            <w:rStyle w:val="Hyperlink"/>
            <w:rFonts w:cstheme="minorHAnsi"/>
          </w:rPr>
          <w:t>UWS 17.09</w:t>
        </w:r>
      </w:hyperlink>
      <w:r w:rsidRPr="00366F7A">
        <w:rPr>
          <w:rFonts w:cstheme="minorHAnsi"/>
          <w:color w:val="000000"/>
        </w:rPr>
        <w:t>, shall have the right to decide whether the matter shall be heard by a hearing examiner or a hearing committee.</w:t>
      </w:r>
    </w:p>
    <w:p w14:paraId="0F8A1B0C"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If a respondent requests a hearing under s. </w:t>
      </w:r>
      <w:hyperlink r:id="rId334" w:tooltip="Admin. Code UWS 17.11(4)(c)1." w:history="1">
        <w:r w:rsidRPr="00AE3E7C">
          <w:rPr>
            <w:rStyle w:val="Hyperlink"/>
            <w:rFonts w:cstheme="minorHAnsi"/>
          </w:rPr>
          <w:t>UWS 17.11 (4) (c) 1.</w:t>
        </w:r>
      </w:hyperlink>
      <w:r w:rsidRPr="00366F7A">
        <w:rPr>
          <w:rFonts w:cstheme="minorHAnsi"/>
          <w:color w:val="000000"/>
        </w:rPr>
        <w:t>, or a hearing is required to be scheduled under s. </w:t>
      </w:r>
      <w:hyperlink r:id="rId335" w:tooltip="Admin. Code UWS 17.11(4)(c)2." w:history="1">
        <w:r w:rsidRPr="00AE3E7C">
          <w:rPr>
            <w:rStyle w:val="Hyperlink"/>
            <w:rFonts w:cstheme="minorHAnsi"/>
          </w:rPr>
          <w:t>UWS 17.11 (4) (c) 2.</w:t>
        </w:r>
      </w:hyperlink>
      <w:r w:rsidRPr="00366F7A">
        <w:rPr>
          <w:rFonts w:cstheme="minorHAnsi"/>
          <w:color w:val="000000"/>
        </w:rPr>
        <w:t>, the student affairs officer shall take the necessary steps to convene the hearing and shall schedule it within 15 days of receipt of the request or written report. The hearing shall be conducted within 45 days of receipt of the request or written report, unless a different time period is mutually agreed upon by the respondent and investigating officer, or is ordered or permitted by the hearing examiner or committee.</w:t>
      </w:r>
    </w:p>
    <w:p w14:paraId="403C5AE6"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No less than 5 days in advance of the hearing, the hearing examiner or committee shall obtain from the investigating officer, in writing, a full explanation of the facts upon which the determination of misconduct was based, and shall provide the respondent with access to or copies of the investigating officer's explanation, together with any other materials provided to the hearing examiner or committee by the investigating officer, including any additional available information of the type described in s. </w:t>
      </w:r>
      <w:hyperlink r:id="rId336" w:tooltip="Admin. Code UWS 17.11(4)(a)2." w:history="1">
        <w:r w:rsidRPr="00AE3E7C">
          <w:rPr>
            <w:rStyle w:val="Hyperlink"/>
            <w:rFonts w:cstheme="minorHAnsi"/>
          </w:rPr>
          <w:t>UWS 17.11 (4) (a) 2.</w:t>
        </w:r>
      </w:hyperlink>
    </w:p>
    <w:p w14:paraId="66780497"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color w:val="000000"/>
        </w:rPr>
        <w:t>The hearing shall be conducted in accordance with the following guidance and requirements:</w:t>
      </w:r>
    </w:p>
    <w:p w14:paraId="2555094C"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hearing process shall further the educational purposes and reflect the university context of nonacademic misconduct proceedings. The process need not conform to state or federal rules of criminal or civil procedure, except as expressly provided in ch. </w:t>
      </w:r>
      <w:hyperlink r:id="rId337" w:tooltip="Admin. Code ch. UWS 17" w:history="1">
        <w:r w:rsidRPr="00AE3E7C">
          <w:rPr>
            <w:rStyle w:val="Hyperlink"/>
            <w:rFonts w:cstheme="minorHAnsi"/>
          </w:rPr>
          <w:t>UWS 17</w:t>
        </w:r>
      </w:hyperlink>
      <w:r w:rsidRPr="00366F7A">
        <w:rPr>
          <w:rFonts w:cstheme="minorHAnsi"/>
          <w:color w:val="000000"/>
        </w:rPr>
        <w:t>.</w:t>
      </w:r>
    </w:p>
    <w:p w14:paraId="4A52666D"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respondent shall have the right to question adverse witnesses, the right to present information and witnesses, the right to be heard on the respondent's own behalf, and the right to be accompanied by an advisor of the respondent's choice. The advisor may be a lawyer. In cases where the recommended disciplinary sanction is identified in s. </w:t>
      </w:r>
      <w:hyperlink r:id="rId338" w:tooltip="Admin. Code UWS 17.085(1)(a)" w:history="1">
        <w:r w:rsidRPr="00AE3E7C">
          <w:rPr>
            <w:rStyle w:val="Hyperlink"/>
            <w:rFonts w:cstheme="minorHAnsi"/>
          </w:rPr>
          <w:t>UWS 17.085 (1) (a)</w:t>
        </w:r>
      </w:hyperlink>
      <w:r w:rsidRPr="00366F7A">
        <w:rPr>
          <w:rFonts w:cstheme="minorHAnsi"/>
          <w:color w:val="000000"/>
        </w:rPr>
        <w:t> to </w:t>
      </w:r>
      <w:hyperlink r:id="rId339" w:tooltip="Admin. Code UWS 17.085(1)(h)" w:history="1">
        <w:r w:rsidRPr="00AE3E7C">
          <w:rPr>
            <w:rStyle w:val="Hyperlink"/>
            <w:rFonts w:cstheme="minorHAnsi"/>
          </w:rPr>
          <w:t>(h)</w:t>
        </w:r>
      </w:hyperlink>
      <w:r w:rsidRPr="00366F7A">
        <w:rPr>
          <w:rFonts w:cstheme="minorHAnsi"/>
          <w:color w:val="000000"/>
        </w:rPr>
        <w:t>, the advisor may counsel the respondent but may not directly question adverse witnesses, present information or witnesses, or speak on behalf of the respondent except at the discretion of the hearing examiner or committee. In cases where the recommended disciplinary sanction is identified in s. </w:t>
      </w:r>
      <w:hyperlink r:id="rId340" w:tooltip="Admin. Code UWS 17.085(1)(i)" w:history="1">
        <w:r w:rsidRPr="00AE3E7C">
          <w:rPr>
            <w:rStyle w:val="Hyperlink"/>
            <w:rFonts w:cstheme="minorHAnsi"/>
          </w:rPr>
          <w:t>UWS 17.085 (1) (i)</w:t>
        </w:r>
      </w:hyperlink>
      <w:r w:rsidRPr="00366F7A">
        <w:rPr>
          <w:rFonts w:cstheme="minorHAnsi"/>
          <w:color w:val="000000"/>
        </w:rPr>
        <w:t> or </w:t>
      </w:r>
      <w:hyperlink r:id="rId341" w:tooltip="Admin. Code UWS 17.085(1)(j)" w:history="1">
        <w:r w:rsidRPr="00AE3E7C">
          <w:rPr>
            <w:rStyle w:val="Hyperlink"/>
            <w:rFonts w:cstheme="minorHAnsi"/>
          </w:rPr>
          <w:t>(j)</w:t>
        </w:r>
      </w:hyperlink>
      <w:r w:rsidRPr="00366F7A">
        <w:rPr>
          <w:rFonts w:cstheme="minorHAnsi"/>
          <w:color w:val="000000"/>
        </w:rPr>
        <w:t>, or where the respondent has been charged with a crime in connection with the same conduct for which the disciplinary sanction is sought, the advisor may question adverse witnesses, present information and witnesses, and speak on behalf of the respondent. In accordance with the educational purposes of the hearing, the respondent is expected to respond on the respondent's own behalf to questions asked of the respondent during the hearing.</w:t>
      </w:r>
    </w:p>
    <w:p w14:paraId="563037D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hearing examiner or committee:</w:t>
      </w:r>
    </w:p>
    <w:p w14:paraId="12DA2D10"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Shall admit information that has reasonable value in proving the facts, but may exclude immaterial, irrelevant, or unduly repetitious testimony.</w:t>
      </w:r>
    </w:p>
    <w:p w14:paraId="56FF7403"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Shall observe recognized legal privileges.</w:t>
      </w:r>
    </w:p>
    <w:p w14:paraId="21126F95"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May take reasonable steps to maintain order, and to adopt procedures for the questioning of a witness appropriate to the circumstances of that witness's testimony, provided, however, whatever procedure is adopted, the respondent is allowed to effectively question the witness.</w:t>
      </w:r>
    </w:p>
    <w:p w14:paraId="5B4F6E76"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The hearing examiner or committee shall make a record of the hearing. The record shall include a verbatim record of the testimony, which may be a sound recording, and a file of the exhibits offered at the hearing. The respondent may access the record, except as may be precluded by applicable state or federal law.</w:t>
      </w:r>
    </w:p>
    <w:p w14:paraId="114D7BB6"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The hearing examiner or committee shall prepare written findings of fact and a written statement of its decision based upon the record of the hearing.</w:t>
      </w:r>
    </w:p>
    <w:p w14:paraId="648FBC9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(f)</w:t>
      </w:r>
      <w:r w:rsidRPr="00366F7A">
        <w:rPr>
          <w:rFonts w:cstheme="minorHAnsi"/>
          <w:color w:val="000000"/>
        </w:rPr>
        <w:t> A hearing examiner's or committee's finding of nonacademic misconduct shall be based on one of the following:</w:t>
      </w:r>
    </w:p>
    <w:p w14:paraId="79431E5B"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Clear and convincing evidence, when the sanction to be imposed is one of those listed in s. </w:t>
      </w:r>
      <w:hyperlink r:id="rId342" w:tooltip="Admin. Code UWS 17.085(1)(h)" w:history="1">
        <w:r w:rsidRPr="00AE3E7C">
          <w:rPr>
            <w:rStyle w:val="Hyperlink"/>
            <w:rFonts w:cstheme="minorHAnsi"/>
          </w:rPr>
          <w:t>UWS 17.085 (1) (h)</w:t>
        </w:r>
      </w:hyperlink>
      <w:r w:rsidRPr="00366F7A">
        <w:rPr>
          <w:rFonts w:cstheme="minorHAnsi"/>
          <w:color w:val="000000"/>
        </w:rPr>
        <w:t> to </w:t>
      </w:r>
      <w:hyperlink r:id="rId343" w:tooltip="Admin. Code UWS 17.085(1)(j)" w:history="1">
        <w:r w:rsidRPr="00AE3E7C">
          <w:rPr>
            <w:rStyle w:val="Hyperlink"/>
            <w:rFonts w:cstheme="minorHAnsi"/>
          </w:rPr>
          <w:t>(j)</w:t>
        </w:r>
      </w:hyperlink>
      <w:r w:rsidRPr="00366F7A">
        <w:rPr>
          <w:rFonts w:cstheme="minorHAnsi"/>
          <w:color w:val="000000"/>
        </w:rPr>
        <w:t>.</w:t>
      </w:r>
    </w:p>
    <w:p w14:paraId="1EF09507"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A preponderance of the evidence, when the sanction to be imposed is one of those listed in s. </w:t>
      </w:r>
      <w:hyperlink r:id="rId344" w:tooltip="Admin. Code UWS 17.085(1)(a)" w:history="1">
        <w:r w:rsidRPr="00AE3E7C">
          <w:rPr>
            <w:rStyle w:val="Hyperlink"/>
            <w:rFonts w:cstheme="minorHAnsi"/>
          </w:rPr>
          <w:t>UWS 17.085 (1) (a)</w:t>
        </w:r>
      </w:hyperlink>
      <w:r w:rsidRPr="00366F7A">
        <w:rPr>
          <w:rFonts w:cstheme="minorHAnsi"/>
          <w:color w:val="000000"/>
        </w:rPr>
        <w:t> to </w:t>
      </w:r>
      <w:hyperlink r:id="rId345" w:tooltip="Admin. Code UWS 17.085(1)(g)" w:history="1">
        <w:r w:rsidRPr="00AE3E7C">
          <w:rPr>
            <w:rStyle w:val="Hyperlink"/>
            <w:rFonts w:cstheme="minorHAnsi"/>
          </w:rPr>
          <w:t>(g)</w:t>
        </w:r>
      </w:hyperlink>
      <w:r w:rsidRPr="00366F7A">
        <w:rPr>
          <w:rFonts w:cstheme="minorHAnsi"/>
          <w:color w:val="000000"/>
        </w:rPr>
        <w:t>.</w:t>
      </w:r>
    </w:p>
    <w:p w14:paraId="0E91ECB6"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(g)</w:t>
      </w:r>
      <w:r w:rsidRPr="00366F7A">
        <w:rPr>
          <w:rFonts w:cstheme="minorHAnsi"/>
          <w:color w:val="000000"/>
        </w:rPr>
        <w:t> The hearing examiner or committee may impose one or more of the disciplinary sanctions listed in s. </w:t>
      </w:r>
      <w:hyperlink r:id="rId346" w:tooltip="Admin. Code UWS 17.085(1)(a)" w:history="1">
        <w:r w:rsidRPr="00AE3E7C">
          <w:rPr>
            <w:rStyle w:val="Hyperlink"/>
            <w:rFonts w:cstheme="minorHAnsi"/>
          </w:rPr>
          <w:t>UWS 17.085 (1) (a)</w:t>
        </w:r>
      </w:hyperlink>
      <w:r w:rsidRPr="00366F7A">
        <w:rPr>
          <w:rFonts w:cstheme="minorHAnsi"/>
          <w:color w:val="000000"/>
        </w:rPr>
        <w:t> to </w:t>
      </w:r>
      <w:hyperlink r:id="rId347" w:tooltip="Admin. Code UWS 17.085(1)(g)" w:history="1">
        <w:r w:rsidRPr="00AE3E7C">
          <w:rPr>
            <w:rStyle w:val="Hyperlink"/>
            <w:rFonts w:cstheme="minorHAnsi"/>
          </w:rPr>
          <w:t>(g)</w:t>
        </w:r>
      </w:hyperlink>
      <w:r w:rsidRPr="00366F7A">
        <w:rPr>
          <w:rFonts w:cstheme="minorHAnsi"/>
          <w:color w:val="000000"/>
        </w:rPr>
        <w:t> that differs from the recommendation of the investigating officer. Sanctions under s. </w:t>
      </w:r>
      <w:hyperlink r:id="rId348" w:tooltip="Admin. Code UWS 17.085(1)(h)" w:history="1">
        <w:r w:rsidRPr="00AE3E7C">
          <w:rPr>
            <w:rStyle w:val="Hyperlink"/>
            <w:rFonts w:cstheme="minorHAnsi"/>
          </w:rPr>
          <w:t>UWS 17.085 (1) (h)</w:t>
        </w:r>
      </w:hyperlink>
      <w:r w:rsidRPr="00366F7A">
        <w:rPr>
          <w:rFonts w:cstheme="minorHAnsi"/>
          <w:color w:val="000000"/>
        </w:rPr>
        <w:t> to </w:t>
      </w:r>
      <w:hyperlink r:id="rId349" w:tooltip="Admin. Code UWS 17.085(1)(j)" w:history="1">
        <w:r w:rsidRPr="00AE3E7C">
          <w:rPr>
            <w:rStyle w:val="Hyperlink"/>
            <w:rFonts w:cstheme="minorHAnsi"/>
          </w:rPr>
          <w:t>(j)</w:t>
        </w:r>
      </w:hyperlink>
      <w:r w:rsidRPr="00366F7A">
        <w:rPr>
          <w:rFonts w:cstheme="minorHAnsi"/>
          <w:color w:val="000000"/>
        </w:rPr>
        <w:t> may not be imposed unless previously recommended by the investigating officer.</w:t>
      </w:r>
    </w:p>
    <w:p w14:paraId="0F32BA5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(h)</w:t>
      </w:r>
      <w:r w:rsidRPr="00366F7A">
        <w:rPr>
          <w:rFonts w:cstheme="minorHAnsi"/>
          <w:color w:val="000000"/>
        </w:rPr>
        <w:t> The hearing shall be conducted by the hearing examiner or committee, and the university's case against the respondent shall be presented by the investigating officer or the investigating officer's designee.</w:t>
      </w:r>
    </w:p>
    <w:p w14:paraId="282271BF"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lastRenderedPageBreak/>
        <w:t>(i)</w:t>
      </w:r>
      <w:r w:rsidRPr="00366F7A">
        <w:rPr>
          <w:rFonts w:cstheme="minorHAnsi"/>
          <w:color w:val="000000"/>
        </w:rPr>
        <w:t> The decision of the hearing examiner or committee shall be prepared within 14 days of the hearing, and delivered to the respondent, excluding information that may be precluded by state or federal law. The decision shall become final within 14 days of the date on the written decision unless an appeal is taken under s. </w:t>
      </w:r>
      <w:hyperlink r:id="rId350" w:tooltip="Admin. Code UWS 17.13" w:history="1">
        <w:r w:rsidRPr="00AE3E7C">
          <w:rPr>
            <w:rStyle w:val="Hyperlink"/>
            <w:rFonts w:cstheme="minorHAnsi"/>
          </w:rPr>
          <w:t>UWS 17.13</w:t>
        </w:r>
      </w:hyperlink>
      <w:r w:rsidRPr="00366F7A">
        <w:rPr>
          <w:rFonts w:cstheme="minorHAnsi"/>
          <w:color w:val="000000"/>
        </w:rPr>
        <w:t>.</w:t>
      </w:r>
    </w:p>
    <w:p w14:paraId="4C72685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(j)</w:t>
      </w:r>
      <w:r w:rsidRPr="00366F7A">
        <w:rPr>
          <w:rFonts w:cstheme="minorHAnsi"/>
          <w:color w:val="000000"/>
        </w:rPr>
        <w:t> If the respondent fails to appear at a schedule hearing and to proceed, the hearing examiner or committee may issue a decision based upon the information provided.</w:t>
      </w:r>
    </w:p>
    <w:p w14:paraId="5C194457"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(k)</w:t>
      </w:r>
      <w:r w:rsidRPr="00366F7A">
        <w:rPr>
          <w:rFonts w:cstheme="minorHAnsi"/>
          <w:color w:val="000000"/>
        </w:rPr>
        <w:t> Disciplinary hearings are subject to s. </w:t>
      </w:r>
      <w:hyperlink r:id="rId351" w:tooltip="Statutes 19.85" w:history="1">
        <w:r w:rsidRPr="00AE3E7C">
          <w:rPr>
            <w:rStyle w:val="Hyperlink"/>
            <w:rFonts w:cstheme="minorHAnsi"/>
          </w:rPr>
          <w:t>19.85</w:t>
        </w:r>
      </w:hyperlink>
      <w:r w:rsidRPr="00366F7A">
        <w:rPr>
          <w:rFonts w:cstheme="minorHAnsi"/>
          <w:color w:val="000000"/>
        </w:rPr>
        <w:t>, Stats., Wisconsin Open Meetings of Governmental Bodies, and may be closed if the respondent requests a closed hearing or if the hearing examiner or committee determines it is necessary to hold a closed hearing. Deliberations of the committee shall be held in closed session, in accordance with s. </w:t>
      </w:r>
      <w:hyperlink r:id="rId352" w:tooltip="Statutes 19.85" w:history="1">
        <w:r w:rsidRPr="00AE3E7C">
          <w:rPr>
            <w:rStyle w:val="Hyperlink"/>
            <w:rFonts w:cstheme="minorHAnsi"/>
          </w:rPr>
          <w:t>19.85</w:t>
        </w:r>
      </w:hyperlink>
      <w:r w:rsidRPr="00366F7A">
        <w:rPr>
          <w:rFonts w:cstheme="minorHAnsi"/>
          <w:color w:val="000000"/>
        </w:rPr>
        <w:t>, Stats. As such, proper notice and other applicable rules shall be followed.</w:t>
      </w:r>
    </w:p>
    <w:p w14:paraId="65B3BF48" w14:textId="77777777" w:rsidR="00265D81" w:rsidRDefault="00265D81" w:rsidP="007F1007">
      <w:pPr>
        <w:shd w:val="clear" w:color="auto" w:fill="FFFFFF"/>
        <w:ind w:hanging="216"/>
        <w:rPr>
          <w:rFonts w:cstheme="minorHAnsi"/>
          <w:b/>
          <w:color w:val="000000"/>
        </w:rPr>
      </w:pPr>
    </w:p>
    <w:p w14:paraId="505FB80A" w14:textId="62D3781C"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353" w:tooltip="2008 Clearinghouse Rules 99" w:history="1">
        <w:r w:rsidRPr="00AE3E7C">
          <w:rPr>
            <w:rStyle w:val="Hyperlink"/>
            <w:rFonts w:cstheme="minorHAnsi"/>
          </w:rPr>
          <w:t>CR 08-099</w:t>
        </w:r>
      </w:hyperlink>
      <w:r w:rsidRPr="00366F7A">
        <w:rPr>
          <w:rFonts w:cstheme="minorHAnsi"/>
          <w:color w:val="000000"/>
        </w:rPr>
        <w:t>: cr. </w:t>
      </w:r>
      <w:hyperlink r:id="rId354" w:tooltip="Admin. Register toc" w:history="1">
        <w:r w:rsidRPr="00AE3E7C">
          <w:rPr>
            <w:rStyle w:val="Hyperlink"/>
            <w:rFonts w:cstheme="minorHAnsi"/>
          </w:rPr>
          <w:t>Register August 2009 No. 644</w:t>
        </w:r>
      </w:hyperlink>
      <w:r w:rsidRPr="00366F7A">
        <w:rPr>
          <w:rFonts w:cstheme="minorHAnsi"/>
          <w:color w:val="000000"/>
        </w:rPr>
        <w:t>, eff. 9-1-09; </w:t>
      </w:r>
      <w:hyperlink r:id="rId355" w:tooltip="2015 Clearinghouse Rules 60" w:history="1">
        <w:r w:rsidRPr="00AE3E7C">
          <w:rPr>
            <w:rStyle w:val="Hyperlink"/>
            <w:rFonts w:cstheme="minorHAnsi"/>
          </w:rPr>
          <w:t>CR 15-060</w:t>
        </w:r>
      </w:hyperlink>
      <w:r w:rsidRPr="00366F7A">
        <w:rPr>
          <w:rFonts w:cstheme="minorHAnsi"/>
          <w:color w:val="000000"/>
        </w:rPr>
        <w:t>: am. (1), (2), (3), (4) (b), (c) 3., (d), (f) 3., (h), (i), (j), (k) </w:t>
      </w:r>
      <w:hyperlink r:id="rId356" w:tooltip="Admin. Register toc" w:history="1">
        <w:r w:rsidRPr="00AE3E7C">
          <w:rPr>
            <w:rStyle w:val="Hyperlink"/>
            <w:rFonts w:cstheme="minorHAnsi"/>
          </w:rPr>
          <w:t>Register June 2016 No. 726</w:t>
        </w:r>
      </w:hyperlink>
      <w:r w:rsidRPr="00366F7A">
        <w:rPr>
          <w:rFonts w:cstheme="minorHAnsi"/>
          <w:color w:val="000000"/>
        </w:rPr>
        <w:t>, eff. 7-1-16; </w:t>
      </w:r>
      <w:hyperlink r:id="rId357" w:tooltip="2020 Clearinghouse Rules 62" w:history="1">
        <w:r w:rsidRPr="00AE3E7C">
          <w:rPr>
            <w:rStyle w:val="Hyperlink"/>
            <w:rFonts w:cstheme="minorHAnsi"/>
          </w:rPr>
          <w:t>CR 20-062</w:t>
        </w:r>
      </w:hyperlink>
      <w:r w:rsidRPr="00366F7A">
        <w:rPr>
          <w:rFonts w:cstheme="minorHAnsi"/>
          <w:color w:val="000000"/>
        </w:rPr>
        <w:t>: am. (1), (3), (4) (b), (c) 3., (d), (f) 1., 2., r. (4) (f) 3., am. (4) (g) to (k) </w:t>
      </w:r>
      <w:hyperlink r:id="rId358" w:tooltip="Admin. Register toc" w:history="1">
        <w:r w:rsidRPr="00AE3E7C">
          <w:rPr>
            <w:rStyle w:val="Hyperlink"/>
            <w:rFonts w:cstheme="minorHAnsi"/>
          </w:rPr>
          <w:t>Register May 2021 No. 785</w:t>
        </w:r>
      </w:hyperlink>
      <w:r w:rsidRPr="00366F7A">
        <w:rPr>
          <w:rFonts w:cstheme="minorHAnsi"/>
          <w:color w:val="000000"/>
        </w:rPr>
        <w:t>, eff. 6-1-21; correction in (k) made under s. </w:t>
      </w:r>
      <w:hyperlink r:id="rId359" w:tooltip="Statutes 35.17" w:history="1">
        <w:r w:rsidRPr="00AE3E7C">
          <w:rPr>
            <w:rStyle w:val="Hyperlink"/>
            <w:rFonts w:cstheme="minorHAnsi"/>
          </w:rPr>
          <w:t>35.17</w:t>
        </w:r>
      </w:hyperlink>
      <w:r w:rsidRPr="00366F7A">
        <w:rPr>
          <w:rFonts w:cstheme="minorHAnsi"/>
          <w:color w:val="000000"/>
        </w:rPr>
        <w:t>, Stats., </w:t>
      </w:r>
      <w:hyperlink r:id="rId360" w:tooltip="Admin. Register toc" w:history="1">
        <w:r w:rsidRPr="00AE3E7C">
          <w:rPr>
            <w:rStyle w:val="Hyperlink"/>
            <w:rFonts w:cstheme="minorHAnsi"/>
          </w:rPr>
          <w:t>Register May 2021 No. 785</w:t>
        </w:r>
      </w:hyperlink>
      <w:r w:rsidRPr="00366F7A">
        <w:rPr>
          <w:rFonts w:cstheme="minorHAnsi"/>
          <w:color w:val="000000"/>
        </w:rPr>
        <w:t>.</w:t>
      </w:r>
    </w:p>
    <w:p w14:paraId="09521A6F" w14:textId="77777777" w:rsidR="00265D81" w:rsidRDefault="00265D81" w:rsidP="007F1007">
      <w:pPr>
        <w:shd w:val="clear" w:color="auto" w:fill="FFFFFF"/>
        <w:ind w:hanging="480"/>
        <w:rPr>
          <w:rStyle w:val="qsnumsectnum"/>
          <w:rFonts w:cstheme="minorHAnsi"/>
          <w:b/>
          <w:color w:val="000000"/>
        </w:rPr>
      </w:pPr>
    </w:p>
    <w:p w14:paraId="032429D5" w14:textId="3BBE29B0" w:rsidR="00930891" w:rsidRPr="00E40FCD" w:rsidRDefault="00930891" w:rsidP="007F1007">
      <w:pPr>
        <w:shd w:val="clear" w:color="auto" w:fill="FFFFFF"/>
        <w:ind w:left="475" w:hanging="475"/>
        <w:rPr>
          <w:rFonts w:asciiTheme="majorHAnsi" w:hAnsiTheme="majorHAnsi" w:cstheme="majorHAnsi"/>
          <w:i/>
          <w:color w:val="8C282F"/>
        </w:rPr>
      </w:pPr>
      <w:r w:rsidRPr="00E40FCD">
        <w:rPr>
          <w:rStyle w:val="qsnumsectnum"/>
          <w:rFonts w:asciiTheme="majorHAnsi" w:hAnsiTheme="majorHAnsi" w:cstheme="majorHAnsi"/>
          <w:i/>
          <w:color w:val="8C282F"/>
        </w:rPr>
        <w:t>UWS 17.13</w:t>
      </w:r>
      <w:r w:rsidRPr="00E40FCD">
        <w:rPr>
          <w:rFonts w:asciiTheme="majorHAnsi" w:hAnsiTheme="majorHAnsi" w:cstheme="majorHAnsi"/>
          <w:i/>
          <w:color w:val="8C282F"/>
        </w:rPr>
        <w:t> </w:t>
      </w:r>
      <w:r w:rsidRPr="00E40FCD">
        <w:rPr>
          <w:rStyle w:val="qstitlesection"/>
          <w:rFonts w:asciiTheme="majorHAnsi" w:eastAsiaTheme="majorEastAsia" w:hAnsiTheme="majorHAnsi" w:cstheme="majorHAnsi"/>
          <w:i/>
          <w:color w:val="8C282F"/>
        </w:rPr>
        <w:t>Appeal to the chancellor.</w:t>
      </w:r>
    </w:p>
    <w:p w14:paraId="1D658DD3"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For conduct defined in s. </w:t>
      </w:r>
      <w:hyperlink r:id="rId361" w:tooltip="Admin. Code UWS 17.09" w:history="1">
        <w:r w:rsidRPr="00AE3E7C">
          <w:rPr>
            <w:rStyle w:val="Hyperlink"/>
            <w:rFonts w:cstheme="minorHAnsi"/>
          </w:rPr>
          <w:t>UWS 17.09</w:t>
        </w:r>
      </w:hyperlink>
      <w:r w:rsidRPr="00366F7A">
        <w:rPr>
          <w:rFonts w:cstheme="minorHAnsi"/>
          <w:color w:val="000000"/>
        </w:rPr>
        <w:t>, where the sanction prescribed by the hearing examiner or committee is one of those listed in s. </w:t>
      </w:r>
      <w:hyperlink r:id="rId362" w:tooltip="Admin. Code UWS 17.085(1)(h)" w:history="1">
        <w:r w:rsidRPr="00AE3E7C">
          <w:rPr>
            <w:rStyle w:val="Hyperlink"/>
            <w:rFonts w:cstheme="minorHAnsi"/>
          </w:rPr>
          <w:t>UWS 17.085 (1) (h)</w:t>
        </w:r>
      </w:hyperlink>
      <w:r w:rsidRPr="00366F7A">
        <w:rPr>
          <w:rFonts w:cstheme="minorHAnsi"/>
          <w:color w:val="000000"/>
        </w:rPr>
        <w:t> to </w:t>
      </w:r>
      <w:hyperlink r:id="rId363" w:tooltip="Admin. Code UWS 17.085(1)(j)" w:history="1">
        <w:r w:rsidRPr="00AE3E7C">
          <w:rPr>
            <w:rStyle w:val="Hyperlink"/>
            <w:rFonts w:cstheme="minorHAnsi"/>
          </w:rPr>
          <w:t>(j)</w:t>
        </w:r>
      </w:hyperlink>
      <w:r w:rsidRPr="00366F7A">
        <w:rPr>
          <w:rFonts w:cstheme="minorHAnsi"/>
          <w:color w:val="000000"/>
        </w:rPr>
        <w:t>, the respondent may appeal in writing to the chief administrative officer within 14 days of the date of the written decision to review the decision of the hearing examiner or committee, based upon the record.</w:t>
      </w:r>
    </w:p>
    <w:p w14:paraId="5BFE8908" w14:textId="7CA6D4A5" w:rsidR="00930891" w:rsidRPr="00366F7A" w:rsidRDefault="00930891" w:rsidP="007F1007">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The chief administrative officer has 30 days from receipt of an appeal to respond and shall sustain the decision unless the chief administrative officer finds any of the following:</w:t>
      </w:r>
    </w:p>
    <w:p w14:paraId="4EDBDD4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information in the record does not support the findings or decision.</w:t>
      </w:r>
    </w:p>
    <w:p w14:paraId="63C50A2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Appropriate procedures were not followed which resulted in material prejudice to the respondent.</w:t>
      </w:r>
    </w:p>
    <w:p w14:paraId="1922F20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decision was based on factors proscribed by state or federal law.</w:t>
      </w:r>
    </w:p>
    <w:p w14:paraId="6CAACB8E"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color w:val="000000"/>
        </w:rPr>
        <w:t>If the chief administrative officer makes a finding under sub. </w:t>
      </w:r>
      <w:hyperlink r:id="rId364" w:tooltip="Admin. Code UWS 17.13(3)" w:history="1">
        <w:r w:rsidRPr="00AE3E7C">
          <w:rPr>
            <w:rStyle w:val="Hyperlink"/>
            <w:rFonts w:cstheme="minorHAnsi"/>
          </w:rPr>
          <w:t>(3)</w:t>
        </w:r>
      </w:hyperlink>
      <w:r w:rsidRPr="00366F7A">
        <w:rPr>
          <w:rFonts w:cstheme="minorHAnsi"/>
          <w:color w:val="000000"/>
        </w:rPr>
        <w:t>, the chief administrative officer may return the matter for consideration, or may invoke an appropriate remedy of the chief administrative officer's own. The chief administrative officer's decision shall be communicated to the respondent.</w:t>
      </w:r>
    </w:p>
    <w:p w14:paraId="79BF1AA4" w14:textId="77777777" w:rsidR="00265D81" w:rsidRDefault="00265D81" w:rsidP="007F1007">
      <w:pPr>
        <w:shd w:val="clear" w:color="auto" w:fill="FFFFFF"/>
        <w:ind w:hanging="216"/>
        <w:rPr>
          <w:rFonts w:cstheme="minorHAnsi"/>
          <w:b/>
          <w:color w:val="000000"/>
        </w:rPr>
      </w:pPr>
    </w:p>
    <w:p w14:paraId="6F4FF374" w14:textId="595DACE8"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365" w:tooltip="2008 Clearinghouse Rules 99" w:history="1">
        <w:r w:rsidRPr="00AE3E7C">
          <w:rPr>
            <w:rStyle w:val="Hyperlink"/>
            <w:rFonts w:cstheme="minorHAnsi"/>
          </w:rPr>
          <w:t>CR 08-099</w:t>
        </w:r>
      </w:hyperlink>
      <w:r w:rsidRPr="00366F7A">
        <w:rPr>
          <w:rFonts w:cstheme="minorHAnsi"/>
          <w:color w:val="000000"/>
        </w:rPr>
        <w:t>: cr. </w:t>
      </w:r>
      <w:hyperlink r:id="rId366" w:tooltip="Admin. Register toc" w:history="1">
        <w:r w:rsidRPr="00AE3E7C">
          <w:rPr>
            <w:rStyle w:val="Hyperlink"/>
            <w:rFonts w:cstheme="minorHAnsi"/>
          </w:rPr>
          <w:t>Register August 2009 No. 644</w:t>
        </w:r>
      </w:hyperlink>
      <w:r w:rsidRPr="00366F7A">
        <w:rPr>
          <w:rFonts w:cstheme="minorHAnsi"/>
          <w:color w:val="000000"/>
        </w:rPr>
        <w:t>, eff. 9-1-09; </w:t>
      </w:r>
      <w:hyperlink r:id="rId367" w:tooltip="2015 Clearinghouse Rules 60" w:history="1">
        <w:r w:rsidRPr="00AE3E7C">
          <w:rPr>
            <w:rStyle w:val="Hyperlink"/>
            <w:rFonts w:cstheme="minorHAnsi"/>
          </w:rPr>
          <w:t>CR 15-060</w:t>
        </w:r>
      </w:hyperlink>
      <w:r w:rsidRPr="00366F7A">
        <w:rPr>
          <w:rFonts w:cstheme="minorHAnsi"/>
          <w:color w:val="000000"/>
        </w:rPr>
        <w:t>: renum. (1) (intro.) to (1) and am., r. (1) (a), (b), (c), r. and recr. (2), cr. (3), (4) </w:t>
      </w:r>
      <w:hyperlink r:id="rId368" w:tooltip="Admin. Register toc" w:history="1">
        <w:r w:rsidRPr="00AE3E7C">
          <w:rPr>
            <w:rStyle w:val="Hyperlink"/>
            <w:rFonts w:cstheme="minorHAnsi"/>
          </w:rPr>
          <w:t>Register June 2016 No. 726</w:t>
        </w:r>
      </w:hyperlink>
      <w:r w:rsidRPr="00366F7A">
        <w:rPr>
          <w:rFonts w:cstheme="minorHAnsi"/>
          <w:color w:val="000000"/>
        </w:rPr>
        <w:t>, eff. 7-1-16; correction in (2) (a), (b) under ss. </w:t>
      </w:r>
      <w:hyperlink r:id="rId369" w:tooltip="Statutes 13.92(4)(b)7." w:history="1">
        <w:r w:rsidRPr="00AE3E7C">
          <w:rPr>
            <w:rStyle w:val="Hyperlink"/>
            <w:rFonts w:cstheme="minorHAnsi"/>
          </w:rPr>
          <w:t>13.92 (4) (b) 7.</w:t>
        </w:r>
      </w:hyperlink>
      <w:r w:rsidRPr="00366F7A">
        <w:rPr>
          <w:rFonts w:cstheme="minorHAnsi"/>
          <w:color w:val="000000"/>
        </w:rPr>
        <w:t> and </w:t>
      </w:r>
      <w:hyperlink r:id="rId370" w:tooltip="Statutes 35.17" w:history="1">
        <w:r w:rsidRPr="00AE3E7C">
          <w:rPr>
            <w:rStyle w:val="Hyperlink"/>
            <w:rFonts w:cstheme="minorHAnsi"/>
          </w:rPr>
          <w:t>35.17</w:t>
        </w:r>
      </w:hyperlink>
      <w:r w:rsidRPr="00366F7A">
        <w:rPr>
          <w:rFonts w:cstheme="minorHAnsi"/>
          <w:color w:val="000000"/>
        </w:rPr>
        <w:t>, Stats., </w:t>
      </w:r>
      <w:hyperlink r:id="rId371" w:tooltip="Admin. Register toc" w:history="1">
        <w:r w:rsidRPr="00AE3E7C">
          <w:rPr>
            <w:rStyle w:val="Hyperlink"/>
            <w:rFonts w:cstheme="minorHAnsi"/>
          </w:rPr>
          <w:t>Register June 2016 No. 726</w:t>
        </w:r>
      </w:hyperlink>
      <w:r w:rsidRPr="00366F7A">
        <w:rPr>
          <w:rFonts w:cstheme="minorHAnsi"/>
          <w:color w:val="000000"/>
        </w:rPr>
        <w:t>; </w:t>
      </w:r>
      <w:hyperlink r:id="rId372" w:tooltip="2020 Clearinghouse Rules 62" w:history="1">
        <w:r w:rsidRPr="00AE3E7C">
          <w:rPr>
            <w:rStyle w:val="Hyperlink"/>
            <w:rFonts w:cstheme="minorHAnsi"/>
          </w:rPr>
          <w:t>CR 20-062</w:t>
        </w:r>
      </w:hyperlink>
      <w:r w:rsidRPr="00366F7A">
        <w:rPr>
          <w:rFonts w:cstheme="minorHAnsi"/>
          <w:color w:val="000000"/>
        </w:rPr>
        <w:t>: am. (1), r. (2), am. (3) (b), (4) </w:t>
      </w:r>
      <w:hyperlink r:id="rId373" w:tooltip="Admin. Register toc" w:history="1">
        <w:r w:rsidRPr="00AE3E7C">
          <w:rPr>
            <w:rStyle w:val="Hyperlink"/>
            <w:rFonts w:cstheme="minorHAnsi"/>
          </w:rPr>
          <w:t>Register May 2021 No. 785</w:t>
        </w:r>
      </w:hyperlink>
      <w:r w:rsidRPr="00366F7A">
        <w:rPr>
          <w:rFonts w:cstheme="minorHAnsi"/>
          <w:color w:val="000000"/>
        </w:rPr>
        <w:t>, eff. 6-1-21.</w:t>
      </w:r>
    </w:p>
    <w:p w14:paraId="1F36D787" w14:textId="77777777" w:rsidR="00265D81" w:rsidRDefault="00265D81" w:rsidP="007F1007">
      <w:pPr>
        <w:shd w:val="clear" w:color="auto" w:fill="FFFFFF"/>
        <w:ind w:hanging="480"/>
        <w:rPr>
          <w:rStyle w:val="qsnumsectnum"/>
          <w:rFonts w:cstheme="minorHAnsi"/>
          <w:b/>
          <w:color w:val="000000"/>
        </w:rPr>
      </w:pPr>
    </w:p>
    <w:p w14:paraId="78DC40ED" w14:textId="77777777" w:rsidR="00A15F01" w:rsidRPr="00A15F01" w:rsidRDefault="00930891" w:rsidP="007F1007">
      <w:pPr>
        <w:shd w:val="clear" w:color="auto" w:fill="FFFFFF"/>
        <w:rPr>
          <w:rFonts w:asciiTheme="majorHAnsi" w:hAnsiTheme="majorHAnsi" w:cstheme="majorHAnsi"/>
          <w:i/>
          <w:iCs/>
          <w:color w:val="8C282F"/>
        </w:rPr>
      </w:pPr>
      <w:r w:rsidRPr="00A15F01">
        <w:rPr>
          <w:rStyle w:val="qsnumsectnum"/>
          <w:rFonts w:asciiTheme="majorHAnsi" w:hAnsiTheme="majorHAnsi" w:cstheme="majorHAnsi"/>
          <w:i/>
          <w:color w:val="8C282F"/>
        </w:rPr>
        <w:t>UWS 17.14</w:t>
      </w:r>
      <w:r w:rsidRPr="00A15F01">
        <w:rPr>
          <w:rFonts w:asciiTheme="majorHAnsi" w:hAnsiTheme="majorHAnsi" w:cstheme="majorHAnsi"/>
          <w:i/>
          <w:color w:val="8C282F"/>
        </w:rPr>
        <w:t> </w:t>
      </w:r>
      <w:r w:rsidRPr="00A15F01">
        <w:rPr>
          <w:rStyle w:val="qstitlesection"/>
          <w:rFonts w:asciiTheme="majorHAnsi" w:eastAsiaTheme="majorEastAsia" w:hAnsiTheme="majorHAnsi" w:cstheme="majorHAnsi"/>
          <w:i/>
          <w:color w:val="8C282F"/>
        </w:rPr>
        <w:t>Discretionary appeal to the Board of Regents.</w:t>
      </w:r>
      <w:r w:rsidRPr="00A15F01">
        <w:rPr>
          <w:rFonts w:asciiTheme="majorHAnsi" w:hAnsiTheme="majorHAnsi" w:cstheme="majorHAnsi"/>
          <w:i/>
          <w:color w:val="8C282F"/>
        </w:rPr>
        <w:t> </w:t>
      </w:r>
    </w:p>
    <w:p w14:paraId="693BA67E" w14:textId="0838748F" w:rsidR="00930891" w:rsidRPr="00366F7A" w:rsidRDefault="00930891" w:rsidP="007F1007">
      <w:pPr>
        <w:shd w:val="clear" w:color="auto" w:fill="FFFFFF"/>
        <w:rPr>
          <w:rFonts w:cstheme="minorHAnsi"/>
          <w:color w:val="000000"/>
        </w:rPr>
      </w:pPr>
      <w:r w:rsidRPr="00366F7A">
        <w:rPr>
          <w:rFonts w:cstheme="minorHAnsi"/>
          <w:color w:val="000000"/>
        </w:rPr>
        <w:t>For conduct defined in s. </w:t>
      </w:r>
      <w:hyperlink r:id="rId374" w:tooltip="Admin. Code UWS 17.09" w:history="1">
        <w:r w:rsidRPr="00AE3E7C">
          <w:rPr>
            <w:rStyle w:val="Hyperlink"/>
            <w:rFonts w:cstheme="minorHAnsi"/>
          </w:rPr>
          <w:t>UWS 17.09</w:t>
        </w:r>
      </w:hyperlink>
      <w:r w:rsidRPr="00366F7A">
        <w:rPr>
          <w:rFonts w:cstheme="minorHAnsi"/>
          <w:color w:val="000000"/>
        </w:rPr>
        <w:t>, institutional decisions under ss. </w:t>
      </w:r>
      <w:hyperlink r:id="rId375" w:tooltip="Admin. Code UWS 17.11" w:history="1">
        <w:r w:rsidRPr="00AE3E7C">
          <w:rPr>
            <w:rStyle w:val="Hyperlink"/>
            <w:rFonts w:cstheme="minorHAnsi"/>
          </w:rPr>
          <w:t>UWS 17.11</w:t>
        </w:r>
      </w:hyperlink>
      <w:r w:rsidRPr="00366F7A">
        <w:rPr>
          <w:rFonts w:cstheme="minorHAnsi"/>
          <w:color w:val="000000"/>
        </w:rPr>
        <w:t> to </w:t>
      </w:r>
      <w:hyperlink r:id="rId376" w:tooltip="Admin. Code UWS 17.13" w:history="1">
        <w:r w:rsidRPr="00AE3E7C">
          <w:rPr>
            <w:rStyle w:val="Hyperlink"/>
            <w:rFonts w:cstheme="minorHAnsi"/>
          </w:rPr>
          <w:t>17.13</w:t>
        </w:r>
      </w:hyperlink>
      <w:r w:rsidRPr="00366F7A">
        <w:rPr>
          <w:rFonts w:cstheme="minorHAnsi"/>
          <w:color w:val="000000"/>
        </w:rPr>
        <w:t> shall be final, except that the board of regents may, at its discretion, grant a review upon the record, upon written request submitted by the respondent within 14 days of the final institutional decision.</w:t>
      </w:r>
    </w:p>
    <w:p w14:paraId="40E7687B" w14:textId="77777777" w:rsidR="00265D81" w:rsidRDefault="00265D81" w:rsidP="007F1007">
      <w:pPr>
        <w:shd w:val="clear" w:color="auto" w:fill="FFFFFF"/>
        <w:ind w:hanging="216"/>
        <w:rPr>
          <w:rFonts w:cstheme="minorHAnsi"/>
          <w:b/>
          <w:color w:val="000000"/>
        </w:rPr>
      </w:pPr>
    </w:p>
    <w:p w14:paraId="306F2BA2" w14:textId="15F70780"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377" w:tooltip="2008 Clearinghouse Rules 99" w:history="1">
        <w:r w:rsidRPr="00AE3E7C">
          <w:rPr>
            <w:rStyle w:val="Hyperlink"/>
            <w:rFonts w:cstheme="minorHAnsi"/>
          </w:rPr>
          <w:t>CR 08-099</w:t>
        </w:r>
      </w:hyperlink>
      <w:r w:rsidRPr="00366F7A">
        <w:rPr>
          <w:rFonts w:cstheme="minorHAnsi"/>
          <w:color w:val="000000"/>
        </w:rPr>
        <w:t>: cr. </w:t>
      </w:r>
      <w:hyperlink r:id="rId378" w:tooltip="Admin. Register toc" w:history="1">
        <w:r w:rsidRPr="00AE3E7C">
          <w:rPr>
            <w:rStyle w:val="Hyperlink"/>
            <w:rFonts w:cstheme="minorHAnsi"/>
          </w:rPr>
          <w:t>Register August 2009 No. 644</w:t>
        </w:r>
      </w:hyperlink>
      <w:r w:rsidRPr="00366F7A">
        <w:rPr>
          <w:rFonts w:cstheme="minorHAnsi"/>
          <w:color w:val="000000"/>
        </w:rPr>
        <w:t>, eff. 9-1-09; </w:t>
      </w:r>
      <w:hyperlink r:id="rId379" w:tooltip="2015 Acts 330" w:history="1">
        <w:r w:rsidRPr="00AE3E7C">
          <w:rPr>
            <w:rStyle w:val="Hyperlink"/>
            <w:rFonts w:cstheme="minorHAnsi"/>
          </w:rPr>
          <w:t>2015 Wis. Act 330</w:t>
        </w:r>
      </w:hyperlink>
      <w:r w:rsidRPr="00366F7A">
        <w:rPr>
          <w:rFonts w:cstheme="minorHAnsi"/>
          <w:color w:val="000000"/>
        </w:rPr>
        <w:t> s. </w:t>
      </w:r>
      <w:hyperlink r:id="rId380" w:tooltip="2015 Acts 330, s. 20" w:history="1">
        <w:r w:rsidRPr="00AE3E7C">
          <w:rPr>
            <w:rStyle w:val="Hyperlink"/>
            <w:rFonts w:cstheme="minorHAnsi"/>
          </w:rPr>
          <w:t>20</w:t>
        </w:r>
      </w:hyperlink>
      <w:r w:rsidRPr="00366F7A">
        <w:rPr>
          <w:rFonts w:cstheme="minorHAnsi"/>
          <w:color w:val="000000"/>
        </w:rPr>
        <w:t>: am. </w:t>
      </w:r>
      <w:hyperlink r:id="rId381" w:tooltip="Admin. Register toc" w:history="1">
        <w:r w:rsidRPr="00AE3E7C">
          <w:rPr>
            <w:rStyle w:val="Hyperlink"/>
            <w:rFonts w:cstheme="minorHAnsi"/>
          </w:rPr>
          <w:t>Register April 2016 No. 724</w:t>
        </w:r>
      </w:hyperlink>
      <w:r w:rsidRPr="00366F7A">
        <w:rPr>
          <w:rFonts w:cstheme="minorHAnsi"/>
          <w:color w:val="000000"/>
        </w:rPr>
        <w:t>, eff. 5-1-16; </w:t>
      </w:r>
      <w:hyperlink r:id="rId382" w:tooltip="2015 Clearinghouse Rules 60" w:history="1">
        <w:r w:rsidRPr="00AE3E7C">
          <w:rPr>
            <w:rStyle w:val="Hyperlink"/>
            <w:rFonts w:cstheme="minorHAnsi"/>
          </w:rPr>
          <w:t>CR 15-060</w:t>
        </w:r>
      </w:hyperlink>
      <w:r w:rsidRPr="00366F7A">
        <w:rPr>
          <w:rFonts w:cstheme="minorHAnsi"/>
          <w:color w:val="000000"/>
        </w:rPr>
        <w:t>: am. </w:t>
      </w:r>
      <w:hyperlink r:id="rId383" w:tooltip="Admin. Register toc" w:history="1">
        <w:r w:rsidRPr="00AE3E7C">
          <w:rPr>
            <w:rStyle w:val="Hyperlink"/>
            <w:rFonts w:cstheme="minorHAnsi"/>
          </w:rPr>
          <w:t>Register June 2016 No. 726</w:t>
        </w:r>
      </w:hyperlink>
      <w:r w:rsidRPr="00366F7A">
        <w:rPr>
          <w:rFonts w:cstheme="minorHAnsi"/>
          <w:color w:val="000000"/>
        </w:rPr>
        <w:t>, eff. 7-1-16; </w:t>
      </w:r>
      <w:hyperlink r:id="rId384" w:tooltip="2020 Clearinghouse Rules 62" w:history="1">
        <w:r w:rsidRPr="00AE3E7C">
          <w:rPr>
            <w:rStyle w:val="Hyperlink"/>
            <w:rFonts w:cstheme="minorHAnsi"/>
          </w:rPr>
          <w:t>CR 20-062</w:t>
        </w:r>
      </w:hyperlink>
      <w:r w:rsidRPr="00366F7A">
        <w:rPr>
          <w:rFonts w:cstheme="minorHAnsi"/>
          <w:color w:val="000000"/>
        </w:rPr>
        <w:t>: am. </w:t>
      </w:r>
      <w:hyperlink r:id="rId385" w:tooltip="Admin. Register toc" w:history="1">
        <w:r w:rsidRPr="00AE3E7C">
          <w:rPr>
            <w:rStyle w:val="Hyperlink"/>
            <w:rFonts w:cstheme="minorHAnsi"/>
          </w:rPr>
          <w:t>Register May 2021 No. 785</w:t>
        </w:r>
      </w:hyperlink>
      <w:r w:rsidRPr="00366F7A">
        <w:rPr>
          <w:rFonts w:cstheme="minorHAnsi"/>
          <w:color w:val="000000"/>
        </w:rPr>
        <w:t>, eff. 6-1-21.</w:t>
      </w:r>
    </w:p>
    <w:p w14:paraId="7F02DDB8" w14:textId="77777777" w:rsidR="00265D81" w:rsidRDefault="00265D81" w:rsidP="007F1007">
      <w:pPr>
        <w:shd w:val="clear" w:color="auto" w:fill="FFFFFF"/>
        <w:ind w:hanging="480"/>
        <w:rPr>
          <w:rStyle w:val="qsnumsectnum"/>
          <w:rFonts w:cstheme="minorHAnsi"/>
          <w:b/>
          <w:color w:val="000000"/>
        </w:rPr>
      </w:pPr>
    </w:p>
    <w:p w14:paraId="290503A5" w14:textId="77777777" w:rsidR="00A15F01" w:rsidRPr="00A15F01" w:rsidRDefault="00930891" w:rsidP="007F1007">
      <w:pPr>
        <w:shd w:val="clear" w:color="auto" w:fill="FFFFFF"/>
        <w:rPr>
          <w:rFonts w:asciiTheme="majorHAnsi" w:hAnsiTheme="majorHAnsi" w:cstheme="majorHAnsi"/>
          <w:i/>
          <w:iCs/>
          <w:color w:val="8C282F"/>
        </w:rPr>
      </w:pPr>
      <w:r w:rsidRPr="00A15F01">
        <w:rPr>
          <w:rStyle w:val="qsnumsectnum"/>
          <w:rFonts w:asciiTheme="majorHAnsi" w:hAnsiTheme="majorHAnsi" w:cstheme="majorHAnsi"/>
          <w:i/>
          <w:color w:val="8C282F"/>
        </w:rPr>
        <w:t>UWS 17.15</w:t>
      </w:r>
      <w:r w:rsidRPr="00A15F01">
        <w:rPr>
          <w:rFonts w:asciiTheme="majorHAnsi" w:hAnsiTheme="majorHAnsi" w:cstheme="majorHAnsi"/>
          <w:i/>
          <w:color w:val="8C282F"/>
        </w:rPr>
        <w:t> </w:t>
      </w:r>
      <w:r w:rsidRPr="00A15F01">
        <w:rPr>
          <w:rStyle w:val="qstitlesection"/>
          <w:rFonts w:asciiTheme="majorHAnsi" w:eastAsiaTheme="majorEastAsia" w:hAnsiTheme="majorHAnsi" w:cstheme="majorHAnsi"/>
          <w:i/>
          <w:color w:val="8C282F"/>
        </w:rPr>
        <w:t>Settlement.</w:t>
      </w:r>
      <w:r w:rsidRPr="00A15F01">
        <w:rPr>
          <w:rFonts w:asciiTheme="majorHAnsi" w:hAnsiTheme="majorHAnsi" w:cstheme="majorHAnsi"/>
          <w:i/>
          <w:color w:val="8C282F"/>
        </w:rPr>
        <w:t> </w:t>
      </w:r>
    </w:p>
    <w:p w14:paraId="33E9A2FE" w14:textId="52768CD1" w:rsidR="00930891" w:rsidRPr="00366F7A" w:rsidRDefault="00930891" w:rsidP="007F1007">
      <w:pPr>
        <w:shd w:val="clear" w:color="auto" w:fill="FFFFFF"/>
        <w:rPr>
          <w:rFonts w:cstheme="minorHAnsi"/>
          <w:color w:val="000000"/>
        </w:rPr>
      </w:pPr>
      <w:r w:rsidRPr="00366F7A">
        <w:rPr>
          <w:rFonts w:cstheme="minorHAnsi"/>
          <w:color w:val="000000"/>
        </w:rPr>
        <w:t>For conduct defined in s. </w:t>
      </w:r>
      <w:hyperlink r:id="rId386" w:tooltip="Admin. Code UWS 17.09" w:history="1">
        <w:r w:rsidRPr="00AE3E7C">
          <w:rPr>
            <w:rStyle w:val="Hyperlink"/>
            <w:rFonts w:cstheme="minorHAnsi"/>
          </w:rPr>
          <w:t>UWS 17.09</w:t>
        </w:r>
      </w:hyperlink>
      <w:r w:rsidRPr="00366F7A">
        <w:rPr>
          <w:rFonts w:cstheme="minorHAnsi"/>
          <w:color w:val="000000"/>
        </w:rPr>
        <w:t>, the procedures set forth in this chapter allow the university and a respondent to enter into a settlement agreement regarding the alleged misconduct, after proper notice has been given. Any such agreement and its terms shall be in writing and signed by the respondent and the investigating officer or student affairs officer. The case is concluded when a copy of the signed agreement is delivered to the respondent.</w:t>
      </w:r>
    </w:p>
    <w:p w14:paraId="38AA62A9" w14:textId="77777777" w:rsidR="00265D81" w:rsidRDefault="00265D81" w:rsidP="007F1007">
      <w:pPr>
        <w:shd w:val="clear" w:color="auto" w:fill="FFFFFF"/>
        <w:ind w:hanging="216"/>
        <w:rPr>
          <w:rFonts w:cstheme="minorHAnsi"/>
          <w:b/>
          <w:color w:val="000000"/>
        </w:rPr>
      </w:pPr>
    </w:p>
    <w:p w14:paraId="251ECC82" w14:textId="2C00E052" w:rsidR="00930891" w:rsidRPr="00366F7A" w:rsidRDefault="00930891" w:rsidP="007F1007">
      <w:pPr>
        <w:shd w:val="clear" w:color="auto" w:fill="FFFFFF"/>
        <w:ind w:left="475"/>
        <w:rPr>
          <w:rFonts w:cstheme="minorHAnsi"/>
          <w:color w:val="000000"/>
        </w:rPr>
      </w:pPr>
      <w:r w:rsidRPr="00366F7A">
        <w:rPr>
          <w:rFonts w:cstheme="minorHAnsi"/>
          <w:b/>
          <w:color w:val="000000"/>
        </w:rPr>
        <w:lastRenderedPageBreak/>
        <w:t>History: </w:t>
      </w:r>
      <w:hyperlink r:id="rId387" w:tooltip="2008 Clearinghouse Rules 99" w:history="1">
        <w:r w:rsidRPr="00AE3E7C">
          <w:rPr>
            <w:rStyle w:val="Hyperlink"/>
            <w:rFonts w:cstheme="minorHAnsi"/>
          </w:rPr>
          <w:t>CR 08-099</w:t>
        </w:r>
      </w:hyperlink>
      <w:r w:rsidRPr="00366F7A">
        <w:rPr>
          <w:rFonts w:cstheme="minorHAnsi"/>
          <w:color w:val="000000"/>
        </w:rPr>
        <w:t>: cr. </w:t>
      </w:r>
      <w:hyperlink r:id="rId388" w:tooltip="Admin. Register toc" w:history="1">
        <w:r w:rsidRPr="00AE3E7C">
          <w:rPr>
            <w:rStyle w:val="Hyperlink"/>
            <w:rFonts w:cstheme="minorHAnsi"/>
          </w:rPr>
          <w:t>Register August 2009 No. 644</w:t>
        </w:r>
      </w:hyperlink>
      <w:r w:rsidRPr="00366F7A">
        <w:rPr>
          <w:rFonts w:cstheme="minorHAnsi"/>
          <w:color w:val="000000"/>
        </w:rPr>
        <w:t>, eff. 9-1-09; </w:t>
      </w:r>
      <w:hyperlink r:id="rId389" w:tooltip="2015 Clearinghouse Rules 60" w:history="1">
        <w:r w:rsidRPr="00AE3E7C">
          <w:rPr>
            <w:rStyle w:val="Hyperlink"/>
            <w:rFonts w:cstheme="minorHAnsi"/>
          </w:rPr>
          <w:t>CR 15-060</w:t>
        </w:r>
      </w:hyperlink>
      <w:r w:rsidRPr="00366F7A">
        <w:rPr>
          <w:rFonts w:cstheme="minorHAnsi"/>
          <w:color w:val="000000"/>
        </w:rPr>
        <w:t>: am. </w:t>
      </w:r>
      <w:hyperlink r:id="rId390" w:tooltip="Admin. Register toc" w:history="1">
        <w:r w:rsidRPr="00AE3E7C">
          <w:rPr>
            <w:rStyle w:val="Hyperlink"/>
            <w:rFonts w:cstheme="minorHAnsi"/>
          </w:rPr>
          <w:t>Register June 2016 No. 726</w:t>
        </w:r>
      </w:hyperlink>
      <w:r w:rsidRPr="00366F7A">
        <w:rPr>
          <w:rFonts w:cstheme="minorHAnsi"/>
          <w:color w:val="000000"/>
        </w:rPr>
        <w:t>, eff. 7-1-16; </w:t>
      </w:r>
      <w:hyperlink r:id="rId391" w:tooltip="2020 Clearinghouse Rules 62" w:history="1">
        <w:r w:rsidRPr="00AE3E7C">
          <w:rPr>
            <w:rStyle w:val="Hyperlink"/>
            <w:rFonts w:cstheme="minorHAnsi"/>
          </w:rPr>
          <w:t>CR 20-062</w:t>
        </w:r>
      </w:hyperlink>
      <w:r w:rsidRPr="00366F7A">
        <w:rPr>
          <w:rFonts w:cstheme="minorHAnsi"/>
          <w:color w:val="000000"/>
        </w:rPr>
        <w:t>: am. </w:t>
      </w:r>
      <w:hyperlink r:id="rId392" w:tooltip="Admin. Register toc" w:history="1">
        <w:r w:rsidRPr="00AE3E7C">
          <w:rPr>
            <w:rStyle w:val="Hyperlink"/>
            <w:rFonts w:cstheme="minorHAnsi"/>
          </w:rPr>
          <w:t>Register May 2021 No. 785</w:t>
        </w:r>
      </w:hyperlink>
      <w:r w:rsidRPr="00366F7A">
        <w:rPr>
          <w:rFonts w:cstheme="minorHAnsi"/>
          <w:color w:val="000000"/>
        </w:rPr>
        <w:t>, eff. 6-1-21.</w:t>
      </w:r>
    </w:p>
    <w:p w14:paraId="07FCC365" w14:textId="77777777" w:rsidR="00265D81" w:rsidRDefault="00265D81" w:rsidP="007F1007">
      <w:pPr>
        <w:shd w:val="clear" w:color="auto" w:fill="FFFFFF"/>
        <w:jc w:val="center"/>
        <w:rPr>
          <w:rFonts w:cstheme="minorHAnsi"/>
          <w:b/>
          <w:color w:val="000000"/>
        </w:rPr>
      </w:pPr>
    </w:p>
    <w:p w14:paraId="2FAEE62C" w14:textId="77777777" w:rsidR="00A15F01" w:rsidRDefault="00A15F01" w:rsidP="007F1007">
      <w:pPr>
        <w:shd w:val="clear" w:color="auto" w:fill="FFFFFF"/>
        <w:jc w:val="center"/>
        <w:rPr>
          <w:rFonts w:cstheme="minorHAnsi"/>
          <w:b/>
          <w:color w:val="000000"/>
        </w:rPr>
      </w:pPr>
    </w:p>
    <w:p w14:paraId="29984FB9" w14:textId="7B97C20F" w:rsidR="00930891" w:rsidRPr="00A15F01" w:rsidRDefault="00930891" w:rsidP="007F1007">
      <w:pPr>
        <w:shd w:val="clear" w:color="auto" w:fill="FFFFFF"/>
        <w:jc w:val="center"/>
        <w:rPr>
          <w:rFonts w:cstheme="minorHAnsi"/>
          <w:b/>
          <w:color w:val="8C282F"/>
        </w:rPr>
      </w:pPr>
      <w:r w:rsidRPr="00A15F01">
        <w:rPr>
          <w:rFonts w:cstheme="minorHAnsi"/>
          <w:b/>
          <w:color w:val="8C282F"/>
        </w:rPr>
        <w:t>Subchapter III — Procedures for Student Nonacademic Discipline in Sexual Misconduct Cases</w:t>
      </w:r>
    </w:p>
    <w:p w14:paraId="76B041A6" w14:textId="77777777" w:rsidR="00265D81" w:rsidRDefault="00265D81" w:rsidP="007F1007">
      <w:pPr>
        <w:shd w:val="clear" w:color="auto" w:fill="FFFFFF"/>
        <w:ind w:hanging="480"/>
        <w:rPr>
          <w:rStyle w:val="qsnumsectnum"/>
          <w:rFonts w:cstheme="minorHAnsi"/>
          <w:b/>
          <w:color w:val="000000"/>
        </w:rPr>
      </w:pPr>
    </w:p>
    <w:p w14:paraId="3C108B50" w14:textId="77777777" w:rsidR="00A05349" w:rsidRPr="00A05349" w:rsidRDefault="00930891" w:rsidP="007F1007">
      <w:pPr>
        <w:shd w:val="clear" w:color="auto" w:fill="FFFFFF"/>
        <w:ind w:left="475" w:hanging="475"/>
        <w:rPr>
          <w:rStyle w:val="qstitlesection"/>
          <w:rFonts w:asciiTheme="majorHAnsi" w:eastAsiaTheme="majorEastAsia" w:hAnsiTheme="majorHAnsi" w:cstheme="majorHAnsi"/>
          <w:i/>
          <w:iCs/>
          <w:color w:val="8C282F"/>
        </w:rPr>
      </w:pPr>
      <w:r w:rsidRPr="00A05349">
        <w:rPr>
          <w:rStyle w:val="qsnumsectnum"/>
          <w:rFonts w:asciiTheme="majorHAnsi" w:hAnsiTheme="majorHAnsi" w:cstheme="majorHAnsi"/>
          <w:i/>
          <w:color w:val="8C282F"/>
        </w:rPr>
        <w:t>UWS 17.151</w:t>
      </w:r>
      <w:r w:rsidRPr="00A05349">
        <w:rPr>
          <w:rFonts w:asciiTheme="majorHAnsi" w:hAnsiTheme="majorHAnsi" w:cstheme="majorHAnsi"/>
          <w:i/>
          <w:color w:val="8C282F"/>
        </w:rPr>
        <w:t> </w:t>
      </w:r>
      <w:r w:rsidRPr="00A05349">
        <w:rPr>
          <w:rStyle w:val="qstitlesection"/>
          <w:rFonts w:asciiTheme="majorHAnsi" w:eastAsiaTheme="majorEastAsia" w:hAnsiTheme="majorHAnsi" w:cstheme="majorHAnsi"/>
          <w:i/>
          <w:color w:val="8C282F"/>
        </w:rPr>
        <w:t>Sexual misconduct subject to disciplinary action under ss. UWS 17.152 to 17.156.</w:t>
      </w:r>
    </w:p>
    <w:p w14:paraId="53374466" w14:textId="51E43D4D" w:rsidR="00930891" w:rsidRPr="00366F7A" w:rsidRDefault="00930891" w:rsidP="007F1007">
      <w:pPr>
        <w:shd w:val="clear" w:color="auto" w:fill="FFFFFF"/>
        <w:rPr>
          <w:rFonts w:cstheme="minorHAnsi"/>
          <w:color w:val="000000"/>
        </w:rPr>
      </w:pPr>
      <w:r w:rsidRPr="00366F7A">
        <w:rPr>
          <w:rFonts w:cstheme="minorHAnsi"/>
          <w:b/>
          <w:color w:val="000000"/>
        </w:rPr>
        <w:t> </w:t>
      </w:r>
      <w:r w:rsidRPr="00366F7A">
        <w:rPr>
          <w:rFonts w:cstheme="minorHAnsi"/>
          <w:color w:val="000000"/>
        </w:rPr>
        <w:t>In accordance with s. </w:t>
      </w:r>
      <w:hyperlink r:id="rId393" w:tooltip="Admin. Code UWS 17.08" w:history="1">
        <w:r w:rsidRPr="00AE3E7C">
          <w:rPr>
            <w:rStyle w:val="Hyperlink"/>
            <w:rFonts w:cstheme="minorHAnsi"/>
          </w:rPr>
          <w:t>UWS 17.08</w:t>
        </w:r>
      </w:hyperlink>
      <w:r w:rsidRPr="00366F7A">
        <w:rPr>
          <w:rFonts w:cstheme="minorHAnsi"/>
          <w:color w:val="000000"/>
        </w:rPr>
        <w:t>, the university may discipline a student for engaging in, attempting to engage in, or assisting others to engage in any of the following types of nonacademic misconduct. Sexual misconduct, as defined in this section, shall use the disciplinary procedure, hearing, appeal, and settlement processes detailed in ss. </w:t>
      </w:r>
      <w:hyperlink r:id="rId394" w:tooltip="Admin. Code UWS 17.152" w:history="1">
        <w:r w:rsidRPr="00AE3E7C">
          <w:rPr>
            <w:rStyle w:val="Hyperlink"/>
            <w:rFonts w:cstheme="minorHAnsi"/>
          </w:rPr>
          <w:t>UWS 17.152</w:t>
        </w:r>
      </w:hyperlink>
      <w:r w:rsidRPr="00366F7A">
        <w:rPr>
          <w:rFonts w:cstheme="minorHAnsi"/>
          <w:color w:val="000000"/>
        </w:rPr>
        <w:t> to </w:t>
      </w:r>
      <w:hyperlink r:id="rId395" w:tooltip="Admin. Code UWS 17.156" w:history="1">
        <w:r w:rsidRPr="00AE3E7C">
          <w:rPr>
            <w:rStyle w:val="Hyperlink"/>
            <w:rFonts w:cstheme="minorHAnsi"/>
          </w:rPr>
          <w:t>17.156</w:t>
        </w:r>
      </w:hyperlink>
      <w:r w:rsidRPr="00366F7A">
        <w:rPr>
          <w:rFonts w:cstheme="minorHAnsi"/>
          <w:color w:val="000000"/>
        </w:rPr>
        <w:t>.</w:t>
      </w:r>
    </w:p>
    <w:p w14:paraId="0A47CEE1"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Sexual harassment.</w:t>
      </w:r>
      <w:r w:rsidRPr="00366F7A">
        <w:rPr>
          <w:rFonts w:cstheme="minorHAnsi"/>
          <w:smallCaps/>
          <w:color w:val="000000"/>
        </w:rPr>
        <w:t> </w:t>
      </w:r>
      <w:r w:rsidRPr="00366F7A">
        <w:rPr>
          <w:rFonts w:cstheme="minorHAnsi"/>
          <w:color w:val="000000"/>
        </w:rPr>
        <w:t>Conduct on the basis of sex that satisfies any of the following:</w:t>
      </w:r>
    </w:p>
    <w:p w14:paraId="7FD84EB3"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Unwelcome conduct of a sexual nature directed towards a student, an employee, or a person participating in an education program or activity of the university that when using the legal “reasonable person” standard, is so severe, pervasive, and objectively offensive that it effectively denies the person equal access to the institution's education program or activity.</w:t>
      </w:r>
    </w:p>
    <w:p w14:paraId="28501560"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Unwelcome conduct of a sexual nature directed towards an individual that, when using the legal “reasonable person” standard, is so severe or pervasive and objectively offensive that it has the purpose or effect of unreasonably interfering with an individual's academic or work performance or participation in a university sponsored or supported activity.</w:t>
      </w:r>
    </w:p>
    <w:p w14:paraId="2350D087"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Sexual assault.</w:t>
      </w:r>
      <w:r w:rsidRPr="00366F7A">
        <w:rPr>
          <w:rFonts w:cstheme="minorHAnsi"/>
          <w:smallCaps/>
          <w:color w:val="000000"/>
        </w:rPr>
        <w:t> </w:t>
      </w:r>
      <w:r w:rsidRPr="00366F7A">
        <w:rPr>
          <w:rFonts w:cstheme="minorHAnsi"/>
          <w:color w:val="000000"/>
        </w:rPr>
        <w:t>An offense that meets any of the following definitions:</w:t>
      </w:r>
    </w:p>
    <w:p w14:paraId="6E5C9DE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Rape: The penetration, no matter how slight, of the vagina or anus, with any body part or object, or oral penetration by a sex organ of another person, without the consent of the complainant.</w:t>
      </w:r>
    </w:p>
    <w:p w14:paraId="7222EFCC"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Fondling: The touching of the private body parts of another person for the purpose of sexual gratification, without the consent of the complainant, including instances where the complainant is incapable of giving consent because of age or because of temporary or permanent mental incapacity.</w:t>
      </w:r>
    </w:p>
    <w:p w14:paraId="41566490"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Incest: Sexual intercourse between persons who are related to each other within the degrees wherein marriage is prohibited by law as per s. </w:t>
      </w:r>
      <w:hyperlink r:id="rId396" w:tooltip="Statutes 944.06" w:history="1">
        <w:r w:rsidRPr="00AE3E7C">
          <w:rPr>
            <w:rStyle w:val="Hyperlink"/>
            <w:rFonts w:cstheme="minorHAnsi"/>
          </w:rPr>
          <w:t>944.06</w:t>
        </w:r>
      </w:hyperlink>
      <w:r w:rsidRPr="00366F7A">
        <w:rPr>
          <w:rFonts w:cstheme="minorHAnsi"/>
          <w:color w:val="000000"/>
        </w:rPr>
        <w:t>, Stats.</w:t>
      </w:r>
    </w:p>
    <w:p w14:paraId="2A5CC11B"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Statutory Rape: Sexual intercourse with a person who is under the statutory age of consent as per s. </w:t>
      </w:r>
      <w:hyperlink r:id="rId397" w:tooltip="Statutes 948.02" w:history="1">
        <w:r w:rsidRPr="00AE3E7C">
          <w:rPr>
            <w:rStyle w:val="Hyperlink"/>
            <w:rFonts w:cstheme="minorHAnsi"/>
          </w:rPr>
          <w:t>948.02</w:t>
        </w:r>
      </w:hyperlink>
      <w:r w:rsidRPr="00366F7A">
        <w:rPr>
          <w:rFonts w:cstheme="minorHAnsi"/>
          <w:color w:val="000000"/>
        </w:rPr>
        <w:t>, Stats.</w:t>
      </w:r>
    </w:p>
    <w:p w14:paraId="4368E5A7"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(3)</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Dating violence.</w:t>
      </w:r>
      <w:r w:rsidRPr="00366F7A">
        <w:rPr>
          <w:rFonts w:cstheme="minorHAnsi"/>
          <w:smallCaps/>
          <w:color w:val="000000"/>
        </w:rPr>
        <w:t> </w:t>
      </w:r>
      <w:r w:rsidRPr="00366F7A">
        <w:rPr>
          <w:rFonts w:cstheme="minorHAnsi"/>
          <w:color w:val="000000"/>
        </w:rPr>
        <w:t>Violence committed by a person who is or has been in a social relationship of a romantic or intimate nature with the complainant; and where the existence of such a relationship shall be determined based on a consideration of the following factors: the length of the relationship, the type of relationship, and the frequency of interaction between the persons involved in the relationship.</w:t>
      </w:r>
    </w:p>
    <w:p w14:paraId="2A3EFE07"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(4)</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Domestic violence.</w:t>
      </w:r>
      <w:r w:rsidRPr="00366F7A">
        <w:rPr>
          <w:rFonts w:cstheme="minorHAnsi"/>
          <w:smallCaps/>
          <w:color w:val="000000"/>
        </w:rPr>
        <w:t> </w:t>
      </w:r>
      <w:r w:rsidRPr="00366F7A">
        <w:rPr>
          <w:rFonts w:cstheme="minorHAnsi"/>
          <w:color w:val="000000"/>
        </w:rPr>
        <w:t>Felony or misdemeanor crimes of violence committed by a current or former spouse or intimate partner of the complainant, by a person with whom the complainant shares a child in common, by a persons who is cohabitating with or has cohabitated with the complainant as a spouse or intimate partner, by a person similarly situated to a spouse of the complainant under the domestic or family violence laws of Wisconsin, or by any other person against an adult or youth individual who is protected from that person's acts under the domestic or family violence laws of Wisconsin as per ss. </w:t>
      </w:r>
      <w:hyperlink r:id="rId398" w:tooltip="Statutes 813.12(1)(am)" w:history="1">
        <w:r w:rsidRPr="00AE3E7C">
          <w:rPr>
            <w:rStyle w:val="Hyperlink"/>
            <w:rFonts w:cstheme="minorHAnsi"/>
          </w:rPr>
          <w:t>813.12 (1) (am)</w:t>
        </w:r>
      </w:hyperlink>
      <w:r w:rsidRPr="00366F7A">
        <w:rPr>
          <w:rFonts w:cstheme="minorHAnsi"/>
          <w:color w:val="000000"/>
        </w:rPr>
        <w:t> and </w:t>
      </w:r>
      <w:hyperlink r:id="rId399" w:tooltip="Statutes 968.075" w:history="1">
        <w:r w:rsidRPr="00AE3E7C">
          <w:rPr>
            <w:rStyle w:val="Hyperlink"/>
            <w:rFonts w:cstheme="minorHAnsi"/>
          </w:rPr>
          <w:t>968.075</w:t>
        </w:r>
      </w:hyperlink>
      <w:r w:rsidRPr="00366F7A">
        <w:rPr>
          <w:rFonts w:cstheme="minorHAnsi"/>
          <w:color w:val="000000"/>
        </w:rPr>
        <w:t>, Stats.</w:t>
      </w:r>
    </w:p>
    <w:p w14:paraId="4DA41B86"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(5)</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Stalking.</w:t>
      </w:r>
      <w:r w:rsidRPr="00366F7A">
        <w:rPr>
          <w:rFonts w:cstheme="minorHAnsi"/>
          <w:smallCaps/>
          <w:color w:val="000000"/>
        </w:rPr>
        <w:t> </w:t>
      </w:r>
      <w:r w:rsidRPr="00366F7A">
        <w:rPr>
          <w:rFonts w:cstheme="minorHAnsi"/>
          <w:color w:val="000000"/>
        </w:rPr>
        <w:t>Engaging in a course of conduct directed at a specific person that would cause a reasonable person to fear for their safety or the safety of others; or suffer substantial emotional distress.</w:t>
      </w:r>
    </w:p>
    <w:p w14:paraId="2BC0BA60"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(6)</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Sexual exploitation.</w:t>
      </w:r>
      <w:r w:rsidRPr="00366F7A">
        <w:rPr>
          <w:rFonts w:cstheme="minorHAnsi"/>
          <w:smallCaps/>
          <w:color w:val="000000"/>
        </w:rPr>
        <w:t> </w:t>
      </w:r>
      <w:r w:rsidRPr="00366F7A">
        <w:rPr>
          <w:rFonts w:cstheme="minorHAnsi"/>
          <w:color w:val="000000"/>
        </w:rPr>
        <w:t>Attempting, taking or threatening to take nonconsensual sexual advantage of another person. Examples include:</w:t>
      </w:r>
    </w:p>
    <w:p w14:paraId="1BBAAE6C"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Engaging in any of the following conduct without the knowledge and consent of all participants:</w:t>
      </w:r>
    </w:p>
    <w:p w14:paraId="63C22BE4"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Observing, recording, or photographing private body parts or sexual activity of one or more complainants.</w:t>
      </w:r>
    </w:p>
    <w:p w14:paraId="2B1AAEAF"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Allowing another person to observe, record, or photograph sexual activity or private body parts of one or more complainants.</w:t>
      </w:r>
    </w:p>
    <w:p w14:paraId="39AC35C8"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Otherwise distributing recordings, photographs, or other images of the same of one or more complainants.</w:t>
      </w:r>
    </w:p>
    <w:p w14:paraId="1E981B1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Masturbating, touching one's genitals, or exposing one's genitals in complainant's presence without the consent of complainant, or inducing another person to do the same.</w:t>
      </w:r>
    </w:p>
    <w:p w14:paraId="4C5313BF"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lastRenderedPageBreak/>
        <w:t>(c)</w:t>
      </w:r>
      <w:r w:rsidRPr="00366F7A">
        <w:rPr>
          <w:rFonts w:cstheme="minorHAnsi"/>
          <w:color w:val="000000"/>
        </w:rPr>
        <w:t> Dishonesty or deception regarding the use of contraceptives or condoms during the course of sexual activity.</w:t>
      </w:r>
    </w:p>
    <w:p w14:paraId="2A29658C"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Inducing incapacitation through deception for the purpose of making another person vulnerable to non-consensual sexual activity.</w:t>
      </w:r>
    </w:p>
    <w:p w14:paraId="11297990"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Coercing the complainant to engage in sexual activity for money or anything of value.</w:t>
      </w:r>
    </w:p>
    <w:p w14:paraId="7F294AA5"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(f)</w:t>
      </w:r>
      <w:r w:rsidRPr="00366F7A">
        <w:rPr>
          <w:rFonts w:cstheme="minorHAnsi"/>
          <w:color w:val="000000"/>
        </w:rPr>
        <w:t> Threatening distribution of any of the following, to coerce the complainant into sexual activity or providing money or anything of value:</w:t>
      </w:r>
    </w:p>
    <w:p w14:paraId="6E21AB20"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Photos, videos, or recordings depicting private body parts or sexual activity of one or more persons.</w:t>
      </w:r>
    </w:p>
    <w:p w14:paraId="1CAEEF53"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Other information of a sexual nature, including sexual history or sexual orientation.</w:t>
      </w:r>
    </w:p>
    <w:p w14:paraId="3CF3BCBA" w14:textId="77777777" w:rsidR="00A15F01" w:rsidRDefault="00A15F01" w:rsidP="007F1007">
      <w:pPr>
        <w:shd w:val="clear" w:color="auto" w:fill="FFFFFF"/>
        <w:ind w:hanging="216"/>
        <w:rPr>
          <w:rFonts w:cstheme="minorHAnsi"/>
          <w:b/>
          <w:color w:val="000000"/>
        </w:rPr>
      </w:pPr>
    </w:p>
    <w:p w14:paraId="7E201100" w14:textId="6999663A"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00" w:tooltip="2020 Clearinghouse Rules 62" w:history="1">
        <w:r w:rsidRPr="00AE3E7C">
          <w:rPr>
            <w:rStyle w:val="Hyperlink"/>
            <w:rFonts w:cstheme="minorHAnsi"/>
          </w:rPr>
          <w:t>CR 20-062</w:t>
        </w:r>
      </w:hyperlink>
      <w:r w:rsidRPr="00366F7A">
        <w:rPr>
          <w:rFonts w:cstheme="minorHAnsi"/>
          <w:color w:val="000000"/>
        </w:rPr>
        <w:t>: cr. </w:t>
      </w:r>
      <w:hyperlink r:id="rId401" w:tooltip="Admin. Register toc" w:history="1">
        <w:r w:rsidRPr="00AE3E7C">
          <w:rPr>
            <w:rStyle w:val="Hyperlink"/>
            <w:rFonts w:cstheme="minorHAnsi"/>
          </w:rPr>
          <w:t>Register May 2021 No. 785</w:t>
        </w:r>
      </w:hyperlink>
      <w:r w:rsidRPr="00366F7A">
        <w:rPr>
          <w:rFonts w:cstheme="minorHAnsi"/>
          <w:color w:val="000000"/>
        </w:rPr>
        <w:t>, eff. 6-1-21; correction in (title) made under s. </w:t>
      </w:r>
      <w:hyperlink r:id="rId402" w:tooltip="Statutes 13.92(4)(b)2." w:history="1">
        <w:r w:rsidRPr="00AE3E7C">
          <w:rPr>
            <w:rStyle w:val="Hyperlink"/>
            <w:rFonts w:cstheme="minorHAnsi"/>
          </w:rPr>
          <w:t>13.92 (4) (b) 2.</w:t>
        </w:r>
      </w:hyperlink>
      <w:r w:rsidRPr="00366F7A">
        <w:rPr>
          <w:rFonts w:cstheme="minorHAnsi"/>
          <w:color w:val="000000"/>
        </w:rPr>
        <w:t>, Stats., and correction in (intro.) made under s. </w:t>
      </w:r>
      <w:hyperlink r:id="rId403" w:tooltip="Statutes 13.92(4)(b)7." w:history="1">
        <w:r w:rsidRPr="00AE3E7C">
          <w:rPr>
            <w:rStyle w:val="Hyperlink"/>
            <w:rFonts w:cstheme="minorHAnsi"/>
          </w:rPr>
          <w:t>13.92 (4) (b) 7.</w:t>
        </w:r>
      </w:hyperlink>
      <w:r w:rsidRPr="00366F7A">
        <w:rPr>
          <w:rFonts w:cstheme="minorHAnsi"/>
          <w:color w:val="000000"/>
        </w:rPr>
        <w:t>, Stats., </w:t>
      </w:r>
      <w:hyperlink r:id="rId404" w:tooltip="Admin. Register toc" w:history="1">
        <w:r w:rsidRPr="00AE3E7C">
          <w:rPr>
            <w:rStyle w:val="Hyperlink"/>
            <w:rFonts w:cstheme="minorHAnsi"/>
          </w:rPr>
          <w:t>Register May 2021 No. 785</w:t>
        </w:r>
      </w:hyperlink>
      <w:r w:rsidRPr="00366F7A">
        <w:rPr>
          <w:rFonts w:cstheme="minorHAnsi"/>
          <w:color w:val="000000"/>
        </w:rPr>
        <w:t>.</w:t>
      </w:r>
    </w:p>
    <w:p w14:paraId="2B2C77EC" w14:textId="77777777" w:rsidR="00112039" w:rsidRDefault="00112039" w:rsidP="007F1007">
      <w:pPr>
        <w:shd w:val="clear" w:color="auto" w:fill="FFFFFF"/>
        <w:ind w:hanging="480"/>
        <w:rPr>
          <w:rStyle w:val="qsnumsectnum"/>
          <w:rFonts w:cstheme="minorHAnsi"/>
          <w:b/>
          <w:color w:val="000000"/>
        </w:rPr>
      </w:pPr>
    </w:p>
    <w:p w14:paraId="2F3922A4" w14:textId="6D9BF67F" w:rsidR="00930891" w:rsidRPr="00112039" w:rsidRDefault="00930891" w:rsidP="007F1007">
      <w:pPr>
        <w:shd w:val="clear" w:color="auto" w:fill="FFFFFF"/>
        <w:ind w:left="475" w:hanging="475"/>
        <w:rPr>
          <w:rFonts w:asciiTheme="majorHAnsi" w:hAnsiTheme="majorHAnsi" w:cstheme="majorHAnsi"/>
          <w:i/>
          <w:color w:val="8C282F"/>
        </w:rPr>
      </w:pPr>
      <w:r w:rsidRPr="00112039">
        <w:rPr>
          <w:rStyle w:val="qsnumsectnum"/>
          <w:rFonts w:asciiTheme="majorHAnsi" w:hAnsiTheme="majorHAnsi" w:cstheme="majorHAnsi"/>
          <w:i/>
          <w:color w:val="8C282F"/>
        </w:rPr>
        <w:t>UWS 17.152</w:t>
      </w:r>
      <w:r w:rsidRPr="00112039">
        <w:rPr>
          <w:rFonts w:asciiTheme="majorHAnsi" w:hAnsiTheme="majorHAnsi" w:cstheme="majorHAnsi"/>
          <w:i/>
          <w:color w:val="8C282F"/>
        </w:rPr>
        <w:t> </w:t>
      </w:r>
      <w:r w:rsidRPr="00112039">
        <w:rPr>
          <w:rStyle w:val="qstitlesection"/>
          <w:rFonts w:asciiTheme="majorHAnsi" w:eastAsiaTheme="majorEastAsia" w:hAnsiTheme="majorHAnsi" w:cstheme="majorHAnsi"/>
          <w:i/>
          <w:color w:val="8C282F"/>
        </w:rPr>
        <w:t>Sexual misconduct disciplinary procedure.</w:t>
      </w:r>
    </w:p>
    <w:p w14:paraId="3DF2A7F3"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Style w:val="qstitlesubsection"/>
          <w:rFonts w:cstheme="minorHAnsi"/>
          <w:smallCaps/>
          <w:color w:val="000000"/>
        </w:rPr>
        <w:t>Process.</w:t>
      </w:r>
      <w:r w:rsidRPr="00366F7A">
        <w:rPr>
          <w:rFonts w:cstheme="minorHAnsi"/>
          <w:smallCaps/>
          <w:color w:val="000000"/>
        </w:rPr>
        <w:t> </w:t>
      </w:r>
      <w:r w:rsidRPr="00366F7A">
        <w:rPr>
          <w:rFonts w:cstheme="minorHAnsi"/>
          <w:color w:val="000000"/>
        </w:rPr>
        <w:t>The investigating officer may proceed in accordance with this section to impose, subject to hearing and appeal rights, one or more of the disciplinary sanctions listed in s. </w:t>
      </w:r>
      <w:hyperlink r:id="rId405" w:tooltip="Admin. Code UWS 17.085(1)" w:history="1">
        <w:r w:rsidRPr="00AE3E7C">
          <w:rPr>
            <w:rStyle w:val="Hyperlink"/>
            <w:rFonts w:cstheme="minorHAnsi"/>
          </w:rPr>
          <w:t>UWS 17.085 (1)</w:t>
        </w:r>
      </w:hyperlink>
      <w:r w:rsidRPr="00366F7A">
        <w:rPr>
          <w:rFonts w:cstheme="minorHAnsi"/>
          <w:color w:val="000000"/>
        </w:rPr>
        <w:t>, for sexual misconduct defined in s. </w:t>
      </w:r>
      <w:hyperlink r:id="rId406" w:tooltip="Admin. Code UWS 17.151" w:history="1">
        <w:r w:rsidRPr="00AE3E7C">
          <w:rPr>
            <w:rStyle w:val="Hyperlink"/>
            <w:rFonts w:cstheme="minorHAnsi"/>
          </w:rPr>
          <w:t>UWS 17.151</w:t>
        </w:r>
      </w:hyperlink>
      <w:r w:rsidRPr="00366F7A">
        <w:rPr>
          <w:rFonts w:cstheme="minorHAnsi"/>
          <w:color w:val="000000"/>
        </w:rPr>
        <w:t>, and conduct described in s. </w:t>
      </w:r>
      <w:hyperlink r:id="rId407" w:tooltip="Admin. Code UWS 17.09" w:history="1">
        <w:r w:rsidRPr="00AE3E7C">
          <w:rPr>
            <w:rStyle w:val="Hyperlink"/>
            <w:rFonts w:cstheme="minorHAnsi"/>
          </w:rPr>
          <w:t>UWS 17.09</w:t>
        </w:r>
      </w:hyperlink>
      <w:r w:rsidRPr="00366F7A">
        <w:rPr>
          <w:rFonts w:cstheme="minorHAnsi"/>
          <w:color w:val="000000"/>
        </w:rPr>
        <w:t> may be consolidated with sexual misconduct charges pursuant to this section and consistent with s. </w:t>
      </w:r>
      <w:hyperlink r:id="rId408" w:tooltip="Admin. Code UWS 17.08" w:history="1">
        <w:r w:rsidRPr="00AE3E7C">
          <w:rPr>
            <w:rStyle w:val="Hyperlink"/>
            <w:rFonts w:cstheme="minorHAnsi"/>
          </w:rPr>
          <w:t>UWS 17.08</w:t>
        </w:r>
      </w:hyperlink>
      <w:r w:rsidRPr="00366F7A">
        <w:rPr>
          <w:rFonts w:cstheme="minorHAnsi"/>
          <w:color w:val="000000"/>
        </w:rPr>
        <w:t>. When responding to sexual misconduct, the university may take the following actions:</w:t>
      </w:r>
    </w:p>
    <w:p w14:paraId="2121DBDD"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university may consolidate disciplinary procedures as to allegations of sexual misconduct, as defined in s. </w:t>
      </w:r>
      <w:hyperlink r:id="rId409" w:tooltip="Admin. Code UWS 17.151" w:history="1">
        <w:r w:rsidRPr="00AE3E7C">
          <w:rPr>
            <w:rStyle w:val="Hyperlink"/>
            <w:rFonts w:cstheme="minorHAnsi"/>
          </w:rPr>
          <w:t>UWS 17.151</w:t>
        </w:r>
      </w:hyperlink>
      <w:r w:rsidRPr="00366F7A">
        <w:rPr>
          <w:rFonts w:cstheme="minorHAnsi"/>
          <w:color w:val="000000"/>
        </w:rPr>
        <w:t>, against more than one respondent, or by more than one complainant against one or more respondents, or by one party against the other party, where the allegations of sexual misconduct arise out of the same facts or circumstances.</w:t>
      </w:r>
    </w:p>
    <w:p w14:paraId="2AFC64CF"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In consultation with the complainant, the university may choose to address allegations of sexual misconduct with non-disciplinary measures outside the procedures of this chapter. Non-disciplinary measures may include supportive measures and protective measures for complainant, which may or may not involve the respondent.</w:t>
      </w:r>
    </w:p>
    <w:p w14:paraId="2FB42388"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Title IX misconduct.</w:t>
      </w:r>
      <w:r w:rsidRPr="00366F7A">
        <w:rPr>
          <w:rFonts w:cstheme="minorHAnsi"/>
          <w:smallCaps/>
          <w:color w:val="000000"/>
        </w:rPr>
        <w:t> </w:t>
      </w:r>
      <w:r w:rsidRPr="00366F7A">
        <w:rPr>
          <w:rFonts w:cstheme="minorHAnsi"/>
          <w:color w:val="000000"/>
        </w:rPr>
        <w:t>Either a complainant or the Title IX Coordinator may file the formal Title IX complaint as defined in s. </w:t>
      </w:r>
      <w:hyperlink r:id="rId410" w:tooltip="Admin. Code UWS 17.02(8m)" w:history="1">
        <w:r w:rsidRPr="00AE3E7C">
          <w:rPr>
            <w:rStyle w:val="Hyperlink"/>
            <w:rFonts w:cstheme="minorHAnsi"/>
          </w:rPr>
          <w:t>UWS 17.02 (8m)</w:t>
        </w:r>
      </w:hyperlink>
      <w:r w:rsidRPr="00366F7A">
        <w:rPr>
          <w:rFonts w:cstheme="minorHAnsi"/>
          <w:color w:val="000000"/>
        </w:rPr>
        <w:t>. Unless a formal Title IX complaint is dismissed under par. </w:t>
      </w:r>
      <w:hyperlink r:id="rId411" w:tooltip="Admin. Code UWS 17.152(2)(a)" w:history="1">
        <w:r w:rsidRPr="00AE3E7C">
          <w:rPr>
            <w:rStyle w:val="Hyperlink"/>
            <w:rFonts w:cstheme="minorHAnsi"/>
          </w:rPr>
          <w:t>(a)</w:t>
        </w:r>
      </w:hyperlink>
      <w:r w:rsidRPr="00366F7A">
        <w:rPr>
          <w:rFonts w:cstheme="minorHAnsi"/>
          <w:color w:val="000000"/>
        </w:rPr>
        <w:t> or </w:t>
      </w:r>
      <w:hyperlink r:id="rId412" w:tooltip="Admin. Code UWS 17.152(2)(b)" w:history="1">
        <w:r w:rsidRPr="00AE3E7C">
          <w:rPr>
            <w:rStyle w:val="Hyperlink"/>
            <w:rFonts w:cstheme="minorHAnsi"/>
          </w:rPr>
          <w:t>(b)</w:t>
        </w:r>
      </w:hyperlink>
      <w:r w:rsidRPr="00366F7A">
        <w:rPr>
          <w:rFonts w:cstheme="minorHAnsi"/>
          <w:color w:val="000000"/>
        </w:rPr>
        <w:t>, sexual misconduct under this section shall also be considered “Title IX misconduct” and require associated process. Dismissals will be handled as follows:</w:t>
      </w:r>
    </w:p>
    <w:p w14:paraId="2CC3D31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university shall dismiss a formal Title IX complaint that does not meet all of the following requirements:</w:t>
      </w:r>
    </w:p>
    <w:p w14:paraId="6F85625B"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The alleged conduct is on the basis of sex and meets the definitions of sexual harassment, as defined in s. </w:t>
      </w:r>
      <w:hyperlink r:id="rId413" w:tooltip="Admin. Code UWS 17.151(1)(a)" w:history="1">
        <w:r w:rsidRPr="00AE3E7C">
          <w:rPr>
            <w:rStyle w:val="Hyperlink"/>
            <w:rFonts w:cstheme="minorHAnsi"/>
          </w:rPr>
          <w:t>UWS 17.151 (1) (a)</w:t>
        </w:r>
      </w:hyperlink>
      <w:r w:rsidRPr="00366F7A">
        <w:rPr>
          <w:rFonts w:cstheme="minorHAnsi"/>
          <w:color w:val="000000"/>
        </w:rPr>
        <w:t>, or sexual assault, dating violence, domestic violence, or stalking, as defined in s. </w:t>
      </w:r>
      <w:hyperlink r:id="rId414" w:tooltip="Admin. Code UWS 17.151(2)" w:history="1">
        <w:r w:rsidRPr="00AE3E7C">
          <w:rPr>
            <w:rStyle w:val="Hyperlink"/>
            <w:rFonts w:cstheme="minorHAnsi"/>
          </w:rPr>
          <w:t>UWS 17.151 (2)</w:t>
        </w:r>
      </w:hyperlink>
      <w:r w:rsidRPr="00366F7A">
        <w:rPr>
          <w:rFonts w:cstheme="minorHAnsi"/>
          <w:color w:val="000000"/>
        </w:rPr>
        <w:t> to </w:t>
      </w:r>
      <w:hyperlink r:id="rId415" w:tooltip="Admin. Code UWS 17.151(5)" w:history="1">
        <w:r w:rsidRPr="00AE3E7C">
          <w:rPr>
            <w:rStyle w:val="Hyperlink"/>
            <w:rFonts w:cstheme="minorHAnsi"/>
          </w:rPr>
          <w:t>(5)</w:t>
        </w:r>
      </w:hyperlink>
      <w:r w:rsidRPr="00366F7A">
        <w:rPr>
          <w:rFonts w:cstheme="minorHAnsi"/>
          <w:color w:val="000000"/>
        </w:rPr>
        <w:t>.</w:t>
      </w:r>
    </w:p>
    <w:p w14:paraId="6B1B30D2"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The alleged conduct occurred within a university “education program or activity,” as defined in s. </w:t>
      </w:r>
      <w:hyperlink r:id="rId416" w:tooltip="Admin. Code UWS 17.02(7m)" w:history="1">
        <w:r w:rsidRPr="00AE3E7C">
          <w:rPr>
            <w:rStyle w:val="Hyperlink"/>
            <w:rFonts w:cstheme="minorHAnsi"/>
          </w:rPr>
          <w:t>UWS 17.02 (7m)</w:t>
        </w:r>
      </w:hyperlink>
      <w:r w:rsidRPr="00366F7A">
        <w:rPr>
          <w:rFonts w:cstheme="minorHAnsi"/>
          <w:color w:val="000000"/>
        </w:rPr>
        <w:t>.</w:t>
      </w:r>
    </w:p>
    <w:p w14:paraId="0D2CDA8F"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The alleged conduct occurred against the complainant while in the United States.</w:t>
      </w:r>
    </w:p>
    <w:p w14:paraId="0CC95394"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4.</w:t>
      </w:r>
      <w:r w:rsidRPr="00366F7A">
        <w:rPr>
          <w:rFonts w:cstheme="minorHAnsi"/>
          <w:color w:val="000000"/>
        </w:rPr>
        <w:t> The complainant is participating in or attempting to participate in the university's education program or activity at the time the complaint is filed.</w:t>
      </w:r>
    </w:p>
    <w:p w14:paraId="22980E03"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university may dismiss a formal Title IX complaint if any of the following conditions are met at any time during the disciplinary procedure or hearing:</w:t>
      </w:r>
    </w:p>
    <w:p w14:paraId="3E5E5A3D"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The complainant notifies the Title IX Coordinator in writing that the complainant would like to withdraw the formal Title IX complaint or any allegations therein.</w:t>
      </w:r>
    </w:p>
    <w:p w14:paraId="44B8A522"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The respondent is no longer enrolled in the university.</w:t>
      </w:r>
    </w:p>
    <w:p w14:paraId="7AA3F46C"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Specific circumstances prevent the university from gathering evidence sufficient to reach a determination as to the formal Title IX complaint or allegations therein.</w:t>
      </w:r>
    </w:p>
    <w:p w14:paraId="7EE4C2B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Upon dismissal of a formal Title IX complaint, the university shall promptly send written notice of the dismissal and reason therefore simultaneously to the complainant and respondent. The complainant and respondent have the right to appeal the dismissal of a formal Title IX complaint under s. </w:t>
      </w:r>
      <w:hyperlink r:id="rId417" w:tooltip="Admin. Code UWS 17.154(1)" w:history="1">
        <w:r w:rsidRPr="00AE3E7C">
          <w:rPr>
            <w:rStyle w:val="Hyperlink"/>
            <w:rFonts w:cstheme="minorHAnsi"/>
          </w:rPr>
          <w:t>UWS 17.154 (1)</w:t>
        </w:r>
      </w:hyperlink>
      <w:r w:rsidRPr="00366F7A">
        <w:rPr>
          <w:rFonts w:cstheme="minorHAnsi"/>
          <w:color w:val="000000"/>
        </w:rPr>
        <w:t>.</w:t>
      </w:r>
    </w:p>
    <w:p w14:paraId="290F3E33"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Dismissal of a formal Title IX complaint does not preclude other university action under this chapter.</w:t>
      </w:r>
    </w:p>
    <w:p w14:paraId="48D20245"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lastRenderedPageBreak/>
        <w:t>(3)</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Notice of investigation.</w:t>
      </w:r>
      <w:r w:rsidRPr="00366F7A">
        <w:rPr>
          <w:rFonts w:cstheme="minorHAnsi"/>
          <w:smallCaps/>
          <w:color w:val="000000"/>
        </w:rPr>
        <w:t> </w:t>
      </w:r>
      <w:r w:rsidRPr="00366F7A">
        <w:rPr>
          <w:rFonts w:cstheme="minorHAnsi"/>
          <w:color w:val="000000"/>
        </w:rPr>
        <w:t>When the investigating officer concludes that proceedings under this section are warranted, the investigating officer shall promptly distribute a written notice of investigation in person, by telephone or by electronic mail, to the complainant and respondent. The notice of investigation shall include all of the following:</w:t>
      </w:r>
    </w:p>
    <w:p w14:paraId="3BADDF7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details known at the time of issuing notice, including:</w:t>
      </w:r>
    </w:p>
    <w:p w14:paraId="1861CBBE"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The identities of the complainant and respondent involved in the incident, if known.</w:t>
      </w:r>
    </w:p>
    <w:p w14:paraId="7AD1FBC1"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The conduct allegedly constituting sexual misconduct.</w:t>
      </w:r>
    </w:p>
    <w:p w14:paraId="64B4231B"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The date and location of alleged incident, if known.</w:t>
      </w:r>
    </w:p>
    <w:p w14:paraId="6DB3B6B8"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Notice to the complainant and respondent that they may have an advisor of their choice, who may be an attorney.</w:t>
      </w:r>
    </w:p>
    <w:p w14:paraId="2275B0F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Notice to the complainant and respondent that they may inspect and review evidence collected during the investigation.</w:t>
      </w:r>
    </w:p>
    <w:p w14:paraId="18130B50"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Notice that making a knowingly false statement or refusing to comply regarding a university matter may violate s. </w:t>
      </w:r>
      <w:hyperlink r:id="rId418" w:tooltip="Admin. Code UWS 17.09(11)" w:history="1">
        <w:r w:rsidRPr="00AE3E7C">
          <w:rPr>
            <w:rStyle w:val="Hyperlink"/>
            <w:rFonts w:cstheme="minorHAnsi"/>
          </w:rPr>
          <w:t>UWS 17.09 (11)</w:t>
        </w:r>
      </w:hyperlink>
      <w:r w:rsidRPr="00366F7A">
        <w:rPr>
          <w:rFonts w:cstheme="minorHAnsi"/>
          <w:color w:val="000000"/>
        </w:rPr>
        <w:t> and could result in additional sanctions.</w:t>
      </w:r>
    </w:p>
    <w:p w14:paraId="2DA5C126"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Notice that the respondent is presumed not responsible for the alleged sexual misconduct until a determination regarding responsibility is made at the conclusion of the disciplinary procedure.</w:t>
      </w:r>
    </w:p>
    <w:p w14:paraId="4AEF946A"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(f)</w:t>
      </w:r>
      <w:r w:rsidRPr="00366F7A">
        <w:rPr>
          <w:rFonts w:cstheme="minorHAnsi"/>
          <w:color w:val="000000"/>
        </w:rPr>
        <w:t> Notice if the sexual misconduct disciplinary procedure also involves Title IX misconduct.</w:t>
      </w:r>
    </w:p>
    <w:p w14:paraId="641D7688"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(g)</w:t>
      </w:r>
      <w:r w:rsidRPr="00366F7A">
        <w:rPr>
          <w:rFonts w:cstheme="minorHAnsi"/>
          <w:color w:val="000000"/>
        </w:rPr>
        <w:t> Information about the nonacademic misconduct process available under this chapter and about any available informal resolution process.</w:t>
      </w:r>
    </w:p>
    <w:p w14:paraId="595918F2"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(h)</w:t>
      </w:r>
      <w:r w:rsidRPr="00366F7A">
        <w:rPr>
          <w:rFonts w:cstheme="minorHAnsi"/>
          <w:color w:val="000000"/>
        </w:rPr>
        <w:t> If, during the course of an investigation, the university decides to investigate allegations that are not included in the notice of investigation, the university shall send an amended notice of investigation with additional allegations.</w:t>
      </w:r>
    </w:p>
    <w:p w14:paraId="4A1ED813"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(4)</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Investigation.</w:t>
      </w:r>
      <w:r w:rsidRPr="00366F7A">
        <w:rPr>
          <w:rFonts w:cstheme="minorHAnsi"/>
          <w:smallCaps/>
          <w:color w:val="000000"/>
        </w:rPr>
        <w:t> </w:t>
      </w:r>
      <w:r w:rsidRPr="00366F7A">
        <w:rPr>
          <w:rFonts w:cstheme="minorHAnsi"/>
          <w:color w:val="000000"/>
        </w:rPr>
        <w:t>During the investigation, the investigating officer shall do all of the following:</w:t>
      </w:r>
    </w:p>
    <w:p w14:paraId="1C543AC7"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Provide an equal opportunity for the parties to present witnesses, including fact and expert witnesses, and other inculpatory and exculpatory evidence.</w:t>
      </w:r>
    </w:p>
    <w:p w14:paraId="665FB10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Not restrict the ability of either party to discuss the allegations under investigation or to gather and present relevant evidence.</w:t>
      </w:r>
    </w:p>
    <w:p w14:paraId="0016E6A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Provide the parties with the same opportunities to have others present during any grievance proceeding, including the opportunity to be accompanied to any related meeting or proceeding by the advisor of their choice, who may be, but is not required to be, an attorney, and not limit the choice or presence of advisor for either the complainant or respondent in any meeting or grievance proceeding; the university may, however, establish restrictions regarding the extent to which the advisor may participate in the proceedings, as long as the restrictions apply equally to both parties.</w:t>
      </w:r>
    </w:p>
    <w:p w14:paraId="099B8CB5"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Provide, to a party whose participation is invited or expected, written notice of the date, time, location, participants, and purpose of all hearings, investigative interviews, or other meetings, with sufficient time for the party to prepare to participate.</w:t>
      </w:r>
    </w:p>
    <w:p w14:paraId="2F71AEC8"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the university obtains that party's voluntary, written consent to do so for a grievance process under this section.</w:t>
      </w:r>
    </w:p>
    <w:p w14:paraId="374B0A8A"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(5)</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Review of evidence.</w:t>
      </w:r>
      <w:r w:rsidRPr="00366F7A">
        <w:rPr>
          <w:rFonts w:cstheme="minorHAnsi"/>
          <w:smallCaps/>
          <w:color w:val="000000"/>
        </w:rPr>
        <w:t> </w:t>
      </w:r>
      <w:r w:rsidRPr="00366F7A">
        <w:rPr>
          <w:rFonts w:cstheme="minorHAnsi"/>
          <w:color w:val="000000"/>
        </w:rPr>
        <w:t>Prior to completion of the final investigative report, as described in sub. </w:t>
      </w:r>
      <w:hyperlink r:id="rId419" w:tooltip="Admin. Code UWS 17.152(6)" w:history="1">
        <w:r w:rsidRPr="00AE3E7C">
          <w:rPr>
            <w:rStyle w:val="Hyperlink"/>
            <w:rFonts w:cstheme="minorHAnsi"/>
          </w:rPr>
          <w:t>(6)</w:t>
        </w:r>
      </w:hyperlink>
      <w:r w:rsidRPr="00366F7A">
        <w:rPr>
          <w:rFonts w:cstheme="minorHAnsi"/>
          <w:color w:val="000000"/>
        </w:rPr>
        <w:t>, the university shall provide the complainant and respondent and their advisors, if any:</w:t>
      </w:r>
    </w:p>
    <w:p w14:paraId="54E0164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evidence gathered during the university's investigation that is directly related to the allegations of sexual misconduct, in an electronic format or hard copy, regardless of whether obtained from a party or other source, so that each party can meaningfully respond to the evidence prior to conclusion of the investigation. This shall include information upon which the university does not intend to rely in reaching a determination regarding responsibility as well as any inculpatory or exculpatory evidence.</w:t>
      </w:r>
    </w:p>
    <w:p w14:paraId="33C30925"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At least 10 days to submit a written response to the evidence, which the investigator shall consider prior to completion of the final investigative report.</w:t>
      </w:r>
    </w:p>
    <w:p w14:paraId="5C428D22"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(6)</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Final investigative report.</w:t>
      </w:r>
      <w:r w:rsidRPr="00366F7A">
        <w:rPr>
          <w:rFonts w:cstheme="minorHAnsi"/>
          <w:smallCaps/>
          <w:color w:val="000000"/>
        </w:rPr>
        <w:t> </w:t>
      </w:r>
      <w:r w:rsidRPr="00366F7A">
        <w:rPr>
          <w:rFonts w:cstheme="minorHAnsi"/>
          <w:color w:val="000000"/>
        </w:rPr>
        <w:t xml:space="preserve">The investigator shall create an investigative report that fairly summarizes relevant evidence. The final investigative report may contain recommended determinations as to whether sexual </w:t>
      </w:r>
      <w:r w:rsidRPr="00366F7A">
        <w:rPr>
          <w:rFonts w:cstheme="minorHAnsi"/>
          <w:color w:val="000000"/>
        </w:rPr>
        <w:lastRenderedPageBreak/>
        <w:t>misconduct occurred and specification of any sanction recommended. The final investigative report shall be delivered simultaneously to the respondent and complainant and their advisors, if any, for their review and response at least 10 days prior to a hearing. Upon distribution of the final investigative report to the complainant and respondent, the following conditions shall apply:</w:t>
      </w:r>
    </w:p>
    <w:p w14:paraId="002D3024"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complainant and respondent have the right to a hearing under s. </w:t>
      </w:r>
      <w:hyperlink r:id="rId420" w:tooltip="Admin. Code UWS 17.153" w:history="1">
        <w:r w:rsidRPr="00AE3E7C">
          <w:rPr>
            <w:rStyle w:val="Hyperlink"/>
            <w:rFonts w:cstheme="minorHAnsi"/>
          </w:rPr>
          <w:t>UWS 17.153</w:t>
        </w:r>
      </w:hyperlink>
      <w:r w:rsidRPr="00366F7A">
        <w:rPr>
          <w:rFonts w:cstheme="minorHAnsi"/>
          <w:color w:val="000000"/>
        </w:rPr>
        <w:t> for a formal determination as to whether sexual misconduct occurred, potential disciplinary sanctions, or both.</w:t>
      </w:r>
    </w:p>
    <w:p w14:paraId="609C7FEF"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university shall proceed under s. </w:t>
      </w:r>
      <w:hyperlink r:id="rId421" w:tooltip="Admin. Code UWS 17.153" w:history="1">
        <w:r w:rsidRPr="00AE3E7C">
          <w:rPr>
            <w:rStyle w:val="Hyperlink"/>
            <w:rFonts w:cstheme="minorHAnsi"/>
          </w:rPr>
          <w:t>UWS 17.153</w:t>
        </w:r>
      </w:hyperlink>
      <w:r w:rsidRPr="00366F7A">
        <w:rPr>
          <w:rFonts w:cstheme="minorHAnsi"/>
          <w:color w:val="000000"/>
        </w:rPr>
        <w:t> to schedule a hearing on the matter. A hearing shall be conducted unless the complainant and respondent waive, in writing, the right to such a hearing or otherwise voluntarily choose to proceed with a settlement agreement or informal resolution under s. </w:t>
      </w:r>
      <w:hyperlink r:id="rId422" w:tooltip="Admin. Code UWS 17.156" w:history="1">
        <w:r w:rsidRPr="00AE3E7C">
          <w:rPr>
            <w:rStyle w:val="Hyperlink"/>
            <w:rFonts w:cstheme="minorHAnsi"/>
          </w:rPr>
          <w:t>UWS 17.156</w:t>
        </w:r>
      </w:hyperlink>
      <w:r w:rsidRPr="00366F7A">
        <w:rPr>
          <w:rFonts w:cstheme="minorHAnsi"/>
          <w:color w:val="000000"/>
        </w:rPr>
        <w:t>.</w:t>
      </w:r>
    </w:p>
    <w:p w14:paraId="4ABE07A7" w14:textId="77777777" w:rsidR="00112039" w:rsidRDefault="00112039" w:rsidP="001F4977">
      <w:pPr>
        <w:shd w:val="clear" w:color="auto" w:fill="FFFFFF"/>
        <w:ind w:hanging="216"/>
        <w:rPr>
          <w:rFonts w:cstheme="minorHAnsi"/>
          <w:b/>
          <w:color w:val="000000"/>
        </w:rPr>
      </w:pPr>
    </w:p>
    <w:p w14:paraId="6EE4F021" w14:textId="3BD7394D" w:rsidR="00930891" w:rsidRPr="00366F7A" w:rsidRDefault="00930891" w:rsidP="00112039">
      <w:pPr>
        <w:shd w:val="clear" w:color="auto" w:fill="FFFFFF"/>
        <w:ind w:left="475"/>
        <w:rPr>
          <w:rFonts w:cstheme="minorHAnsi"/>
          <w:color w:val="000000"/>
        </w:rPr>
      </w:pPr>
      <w:r w:rsidRPr="00366F7A">
        <w:rPr>
          <w:rFonts w:cstheme="minorHAnsi"/>
          <w:b/>
          <w:color w:val="000000"/>
        </w:rPr>
        <w:t>History: </w:t>
      </w:r>
      <w:hyperlink r:id="rId423" w:tooltip="2020 Clearinghouse Rules 62" w:history="1">
        <w:r w:rsidRPr="00AE3E7C">
          <w:rPr>
            <w:rStyle w:val="Hyperlink"/>
            <w:rFonts w:cstheme="minorHAnsi"/>
          </w:rPr>
          <w:t>CR 20-062</w:t>
        </w:r>
      </w:hyperlink>
      <w:r w:rsidRPr="00366F7A">
        <w:rPr>
          <w:rFonts w:cstheme="minorHAnsi"/>
          <w:color w:val="000000"/>
        </w:rPr>
        <w:t>: cr. </w:t>
      </w:r>
      <w:hyperlink r:id="rId424" w:tooltip="Admin. Register toc" w:history="1">
        <w:r w:rsidRPr="00AE3E7C">
          <w:rPr>
            <w:rStyle w:val="Hyperlink"/>
            <w:rFonts w:cstheme="minorHAnsi"/>
          </w:rPr>
          <w:t>Register May 2021 No. 785</w:t>
        </w:r>
      </w:hyperlink>
      <w:r w:rsidRPr="00366F7A">
        <w:rPr>
          <w:rFonts w:cstheme="minorHAnsi"/>
          <w:color w:val="000000"/>
        </w:rPr>
        <w:t>, eff. 6-1-21; correction in (2) (intro.) made under s. </w:t>
      </w:r>
      <w:hyperlink r:id="rId425" w:tooltip="Statutes 35.17" w:history="1">
        <w:r w:rsidRPr="00AE3E7C">
          <w:rPr>
            <w:rStyle w:val="Hyperlink"/>
            <w:rFonts w:cstheme="minorHAnsi"/>
          </w:rPr>
          <w:t>35.17</w:t>
        </w:r>
      </w:hyperlink>
      <w:r w:rsidRPr="00366F7A">
        <w:rPr>
          <w:rFonts w:cstheme="minorHAnsi"/>
          <w:color w:val="000000"/>
        </w:rPr>
        <w:t>, Stats., and correction in (1) (intro.), (2) (c), (6) (a), (b) made under s. </w:t>
      </w:r>
      <w:hyperlink r:id="rId426" w:tooltip="Statutes 13.92" w:history="1">
        <w:r w:rsidRPr="00AE3E7C">
          <w:rPr>
            <w:rStyle w:val="Hyperlink"/>
            <w:rFonts w:cstheme="minorHAnsi"/>
          </w:rPr>
          <w:t>13.92</w:t>
        </w:r>
      </w:hyperlink>
      <w:r w:rsidRPr="00366F7A">
        <w:rPr>
          <w:rFonts w:cstheme="minorHAnsi"/>
          <w:color w:val="000000"/>
        </w:rPr>
        <w:t>, </w:t>
      </w:r>
      <w:hyperlink r:id="rId427" w:tooltip="Statutes 13.92(4)(b)7." w:history="1">
        <w:r w:rsidRPr="00AE3E7C">
          <w:rPr>
            <w:rStyle w:val="Hyperlink"/>
            <w:rFonts w:cstheme="minorHAnsi"/>
          </w:rPr>
          <w:t>(4) (b) 7.</w:t>
        </w:r>
      </w:hyperlink>
      <w:r w:rsidRPr="00366F7A">
        <w:rPr>
          <w:rFonts w:cstheme="minorHAnsi"/>
          <w:color w:val="000000"/>
        </w:rPr>
        <w:t>, Stats., </w:t>
      </w:r>
      <w:hyperlink r:id="rId428" w:tooltip="Admin. Register toc" w:history="1">
        <w:r w:rsidRPr="00AE3E7C">
          <w:rPr>
            <w:rStyle w:val="Hyperlink"/>
            <w:rFonts w:cstheme="minorHAnsi"/>
          </w:rPr>
          <w:t>Register May 2021 No. 785</w:t>
        </w:r>
      </w:hyperlink>
      <w:r w:rsidRPr="00366F7A">
        <w:rPr>
          <w:rFonts w:cstheme="minorHAnsi"/>
          <w:color w:val="000000"/>
        </w:rPr>
        <w:t>; correction in (2) (a) 1. made under s. </w:t>
      </w:r>
      <w:hyperlink r:id="rId429" w:tooltip="Statutes 35.17" w:history="1">
        <w:r w:rsidRPr="00AE3E7C">
          <w:rPr>
            <w:rStyle w:val="Hyperlink"/>
            <w:rFonts w:cstheme="minorHAnsi"/>
          </w:rPr>
          <w:t>35.17</w:t>
        </w:r>
      </w:hyperlink>
      <w:r w:rsidRPr="00366F7A">
        <w:rPr>
          <w:rFonts w:cstheme="minorHAnsi"/>
          <w:color w:val="000000"/>
        </w:rPr>
        <w:t>, Stats., </w:t>
      </w:r>
      <w:hyperlink r:id="rId430" w:tooltip="Admin. Register toc" w:history="1">
        <w:r w:rsidRPr="00AE3E7C">
          <w:rPr>
            <w:rStyle w:val="Hyperlink"/>
            <w:rFonts w:cstheme="minorHAnsi"/>
          </w:rPr>
          <w:t>Register July 2021 No. 787</w:t>
        </w:r>
      </w:hyperlink>
      <w:r w:rsidRPr="00366F7A">
        <w:rPr>
          <w:rFonts w:cstheme="minorHAnsi"/>
          <w:color w:val="000000"/>
        </w:rPr>
        <w:t>.</w:t>
      </w:r>
    </w:p>
    <w:p w14:paraId="4B9ADF39" w14:textId="77777777" w:rsidR="00112039" w:rsidRDefault="00112039" w:rsidP="001F4977">
      <w:pPr>
        <w:shd w:val="clear" w:color="auto" w:fill="FFFFFF"/>
        <w:ind w:hanging="480"/>
        <w:rPr>
          <w:rStyle w:val="qsnumsectnum"/>
          <w:rFonts w:cstheme="minorHAnsi"/>
          <w:b/>
          <w:color w:val="000000"/>
        </w:rPr>
      </w:pPr>
    </w:p>
    <w:p w14:paraId="5FDD1753" w14:textId="773872D9" w:rsidR="00930891" w:rsidRPr="00112039" w:rsidRDefault="00930891" w:rsidP="00112039">
      <w:pPr>
        <w:shd w:val="clear" w:color="auto" w:fill="FFFFFF"/>
        <w:ind w:left="475" w:hanging="475"/>
        <w:rPr>
          <w:rFonts w:asciiTheme="majorHAnsi" w:hAnsiTheme="majorHAnsi" w:cstheme="majorHAnsi"/>
          <w:i/>
          <w:color w:val="8C282F"/>
        </w:rPr>
      </w:pPr>
      <w:r w:rsidRPr="00112039">
        <w:rPr>
          <w:rStyle w:val="qsnumsectnum"/>
          <w:rFonts w:asciiTheme="majorHAnsi" w:hAnsiTheme="majorHAnsi" w:cstheme="majorHAnsi"/>
          <w:i/>
          <w:color w:val="8C282F"/>
        </w:rPr>
        <w:t>UWS 17.153</w:t>
      </w:r>
      <w:r w:rsidRPr="00112039">
        <w:rPr>
          <w:rFonts w:asciiTheme="majorHAnsi" w:hAnsiTheme="majorHAnsi" w:cstheme="majorHAnsi"/>
          <w:i/>
          <w:color w:val="8C282F"/>
        </w:rPr>
        <w:t> </w:t>
      </w:r>
      <w:r w:rsidRPr="00112039">
        <w:rPr>
          <w:rStyle w:val="qstitlesection"/>
          <w:rFonts w:asciiTheme="majorHAnsi" w:eastAsiaTheme="majorEastAsia" w:hAnsiTheme="majorHAnsi" w:cstheme="majorHAnsi"/>
          <w:i/>
          <w:color w:val="8C282F"/>
        </w:rPr>
        <w:t>Sexual misconduct hearing.</w:t>
      </w:r>
    </w:p>
    <w:p w14:paraId="3FD4B660"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university shall have the right to decide whether a hearing examiner or hearing committee shall hear the matter.</w:t>
      </w:r>
    </w:p>
    <w:p w14:paraId="5E6557F1"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The university shall take the necessary steps to convene the hearing and shall schedule it within 15 days of the distribution of the final investigative report. The hearing shall be conducted within 45 days of the distribution of the final investigative report, unless a different time period is mutually agreed upon by the complainant, respondent and university or is ordered or permitted by the hearing examiner or committee.</w:t>
      </w:r>
    </w:p>
    <w:p w14:paraId="70EB94EF"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(3)</w:t>
      </w:r>
      <w:r w:rsidRPr="00366F7A">
        <w:rPr>
          <w:rFonts w:cstheme="minorHAnsi"/>
          <w:color w:val="000000"/>
        </w:rPr>
        <w:t> </w:t>
      </w:r>
      <w:r w:rsidRPr="00366F7A">
        <w:rPr>
          <w:rFonts w:cstheme="minorHAnsi"/>
          <w:color w:val="000000"/>
        </w:rPr>
        <w:t>No less than 10 days in advance of the hearing, the hearing examiner or committee shall obtain from the investigating officer, in writing, the final investigative report and any additional available information of the type described in s. </w:t>
      </w:r>
      <w:hyperlink r:id="rId431" w:tooltip="Admin. Code UWS 17.152(4)" w:history="1">
        <w:r w:rsidRPr="00AE3E7C">
          <w:rPr>
            <w:rStyle w:val="Hyperlink"/>
            <w:rFonts w:cstheme="minorHAnsi"/>
          </w:rPr>
          <w:t>UWS 17.152 (4)</w:t>
        </w:r>
      </w:hyperlink>
      <w:r w:rsidRPr="00366F7A">
        <w:rPr>
          <w:rFonts w:cstheme="minorHAnsi"/>
          <w:color w:val="000000"/>
        </w:rPr>
        <w:t>.</w:t>
      </w:r>
    </w:p>
    <w:p w14:paraId="18BD939B"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(4)</w:t>
      </w:r>
      <w:r w:rsidRPr="00366F7A">
        <w:rPr>
          <w:rFonts w:cstheme="minorHAnsi"/>
          <w:color w:val="000000"/>
        </w:rPr>
        <w:t> </w:t>
      </w:r>
      <w:r w:rsidRPr="00366F7A">
        <w:rPr>
          <w:rFonts w:cstheme="minorHAnsi"/>
          <w:color w:val="000000"/>
        </w:rPr>
        <w:t>The hearing shall be conducted in accordance with all of the following guidance and requirements:</w:t>
      </w:r>
    </w:p>
    <w:p w14:paraId="3BD461AC"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hearing process shall further the educational purposes and reflect the university context of nonacademic misconduct proceedings. The process need not conform to state or federal rules of criminal or civil procedure, except as expressly provided in this chapter.</w:t>
      </w:r>
    </w:p>
    <w:p w14:paraId="5DB3DE72"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Both the complainant and respondent shall have the right to question adverse witnesses, the right to present information and witnesses, the right to be heard on their own behalf, and the right to be accompanied by an advisor of their choice. The advisor may be a lawyer. In accordance with the educational purposes of the hearing, the complainant and respondent are expected to respond on their own behalf to questions asked of them during the hearing.</w:t>
      </w:r>
    </w:p>
    <w:p w14:paraId="5869A8E2"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hearing examiner or committee:</w:t>
      </w:r>
    </w:p>
    <w:p w14:paraId="6880CE66" w14:textId="77777777" w:rsidR="00930891" w:rsidRPr="00366F7A" w:rsidRDefault="00930891" w:rsidP="00112039">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Shall admit information that has reasonable value in proving the facts, but may exclude immaterial, irrelevant, or unduly repetitious testimony.</w:t>
      </w:r>
    </w:p>
    <w:p w14:paraId="307B1944" w14:textId="77777777" w:rsidR="00930891" w:rsidRPr="00366F7A" w:rsidRDefault="00930891" w:rsidP="00112039">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May not permit questions and evidence about the complainant's sexual predisposition or prior sexual behavior unless:</w:t>
      </w:r>
    </w:p>
    <w:p w14:paraId="7D8502FE" w14:textId="77777777" w:rsidR="00930891" w:rsidRPr="00366F7A" w:rsidRDefault="00930891" w:rsidP="00112039">
      <w:pPr>
        <w:shd w:val="clear" w:color="auto" w:fill="FFFFFF"/>
        <w:ind w:left="1670" w:hanging="475"/>
        <w:rPr>
          <w:rFonts w:cstheme="minorHAnsi"/>
          <w:color w:val="000000"/>
        </w:rPr>
      </w:pPr>
      <w:r w:rsidRPr="00366F7A">
        <w:rPr>
          <w:rStyle w:val="qsnumsubdparanum"/>
          <w:rFonts w:eastAsiaTheme="majorEastAsia" w:cstheme="minorHAnsi"/>
          <w:b/>
          <w:color w:val="000000"/>
        </w:rPr>
        <w:t>a.</w:t>
      </w:r>
      <w:r w:rsidRPr="00366F7A">
        <w:rPr>
          <w:rFonts w:cstheme="minorHAnsi"/>
          <w:color w:val="000000"/>
        </w:rPr>
        <w:t> Such questions and evidence about the complainant's prior sexual behavior are offered to prove that someone other than the respondent committed the conduct alleged by the complainant, or</w:t>
      </w:r>
    </w:p>
    <w:p w14:paraId="72D0BA70" w14:textId="77777777" w:rsidR="00930891" w:rsidRPr="00366F7A" w:rsidRDefault="00930891" w:rsidP="00112039">
      <w:pPr>
        <w:shd w:val="clear" w:color="auto" w:fill="FFFFFF"/>
        <w:ind w:left="1670" w:hanging="475"/>
        <w:rPr>
          <w:rFonts w:cstheme="minorHAnsi"/>
          <w:color w:val="000000"/>
        </w:rPr>
      </w:pPr>
      <w:r w:rsidRPr="00366F7A">
        <w:rPr>
          <w:rStyle w:val="qsnumsubdparanum"/>
          <w:rFonts w:eastAsiaTheme="majorEastAsia" w:cstheme="minorHAnsi"/>
          <w:b/>
          <w:color w:val="000000"/>
        </w:rPr>
        <w:t>b.</w:t>
      </w:r>
      <w:r w:rsidRPr="00366F7A">
        <w:rPr>
          <w:rFonts w:cstheme="minorHAnsi"/>
          <w:color w:val="000000"/>
        </w:rPr>
        <w:t> The questions and evidence concern specific incidents of the complainant's prior sexual behavior with respect to the respondent and are offered to prove consent.</w:t>
      </w:r>
    </w:p>
    <w:p w14:paraId="4C8D57BE" w14:textId="77777777" w:rsidR="00930891" w:rsidRPr="00366F7A" w:rsidRDefault="00930891" w:rsidP="00112039">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Shall observe recognized legal privileges including those described in s. </w:t>
      </w:r>
      <w:hyperlink r:id="rId432" w:tooltip="Admin. Code UWS 17.152(4)(e)" w:history="1">
        <w:r w:rsidRPr="00AE3E7C">
          <w:rPr>
            <w:rStyle w:val="Hyperlink"/>
            <w:rFonts w:cstheme="minorHAnsi"/>
          </w:rPr>
          <w:t>UWS 17.152 (4) (e)</w:t>
        </w:r>
      </w:hyperlink>
      <w:r w:rsidRPr="00366F7A">
        <w:rPr>
          <w:rFonts w:cstheme="minorHAnsi"/>
          <w:color w:val="000000"/>
        </w:rPr>
        <w:t>.</w:t>
      </w:r>
    </w:p>
    <w:p w14:paraId="656BF401" w14:textId="77777777" w:rsidR="00930891" w:rsidRPr="00366F7A" w:rsidRDefault="00930891" w:rsidP="00112039">
      <w:pPr>
        <w:shd w:val="clear" w:color="auto" w:fill="FFFFFF"/>
        <w:ind w:left="1195" w:hanging="475"/>
        <w:rPr>
          <w:rFonts w:cstheme="minorHAnsi"/>
          <w:color w:val="000000"/>
        </w:rPr>
      </w:pPr>
      <w:r w:rsidRPr="00366F7A">
        <w:rPr>
          <w:rStyle w:val="qsnumsubdnum"/>
          <w:rFonts w:cstheme="minorHAnsi"/>
          <w:b/>
          <w:color w:val="000000"/>
        </w:rPr>
        <w:t>4.</w:t>
      </w:r>
      <w:r w:rsidRPr="00366F7A">
        <w:rPr>
          <w:rFonts w:cstheme="minorHAnsi"/>
          <w:color w:val="000000"/>
        </w:rPr>
        <w:t> May take reasonable steps to maintain order and adopt procedures for the questioning of parties or witnesses appropriate to the circumstances of the testimony, provided the advisors for the complainant and respondent are allowed to effectively cross-examine any party or witness.</w:t>
      </w:r>
    </w:p>
    <w:p w14:paraId="797CBE59"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(5)</w:t>
      </w:r>
      <w:r w:rsidRPr="00366F7A">
        <w:rPr>
          <w:rFonts w:cstheme="minorHAnsi"/>
          <w:color w:val="000000"/>
        </w:rPr>
        <w:t> </w:t>
      </w:r>
      <w:r w:rsidRPr="00366F7A">
        <w:rPr>
          <w:rFonts w:cstheme="minorHAnsi"/>
          <w:color w:val="000000"/>
        </w:rPr>
        <w:t>The party's advisors shall conduct cross examination directly, orally, and in real time by the party's advisor. A party may not personally conduct cross examination. The following conditions shall apply:</w:t>
      </w:r>
    </w:p>
    <w:p w14:paraId="419F636E"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If a party does not have an advisor at the hearing to conduct cross-examination, the university shall provide someone, without fee or charge, who may or may not be an attorney, to conduct cross-examination.</w:t>
      </w:r>
    </w:p>
    <w:p w14:paraId="1AB6399F"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lastRenderedPageBreak/>
        <w:t>(b)</w:t>
      </w:r>
      <w:r w:rsidRPr="00366F7A">
        <w:rPr>
          <w:rFonts w:cstheme="minorHAnsi"/>
          <w:color w:val="000000"/>
        </w:rPr>
        <w:t> Before a party or witness answers a cross-examination or other question, the hearing examiner or committee shall first determine whether a question is relevant or not and explain any decision to exclude those questions as not relevant.</w:t>
      </w:r>
    </w:p>
    <w:p w14:paraId="5BCD4740"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hearing examiner or committee may not draw an inference regarding responsibility based solely on a party's or a witness's absence from the hearing or refusal to answer cross-examination questions.</w:t>
      </w:r>
    </w:p>
    <w:p w14:paraId="6D334ED2"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At hearings involving Title IX misconduct, if a party or a witness does not submit to cross-examination at the hearing, then the hearing examiner or committee may not rely on any statement of that party or witness made prior to or during the hearing in reaching a determination regarding responsibility.</w:t>
      </w:r>
    </w:p>
    <w:p w14:paraId="6463AFB2"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(6)</w:t>
      </w:r>
      <w:r w:rsidRPr="00366F7A">
        <w:rPr>
          <w:rFonts w:cstheme="minorHAnsi"/>
          <w:color w:val="000000"/>
        </w:rPr>
        <w:t> </w:t>
      </w:r>
      <w:r w:rsidRPr="00366F7A">
        <w:rPr>
          <w:rFonts w:cstheme="minorHAnsi"/>
          <w:color w:val="000000"/>
        </w:rPr>
        <w:t>If a party fails to appear at a scheduled hearing and to proceed, the hearing examiner or committee may issue a decision based upon the information provided except as described in sub. </w:t>
      </w:r>
      <w:hyperlink r:id="rId433" w:tooltip="Admin. Code UWS 17.153(5)(d)" w:history="1">
        <w:r w:rsidRPr="00AE3E7C">
          <w:rPr>
            <w:rStyle w:val="Hyperlink"/>
            <w:rFonts w:cstheme="minorHAnsi"/>
          </w:rPr>
          <w:t>(5) (d)</w:t>
        </w:r>
      </w:hyperlink>
      <w:r w:rsidRPr="00366F7A">
        <w:rPr>
          <w:rFonts w:cstheme="minorHAnsi"/>
          <w:color w:val="000000"/>
        </w:rPr>
        <w:t>.</w:t>
      </w:r>
    </w:p>
    <w:p w14:paraId="5F581E99"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(7)</w:t>
      </w:r>
      <w:r w:rsidRPr="00366F7A">
        <w:rPr>
          <w:rFonts w:cstheme="minorHAnsi"/>
          <w:color w:val="000000"/>
        </w:rPr>
        <w:t> </w:t>
      </w:r>
      <w:r w:rsidRPr="00366F7A">
        <w:rPr>
          <w:rFonts w:cstheme="minorHAnsi"/>
          <w:color w:val="000000"/>
        </w:rPr>
        <w:t>The hearing examiner or committee shall make a record of the hearing. The record shall include a verbatim record of the testimony, which may be a sound recording, and a file of all evidence presented at the hearing. The respondent and the complainant may access the record, except as may be precluded by applicable state or federal law.</w:t>
      </w:r>
    </w:p>
    <w:p w14:paraId="529AB2BD"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(8)</w:t>
      </w:r>
      <w:r w:rsidRPr="00366F7A">
        <w:rPr>
          <w:rFonts w:cstheme="minorHAnsi"/>
          <w:color w:val="000000"/>
        </w:rPr>
        <w:t> </w:t>
      </w:r>
      <w:r w:rsidRPr="00366F7A">
        <w:rPr>
          <w:rFonts w:cstheme="minorHAnsi"/>
          <w:color w:val="000000"/>
        </w:rPr>
        <w:t xml:space="preserve"> The hearing examiner or committee shall prepare written findings of fact and a written statement of its decision based upon the record of the hearing, using the preponderance of the evidence standard. The written report shall include all of the following:</w:t>
      </w:r>
    </w:p>
    <w:p w14:paraId="13C7F0BA"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Identification of the allegations potentially constituting sexual misconduct.</w:t>
      </w:r>
    </w:p>
    <w:p w14:paraId="786AD0E8"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A description of the procedural steps taken from the receipt of the initial complaint through the determination, including any notifications to the complainant and respondent, interviews with the complainant and respondent and witnesses, site visits, methods used to gather other evidence, and hearings held.</w:t>
      </w:r>
    </w:p>
    <w:p w14:paraId="34DD3D1B"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Findings of fact supporting the determination.</w:t>
      </w:r>
    </w:p>
    <w:p w14:paraId="267E1325"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Conclusions regarding the application of this chapter to the facts.</w:t>
      </w:r>
    </w:p>
    <w:p w14:paraId="4DB14037"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A statement of, and rationale for, the result as to each allegation, including a determination regarding responsibility under this subchapter, including any Title IX misconduct, any disciplinary sanctions the university imposes on the respondent, and whether remedies designed to restore or preserve equal access to the university's education program or activity shall be provided by the university to the complainant.</w:t>
      </w:r>
    </w:p>
    <w:p w14:paraId="23F96CA7"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(f)</w:t>
      </w:r>
      <w:r w:rsidRPr="00366F7A">
        <w:rPr>
          <w:rFonts w:cstheme="minorHAnsi"/>
          <w:color w:val="000000"/>
        </w:rPr>
        <w:t> One or more of the disciplinary sanctions listed in s. </w:t>
      </w:r>
      <w:hyperlink r:id="rId434" w:tooltip="Admin. Code UWS 17.085(1)" w:history="1">
        <w:r w:rsidRPr="00AE3E7C">
          <w:rPr>
            <w:rStyle w:val="Hyperlink"/>
            <w:rFonts w:cstheme="minorHAnsi"/>
          </w:rPr>
          <w:t>UWS 17.085 (1)</w:t>
        </w:r>
      </w:hyperlink>
      <w:r w:rsidRPr="00366F7A">
        <w:rPr>
          <w:rFonts w:cstheme="minorHAnsi"/>
          <w:color w:val="000000"/>
        </w:rPr>
        <w:t>, if imposed by the hearing examiner or committee.</w:t>
      </w:r>
    </w:p>
    <w:p w14:paraId="32CA0102"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(g)</w:t>
      </w:r>
      <w:r w:rsidRPr="00366F7A">
        <w:rPr>
          <w:rFonts w:cstheme="minorHAnsi"/>
          <w:color w:val="000000"/>
        </w:rPr>
        <w:t> Procedures and permissible bases for the complainant and respondent to appeal.</w:t>
      </w:r>
    </w:p>
    <w:p w14:paraId="0A95885D"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(9)</w:t>
      </w:r>
      <w:r w:rsidRPr="00366F7A">
        <w:rPr>
          <w:rFonts w:cstheme="minorHAnsi"/>
          <w:color w:val="000000"/>
        </w:rPr>
        <w:t> </w:t>
      </w:r>
      <w:r w:rsidRPr="00366F7A">
        <w:rPr>
          <w:rFonts w:cstheme="minorHAnsi"/>
          <w:color w:val="000000"/>
        </w:rPr>
        <w:t xml:space="preserve"> The decision of the hearing examiner or committee shall be prepared within 14 days of the hearing, and delivered simultaneously to the respondent and the complainant, excluding information that may be precluded by state or federal law. If an appeal is filed, the decision regarding responsibility becomes final on the date the university provides the complainant and respondent with the written determination of the result of the appeal. If no appeal is filed, the decision regarding responsibility becomes final once the last date to appeal passes.</w:t>
      </w:r>
    </w:p>
    <w:p w14:paraId="259D1B13"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(10)</w:t>
      </w:r>
      <w:r w:rsidRPr="00366F7A">
        <w:rPr>
          <w:rFonts w:cstheme="minorHAnsi"/>
          <w:color w:val="000000"/>
        </w:rPr>
        <w:t> </w:t>
      </w:r>
      <w:r w:rsidRPr="00366F7A">
        <w:rPr>
          <w:rFonts w:cstheme="minorHAnsi"/>
          <w:color w:val="000000"/>
        </w:rPr>
        <w:t xml:space="preserve"> Disciplinary hearings are subject to s. </w:t>
      </w:r>
      <w:hyperlink r:id="rId435" w:tooltip="Statutes 19.85" w:history="1">
        <w:r w:rsidRPr="00AE3E7C">
          <w:rPr>
            <w:rStyle w:val="Hyperlink"/>
            <w:rFonts w:cstheme="minorHAnsi"/>
          </w:rPr>
          <w:t>19.85</w:t>
        </w:r>
      </w:hyperlink>
      <w:r w:rsidRPr="00366F7A">
        <w:rPr>
          <w:rFonts w:cstheme="minorHAnsi"/>
          <w:color w:val="000000"/>
        </w:rPr>
        <w:t>, Stats., Wisconsin Open Meetings of Governmental Bodies, and may be closed if the respondent or complainant requests a closed hearing or if the hearing examiner or committee determines it is necessary to hold a closed hearing. Deliberations of the committee shall be held in closed session, in accordance with s. </w:t>
      </w:r>
      <w:hyperlink r:id="rId436" w:tooltip="Statutes 19.85" w:history="1">
        <w:r w:rsidRPr="00AE3E7C">
          <w:rPr>
            <w:rStyle w:val="Hyperlink"/>
            <w:rFonts w:cstheme="minorHAnsi"/>
          </w:rPr>
          <w:t>19.85</w:t>
        </w:r>
      </w:hyperlink>
      <w:r w:rsidRPr="00366F7A">
        <w:rPr>
          <w:rFonts w:cstheme="minorHAnsi"/>
          <w:color w:val="000000"/>
        </w:rPr>
        <w:t>, Stats. As such, proper notice and other applicable rules shall be followed.</w:t>
      </w:r>
    </w:p>
    <w:p w14:paraId="0501B3C4" w14:textId="77777777" w:rsidR="00112039" w:rsidRDefault="00112039" w:rsidP="001F4977">
      <w:pPr>
        <w:shd w:val="clear" w:color="auto" w:fill="FFFFFF"/>
        <w:ind w:hanging="216"/>
        <w:rPr>
          <w:rFonts w:cstheme="minorHAnsi"/>
          <w:b/>
          <w:color w:val="000000"/>
        </w:rPr>
      </w:pPr>
    </w:p>
    <w:p w14:paraId="17245FBA" w14:textId="11E478F9" w:rsidR="00930891" w:rsidRPr="00366F7A" w:rsidRDefault="00930891" w:rsidP="00112039">
      <w:pPr>
        <w:shd w:val="clear" w:color="auto" w:fill="FFFFFF"/>
        <w:ind w:left="475"/>
        <w:rPr>
          <w:rFonts w:cstheme="minorHAnsi"/>
          <w:color w:val="000000"/>
        </w:rPr>
      </w:pPr>
      <w:r w:rsidRPr="00366F7A">
        <w:rPr>
          <w:rFonts w:cstheme="minorHAnsi"/>
          <w:b/>
          <w:color w:val="000000"/>
        </w:rPr>
        <w:t>History: </w:t>
      </w:r>
      <w:hyperlink r:id="rId437" w:tooltip="2020 Clearinghouse Rules 62" w:history="1">
        <w:r w:rsidRPr="00AE3E7C">
          <w:rPr>
            <w:rStyle w:val="Hyperlink"/>
            <w:rFonts w:cstheme="minorHAnsi"/>
          </w:rPr>
          <w:t>CR 20-062</w:t>
        </w:r>
      </w:hyperlink>
      <w:r w:rsidRPr="00366F7A">
        <w:rPr>
          <w:rFonts w:cstheme="minorHAnsi"/>
          <w:color w:val="000000"/>
        </w:rPr>
        <w:t>: cr. </w:t>
      </w:r>
      <w:hyperlink r:id="rId438" w:tooltip="Admin. Register toc" w:history="1">
        <w:r w:rsidRPr="00AE3E7C">
          <w:rPr>
            <w:rStyle w:val="Hyperlink"/>
            <w:rFonts w:cstheme="minorHAnsi"/>
          </w:rPr>
          <w:t>Register May 2021 No. 785</w:t>
        </w:r>
      </w:hyperlink>
      <w:r w:rsidRPr="00366F7A">
        <w:rPr>
          <w:rFonts w:cstheme="minorHAnsi"/>
          <w:color w:val="000000"/>
        </w:rPr>
        <w:t>, eff. 6-1-21; correction in (4) (a) made under s. </w:t>
      </w:r>
      <w:hyperlink r:id="rId439" w:tooltip="Statutes 35.17" w:history="1">
        <w:r w:rsidRPr="00AE3E7C">
          <w:rPr>
            <w:rStyle w:val="Hyperlink"/>
            <w:rFonts w:cstheme="minorHAnsi"/>
          </w:rPr>
          <w:t>35.17</w:t>
        </w:r>
      </w:hyperlink>
      <w:r w:rsidRPr="00366F7A">
        <w:rPr>
          <w:rFonts w:cstheme="minorHAnsi"/>
          <w:color w:val="000000"/>
        </w:rPr>
        <w:t>, Stats., </w:t>
      </w:r>
      <w:hyperlink r:id="rId440" w:tooltip="Admin. Register toc" w:history="1">
        <w:r w:rsidRPr="00AE3E7C">
          <w:rPr>
            <w:rStyle w:val="Hyperlink"/>
            <w:rFonts w:cstheme="minorHAnsi"/>
          </w:rPr>
          <w:t>Register May 2021 No. 785</w:t>
        </w:r>
      </w:hyperlink>
      <w:r w:rsidRPr="00366F7A">
        <w:rPr>
          <w:rFonts w:cstheme="minorHAnsi"/>
          <w:color w:val="000000"/>
        </w:rPr>
        <w:t>.</w:t>
      </w:r>
    </w:p>
    <w:p w14:paraId="71FFF7C1" w14:textId="77777777" w:rsidR="00112039" w:rsidRDefault="00112039" w:rsidP="001F4977">
      <w:pPr>
        <w:shd w:val="clear" w:color="auto" w:fill="FFFFFF"/>
        <w:ind w:hanging="480"/>
        <w:rPr>
          <w:rStyle w:val="qsnumsectnum"/>
          <w:rFonts w:cstheme="minorHAnsi"/>
          <w:b/>
          <w:color w:val="000000"/>
        </w:rPr>
      </w:pPr>
    </w:p>
    <w:p w14:paraId="69792268" w14:textId="2D5A085F" w:rsidR="00930891" w:rsidRPr="00112039" w:rsidRDefault="00930891" w:rsidP="00112039">
      <w:pPr>
        <w:shd w:val="clear" w:color="auto" w:fill="FFFFFF"/>
        <w:ind w:left="475" w:hanging="475"/>
        <w:rPr>
          <w:rFonts w:asciiTheme="majorHAnsi" w:hAnsiTheme="majorHAnsi" w:cstheme="majorHAnsi"/>
          <w:i/>
          <w:color w:val="8C282F"/>
        </w:rPr>
      </w:pPr>
      <w:r w:rsidRPr="00112039">
        <w:rPr>
          <w:rStyle w:val="qsnumsectnum"/>
          <w:rFonts w:asciiTheme="majorHAnsi" w:hAnsiTheme="majorHAnsi" w:cstheme="majorHAnsi"/>
          <w:i/>
          <w:color w:val="8C282F"/>
        </w:rPr>
        <w:t>UWS 17.154</w:t>
      </w:r>
      <w:r w:rsidRPr="00112039">
        <w:rPr>
          <w:rFonts w:asciiTheme="majorHAnsi" w:hAnsiTheme="majorHAnsi" w:cstheme="majorHAnsi"/>
          <w:i/>
          <w:color w:val="8C282F"/>
        </w:rPr>
        <w:t> </w:t>
      </w:r>
      <w:r w:rsidRPr="00112039">
        <w:rPr>
          <w:rStyle w:val="qstitlesection"/>
          <w:rFonts w:asciiTheme="majorHAnsi" w:eastAsiaTheme="majorEastAsia" w:hAnsiTheme="majorHAnsi" w:cstheme="majorHAnsi"/>
          <w:i/>
          <w:color w:val="8C282F"/>
        </w:rPr>
        <w:t>Appeal to the chancellor for sexual misconduct.</w:t>
      </w:r>
    </w:p>
    <w:p w14:paraId="6729E6B1"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respondent or complainant may appeal in writing to the chief administrative officer within 14 days of the date of the written decision for a review, based on the record, of the following:</w:t>
      </w:r>
    </w:p>
    <w:p w14:paraId="4D83F841"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A dismissal of a formal Title IX complaint.</w:t>
      </w:r>
    </w:p>
    <w:p w14:paraId="5AD7BB4A"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written decision of the hearing examiner or committee.</w:t>
      </w:r>
    </w:p>
    <w:p w14:paraId="2138F262"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The chief administrative officer has 30 days from receipt of an appeal to respond in writing simultaneously to both the complainant and respondent and shall sustain the decision unless the chief administrative officer finds any of the following:</w:t>
      </w:r>
    </w:p>
    <w:p w14:paraId="20B74DAE"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information in the record does not support the findings or decision.</w:t>
      </w:r>
    </w:p>
    <w:p w14:paraId="332BC8E7"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lastRenderedPageBreak/>
        <w:t>(b)</w:t>
      </w:r>
      <w:r w:rsidRPr="00366F7A">
        <w:rPr>
          <w:rFonts w:cstheme="minorHAnsi"/>
          <w:color w:val="000000"/>
        </w:rPr>
        <w:t> A procedural irregularity affected the outcome of the matter.</w:t>
      </w:r>
    </w:p>
    <w:p w14:paraId="31C724B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decision was based on factors proscribed by state or federal law.</w:t>
      </w:r>
    </w:p>
    <w:p w14:paraId="3FD7DE9D"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New evidence that was not reasonably available at the time the determination regarding responsibility or dismissal was made that could affect the outcome of the matter.</w:t>
      </w:r>
    </w:p>
    <w:p w14:paraId="578402FA"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The Title IX Coordinator, investigator, hearing examiner, or a member of the hearing committee had a conflict of interest or bias for or against complainants or respondents generally or the individual complainant or respondent that affected the outcome of the matter.</w:t>
      </w:r>
    </w:p>
    <w:p w14:paraId="7E7317C5"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(3)</w:t>
      </w:r>
      <w:r w:rsidRPr="00366F7A">
        <w:rPr>
          <w:rFonts w:cstheme="minorHAnsi"/>
          <w:color w:val="000000"/>
        </w:rPr>
        <w:t> </w:t>
      </w:r>
      <w:r w:rsidRPr="00366F7A">
        <w:rPr>
          <w:rFonts w:cstheme="minorHAnsi"/>
          <w:color w:val="000000"/>
        </w:rPr>
        <w:t>If the chief administrative officer makes a finding under sub. </w:t>
      </w:r>
      <w:hyperlink r:id="rId441" w:tooltip="Admin. Code UWS 17.154(2)" w:history="1">
        <w:r w:rsidRPr="00AE3E7C">
          <w:rPr>
            <w:rStyle w:val="Hyperlink"/>
            <w:rFonts w:cstheme="minorHAnsi"/>
          </w:rPr>
          <w:t>(2)</w:t>
        </w:r>
      </w:hyperlink>
      <w:r w:rsidRPr="00366F7A">
        <w:rPr>
          <w:rFonts w:cstheme="minorHAnsi"/>
          <w:color w:val="000000"/>
        </w:rPr>
        <w:t>, the chief administrative officer may return the matter for consideration, or may invoke an appropriate remedy of their own. The chief administrative officer's written decision describing the result of the appeal and the rationale for the result shall be communicated simultaneously to the respondent and complainant.</w:t>
      </w:r>
    </w:p>
    <w:p w14:paraId="2063D070"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(4)</w:t>
      </w:r>
      <w:r w:rsidRPr="00366F7A">
        <w:rPr>
          <w:rFonts w:cstheme="minorHAnsi"/>
          <w:color w:val="000000"/>
        </w:rPr>
        <w:t> </w:t>
      </w:r>
      <w:r w:rsidRPr="00366F7A">
        <w:rPr>
          <w:rFonts w:cstheme="minorHAnsi"/>
          <w:color w:val="000000"/>
        </w:rPr>
        <w:t>When an appeal is filed, the chief administrative officer shall notify the other party in writing and give both the complainant and respondent a reasonable, equal opportunity to submit a written statement supporting or challenging the outcome.</w:t>
      </w:r>
    </w:p>
    <w:p w14:paraId="5724A6AB" w14:textId="77777777" w:rsidR="00112039" w:rsidRDefault="00112039" w:rsidP="007F1007">
      <w:pPr>
        <w:shd w:val="clear" w:color="auto" w:fill="FFFFFF"/>
        <w:ind w:hanging="216"/>
        <w:rPr>
          <w:rFonts w:cstheme="minorHAnsi"/>
          <w:b/>
          <w:color w:val="000000"/>
        </w:rPr>
      </w:pPr>
    </w:p>
    <w:p w14:paraId="30401382" w14:textId="76E55617"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42" w:tooltip="2020 Clearinghouse Rules 62" w:history="1">
        <w:r w:rsidRPr="00AE3E7C">
          <w:rPr>
            <w:rStyle w:val="Hyperlink"/>
            <w:rFonts w:cstheme="minorHAnsi"/>
          </w:rPr>
          <w:t>CR 20-062</w:t>
        </w:r>
      </w:hyperlink>
      <w:r w:rsidRPr="00366F7A">
        <w:rPr>
          <w:rFonts w:cstheme="minorHAnsi"/>
          <w:color w:val="000000"/>
        </w:rPr>
        <w:t>: cr. </w:t>
      </w:r>
      <w:hyperlink r:id="rId443" w:tooltip="Admin. Register toc" w:history="1">
        <w:r w:rsidRPr="00AE3E7C">
          <w:rPr>
            <w:rStyle w:val="Hyperlink"/>
            <w:rFonts w:cstheme="minorHAnsi"/>
          </w:rPr>
          <w:t>Register May 2021 No. 785</w:t>
        </w:r>
      </w:hyperlink>
      <w:r w:rsidRPr="00366F7A">
        <w:rPr>
          <w:rFonts w:cstheme="minorHAnsi"/>
          <w:color w:val="000000"/>
        </w:rPr>
        <w:t>, eff. 6-1-21.</w:t>
      </w:r>
    </w:p>
    <w:p w14:paraId="01620675" w14:textId="77777777" w:rsidR="00112039" w:rsidRDefault="00112039" w:rsidP="007F1007">
      <w:pPr>
        <w:shd w:val="clear" w:color="auto" w:fill="FFFFFF"/>
        <w:ind w:hanging="480"/>
        <w:rPr>
          <w:rStyle w:val="qsnumsectnum"/>
          <w:rFonts w:cstheme="minorHAnsi"/>
          <w:b/>
          <w:color w:val="000000"/>
        </w:rPr>
      </w:pPr>
    </w:p>
    <w:p w14:paraId="20821395" w14:textId="77777777" w:rsidR="00112039" w:rsidRPr="00112039" w:rsidRDefault="00930891" w:rsidP="007F1007">
      <w:pPr>
        <w:shd w:val="clear" w:color="auto" w:fill="FFFFFF"/>
        <w:ind w:left="475" w:hanging="475"/>
        <w:rPr>
          <w:rFonts w:asciiTheme="majorHAnsi" w:hAnsiTheme="majorHAnsi" w:cstheme="majorHAnsi"/>
          <w:i/>
          <w:iCs/>
          <w:color w:val="8C282F"/>
        </w:rPr>
      </w:pPr>
      <w:r w:rsidRPr="00112039">
        <w:rPr>
          <w:rStyle w:val="qsnumsectnum"/>
          <w:rFonts w:asciiTheme="majorHAnsi" w:hAnsiTheme="majorHAnsi" w:cstheme="majorHAnsi"/>
          <w:i/>
          <w:color w:val="8C282F"/>
        </w:rPr>
        <w:t>UWS 17.155</w:t>
      </w:r>
      <w:r w:rsidRPr="00112039">
        <w:rPr>
          <w:rFonts w:asciiTheme="majorHAnsi" w:hAnsiTheme="majorHAnsi" w:cstheme="majorHAnsi"/>
          <w:i/>
          <w:color w:val="8C282F"/>
        </w:rPr>
        <w:t> </w:t>
      </w:r>
      <w:r w:rsidRPr="00112039">
        <w:rPr>
          <w:rStyle w:val="qstitlesection"/>
          <w:rFonts w:asciiTheme="majorHAnsi" w:eastAsiaTheme="majorEastAsia" w:hAnsiTheme="majorHAnsi" w:cstheme="majorHAnsi"/>
          <w:i/>
          <w:color w:val="8C282F"/>
        </w:rPr>
        <w:t>Discretionary appeal to the Board of Regents for sexual misconduct.</w:t>
      </w:r>
      <w:r w:rsidRPr="00112039">
        <w:rPr>
          <w:rFonts w:asciiTheme="majorHAnsi" w:hAnsiTheme="majorHAnsi" w:cstheme="majorHAnsi"/>
          <w:i/>
          <w:color w:val="8C282F"/>
        </w:rPr>
        <w:t> </w:t>
      </w:r>
    </w:p>
    <w:p w14:paraId="25392C42" w14:textId="6B0100A1" w:rsidR="00930891" w:rsidRPr="00366F7A" w:rsidRDefault="00930891" w:rsidP="007F1007">
      <w:pPr>
        <w:shd w:val="clear" w:color="auto" w:fill="FFFFFF"/>
        <w:rPr>
          <w:rFonts w:cstheme="minorHAnsi"/>
          <w:color w:val="000000"/>
        </w:rPr>
      </w:pPr>
      <w:r w:rsidRPr="00366F7A">
        <w:rPr>
          <w:rFonts w:cstheme="minorHAnsi"/>
          <w:color w:val="000000"/>
        </w:rPr>
        <w:t>University decisions under ss. </w:t>
      </w:r>
      <w:hyperlink r:id="rId444" w:tooltip="Admin. Code UWS 17.152" w:history="1">
        <w:r w:rsidRPr="00AE3E7C">
          <w:rPr>
            <w:rStyle w:val="Hyperlink"/>
            <w:rFonts w:cstheme="minorHAnsi"/>
          </w:rPr>
          <w:t>UWS 17.152</w:t>
        </w:r>
      </w:hyperlink>
      <w:r w:rsidRPr="00366F7A">
        <w:rPr>
          <w:rFonts w:cstheme="minorHAnsi"/>
          <w:color w:val="000000"/>
        </w:rPr>
        <w:t> to </w:t>
      </w:r>
      <w:hyperlink r:id="rId445" w:tooltip="Admin. Code UWS 17.154" w:history="1">
        <w:r w:rsidRPr="00AE3E7C">
          <w:rPr>
            <w:rStyle w:val="Hyperlink"/>
            <w:rFonts w:cstheme="minorHAnsi"/>
          </w:rPr>
          <w:t>17.154</w:t>
        </w:r>
      </w:hyperlink>
      <w:r w:rsidRPr="00366F7A">
        <w:rPr>
          <w:rFonts w:cstheme="minorHAnsi"/>
          <w:color w:val="000000"/>
        </w:rPr>
        <w:t> shall be final, except that the board of regents may, at its discretion, grant a review upon the record, upon written request submitted by any party within 14 days of the final university decision. If the board of regents grants a review upon the record, it shall:</w:t>
      </w:r>
    </w:p>
    <w:p w14:paraId="1D63A523"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color w:val="000000"/>
        </w:rPr>
        <w:t> </w:t>
      </w:r>
      <w:r w:rsidRPr="00366F7A">
        <w:rPr>
          <w:rFonts w:cstheme="minorHAnsi"/>
          <w:color w:val="000000"/>
        </w:rPr>
        <w:t>Notify the other party in writing and give both the complainant and respondent a reasonable, equal opportunity to submit a written statement supporting or challenging the outcome.</w:t>
      </w:r>
    </w:p>
    <w:p w14:paraId="12C2FC4B"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Issue a written decision describing the result of the appeal and the rationale for the result and provide the written decision simultaneously to both the complainant and respondent.</w:t>
      </w:r>
    </w:p>
    <w:p w14:paraId="620F3FF0" w14:textId="77777777" w:rsidR="00112039" w:rsidRDefault="00112039" w:rsidP="007F1007">
      <w:pPr>
        <w:shd w:val="clear" w:color="auto" w:fill="FFFFFF"/>
        <w:ind w:hanging="216"/>
        <w:rPr>
          <w:rFonts w:cstheme="minorHAnsi"/>
          <w:b/>
          <w:color w:val="000000"/>
        </w:rPr>
      </w:pPr>
    </w:p>
    <w:p w14:paraId="5D559526" w14:textId="289E7585"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46" w:tooltip="2020 Clearinghouse Rules 62" w:history="1">
        <w:r w:rsidRPr="00AE3E7C">
          <w:rPr>
            <w:rStyle w:val="Hyperlink"/>
            <w:rFonts w:cstheme="minorHAnsi"/>
          </w:rPr>
          <w:t>CR 20-062</w:t>
        </w:r>
      </w:hyperlink>
      <w:r w:rsidRPr="00366F7A">
        <w:rPr>
          <w:rFonts w:cstheme="minorHAnsi"/>
          <w:color w:val="000000"/>
        </w:rPr>
        <w:t>: cr. </w:t>
      </w:r>
      <w:hyperlink r:id="rId447" w:tooltip="Admin. Register toc" w:history="1">
        <w:r w:rsidRPr="00AE3E7C">
          <w:rPr>
            <w:rStyle w:val="Hyperlink"/>
            <w:rFonts w:cstheme="minorHAnsi"/>
          </w:rPr>
          <w:t>Register May 2021 No. 785</w:t>
        </w:r>
      </w:hyperlink>
      <w:r w:rsidRPr="00366F7A">
        <w:rPr>
          <w:rFonts w:cstheme="minorHAnsi"/>
          <w:color w:val="000000"/>
        </w:rPr>
        <w:t>, eff. 6-1-21; correction in (intro.) made under s. </w:t>
      </w:r>
      <w:hyperlink r:id="rId448" w:tooltip="Statutes 13.92(4)(b)7." w:history="1">
        <w:r w:rsidRPr="00AE3E7C">
          <w:rPr>
            <w:rStyle w:val="Hyperlink"/>
            <w:rFonts w:cstheme="minorHAnsi"/>
          </w:rPr>
          <w:t>13.92 (4) (b) 7.</w:t>
        </w:r>
      </w:hyperlink>
      <w:r w:rsidRPr="00366F7A">
        <w:rPr>
          <w:rFonts w:cstheme="minorHAnsi"/>
          <w:color w:val="000000"/>
        </w:rPr>
        <w:t>, Stats., </w:t>
      </w:r>
      <w:hyperlink r:id="rId449" w:tooltip="Admin. Register toc" w:history="1">
        <w:r w:rsidRPr="00AE3E7C">
          <w:rPr>
            <w:rStyle w:val="Hyperlink"/>
            <w:rFonts w:cstheme="minorHAnsi"/>
          </w:rPr>
          <w:t>Register May 2021 No. 785</w:t>
        </w:r>
      </w:hyperlink>
      <w:r w:rsidRPr="00366F7A">
        <w:rPr>
          <w:rFonts w:cstheme="minorHAnsi"/>
          <w:color w:val="000000"/>
        </w:rPr>
        <w:t>.</w:t>
      </w:r>
    </w:p>
    <w:p w14:paraId="7F93E0E9" w14:textId="77777777" w:rsidR="00112039" w:rsidRDefault="00112039" w:rsidP="007F1007">
      <w:pPr>
        <w:shd w:val="clear" w:color="auto" w:fill="FFFFFF"/>
        <w:ind w:hanging="480"/>
        <w:rPr>
          <w:rStyle w:val="qsnumsectnum"/>
          <w:rFonts w:cstheme="minorHAnsi"/>
          <w:b/>
          <w:color w:val="000000"/>
        </w:rPr>
      </w:pPr>
    </w:p>
    <w:p w14:paraId="3747ACB8" w14:textId="7E14D09C" w:rsidR="00930891" w:rsidRPr="00E62719" w:rsidRDefault="00930891" w:rsidP="007F1007">
      <w:pPr>
        <w:shd w:val="clear" w:color="auto" w:fill="FFFFFF"/>
        <w:ind w:left="475" w:hanging="475"/>
        <w:rPr>
          <w:rFonts w:asciiTheme="majorHAnsi" w:hAnsiTheme="majorHAnsi" w:cstheme="majorHAnsi"/>
          <w:i/>
          <w:color w:val="8C282F"/>
        </w:rPr>
      </w:pPr>
      <w:r w:rsidRPr="00E62719">
        <w:rPr>
          <w:rStyle w:val="qsnumsectnum"/>
          <w:rFonts w:asciiTheme="majorHAnsi" w:hAnsiTheme="majorHAnsi" w:cstheme="majorHAnsi"/>
          <w:i/>
          <w:color w:val="8C282F"/>
        </w:rPr>
        <w:t>UWS 17.156</w:t>
      </w:r>
      <w:r w:rsidRPr="00E62719">
        <w:rPr>
          <w:rFonts w:asciiTheme="majorHAnsi" w:hAnsiTheme="majorHAnsi" w:cstheme="majorHAnsi"/>
          <w:i/>
          <w:color w:val="8C282F"/>
        </w:rPr>
        <w:t> </w:t>
      </w:r>
      <w:r w:rsidRPr="00E62719">
        <w:rPr>
          <w:rStyle w:val="qstitlesection"/>
          <w:rFonts w:asciiTheme="majorHAnsi" w:eastAsiaTheme="majorEastAsia" w:hAnsiTheme="majorHAnsi" w:cstheme="majorHAnsi"/>
          <w:i/>
          <w:color w:val="8C282F"/>
        </w:rPr>
        <w:t>Settlement for sexual misconduct.</w:t>
      </w:r>
    </w:p>
    <w:p w14:paraId="53B9E77C"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procedures set forth in this chapter allow the university, the respondent, and the complainant to voluntarily enter into a settlement agreement or informal resolution regarding the alleged misconduct, any time after the notice of investigation has been distributed to the complainant and respondent and prior to any final determination regarding responsibility. Any such agreement and its terms shall be in writing and signed by the complainant, respondent, and the Title IX Coordinator or designee except in any of the following circumstances:</w:t>
      </w:r>
    </w:p>
    <w:p w14:paraId="1DF2555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There is no identified complainant.</w:t>
      </w:r>
    </w:p>
    <w:p w14:paraId="74BFD306"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complainant has chosen not to participate in proceedings pursuant to this subchapter.</w:t>
      </w:r>
    </w:p>
    <w:p w14:paraId="7E0F7BC5"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Title IX misconduct is involved, and the complainant has withdrawn the formal Title IX complaint.</w:t>
      </w:r>
    </w:p>
    <w:p w14:paraId="330C38AB"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In the circumstances described in sub. </w:t>
      </w:r>
      <w:hyperlink r:id="rId450" w:tooltip="Admin. Code UWS 17.156(1)" w:history="1">
        <w:r w:rsidRPr="00AE3E7C">
          <w:rPr>
            <w:rStyle w:val="Hyperlink"/>
            <w:rFonts w:cstheme="minorHAnsi"/>
          </w:rPr>
          <w:t>(1)</w:t>
        </w:r>
      </w:hyperlink>
      <w:r w:rsidRPr="00366F7A">
        <w:rPr>
          <w:rFonts w:cstheme="minorHAnsi"/>
          <w:color w:val="000000"/>
        </w:rPr>
        <w:t>, the agreement and its terms may be signed by only the respondent and the Title IX Coordinator or designee. The case is concluded when a copy of the signed agreement is delivered to the complainant, if any, and respondent. At any time prior to agreeing to a resolution, either party has the right to withdraw from the settlement process and resume the process under ss. </w:t>
      </w:r>
      <w:hyperlink r:id="rId451" w:tooltip="Admin. Code UWS 17.152" w:history="1">
        <w:r w:rsidRPr="00AE3E7C">
          <w:rPr>
            <w:rStyle w:val="Hyperlink"/>
            <w:rFonts w:cstheme="minorHAnsi"/>
          </w:rPr>
          <w:t>UWS 17.152</w:t>
        </w:r>
      </w:hyperlink>
      <w:r w:rsidRPr="00366F7A">
        <w:rPr>
          <w:rFonts w:cstheme="minorHAnsi"/>
          <w:color w:val="000000"/>
        </w:rPr>
        <w:t> to </w:t>
      </w:r>
      <w:hyperlink r:id="rId452" w:tooltip="Admin. Code UWS 17.155" w:history="1">
        <w:r w:rsidRPr="00AE3E7C">
          <w:rPr>
            <w:rStyle w:val="Hyperlink"/>
            <w:rFonts w:cstheme="minorHAnsi"/>
          </w:rPr>
          <w:t>17.155</w:t>
        </w:r>
      </w:hyperlink>
      <w:r w:rsidRPr="00366F7A">
        <w:rPr>
          <w:rFonts w:cstheme="minorHAnsi"/>
          <w:color w:val="000000"/>
        </w:rPr>
        <w:t>.</w:t>
      </w:r>
    </w:p>
    <w:p w14:paraId="34F20772" w14:textId="77777777" w:rsidR="00112039" w:rsidRDefault="00112039" w:rsidP="007F1007">
      <w:pPr>
        <w:shd w:val="clear" w:color="auto" w:fill="FFFFFF"/>
        <w:ind w:hanging="216"/>
        <w:rPr>
          <w:rFonts w:cstheme="minorHAnsi"/>
          <w:b/>
          <w:color w:val="000000"/>
        </w:rPr>
      </w:pPr>
    </w:p>
    <w:p w14:paraId="76E6B496" w14:textId="7B2E2944"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53" w:tooltip="2020 Clearinghouse Rules 62" w:history="1">
        <w:r w:rsidRPr="00AE3E7C">
          <w:rPr>
            <w:rStyle w:val="Hyperlink"/>
            <w:rFonts w:cstheme="minorHAnsi"/>
          </w:rPr>
          <w:t>CR 20-062</w:t>
        </w:r>
      </w:hyperlink>
      <w:r w:rsidRPr="00366F7A">
        <w:rPr>
          <w:rFonts w:cstheme="minorHAnsi"/>
          <w:color w:val="000000"/>
        </w:rPr>
        <w:t>: cr. </w:t>
      </w:r>
      <w:hyperlink r:id="rId454" w:tooltip="Admin. Register toc" w:history="1">
        <w:r w:rsidRPr="00AE3E7C">
          <w:rPr>
            <w:rStyle w:val="Hyperlink"/>
            <w:rFonts w:cstheme="minorHAnsi"/>
          </w:rPr>
          <w:t>Register May 2021 No. 785</w:t>
        </w:r>
      </w:hyperlink>
      <w:r w:rsidRPr="00366F7A">
        <w:rPr>
          <w:rFonts w:cstheme="minorHAnsi"/>
          <w:color w:val="000000"/>
        </w:rPr>
        <w:t>, eff. 6-1-21.</w:t>
      </w:r>
    </w:p>
    <w:p w14:paraId="51897EA9" w14:textId="77777777" w:rsidR="00E62719" w:rsidRDefault="00E62719" w:rsidP="007F1007">
      <w:pPr>
        <w:shd w:val="clear" w:color="auto" w:fill="FFFFFF"/>
        <w:jc w:val="center"/>
        <w:rPr>
          <w:rFonts w:cstheme="minorHAnsi"/>
          <w:b/>
          <w:color w:val="000000"/>
        </w:rPr>
      </w:pPr>
    </w:p>
    <w:p w14:paraId="084EA99B" w14:textId="77777777" w:rsidR="00E62719" w:rsidRDefault="00E62719" w:rsidP="007F1007">
      <w:pPr>
        <w:shd w:val="clear" w:color="auto" w:fill="FFFFFF"/>
        <w:jc w:val="center"/>
        <w:rPr>
          <w:rFonts w:cstheme="minorHAnsi"/>
          <w:b/>
          <w:color w:val="000000"/>
        </w:rPr>
      </w:pPr>
    </w:p>
    <w:p w14:paraId="02FE6E4E" w14:textId="77777777" w:rsidR="00576F62" w:rsidRDefault="00576F62">
      <w:pPr>
        <w:spacing w:after="160" w:line="259" w:lineRule="auto"/>
        <w:rPr>
          <w:rFonts w:cstheme="minorHAnsi"/>
          <w:b/>
          <w:color w:val="8C282F"/>
        </w:rPr>
      </w:pPr>
      <w:r>
        <w:rPr>
          <w:rFonts w:cstheme="minorHAnsi"/>
          <w:b/>
          <w:color w:val="8C282F"/>
        </w:rPr>
        <w:br w:type="page"/>
      </w:r>
    </w:p>
    <w:p w14:paraId="0BAACEBD" w14:textId="359DD4EE" w:rsidR="00930891" w:rsidRPr="00E62719" w:rsidRDefault="00930891" w:rsidP="007F1007">
      <w:pPr>
        <w:shd w:val="clear" w:color="auto" w:fill="FFFFFF"/>
        <w:jc w:val="center"/>
        <w:rPr>
          <w:rFonts w:cstheme="minorHAnsi"/>
          <w:b/>
          <w:color w:val="8C282F"/>
        </w:rPr>
      </w:pPr>
      <w:r w:rsidRPr="00E62719">
        <w:rPr>
          <w:rFonts w:cstheme="minorHAnsi"/>
          <w:b/>
          <w:color w:val="8C282F"/>
        </w:rPr>
        <w:lastRenderedPageBreak/>
        <w:t>Subchapter IV — Effect of Discipline, Petitions for Restoration, and Emergency Suspension</w:t>
      </w:r>
    </w:p>
    <w:p w14:paraId="7A610C89" w14:textId="77777777" w:rsidR="00E62719" w:rsidRDefault="00E62719" w:rsidP="007F1007">
      <w:pPr>
        <w:shd w:val="clear" w:color="auto" w:fill="FFFFFF"/>
        <w:ind w:hanging="480"/>
        <w:rPr>
          <w:rStyle w:val="qsnumsectnum"/>
          <w:rFonts w:cstheme="minorHAnsi"/>
          <w:b/>
          <w:color w:val="000000"/>
        </w:rPr>
      </w:pPr>
    </w:p>
    <w:p w14:paraId="75D54005" w14:textId="77777777" w:rsidR="00C66749" w:rsidRPr="00C66749" w:rsidRDefault="00930891" w:rsidP="007F1007">
      <w:pPr>
        <w:shd w:val="clear" w:color="auto" w:fill="FFFFFF"/>
        <w:rPr>
          <w:rFonts w:asciiTheme="majorHAnsi" w:hAnsiTheme="majorHAnsi" w:cstheme="majorHAnsi"/>
          <w:i/>
          <w:iCs/>
          <w:color w:val="8C282F"/>
        </w:rPr>
      </w:pPr>
      <w:r w:rsidRPr="00C66749">
        <w:rPr>
          <w:rStyle w:val="qsnumsectnum"/>
          <w:rFonts w:asciiTheme="majorHAnsi" w:hAnsiTheme="majorHAnsi" w:cstheme="majorHAnsi"/>
          <w:i/>
          <w:color w:val="8C282F"/>
        </w:rPr>
        <w:t>UWS 17.16</w:t>
      </w:r>
      <w:r w:rsidRPr="00C66749">
        <w:rPr>
          <w:rFonts w:asciiTheme="majorHAnsi" w:hAnsiTheme="majorHAnsi" w:cstheme="majorHAnsi"/>
          <w:i/>
          <w:color w:val="8C282F"/>
        </w:rPr>
        <w:t> </w:t>
      </w:r>
      <w:r w:rsidRPr="00C66749">
        <w:rPr>
          <w:rStyle w:val="qstitlesection"/>
          <w:rFonts w:asciiTheme="majorHAnsi" w:eastAsiaTheme="majorEastAsia" w:hAnsiTheme="majorHAnsi" w:cstheme="majorHAnsi"/>
          <w:i/>
          <w:color w:val="8C282F"/>
        </w:rPr>
        <w:t>Effect of discipline within the institution.</w:t>
      </w:r>
      <w:r w:rsidRPr="00C66749">
        <w:rPr>
          <w:rFonts w:asciiTheme="majorHAnsi" w:hAnsiTheme="majorHAnsi" w:cstheme="majorHAnsi"/>
          <w:i/>
          <w:color w:val="8C282F"/>
        </w:rPr>
        <w:t> </w:t>
      </w:r>
    </w:p>
    <w:p w14:paraId="32C9E009" w14:textId="21347E12" w:rsidR="00930891" w:rsidRPr="00366F7A" w:rsidRDefault="00930891" w:rsidP="007F1007">
      <w:pPr>
        <w:shd w:val="clear" w:color="auto" w:fill="FFFFFF"/>
        <w:rPr>
          <w:rFonts w:cstheme="minorHAnsi"/>
          <w:color w:val="000000"/>
        </w:rPr>
      </w:pPr>
      <w:r w:rsidRPr="00366F7A">
        <w:rPr>
          <w:rFonts w:cstheme="minorHAnsi"/>
          <w:color w:val="000000"/>
        </w:rPr>
        <w:t>A respondent who, at the time of commencement, is subject to a continuing disciplinary sanction under s. </w:t>
      </w:r>
      <w:hyperlink r:id="rId455" w:tooltip="Admin. Code UWS 17.085(1)" w:history="1">
        <w:r w:rsidRPr="00AE3E7C">
          <w:rPr>
            <w:rStyle w:val="Hyperlink"/>
            <w:rFonts w:cstheme="minorHAnsi"/>
          </w:rPr>
          <w:t>UWS 17.085 (1)</w:t>
        </w:r>
      </w:hyperlink>
      <w:r w:rsidRPr="00366F7A">
        <w:rPr>
          <w:rFonts w:cstheme="minorHAnsi"/>
          <w:color w:val="000000"/>
        </w:rPr>
        <w:t> or unresolved disciplinary charges as a result of a report under s. </w:t>
      </w:r>
      <w:hyperlink r:id="rId456" w:tooltip="Admin. Code UWS 17.11" w:history="1">
        <w:r w:rsidRPr="00AE3E7C">
          <w:rPr>
            <w:rStyle w:val="Hyperlink"/>
            <w:rFonts w:cstheme="minorHAnsi"/>
          </w:rPr>
          <w:t>UWS 17.11</w:t>
        </w:r>
      </w:hyperlink>
      <w:r w:rsidRPr="00366F7A">
        <w:rPr>
          <w:rFonts w:cstheme="minorHAnsi"/>
          <w:color w:val="000000"/>
        </w:rPr>
        <w:t> or </w:t>
      </w:r>
      <w:hyperlink r:id="rId457" w:tooltip="Admin. Code UWS 17.152" w:history="1">
        <w:r w:rsidRPr="00AE3E7C">
          <w:rPr>
            <w:rStyle w:val="Hyperlink"/>
            <w:rFonts w:cstheme="minorHAnsi"/>
          </w:rPr>
          <w:t>17.152</w:t>
        </w:r>
      </w:hyperlink>
      <w:r w:rsidRPr="00366F7A">
        <w:rPr>
          <w:rFonts w:cstheme="minorHAnsi"/>
          <w:color w:val="000000"/>
        </w:rPr>
        <w:t>, shall not be awarded a degree during the pendency of the sanction or disciplinary proceeding.</w:t>
      </w:r>
    </w:p>
    <w:p w14:paraId="1F64A59F" w14:textId="77777777" w:rsidR="00E62719" w:rsidRDefault="00E62719" w:rsidP="007F1007">
      <w:pPr>
        <w:shd w:val="clear" w:color="auto" w:fill="FFFFFF"/>
        <w:ind w:hanging="216"/>
        <w:rPr>
          <w:rFonts w:cstheme="minorHAnsi"/>
          <w:b/>
          <w:color w:val="000000"/>
        </w:rPr>
      </w:pPr>
    </w:p>
    <w:p w14:paraId="05A475AA" w14:textId="782ADCC7"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58" w:tooltip="2008 Clearinghouse Rules 99" w:history="1">
        <w:r w:rsidRPr="00AE3E7C">
          <w:rPr>
            <w:rStyle w:val="Hyperlink"/>
            <w:rFonts w:cstheme="minorHAnsi"/>
          </w:rPr>
          <w:t>CR 08-099</w:t>
        </w:r>
      </w:hyperlink>
      <w:r w:rsidRPr="00366F7A">
        <w:rPr>
          <w:rFonts w:cstheme="minorHAnsi"/>
          <w:color w:val="000000"/>
        </w:rPr>
        <w:t>: cr. </w:t>
      </w:r>
      <w:hyperlink r:id="rId459" w:tooltip="Admin. Register toc" w:history="1">
        <w:r w:rsidRPr="00AE3E7C">
          <w:rPr>
            <w:rStyle w:val="Hyperlink"/>
            <w:rFonts w:cstheme="minorHAnsi"/>
          </w:rPr>
          <w:t>Register August 2009 No. 644</w:t>
        </w:r>
      </w:hyperlink>
      <w:r w:rsidRPr="00366F7A">
        <w:rPr>
          <w:rFonts w:cstheme="minorHAnsi"/>
          <w:color w:val="000000"/>
        </w:rPr>
        <w:t>, eff. 9-1-09; </w:t>
      </w:r>
      <w:hyperlink r:id="rId460" w:tooltip="2015 Clearinghouse Rules 60" w:history="1">
        <w:r w:rsidRPr="00AE3E7C">
          <w:rPr>
            <w:rStyle w:val="Hyperlink"/>
            <w:rFonts w:cstheme="minorHAnsi"/>
          </w:rPr>
          <w:t>CR 15-060</w:t>
        </w:r>
      </w:hyperlink>
      <w:r w:rsidRPr="00366F7A">
        <w:rPr>
          <w:rFonts w:cstheme="minorHAnsi"/>
          <w:color w:val="000000"/>
        </w:rPr>
        <w:t>: am. </w:t>
      </w:r>
      <w:hyperlink r:id="rId461" w:tooltip="Admin. Register toc" w:history="1">
        <w:r w:rsidRPr="00AE3E7C">
          <w:rPr>
            <w:rStyle w:val="Hyperlink"/>
            <w:rFonts w:cstheme="minorHAnsi"/>
          </w:rPr>
          <w:t>Register June 2016 No. 726</w:t>
        </w:r>
      </w:hyperlink>
      <w:r w:rsidRPr="00366F7A">
        <w:rPr>
          <w:rFonts w:cstheme="minorHAnsi"/>
          <w:color w:val="000000"/>
        </w:rPr>
        <w:t>, eff. 7-1-16; </w:t>
      </w:r>
      <w:hyperlink r:id="rId462" w:tooltip="2020 Clearinghouse Rules 62" w:history="1">
        <w:r w:rsidRPr="00AE3E7C">
          <w:rPr>
            <w:rStyle w:val="Hyperlink"/>
            <w:rFonts w:cstheme="minorHAnsi"/>
          </w:rPr>
          <w:t>CR 20-062</w:t>
        </w:r>
      </w:hyperlink>
      <w:r w:rsidRPr="00366F7A">
        <w:rPr>
          <w:rFonts w:cstheme="minorHAnsi"/>
          <w:color w:val="000000"/>
        </w:rPr>
        <w:t>: am. </w:t>
      </w:r>
      <w:hyperlink r:id="rId463" w:tooltip="Admin. Register toc" w:history="1">
        <w:r w:rsidRPr="00AE3E7C">
          <w:rPr>
            <w:rStyle w:val="Hyperlink"/>
            <w:rFonts w:cstheme="minorHAnsi"/>
          </w:rPr>
          <w:t>Register May 2021 No. 785</w:t>
        </w:r>
      </w:hyperlink>
      <w:r w:rsidRPr="00366F7A">
        <w:rPr>
          <w:rFonts w:cstheme="minorHAnsi"/>
          <w:color w:val="000000"/>
        </w:rPr>
        <w:t>, eff. 6-1-21.</w:t>
      </w:r>
    </w:p>
    <w:p w14:paraId="75046DC2" w14:textId="77777777" w:rsidR="00E62719" w:rsidRDefault="00E62719" w:rsidP="007F1007">
      <w:pPr>
        <w:shd w:val="clear" w:color="auto" w:fill="FFFFFF"/>
        <w:ind w:hanging="480"/>
        <w:rPr>
          <w:rStyle w:val="qsnumsectnum"/>
          <w:rFonts w:cstheme="minorHAnsi"/>
          <w:b/>
          <w:color w:val="000000"/>
        </w:rPr>
      </w:pPr>
    </w:p>
    <w:p w14:paraId="1142BDAC" w14:textId="73328AD1" w:rsidR="00930891" w:rsidRPr="005A2B43" w:rsidRDefault="00930891" w:rsidP="007F1007">
      <w:pPr>
        <w:shd w:val="clear" w:color="auto" w:fill="FFFFFF"/>
        <w:ind w:left="475" w:hanging="475"/>
        <w:rPr>
          <w:rFonts w:asciiTheme="majorHAnsi" w:hAnsiTheme="majorHAnsi" w:cstheme="majorHAnsi"/>
          <w:i/>
          <w:color w:val="8C282F"/>
        </w:rPr>
      </w:pPr>
      <w:r w:rsidRPr="005A2B43">
        <w:rPr>
          <w:rStyle w:val="qsnumsectnum"/>
          <w:rFonts w:asciiTheme="majorHAnsi" w:hAnsiTheme="majorHAnsi" w:cstheme="majorHAnsi"/>
          <w:i/>
          <w:color w:val="8C282F"/>
        </w:rPr>
        <w:t>UWS 17.17</w:t>
      </w:r>
      <w:r w:rsidRPr="005A2B43">
        <w:rPr>
          <w:rFonts w:asciiTheme="majorHAnsi" w:hAnsiTheme="majorHAnsi" w:cstheme="majorHAnsi"/>
          <w:i/>
          <w:color w:val="8C282F"/>
        </w:rPr>
        <w:t> </w:t>
      </w:r>
      <w:r w:rsidRPr="005A2B43">
        <w:rPr>
          <w:rStyle w:val="qstitlesection"/>
          <w:rFonts w:asciiTheme="majorHAnsi" w:eastAsiaTheme="majorEastAsia" w:hAnsiTheme="majorHAnsi" w:cstheme="majorHAnsi"/>
          <w:i/>
          <w:color w:val="8C282F"/>
        </w:rPr>
        <w:t>Effect of suspension or expulsion within the university system.</w:t>
      </w:r>
    </w:p>
    <w:p w14:paraId="48732AD4"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Suspension or expulsion shall be systemwide in effect and shall be noted on an individual's transcript, with suspension noted only for the duration of the suspension period.</w:t>
      </w:r>
    </w:p>
    <w:p w14:paraId="053EDB77"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An individual who is suspended from one institution in the University of Wisconsin System may not enroll in another institution in the system until the suspension has expired by its own terms, except as provided in s. </w:t>
      </w:r>
      <w:hyperlink r:id="rId464" w:tooltip="Admin. Code UWS 17.18" w:history="1">
        <w:r w:rsidRPr="00AE3E7C">
          <w:rPr>
            <w:rStyle w:val="Hyperlink"/>
            <w:rFonts w:cstheme="minorHAnsi"/>
          </w:rPr>
          <w:t>UWS 17.18</w:t>
        </w:r>
      </w:hyperlink>
      <w:r w:rsidRPr="00366F7A">
        <w:rPr>
          <w:rFonts w:cstheme="minorHAnsi"/>
          <w:color w:val="000000"/>
        </w:rPr>
        <w:t>.</w:t>
      </w:r>
    </w:p>
    <w:p w14:paraId="57760C8A"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An individual who is expelled from one institution in the University of Wisconsin System may not enroll in another institution in the system, except as provided in s. </w:t>
      </w:r>
      <w:hyperlink r:id="rId465" w:tooltip="Admin. Code UWS 17.18" w:history="1">
        <w:r w:rsidRPr="00AE3E7C">
          <w:rPr>
            <w:rStyle w:val="Hyperlink"/>
            <w:rFonts w:cstheme="minorHAnsi"/>
          </w:rPr>
          <w:t>UWS 17.18</w:t>
        </w:r>
      </w:hyperlink>
      <w:r w:rsidRPr="00366F7A">
        <w:rPr>
          <w:rFonts w:cstheme="minorHAnsi"/>
          <w:color w:val="000000"/>
        </w:rPr>
        <w:t>.</w:t>
      </w:r>
    </w:p>
    <w:p w14:paraId="66CBFFB1"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color w:val="000000"/>
        </w:rPr>
        <w:t>An individual who is in a state of suspension or expulsion from the university under this chapter, or who leaves or withdraws from the university while under nonacademic misconduct charges under this chapter, may not be present on any campus without the written consent of the chief administrative officer of that campus.</w:t>
      </w:r>
    </w:p>
    <w:p w14:paraId="3B1D2947"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(5)</w:t>
      </w:r>
      <w:r w:rsidRPr="00366F7A">
        <w:rPr>
          <w:rFonts w:cstheme="minorHAnsi"/>
          <w:b/>
          <w:color w:val="000000"/>
        </w:rPr>
        <w:t> </w:t>
      </w:r>
      <w:r w:rsidRPr="00366F7A">
        <w:rPr>
          <w:rFonts w:cstheme="minorHAnsi"/>
          <w:color w:val="000000"/>
        </w:rPr>
        <w:t>Upon completion of a suspension period, an individual who is academically eligible may re-enroll in the institution which suspended the individual, provided all conditions from previous disciplinary sanctions have been met.</w:t>
      </w:r>
    </w:p>
    <w:p w14:paraId="39DCFDBF" w14:textId="77777777" w:rsidR="00E60331" w:rsidRDefault="00E60331" w:rsidP="007F1007">
      <w:pPr>
        <w:shd w:val="clear" w:color="auto" w:fill="FFFFFF"/>
        <w:ind w:hanging="216"/>
        <w:rPr>
          <w:rFonts w:cstheme="minorHAnsi"/>
          <w:b/>
          <w:color w:val="000000"/>
        </w:rPr>
      </w:pPr>
    </w:p>
    <w:p w14:paraId="68C56BEC" w14:textId="16724C12"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66" w:tooltip="2008 Clearinghouse Rules 99" w:history="1">
        <w:r w:rsidRPr="00AE3E7C">
          <w:rPr>
            <w:rStyle w:val="Hyperlink"/>
            <w:rFonts w:cstheme="minorHAnsi"/>
          </w:rPr>
          <w:t>CR 08-099</w:t>
        </w:r>
      </w:hyperlink>
      <w:r w:rsidRPr="00366F7A">
        <w:rPr>
          <w:rFonts w:cstheme="minorHAnsi"/>
          <w:color w:val="000000"/>
        </w:rPr>
        <w:t>: cr. </w:t>
      </w:r>
      <w:hyperlink r:id="rId467" w:tooltip="Admin. Register toc" w:history="1">
        <w:r w:rsidRPr="00AE3E7C">
          <w:rPr>
            <w:rStyle w:val="Hyperlink"/>
            <w:rFonts w:cstheme="minorHAnsi"/>
          </w:rPr>
          <w:t>Register August 2009 No. 644</w:t>
        </w:r>
      </w:hyperlink>
      <w:r w:rsidRPr="00366F7A">
        <w:rPr>
          <w:rFonts w:cstheme="minorHAnsi"/>
          <w:color w:val="000000"/>
        </w:rPr>
        <w:t>, eff. 9-1-09; </w:t>
      </w:r>
      <w:hyperlink r:id="rId468" w:tooltip="2015 Clearinghouse Rules 60" w:history="1">
        <w:r w:rsidRPr="00AE3E7C">
          <w:rPr>
            <w:rStyle w:val="Hyperlink"/>
            <w:rFonts w:cstheme="minorHAnsi"/>
          </w:rPr>
          <w:t>CR 15-060</w:t>
        </w:r>
      </w:hyperlink>
      <w:r w:rsidRPr="00366F7A">
        <w:rPr>
          <w:rFonts w:cstheme="minorHAnsi"/>
          <w:color w:val="000000"/>
        </w:rPr>
        <w:t>: am. (2), (3), (4), (5) </w:t>
      </w:r>
      <w:hyperlink r:id="rId469" w:tooltip="Admin. Register toc" w:history="1">
        <w:r w:rsidRPr="00AE3E7C">
          <w:rPr>
            <w:rStyle w:val="Hyperlink"/>
            <w:rFonts w:cstheme="minorHAnsi"/>
          </w:rPr>
          <w:t>Register June 2016 No. 726</w:t>
        </w:r>
      </w:hyperlink>
      <w:r w:rsidRPr="00366F7A">
        <w:rPr>
          <w:rFonts w:cstheme="minorHAnsi"/>
          <w:color w:val="000000"/>
        </w:rPr>
        <w:t>, eff. 7-1-16; </w:t>
      </w:r>
      <w:hyperlink r:id="rId470" w:tooltip="2020 Clearinghouse Rules 62" w:history="1">
        <w:r w:rsidRPr="00AE3E7C">
          <w:rPr>
            <w:rStyle w:val="Hyperlink"/>
            <w:rFonts w:cstheme="minorHAnsi"/>
          </w:rPr>
          <w:t>CR 20-062</w:t>
        </w:r>
      </w:hyperlink>
      <w:r w:rsidRPr="00366F7A">
        <w:rPr>
          <w:rFonts w:cstheme="minorHAnsi"/>
          <w:color w:val="000000"/>
        </w:rPr>
        <w:t>: am. (5) </w:t>
      </w:r>
      <w:hyperlink r:id="rId471" w:tooltip="Admin. Register toc" w:history="1">
        <w:r w:rsidRPr="00AE3E7C">
          <w:rPr>
            <w:rStyle w:val="Hyperlink"/>
            <w:rFonts w:cstheme="minorHAnsi"/>
          </w:rPr>
          <w:t>Register May 2021 No. 785</w:t>
        </w:r>
      </w:hyperlink>
      <w:r w:rsidRPr="00366F7A">
        <w:rPr>
          <w:rFonts w:cstheme="minorHAnsi"/>
          <w:color w:val="000000"/>
        </w:rPr>
        <w:t>, eff. 6-1-21.</w:t>
      </w:r>
    </w:p>
    <w:p w14:paraId="7998FA8A" w14:textId="77777777" w:rsidR="00E60331" w:rsidRDefault="00E60331" w:rsidP="007F1007">
      <w:pPr>
        <w:shd w:val="clear" w:color="auto" w:fill="FFFFFF"/>
        <w:ind w:hanging="480"/>
        <w:rPr>
          <w:rStyle w:val="qsnumsectnum"/>
          <w:rFonts w:cstheme="minorHAnsi"/>
          <w:b/>
          <w:color w:val="000000"/>
        </w:rPr>
      </w:pPr>
    </w:p>
    <w:p w14:paraId="28735B81" w14:textId="77777777" w:rsidR="00D75E3B" w:rsidRPr="00D75E3B" w:rsidRDefault="00930891" w:rsidP="007F1007">
      <w:pPr>
        <w:shd w:val="clear" w:color="auto" w:fill="FFFFFF"/>
        <w:rPr>
          <w:rFonts w:asciiTheme="majorHAnsi" w:hAnsiTheme="majorHAnsi" w:cstheme="majorHAnsi"/>
          <w:i/>
          <w:iCs/>
          <w:color w:val="8C282F"/>
        </w:rPr>
      </w:pPr>
      <w:r w:rsidRPr="00D75E3B">
        <w:rPr>
          <w:rStyle w:val="qsnumsectnum"/>
          <w:rFonts w:asciiTheme="majorHAnsi" w:hAnsiTheme="majorHAnsi" w:cstheme="majorHAnsi"/>
          <w:i/>
          <w:color w:val="8C282F"/>
        </w:rPr>
        <w:t>UWS 17.18</w:t>
      </w:r>
      <w:r w:rsidRPr="00D75E3B">
        <w:rPr>
          <w:rFonts w:asciiTheme="majorHAnsi" w:hAnsiTheme="majorHAnsi" w:cstheme="majorHAnsi"/>
          <w:i/>
          <w:color w:val="8C282F"/>
        </w:rPr>
        <w:t> </w:t>
      </w:r>
      <w:r w:rsidRPr="00D75E3B">
        <w:rPr>
          <w:rStyle w:val="qstitlesection"/>
          <w:rFonts w:asciiTheme="majorHAnsi" w:eastAsiaTheme="majorEastAsia" w:hAnsiTheme="majorHAnsi" w:cstheme="majorHAnsi"/>
          <w:i/>
          <w:color w:val="8C282F"/>
        </w:rPr>
        <w:t>Petition for restoration of rights after suspension or expulsion.</w:t>
      </w:r>
      <w:r w:rsidRPr="00D75E3B">
        <w:rPr>
          <w:rFonts w:asciiTheme="majorHAnsi" w:hAnsiTheme="majorHAnsi" w:cstheme="majorHAnsi"/>
          <w:i/>
          <w:color w:val="8C282F"/>
        </w:rPr>
        <w:t> </w:t>
      </w:r>
    </w:p>
    <w:p w14:paraId="78CA227C" w14:textId="428FF9EA" w:rsidR="00930891" w:rsidRPr="00366F7A" w:rsidRDefault="00930891" w:rsidP="007F1007">
      <w:pPr>
        <w:shd w:val="clear" w:color="auto" w:fill="FFFFFF"/>
        <w:rPr>
          <w:rFonts w:cstheme="minorHAnsi"/>
          <w:color w:val="000000"/>
        </w:rPr>
      </w:pPr>
      <w:r w:rsidRPr="00366F7A">
        <w:rPr>
          <w:rFonts w:cstheme="minorHAnsi"/>
          <w:color w:val="000000"/>
        </w:rPr>
        <w:t>A respondent who has been suspended may petition to have their student status, rights, and privileges restored before the suspension has expired by its own terms under s. </w:t>
      </w:r>
      <w:hyperlink r:id="rId472" w:tooltip="Admin. Code UWS 17.17(2)" w:history="1">
        <w:r w:rsidRPr="00AE3E7C">
          <w:rPr>
            <w:rStyle w:val="Hyperlink"/>
            <w:rFonts w:cstheme="minorHAnsi"/>
          </w:rPr>
          <w:t>UWS 17.17 (2)</w:t>
        </w:r>
      </w:hyperlink>
      <w:r w:rsidRPr="00366F7A">
        <w:rPr>
          <w:rFonts w:cstheme="minorHAnsi"/>
          <w:color w:val="000000"/>
        </w:rPr>
        <w:t>. A respondent who has been expelled may petition for the right to apply for readmission. The petition shall be in writing and directed to the chief administrative officer of the institution from which the respondent was suspended or expelled or from a different University of Wisconsin institution to which the respondent seeks admission. The chief administrative officer shall make the readmission decision. In cases of sexual misconduct, the readmission decision shall be made in consultation with the Title IX Coordinator and reasonable attempts shall be made to notify the complainant of any change to the disciplinary outcome. If enrolled as a student at the time of the petition, the complainant shall be provided opportunity to respond to the petition prior to the readmission decision.</w:t>
      </w:r>
    </w:p>
    <w:p w14:paraId="66C9AA20" w14:textId="77777777" w:rsidR="00E60331" w:rsidRDefault="00E60331" w:rsidP="007F1007">
      <w:pPr>
        <w:shd w:val="clear" w:color="auto" w:fill="FFFFFF"/>
        <w:ind w:hanging="216"/>
        <w:rPr>
          <w:rFonts w:cstheme="minorHAnsi"/>
          <w:b/>
          <w:color w:val="000000"/>
        </w:rPr>
      </w:pPr>
    </w:p>
    <w:p w14:paraId="7D99E282" w14:textId="7CD086A0"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73" w:tooltip="2008 Clearinghouse Rules 99" w:history="1">
        <w:r w:rsidRPr="00AE3E7C">
          <w:rPr>
            <w:rStyle w:val="Hyperlink"/>
            <w:rFonts w:cstheme="minorHAnsi"/>
          </w:rPr>
          <w:t>CR 08-099</w:t>
        </w:r>
      </w:hyperlink>
      <w:r w:rsidRPr="00366F7A">
        <w:rPr>
          <w:rFonts w:cstheme="minorHAnsi"/>
          <w:color w:val="000000"/>
        </w:rPr>
        <w:t>: cr. </w:t>
      </w:r>
      <w:hyperlink r:id="rId474" w:tooltip="Admin. Register toc" w:history="1">
        <w:r w:rsidRPr="00AE3E7C">
          <w:rPr>
            <w:rStyle w:val="Hyperlink"/>
            <w:rFonts w:cstheme="minorHAnsi"/>
          </w:rPr>
          <w:t>Register August 2009 No. 644</w:t>
        </w:r>
      </w:hyperlink>
      <w:r w:rsidRPr="00366F7A">
        <w:rPr>
          <w:rFonts w:cstheme="minorHAnsi"/>
          <w:color w:val="000000"/>
        </w:rPr>
        <w:t>, eff. 9-1-09; </w:t>
      </w:r>
      <w:hyperlink r:id="rId475" w:tooltip="2015 Clearinghouse Rules 60" w:history="1">
        <w:r w:rsidRPr="00AE3E7C">
          <w:rPr>
            <w:rStyle w:val="Hyperlink"/>
            <w:rFonts w:cstheme="minorHAnsi"/>
          </w:rPr>
          <w:t>CR 15-060</w:t>
        </w:r>
      </w:hyperlink>
      <w:r w:rsidRPr="00366F7A">
        <w:rPr>
          <w:rFonts w:cstheme="minorHAnsi"/>
          <w:color w:val="000000"/>
        </w:rPr>
        <w:t>: am. </w:t>
      </w:r>
      <w:hyperlink r:id="rId476" w:tooltip="Admin. Register toc" w:history="1">
        <w:r w:rsidRPr="00AE3E7C">
          <w:rPr>
            <w:rStyle w:val="Hyperlink"/>
            <w:rFonts w:cstheme="minorHAnsi"/>
          </w:rPr>
          <w:t>Register June 2016 No. 726</w:t>
        </w:r>
      </w:hyperlink>
      <w:r w:rsidRPr="00366F7A">
        <w:rPr>
          <w:rFonts w:cstheme="minorHAnsi"/>
          <w:color w:val="000000"/>
        </w:rPr>
        <w:t>, eff. 7-1-16; </w:t>
      </w:r>
      <w:hyperlink r:id="rId477" w:tooltip="2020 Clearinghouse Rules 62" w:history="1">
        <w:r w:rsidRPr="00AE3E7C">
          <w:rPr>
            <w:rStyle w:val="Hyperlink"/>
            <w:rFonts w:cstheme="minorHAnsi"/>
          </w:rPr>
          <w:t>CR 20-062</w:t>
        </w:r>
      </w:hyperlink>
      <w:r w:rsidRPr="00366F7A">
        <w:rPr>
          <w:rFonts w:cstheme="minorHAnsi"/>
          <w:color w:val="000000"/>
        </w:rPr>
        <w:t>: am. </w:t>
      </w:r>
      <w:hyperlink r:id="rId478" w:tooltip="Admin. Register toc" w:history="1">
        <w:r w:rsidRPr="00AE3E7C">
          <w:rPr>
            <w:rStyle w:val="Hyperlink"/>
            <w:rFonts w:cstheme="minorHAnsi"/>
          </w:rPr>
          <w:t>Register May 2021 No. 785</w:t>
        </w:r>
      </w:hyperlink>
      <w:r w:rsidRPr="00366F7A">
        <w:rPr>
          <w:rFonts w:cstheme="minorHAnsi"/>
          <w:color w:val="000000"/>
        </w:rPr>
        <w:t>, eff. 6-1-21; </w:t>
      </w:r>
      <w:r w:rsidRPr="00366F7A">
        <w:rPr>
          <w:rFonts w:cstheme="minorHAnsi"/>
          <w:b/>
          <w:color w:val="000000"/>
        </w:rPr>
        <w:t>correction made under s. </w:t>
      </w:r>
      <w:hyperlink r:id="rId479" w:tooltip="Statutes 35.17" w:history="1">
        <w:r w:rsidRPr="00AE3E7C">
          <w:rPr>
            <w:rStyle w:val="Hyperlink"/>
            <w:rFonts w:cstheme="minorHAnsi"/>
            <w:b/>
          </w:rPr>
          <w:t>35.17</w:t>
        </w:r>
      </w:hyperlink>
      <w:r w:rsidRPr="00366F7A">
        <w:rPr>
          <w:rFonts w:cstheme="minorHAnsi"/>
          <w:b/>
          <w:color w:val="000000"/>
        </w:rPr>
        <w:t>, Stats., </w:t>
      </w:r>
      <w:hyperlink r:id="rId480" w:tooltip="Admin. Register toc" w:history="1">
        <w:r w:rsidRPr="00AE3E7C">
          <w:rPr>
            <w:rStyle w:val="Hyperlink"/>
            <w:rFonts w:cstheme="minorHAnsi"/>
            <w:b/>
          </w:rPr>
          <w:t>Register September 2021 No. 789</w:t>
        </w:r>
      </w:hyperlink>
      <w:r w:rsidRPr="00366F7A">
        <w:rPr>
          <w:rFonts w:cstheme="minorHAnsi"/>
          <w:b/>
          <w:color w:val="000000"/>
        </w:rPr>
        <w:t>.</w:t>
      </w:r>
    </w:p>
    <w:p w14:paraId="7CB88812" w14:textId="77777777" w:rsidR="00E60331" w:rsidRDefault="00E60331" w:rsidP="007F1007">
      <w:pPr>
        <w:shd w:val="clear" w:color="auto" w:fill="FFFFFF"/>
        <w:ind w:hanging="480"/>
        <w:rPr>
          <w:rStyle w:val="qsnumsectnum"/>
          <w:rFonts w:cstheme="minorHAnsi"/>
          <w:b/>
          <w:color w:val="000000"/>
        </w:rPr>
      </w:pPr>
    </w:p>
    <w:p w14:paraId="139391FC" w14:textId="61906D28" w:rsidR="00930891" w:rsidRPr="007D4A16" w:rsidRDefault="00930891" w:rsidP="007F1007">
      <w:pPr>
        <w:shd w:val="clear" w:color="auto" w:fill="FFFFFF"/>
        <w:ind w:left="475" w:hanging="475"/>
        <w:rPr>
          <w:rFonts w:asciiTheme="majorHAnsi" w:hAnsiTheme="majorHAnsi" w:cstheme="majorHAnsi"/>
          <w:i/>
          <w:color w:val="8C282F"/>
        </w:rPr>
      </w:pPr>
      <w:r w:rsidRPr="007D4A16">
        <w:rPr>
          <w:rStyle w:val="qsnumsectnum"/>
          <w:rFonts w:asciiTheme="majorHAnsi" w:hAnsiTheme="majorHAnsi" w:cstheme="majorHAnsi"/>
          <w:i/>
          <w:color w:val="8C282F"/>
        </w:rPr>
        <w:t>UWS 17.19</w:t>
      </w:r>
      <w:r w:rsidRPr="007D4A16">
        <w:rPr>
          <w:rFonts w:asciiTheme="majorHAnsi" w:hAnsiTheme="majorHAnsi" w:cstheme="majorHAnsi"/>
          <w:i/>
          <w:color w:val="8C282F"/>
        </w:rPr>
        <w:t> </w:t>
      </w:r>
      <w:r w:rsidRPr="007D4A16">
        <w:rPr>
          <w:rStyle w:val="qstitlesection"/>
          <w:rFonts w:asciiTheme="majorHAnsi" w:eastAsiaTheme="majorEastAsia" w:hAnsiTheme="majorHAnsi" w:cstheme="majorHAnsi"/>
          <w:i/>
          <w:color w:val="8C282F"/>
        </w:rPr>
        <w:t>Emergency suspension.</w:t>
      </w:r>
    </w:p>
    <w:p w14:paraId="1F5434A9"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chief administrative officer may impose an emergency suspension on a respondent, pending final institutional action on a report of nonacademic misconduct, in accordance with the procedures of this section.</w:t>
      </w:r>
    </w:p>
    <w:p w14:paraId="7C74EF23"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The chief administrative officer of each institution may impose an emergency suspension on a respondent when all of the following conditions are met:</w:t>
      </w:r>
    </w:p>
    <w:p w14:paraId="2D071750"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investigating officer has made a reasonable attempt to offer the respondent the opportunity for discussion, either in person or by telephone.</w:t>
      </w:r>
    </w:p>
    <w:p w14:paraId="04162CCF"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investigating officer recommends a sanction of suspension or expulsion.</w:t>
      </w:r>
    </w:p>
    <w:p w14:paraId="61C1C562"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chief administrative officer concludes, based on the available information, that the misconduct occurred and that the respondent's continued presence on campus meets one or more of the following conditions:</w:t>
      </w:r>
    </w:p>
    <w:p w14:paraId="61BE25AE"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lastRenderedPageBreak/>
        <w:t>1.</w:t>
      </w:r>
      <w:r w:rsidRPr="00366F7A">
        <w:rPr>
          <w:rFonts w:cstheme="minorHAnsi"/>
          <w:color w:val="000000"/>
        </w:rPr>
        <w:t> Would constitute a potential for serious harm to the respondent.</w:t>
      </w:r>
    </w:p>
    <w:p w14:paraId="56B85F53"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Would constitute a potential for serious harm to others.</w:t>
      </w:r>
    </w:p>
    <w:p w14:paraId="7A2DC831"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Would pose a threat of serious disruption of university-run or university-authorized activities.</w:t>
      </w:r>
    </w:p>
    <w:p w14:paraId="49660639"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4.</w:t>
      </w:r>
      <w:r w:rsidRPr="00366F7A">
        <w:rPr>
          <w:rFonts w:cstheme="minorHAnsi"/>
          <w:color w:val="000000"/>
        </w:rPr>
        <w:t> Would constitute a potential for serious damage to university facilities or property.</w:t>
      </w:r>
    </w:p>
    <w:p w14:paraId="6A098D73"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In cases of sexual misconduct as defined in s. </w:t>
      </w:r>
      <w:hyperlink r:id="rId481" w:tooltip="Admin. Code UWS 17.151" w:history="1">
        <w:r w:rsidRPr="00AE3E7C">
          <w:rPr>
            <w:rStyle w:val="Hyperlink"/>
            <w:rFonts w:cstheme="minorHAnsi"/>
          </w:rPr>
          <w:t>UWS 17.151</w:t>
        </w:r>
      </w:hyperlink>
      <w:r w:rsidRPr="00366F7A">
        <w:rPr>
          <w:rFonts w:cstheme="minorHAnsi"/>
          <w:color w:val="000000"/>
        </w:rPr>
        <w:t>, the chief administrative officer makes reasonable attempts to consult with the complainant and offer protective measures.</w:t>
      </w:r>
    </w:p>
    <w:p w14:paraId="0B845F54"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If the chief administrative officer determines that an emergency suspension is warranted under sub. </w:t>
      </w:r>
      <w:hyperlink r:id="rId482" w:tooltip="Admin. Code UWS 17.19(2)" w:history="1">
        <w:r w:rsidRPr="00AE3E7C">
          <w:rPr>
            <w:rStyle w:val="Hyperlink"/>
            <w:rFonts w:cstheme="minorHAnsi"/>
          </w:rPr>
          <w:t>(2)</w:t>
        </w:r>
      </w:hyperlink>
      <w:r w:rsidRPr="00366F7A">
        <w:rPr>
          <w:rFonts w:cstheme="minorHAnsi"/>
          <w:color w:val="000000"/>
        </w:rPr>
        <w:t>, the chief administrative officer shall promptly have written notification of the emergency suspension delivered to the respondent. In cases of sexual misconduct, as defined in s. </w:t>
      </w:r>
      <w:hyperlink r:id="rId483" w:tooltip="Admin. Code UWS 17.151" w:history="1">
        <w:r w:rsidRPr="00AE3E7C">
          <w:rPr>
            <w:rStyle w:val="Hyperlink"/>
            <w:rFonts w:cstheme="minorHAnsi"/>
          </w:rPr>
          <w:t>UWS 17.151</w:t>
        </w:r>
      </w:hyperlink>
      <w:r w:rsidRPr="00366F7A">
        <w:rPr>
          <w:rFonts w:cstheme="minorHAnsi"/>
          <w:color w:val="000000"/>
        </w:rPr>
        <w:t>, the written notification of the emergency suspension shall be delivered simultaneously to the complainant and the respondent. The chief administrative officer's decision to impose an emergency suspension shall be effective immediately when delivered to the respondent and is final.</w:t>
      </w:r>
    </w:p>
    <w:p w14:paraId="7049D83A"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color w:val="000000"/>
        </w:rPr>
        <w:t>Where an emergency suspension is imposed, the hearing on the underlying allegations of misconduct shall be held, either on or outside of university lands, within 21 days of the imposition of the emergency suspension, unless the respondent agrees to a later date.</w:t>
      </w:r>
    </w:p>
    <w:p w14:paraId="5BF92A8C"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(5)</w:t>
      </w:r>
      <w:r w:rsidRPr="00366F7A">
        <w:rPr>
          <w:rFonts w:cstheme="minorHAnsi"/>
          <w:b/>
          <w:color w:val="000000"/>
        </w:rPr>
        <w:t> </w:t>
      </w:r>
      <w:r w:rsidRPr="00366F7A">
        <w:rPr>
          <w:rFonts w:cstheme="minorHAnsi"/>
          <w:color w:val="000000"/>
        </w:rPr>
        <w:t>An emergency suspension imposed in accordance with this section shall be in effect until the decision in the hearing on the underlying charges pursuant to s. </w:t>
      </w:r>
      <w:hyperlink r:id="rId484" w:tooltip="Admin. Code UWS 17.12" w:history="1">
        <w:r w:rsidRPr="00AE3E7C">
          <w:rPr>
            <w:rStyle w:val="Hyperlink"/>
            <w:rFonts w:cstheme="minorHAnsi"/>
          </w:rPr>
          <w:t>UWS 17.12</w:t>
        </w:r>
      </w:hyperlink>
      <w:r w:rsidRPr="00366F7A">
        <w:rPr>
          <w:rFonts w:cstheme="minorHAnsi"/>
          <w:color w:val="000000"/>
        </w:rPr>
        <w:t> or </w:t>
      </w:r>
      <w:hyperlink r:id="rId485" w:tooltip="Admin. Code UWS 17.153" w:history="1">
        <w:r w:rsidRPr="00AE3E7C">
          <w:rPr>
            <w:rStyle w:val="Hyperlink"/>
            <w:rFonts w:cstheme="minorHAnsi"/>
          </w:rPr>
          <w:t>17.153</w:t>
        </w:r>
      </w:hyperlink>
      <w:r w:rsidRPr="00366F7A">
        <w:rPr>
          <w:rFonts w:cstheme="minorHAnsi"/>
          <w:color w:val="000000"/>
        </w:rPr>
        <w:t> is rendered or the chief administrative officer rescinds the emergency suspension. In no case shall an emergency suspension remain in effect for longer than 30 days, unless the respondent agrees to a longer period.</w:t>
      </w:r>
    </w:p>
    <w:p w14:paraId="3C177D5D" w14:textId="77777777" w:rsidR="00ED6760" w:rsidRDefault="00930891" w:rsidP="007F1007">
      <w:pPr>
        <w:shd w:val="clear" w:color="auto" w:fill="FFFFFF"/>
        <w:ind w:left="475" w:hanging="475"/>
        <w:rPr>
          <w:rFonts w:cstheme="minorHAnsi"/>
          <w:color w:val="000000"/>
        </w:rPr>
      </w:pPr>
      <w:r w:rsidRPr="00366F7A">
        <w:rPr>
          <w:rFonts w:cstheme="minorHAnsi"/>
          <w:b/>
          <w:color w:val="000000"/>
        </w:rPr>
        <w:t>(6)</w:t>
      </w:r>
      <w:r w:rsidRPr="00366F7A">
        <w:rPr>
          <w:rFonts w:cstheme="minorHAnsi"/>
          <w:b/>
          <w:color w:val="000000"/>
        </w:rPr>
        <w:t> </w:t>
      </w:r>
      <w:r w:rsidRPr="00366F7A">
        <w:rPr>
          <w:rFonts w:cstheme="minorHAnsi"/>
          <w:color w:val="000000"/>
        </w:rPr>
        <w:t>If the chief administrative officer determines that none of the conditions specified in sub. </w:t>
      </w:r>
      <w:hyperlink r:id="rId486" w:tooltip="Admin. Code UWS 17.19(2)(c)" w:history="1">
        <w:r w:rsidRPr="00AE3E7C">
          <w:rPr>
            <w:rStyle w:val="Hyperlink"/>
            <w:rFonts w:cstheme="minorHAnsi"/>
          </w:rPr>
          <w:t>(2) (c)</w:t>
        </w:r>
      </w:hyperlink>
      <w:r w:rsidRPr="00366F7A">
        <w:rPr>
          <w:rFonts w:cstheme="minorHAnsi"/>
          <w:color w:val="000000"/>
        </w:rPr>
        <w:t> are present, but that misconduct may have occurred, the case shall proceed in accordance with s. </w:t>
      </w:r>
      <w:hyperlink r:id="rId487" w:tooltip="Admin. Code UWS 17.12" w:history="1">
        <w:r w:rsidRPr="00AE3E7C">
          <w:rPr>
            <w:rStyle w:val="Hyperlink"/>
            <w:rFonts w:cstheme="minorHAnsi"/>
          </w:rPr>
          <w:t>UWS 17.12</w:t>
        </w:r>
      </w:hyperlink>
      <w:r w:rsidRPr="00366F7A">
        <w:rPr>
          <w:rFonts w:cstheme="minorHAnsi"/>
          <w:color w:val="000000"/>
        </w:rPr>
        <w:t> or </w:t>
      </w:r>
      <w:hyperlink r:id="rId488" w:tooltip="Admin. Code UWS 17.153" w:history="1">
        <w:r w:rsidRPr="00AE3E7C">
          <w:rPr>
            <w:rStyle w:val="Hyperlink"/>
            <w:rFonts w:cstheme="minorHAnsi"/>
          </w:rPr>
          <w:t>17.153</w:t>
        </w:r>
      </w:hyperlink>
      <w:r w:rsidRPr="00366F7A">
        <w:rPr>
          <w:rFonts w:cstheme="minorHAnsi"/>
          <w:color w:val="000000"/>
        </w:rPr>
        <w:t>, as applicable.</w:t>
      </w:r>
      <w:r w:rsidR="00ED6760">
        <w:rPr>
          <w:rFonts w:cstheme="minorHAnsi"/>
          <w:color w:val="000000"/>
        </w:rPr>
        <w:t xml:space="preserve"> </w:t>
      </w:r>
    </w:p>
    <w:p w14:paraId="331A3C35" w14:textId="77777777" w:rsidR="00ED6760" w:rsidRDefault="00ED6760" w:rsidP="007F1007">
      <w:pPr>
        <w:shd w:val="clear" w:color="auto" w:fill="FFFFFF"/>
        <w:ind w:left="475" w:hanging="475"/>
        <w:rPr>
          <w:b/>
          <w:bCs/>
          <w:color w:val="000000"/>
          <w:sz w:val="18"/>
          <w:szCs w:val="18"/>
          <w:shd w:val="clear" w:color="auto" w:fill="FFFFFF"/>
        </w:rPr>
      </w:pPr>
    </w:p>
    <w:p w14:paraId="00E211E8" w14:textId="6C311C5E" w:rsidR="00930891" w:rsidRPr="00366F7A" w:rsidRDefault="00ED6760" w:rsidP="007F1007">
      <w:pPr>
        <w:shd w:val="clear" w:color="auto" w:fill="FFFFFF"/>
        <w:ind w:left="475"/>
        <w:rPr>
          <w:rFonts w:cstheme="minorHAnsi"/>
          <w:color w:val="000000"/>
        </w:rPr>
      </w:pPr>
      <w:r w:rsidRPr="007D4A16">
        <w:rPr>
          <w:rFonts w:cstheme="minorHAnsi"/>
          <w:b/>
          <w:color w:val="000000"/>
          <w:shd w:val="clear" w:color="auto" w:fill="FFFFFF"/>
        </w:rPr>
        <w:t>History: </w:t>
      </w:r>
      <w:hyperlink r:id="rId489" w:tooltip="2008 Clearinghouse Rules 99" w:history="1">
        <w:r w:rsidRPr="00AE3E7C">
          <w:rPr>
            <w:rStyle w:val="Hyperlink"/>
            <w:rFonts w:cstheme="minorHAnsi"/>
            <w:shd w:val="clear" w:color="auto" w:fill="FFFFFF"/>
          </w:rPr>
          <w:t>CR 08-099</w:t>
        </w:r>
      </w:hyperlink>
      <w:r w:rsidRPr="007D4A16">
        <w:rPr>
          <w:rFonts w:cstheme="minorHAnsi"/>
          <w:color w:val="000000"/>
          <w:shd w:val="clear" w:color="auto" w:fill="FFFFFF"/>
        </w:rPr>
        <w:t>: cr. </w:t>
      </w:r>
      <w:hyperlink r:id="rId490" w:tooltip="Admin. Register toc" w:history="1">
        <w:r w:rsidRPr="00AE3E7C">
          <w:rPr>
            <w:rStyle w:val="Hyperlink"/>
            <w:rFonts w:cstheme="minorHAnsi"/>
            <w:shd w:val="clear" w:color="auto" w:fill="FFFFFF"/>
          </w:rPr>
          <w:t>Register August 2009 No. 644</w:t>
        </w:r>
      </w:hyperlink>
      <w:r w:rsidRPr="007D4A16">
        <w:rPr>
          <w:rFonts w:cstheme="minorHAnsi"/>
          <w:color w:val="000000"/>
          <w:shd w:val="clear" w:color="auto" w:fill="FFFFFF"/>
        </w:rPr>
        <w:t>, eff. 9-1-09; </w:t>
      </w:r>
      <w:hyperlink r:id="rId491" w:tooltip="2015 Clearinghouse Rules 60" w:history="1">
        <w:r w:rsidRPr="00AE3E7C">
          <w:rPr>
            <w:rStyle w:val="Hyperlink"/>
            <w:rFonts w:cstheme="minorHAnsi"/>
            <w:shd w:val="clear" w:color="auto" w:fill="FFFFFF"/>
          </w:rPr>
          <w:t>CR 15-060</w:t>
        </w:r>
      </w:hyperlink>
      <w:r w:rsidRPr="007D4A16">
        <w:rPr>
          <w:rFonts w:cstheme="minorHAnsi"/>
          <w:color w:val="000000"/>
          <w:shd w:val="clear" w:color="auto" w:fill="FFFFFF"/>
        </w:rPr>
        <w:t>: am. (1), (2) (intro.), (a), (c) (intro.), 1., (3), (4), (5) </w:t>
      </w:r>
      <w:hyperlink r:id="rId492" w:tooltip="Admin. Register toc" w:history="1">
        <w:r w:rsidRPr="00AE3E7C">
          <w:rPr>
            <w:rStyle w:val="Hyperlink"/>
            <w:rFonts w:cstheme="minorHAnsi"/>
            <w:shd w:val="clear" w:color="auto" w:fill="FFFFFF"/>
          </w:rPr>
          <w:t>Register June 2016 No. 726</w:t>
        </w:r>
      </w:hyperlink>
      <w:r w:rsidRPr="007D4A16">
        <w:rPr>
          <w:rFonts w:cstheme="minorHAnsi"/>
          <w:color w:val="000000"/>
          <w:shd w:val="clear" w:color="auto" w:fill="FFFFFF"/>
        </w:rPr>
        <w:t>, eff. 7-1-16; </w:t>
      </w:r>
      <w:hyperlink r:id="rId493" w:tooltip="2020 Clearinghouse Rules 62" w:history="1">
        <w:r w:rsidRPr="00AE3E7C">
          <w:rPr>
            <w:rStyle w:val="Hyperlink"/>
            <w:rFonts w:cstheme="minorHAnsi"/>
            <w:shd w:val="clear" w:color="auto" w:fill="FFFFFF"/>
          </w:rPr>
          <w:t>CR 20-062</w:t>
        </w:r>
      </w:hyperlink>
      <w:r w:rsidRPr="007D4A16">
        <w:rPr>
          <w:rFonts w:cstheme="minorHAnsi"/>
          <w:color w:val="000000"/>
          <w:shd w:val="clear" w:color="auto" w:fill="FFFFFF"/>
        </w:rPr>
        <w:t>: cr. (2) (d), am. (3), (5), (6) </w:t>
      </w:r>
      <w:hyperlink r:id="rId494" w:tooltip="Admin. Register toc" w:history="1">
        <w:r w:rsidRPr="00AE3E7C">
          <w:rPr>
            <w:rStyle w:val="Hyperlink"/>
            <w:rFonts w:cstheme="minorHAnsi"/>
            <w:shd w:val="clear" w:color="auto" w:fill="FFFFFF"/>
          </w:rPr>
          <w:t>Register May 2021 No. 785</w:t>
        </w:r>
      </w:hyperlink>
      <w:r w:rsidRPr="007D4A16">
        <w:rPr>
          <w:rFonts w:cstheme="minorHAnsi"/>
          <w:color w:val="000000"/>
          <w:shd w:val="clear" w:color="auto" w:fill="FFFFFF"/>
        </w:rPr>
        <w:t>, eff. 6-1-21; correction in (6) made under s. </w:t>
      </w:r>
      <w:hyperlink r:id="rId495" w:tooltip="Statutes 35.17" w:history="1">
        <w:r w:rsidRPr="00AE3E7C">
          <w:rPr>
            <w:rStyle w:val="Hyperlink"/>
            <w:rFonts w:cstheme="minorHAnsi"/>
            <w:shd w:val="clear" w:color="auto" w:fill="FFFFFF"/>
          </w:rPr>
          <w:t>35.17</w:t>
        </w:r>
      </w:hyperlink>
      <w:r w:rsidRPr="007D4A16">
        <w:rPr>
          <w:rFonts w:cstheme="minorHAnsi"/>
          <w:color w:val="000000"/>
          <w:shd w:val="clear" w:color="auto" w:fill="FFFFFF"/>
        </w:rPr>
        <w:t>, Stats., </w:t>
      </w:r>
      <w:hyperlink r:id="rId496" w:tooltip="Admin. Register toc" w:history="1">
        <w:r w:rsidRPr="00AE3E7C">
          <w:rPr>
            <w:rStyle w:val="Hyperlink"/>
            <w:rFonts w:cstheme="minorHAnsi"/>
            <w:shd w:val="clear" w:color="auto" w:fill="FFFFFF"/>
          </w:rPr>
          <w:t>Register May 2021 No. 785</w:t>
        </w:r>
      </w:hyperlink>
      <w:r w:rsidRPr="007D4A16">
        <w:rPr>
          <w:rFonts w:cstheme="minorHAnsi"/>
          <w:color w:val="000000"/>
          <w:shd w:val="clear" w:color="auto" w:fill="FFFFFF"/>
        </w:rPr>
        <w:t>.</w:t>
      </w:r>
    </w:p>
    <w:p w14:paraId="06A3EA5F" w14:textId="77777777" w:rsidR="009A5CA7" w:rsidRPr="00366F7A" w:rsidRDefault="009A5CA7" w:rsidP="007F1007">
      <w:pPr>
        <w:rPr>
          <w:rFonts w:cstheme="minorHAnsi"/>
        </w:rPr>
      </w:pPr>
    </w:p>
    <w:p w14:paraId="7D2A030D" w14:textId="77777777" w:rsidR="009A5CA7" w:rsidRPr="009A5CA7" w:rsidRDefault="009A5CA7" w:rsidP="007F1007"/>
    <w:p w14:paraId="7681546B" w14:textId="278F10FA" w:rsidR="00CA7775" w:rsidRPr="00FC7AC2" w:rsidRDefault="00CA7775" w:rsidP="007F1007">
      <w:pPr>
        <w:pStyle w:val="Heading3"/>
        <w:keepNext w:val="0"/>
        <w:keepLines w:val="0"/>
        <w:spacing w:before="0" w:line="240" w:lineRule="auto"/>
        <w:rPr>
          <w:color w:val="8A0000"/>
          <w:sz w:val="26"/>
          <w:szCs w:val="26"/>
        </w:rPr>
      </w:pPr>
      <w:r w:rsidRPr="00FC7AC2">
        <w:rPr>
          <w:color w:val="8A0000"/>
          <w:sz w:val="26"/>
          <w:szCs w:val="26"/>
        </w:rPr>
        <w:t>The Student Disciplinary Process</w:t>
      </w:r>
      <w:bookmarkEnd w:id="228"/>
    </w:p>
    <w:p w14:paraId="5A90837B" w14:textId="4E1E650C" w:rsidR="00CA7775" w:rsidRPr="00004F5D" w:rsidRDefault="00CA7775" w:rsidP="007F1007">
      <w:pPr>
        <w:rPr>
          <w:rFonts w:cstheme="minorHAnsi"/>
        </w:rPr>
      </w:pPr>
      <w:r w:rsidRPr="00004F5D">
        <w:rPr>
          <w:rFonts w:cstheme="minorHAnsi"/>
        </w:rPr>
        <w:t xml:space="preserve">In addition to </w:t>
      </w:r>
      <w:r w:rsidR="00AE3089">
        <w:rPr>
          <w:rFonts w:cstheme="minorHAnsi"/>
        </w:rPr>
        <w:t xml:space="preserve">Ch. </w:t>
      </w:r>
      <w:r w:rsidRPr="00004F5D">
        <w:rPr>
          <w:rFonts w:cstheme="minorHAnsi"/>
        </w:rPr>
        <w:t>UW</w:t>
      </w:r>
      <w:r w:rsidR="0062090C">
        <w:rPr>
          <w:rFonts w:cstheme="minorHAnsi"/>
        </w:rPr>
        <w:t>S</w:t>
      </w:r>
      <w:r w:rsidRPr="00004F5D">
        <w:rPr>
          <w:rFonts w:cstheme="minorHAnsi"/>
        </w:rPr>
        <w:t xml:space="preserve"> 17, </w:t>
      </w:r>
      <w:r w:rsidR="00536C3D" w:rsidRPr="00004F5D">
        <w:rPr>
          <w:rFonts w:cstheme="minorHAnsi"/>
        </w:rPr>
        <w:t xml:space="preserve">the </w:t>
      </w:r>
      <w:r w:rsidR="005D666D">
        <w:rPr>
          <w:rFonts w:cstheme="minorHAnsi"/>
        </w:rPr>
        <w:t xml:space="preserve">University of Wisconsin-La Crosse </w:t>
      </w:r>
      <w:r w:rsidRPr="00004F5D">
        <w:rPr>
          <w:rFonts w:cstheme="minorHAnsi"/>
        </w:rPr>
        <w:t>has implemented supplemental disciplinary procedures for investigations and hearings involving sexual assault, domestic violence, dating violence, and/or stalking, pursuant to federal law and UWS 17.03.</w:t>
      </w:r>
      <w:r w:rsidR="00B57765" w:rsidRPr="00004F5D">
        <w:rPr>
          <w:rFonts w:cstheme="minorHAnsi"/>
        </w:rPr>
        <w:t xml:space="preserve"> </w:t>
      </w:r>
      <w:r w:rsidRPr="00004F5D">
        <w:rPr>
          <w:rFonts w:cstheme="minorHAnsi"/>
        </w:rPr>
        <w:t xml:space="preserve"> Sexual assault, domestic violence, dating violence, and/or stalking cases receive a prompt, fair, and impartial investigation and resolution. </w:t>
      </w:r>
      <w:r w:rsidR="00B57765" w:rsidRPr="00004F5D">
        <w:rPr>
          <w:rFonts w:cstheme="minorHAnsi"/>
        </w:rPr>
        <w:t xml:space="preserve"> </w:t>
      </w:r>
      <w:r w:rsidRPr="00004F5D">
        <w:rPr>
          <w:rFonts w:cstheme="minorHAnsi"/>
        </w:rPr>
        <w:t>The process described below provides a summary of what can be expected from the student disciplinary process.</w:t>
      </w:r>
    </w:p>
    <w:p w14:paraId="14B52196" w14:textId="163B77A0" w:rsidR="003A482F" w:rsidRPr="00004F5D" w:rsidRDefault="003A482F" w:rsidP="007F1007">
      <w:pPr>
        <w:rPr>
          <w:rFonts w:cstheme="minorHAnsi"/>
        </w:rPr>
      </w:pPr>
    </w:p>
    <w:p w14:paraId="2FB308E3" w14:textId="5D534B00" w:rsidR="00004F5D" w:rsidRPr="00004F5D" w:rsidRDefault="00004F5D" w:rsidP="007F1007">
      <w:pPr>
        <w:rPr>
          <w:rFonts w:cstheme="minorHAnsi"/>
        </w:rPr>
      </w:pPr>
      <w:r w:rsidRPr="00004F5D">
        <w:rPr>
          <w:rFonts w:cstheme="minorHAnsi"/>
        </w:rPr>
        <w:t xml:space="preserve">Once the Office of Title IX and Compliance receives a report, the Title IX Coordinator will attempt to obtain the identity of the complainant. If identified, the Title IX Coordinator will outreach three times to the complainant to learn a little more of what happened, offer supportive measures, and explain the Title IX/Sexual Misconduct Grievance process. The complainant has multiple options: </w:t>
      </w:r>
    </w:p>
    <w:p w14:paraId="0268BE4A" w14:textId="77777777" w:rsidR="00004F5D" w:rsidRPr="00004F5D" w:rsidRDefault="00004F5D" w:rsidP="007F1007">
      <w:pPr>
        <w:pStyle w:val="ListParagraph"/>
        <w:numPr>
          <w:ilvl w:val="0"/>
          <w:numId w:val="93"/>
        </w:numPr>
        <w:spacing w:after="0" w:line="240" w:lineRule="auto"/>
        <w:rPr>
          <w:rFonts w:cstheme="minorHAnsi"/>
        </w:rPr>
      </w:pPr>
      <w:r w:rsidRPr="00004F5D">
        <w:rPr>
          <w:rFonts w:cstheme="minorHAnsi"/>
        </w:rPr>
        <w:t>Does not respond to requests for meeting;</w:t>
      </w:r>
    </w:p>
    <w:p w14:paraId="0758DDD9" w14:textId="77777777" w:rsidR="00004F5D" w:rsidRPr="00004F5D" w:rsidRDefault="00004F5D" w:rsidP="007F1007">
      <w:pPr>
        <w:pStyle w:val="ListParagraph"/>
        <w:numPr>
          <w:ilvl w:val="0"/>
          <w:numId w:val="93"/>
        </w:numPr>
        <w:spacing w:after="0" w:line="240" w:lineRule="auto"/>
        <w:rPr>
          <w:rFonts w:cstheme="minorHAnsi"/>
        </w:rPr>
      </w:pPr>
      <w:r w:rsidRPr="00004F5D">
        <w:rPr>
          <w:rFonts w:cstheme="minorHAnsi"/>
        </w:rPr>
        <w:t xml:space="preserve">Does not file a formal complaint and does not want supportive measures; </w:t>
      </w:r>
    </w:p>
    <w:p w14:paraId="774393D0" w14:textId="77777777" w:rsidR="00004F5D" w:rsidRPr="00004F5D" w:rsidRDefault="00004F5D" w:rsidP="007F1007">
      <w:pPr>
        <w:pStyle w:val="ListParagraph"/>
        <w:numPr>
          <w:ilvl w:val="0"/>
          <w:numId w:val="93"/>
        </w:numPr>
        <w:spacing w:after="0" w:line="240" w:lineRule="auto"/>
        <w:rPr>
          <w:rFonts w:cstheme="minorHAnsi"/>
        </w:rPr>
      </w:pPr>
      <w:r w:rsidRPr="00004F5D">
        <w:rPr>
          <w:rFonts w:cstheme="minorHAnsi"/>
        </w:rPr>
        <w:t>Does not file a formal complaint but wants supportive measures;</w:t>
      </w:r>
    </w:p>
    <w:p w14:paraId="768A9C6B" w14:textId="77777777" w:rsidR="00004F5D" w:rsidRPr="00004F5D" w:rsidRDefault="00004F5D" w:rsidP="007F1007">
      <w:pPr>
        <w:pStyle w:val="ListParagraph"/>
        <w:numPr>
          <w:ilvl w:val="0"/>
          <w:numId w:val="93"/>
        </w:numPr>
        <w:spacing w:after="0" w:line="240" w:lineRule="auto"/>
        <w:rPr>
          <w:rFonts w:cstheme="minorHAnsi"/>
        </w:rPr>
      </w:pPr>
      <w:r w:rsidRPr="00004F5D">
        <w:rPr>
          <w:rFonts w:cstheme="minorHAnsi"/>
        </w:rPr>
        <w:t>Files a formal complaint and wants an informal resolution;</w:t>
      </w:r>
    </w:p>
    <w:p w14:paraId="3E9FAE55" w14:textId="77777777" w:rsidR="00004F5D" w:rsidRPr="00004F5D" w:rsidRDefault="00004F5D" w:rsidP="007F1007">
      <w:pPr>
        <w:pStyle w:val="ListParagraph"/>
        <w:numPr>
          <w:ilvl w:val="0"/>
          <w:numId w:val="93"/>
        </w:numPr>
        <w:spacing w:after="0" w:line="240" w:lineRule="auto"/>
        <w:rPr>
          <w:rFonts w:cstheme="minorHAnsi"/>
        </w:rPr>
      </w:pPr>
      <w:r w:rsidRPr="00004F5D">
        <w:rPr>
          <w:rFonts w:cstheme="minorHAnsi"/>
        </w:rPr>
        <w:t>Files a formal complaint and wants a formal resolution (investigation).</w:t>
      </w:r>
    </w:p>
    <w:p w14:paraId="3C8CB1AF" w14:textId="77777777" w:rsidR="0053527C" w:rsidRDefault="0053527C" w:rsidP="007F1007">
      <w:pPr>
        <w:rPr>
          <w:rFonts w:cstheme="minorHAnsi"/>
        </w:rPr>
      </w:pPr>
    </w:p>
    <w:p w14:paraId="0EEFB74B" w14:textId="7A566A2D" w:rsidR="00004F5D" w:rsidRPr="00004F5D" w:rsidRDefault="00004F5D" w:rsidP="007F1007">
      <w:pPr>
        <w:rPr>
          <w:rFonts w:cstheme="minorHAnsi"/>
        </w:rPr>
      </w:pPr>
      <w:r w:rsidRPr="00004F5D">
        <w:rPr>
          <w:rFonts w:cstheme="minorHAnsi"/>
        </w:rPr>
        <w:t xml:space="preserve">It is important to note that a complainant does not have to file a formal complaint to seek supportive measures. Confidential resources are specific identified individuals on campus and within Counseling and Testing and the Violence Prevention </w:t>
      </w:r>
      <w:r w:rsidR="00EE4CAA">
        <w:rPr>
          <w:rFonts w:cstheme="minorHAnsi"/>
        </w:rPr>
        <w:t>O</w:t>
      </w:r>
      <w:r w:rsidRPr="00004F5D">
        <w:rPr>
          <w:rFonts w:cstheme="minorHAnsi"/>
        </w:rPr>
        <w:t>ffice.</w:t>
      </w:r>
    </w:p>
    <w:p w14:paraId="1D576581" w14:textId="77777777" w:rsidR="00004F5D" w:rsidRPr="00004F5D" w:rsidRDefault="00004F5D" w:rsidP="007F1007">
      <w:pPr>
        <w:rPr>
          <w:rFonts w:cstheme="minorHAnsi"/>
        </w:rPr>
      </w:pPr>
    </w:p>
    <w:p w14:paraId="5AC674EF" w14:textId="3C3A4D59" w:rsidR="00FD340F" w:rsidRDefault="00004F5D" w:rsidP="007F1007">
      <w:pPr>
        <w:rPr>
          <w:rFonts w:cstheme="minorHAnsi"/>
        </w:rPr>
      </w:pPr>
      <w:r w:rsidRPr="00004F5D">
        <w:rPr>
          <w:rFonts w:cstheme="minorHAnsi"/>
        </w:rPr>
        <w:t xml:space="preserve">If, at any point, the allegations do not meet the definition of Title IX as defined by </w:t>
      </w:r>
      <w:r w:rsidRPr="00004F5D">
        <w:rPr>
          <w:rFonts w:cstheme="minorHAnsi"/>
          <w:color w:val="282A2E"/>
          <w:shd w:val="clear" w:color="auto" w:fill="FFFFFF"/>
        </w:rPr>
        <w:t xml:space="preserve">34 C.F.R. Part 106, the case will be dismissed as Title IX and proceed under UWL’s Sexual Violence and Sexual Harassment Grievance Process as noted in </w:t>
      </w:r>
      <w:r w:rsidRPr="00004F5D">
        <w:rPr>
          <w:rFonts w:cstheme="minorHAnsi"/>
          <w:color w:val="282A2E"/>
          <w:shd w:val="clear" w:color="auto" w:fill="FFFFFF"/>
        </w:rPr>
        <w:lastRenderedPageBreak/>
        <w:t>UWL’s policy and UWS Chapters.  Notification of the dismissal will be sent to both parties, allowing for an opportunity to challenge the decision.  A subsequent Sexual Violence and Sexual Harassment Grievance Process Notice of Allegations will be sent to both parties.</w:t>
      </w:r>
    </w:p>
    <w:p w14:paraId="44886871" w14:textId="77777777" w:rsidR="00FD340F" w:rsidRPr="00004F5D" w:rsidRDefault="00FD340F" w:rsidP="007F1007">
      <w:pPr>
        <w:rPr>
          <w:rFonts w:cstheme="minorHAnsi"/>
        </w:rPr>
      </w:pPr>
    </w:p>
    <w:p w14:paraId="18C7DD63" w14:textId="77777777" w:rsidR="00004F5D" w:rsidRPr="00004F5D" w:rsidRDefault="00004F5D" w:rsidP="007F1007">
      <w:pPr>
        <w:rPr>
          <w:rFonts w:cstheme="minorHAnsi"/>
          <w:b/>
          <w:u w:val="single"/>
        </w:rPr>
      </w:pPr>
      <w:r w:rsidRPr="00004F5D">
        <w:rPr>
          <w:rFonts w:cstheme="minorHAnsi"/>
          <w:b/>
          <w:u w:val="single"/>
        </w:rPr>
        <w:t>Option 1</w:t>
      </w:r>
    </w:p>
    <w:p w14:paraId="4684DC1B" w14:textId="77777777" w:rsidR="00004F5D" w:rsidRPr="00004F5D" w:rsidRDefault="00004F5D" w:rsidP="007F1007">
      <w:pPr>
        <w:rPr>
          <w:rFonts w:cstheme="minorHAnsi"/>
        </w:rPr>
      </w:pPr>
      <w:r w:rsidRPr="00004F5D">
        <w:rPr>
          <w:rFonts w:cstheme="minorHAnsi"/>
        </w:rPr>
        <w:t>If a complainant does not respond to three outreach attempts from the Title IX Coordinator, the Title IX Coordinator will close the case until otherwise requested by the complainant that they want something different.  There is no statute of limitations on Title IX and sexual misconduct cases, however, the university’s ability to collect evidence and information may be impacted if the complainant wants an investigation in the future.</w:t>
      </w:r>
    </w:p>
    <w:p w14:paraId="71FCDA09" w14:textId="77777777" w:rsidR="00004F5D" w:rsidRPr="00004F5D" w:rsidRDefault="00004F5D" w:rsidP="007F1007">
      <w:pPr>
        <w:rPr>
          <w:rFonts w:cstheme="minorHAnsi"/>
        </w:rPr>
      </w:pPr>
    </w:p>
    <w:p w14:paraId="0C45907F" w14:textId="77777777" w:rsidR="00004F5D" w:rsidRPr="00004F5D" w:rsidRDefault="00004F5D" w:rsidP="007F1007">
      <w:pPr>
        <w:rPr>
          <w:rFonts w:cstheme="minorHAnsi"/>
        </w:rPr>
      </w:pPr>
      <w:r w:rsidRPr="00004F5D">
        <w:rPr>
          <w:rFonts w:cstheme="minorHAnsi"/>
        </w:rPr>
        <w:t>Generally, no outreach to the respondent is made.  There may be an exception when the Title IX Coordinator signs a formal complaint and moves a case into a formal or informal resolution process.</w:t>
      </w:r>
    </w:p>
    <w:p w14:paraId="63C50A1D" w14:textId="77777777" w:rsidR="00004F5D" w:rsidRPr="00004F5D" w:rsidRDefault="00004F5D" w:rsidP="007F1007">
      <w:pPr>
        <w:rPr>
          <w:rFonts w:cstheme="minorHAnsi"/>
        </w:rPr>
      </w:pPr>
    </w:p>
    <w:p w14:paraId="42C04E55" w14:textId="77777777" w:rsidR="00004F5D" w:rsidRPr="00004F5D" w:rsidRDefault="00004F5D" w:rsidP="007F1007">
      <w:pPr>
        <w:rPr>
          <w:rFonts w:cstheme="minorHAnsi"/>
          <w:b/>
          <w:u w:val="single"/>
        </w:rPr>
      </w:pPr>
      <w:r w:rsidRPr="00004F5D">
        <w:rPr>
          <w:rFonts w:cstheme="minorHAnsi"/>
          <w:b/>
          <w:u w:val="single"/>
        </w:rPr>
        <w:t>Option 2</w:t>
      </w:r>
    </w:p>
    <w:p w14:paraId="6689D99C" w14:textId="77777777" w:rsidR="00004F5D" w:rsidRPr="00004F5D" w:rsidRDefault="00004F5D" w:rsidP="007F1007">
      <w:pPr>
        <w:rPr>
          <w:rFonts w:cstheme="minorHAnsi"/>
        </w:rPr>
      </w:pPr>
      <w:r w:rsidRPr="00004F5D">
        <w:rPr>
          <w:rFonts w:cstheme="minorHAnsi"/>
        </w:rPr>
        <w:t>If a complainant does not file a formal complaint and does not want supportive measure, the Title IX Coordinator will close the case until the complainant wants something different.  There is no statute of limitations on Title IX and sexual misconduct cases, however, the university’s ability to collect evidence and information may be impacted if the complainant wants an investigation in the future.</w:t>
      </w:r>
    </w:p>
    <w:p w14:paraId="516E217E" w14:textId="77777777" w:rsidR="00004F5D" w:rsidRPr="00004F5D" w:rsidRDefault="00004F5D" w:rsidP="007F1007">
      <w:pPr>
        <w:rPr>
          <w:rFonts w:cstheme="minorHAnsi"/>
        </w:rPr>
      </w:pPr>
    </w:p>
    <w:p w14:paraId="0907C73A" w14:textId="77777777" w:rsidR="00004F5D" w:rsidRPr="00004F5D" w:rsidRDefault="00004F5D" w:rsidP="007F1007">
      <w:pPr>
        <w:rPr>
          <w:rFonts w:cstheme="minorHAnsi"/>
        </w:rPr>
      </w:pPr>
      <w:r w:rsidRPr="00004F5D">
        <w:rPr>
          <w:rFonts w:cstheme="minorHAnsi"/>
        </w:rPr>
        <w:t>Generally, no outreach to the respondent is made.  There may be an exception when the Title IX Coordinator signs a formal complaint and moves a case into a formal or informal resolution process.</w:t>
      </w:r>
    </w:p>
    <w:p w14:paraId="0A72B77E" w14:textId="77777777" w:rsidR="00004F5D" w:rsidRPr="00004F5D" w:rsidRDefault="00004F5D" w:rsidP="007F1007">
      <w:pPr>
        <w:rPr>
          <w:rFonts w:cstheme="minorHAnsi"/>
        </w:rPr>
      </w:pPr>
    </w:p>
    <w:p w14:paraId="6DF611D2" w14:textId="77777777" w:rsidR="00004F5D" w:rsidRPr="00004F5D" w:rsidRDefault="00004F5D" w:rsidP="007F1007">
      <w:pPr>
        <w:rPr>
          <w:rFonts w:cstheme="minorHAnsi"/>
        </w:rPr>
      </w:pPr>
      <w:r w:rsidRPr="00004F5D">
        <w:rPr>
          <w:rFonts w:cstheme="minorHAnsi"/>
        </w:rPr>
        <w:t>Complainants and respondents have the right to an advisor who may accompany them to any and all meetings, however their role may be limited.</w:t>
      </w:r>
    </w:p>
    <w:p w14:paraId="418D3EE7" w14:textId="77777777" w:rsidR="00004F5D" w:rsidRPr="00004F5D" w:rsidRDefault="00004F5D" w:rsidP="007F1007">
      <w:pPr>
        <w:rPr>
          <w:rFonts w:cstheme="minorHAnsi"/>
        </w:rPr>
      </w:pPr>
    </w:p>
    <w:p w14:paraId="62B300FA" w14:textId="77777777" w:rsidR="00004F5D" w:rsidRPr="00004F5D" w:rsidRDefault="00004F5D" w:rsidP="007F1007">
      <w:pPr>
        <w:rPr>
          <w:rFonts w:cstheme="minorHAnsi"/>
          <w:b/>
          <w:u w:val="single"/>
        </w:rPr>
      </w:pPr>
      <w:r w:rsidRPr="00004F5D">
        <w:rPr>
          <w:rFonts w:cstheme="minorHAnsi"/>
          <w:b/>
          <w:u w:val="single"/>
        </w:rPr>
        <w:t>Option 3</w:t>
      </w:r>
    </w:p>
    <w:p w14:paraId="08396797" w14:textId="77777777" w:rsidR="00004F5D" w:rsidRPr="00004F5D" w:rsidRDefault="00004F5D" w:rsidP="007F1007">
      <w:pPr>
        <w:rPr>
          <w:rFonts w:cstheme="minorHAnsi"/>
        </w:rPr>
      </w:pPr>
      <w:r w:rsidRPr="00004F5D">
        <w:rPr>
          <w:rFonts w:cstheme="minorHAnsi"/>
        </w:rPr>
        <w:t>If a complainant does not file a formal complaint but wants supportive measures, the Title IX Coordinator will work with various offices on campus to provide supportive measures.</w:t>
      </w:r>
    </w:p>
    <w:p w14:paraId="1D47CD7F" w14:textId="77777777" w:rsidR="00004F5D" w:rsidRPr="00004F5D" w:rsidRDefault="00004F5D" w:rsidP="007F1007">
      <w:pPr>
        <w:rPr>
          <w:rFonts w:cstheme="minorHAnsi"/>
        </w:rPr>
      </w:pPr>
    </w:p>
    <w:p w14:paraId="66A3391B" w14:textId="77777777" w:rsidR="00004F5D" w:rsidRPr="00004F5D" w:rsidRDefault="00004F5D" w:rsidP="007F1007">
      <w:pPr>
        <w:rPr>
          <w:rFonts w:cstheme="minorHAnsi"/>
        </w:rPr>
      </w:pPr>
      <w:r w:rsidRPr="00004F5D">
        <w:rPr>
          <w:rFonts w:cstheme="minorHAnsi"/>
        </w:rPr>
        <w:t>Generally, no outreach to the respondent is made.  There may be an exception when the Title IX Coordinator signs a formal complaint and moves a case into a formal or informal resolution process.</w:t>
      </w:r>
    </w:p>
    <w:p w14:paraId="1ED2B4F3" w14:textId="77777777" w:rsidR="00004F5D" w:rsidRPr="00004F5D" w:rsidRDefault="00004F5D" w:rsidP="007F1007">
      <w:pPr>
        <w:rPr>
          <w:rFonts w:cstheme="minorHAnsi"/>
        </w:rPr>
      </w:pPr>
    </w:p>
    <w:p w14:paraId="14749696" w14:textId="77777777" w:rsidR="00004F5D" w:rsidRPr="00004F5D" w:rsidRDefault="00004F5D" w:rsidP="007F1007">
      <w:pPr>
        <w:rPr>
          <w:rFonts w:cstheme="minorHAnsi"/>
        </w:rPr>
      </w:pPr>
      <w:r w:rsidRPr="00004F5D">
        <w:rPr>
          <w:rFonts w:cstheme="minorHAnsi"/>
        </w:rPr>
        <w:t>Complainants and respondents have the right to an advisor who may accompany them to any and all meetings, however their role may be limited.</w:t>
      </w:r>
    </w:p>
    <w:p w14:paraId="3D8FE804" w14:textId="77777777" w:rsidR="00004F5D" w:rsidRPr="00004F5D" w:rsidRDefault="00004F5D" w:rsidP="007F1007">
      <w:pPr>
        <w:rPr>
          <w:rFonts w:cstheme="minorHAnsi"/>
        </w:rPr>
      </w:pPr>
    </w:p>
    <w:p w14:paraId="54C4A4BD" w14:textId="77777777" w:rsidR="00004F5D" w:rsidRPr="00004F5D" w:rsidRDefault="00004F5D" w:rsidP="007F1007">
      <w:pPr>
        <w:rPr>
          <w:rFonts w:cstheme="minorHAnsi"/>
          <w:b/>
          <w:u w:val="single"/>
        </w:rPr>
      </w:pPr>
      <w:r w:rsidRPr="00004F5D">
        <w:rPr>
          <w:rFonts w:cstheme="minorHAnsi"/>
          <w:b/>
          <w:u w:val="single"/>
        </w:rPr>
        <w:t>Option 4</w:t>
      </w:r>
    </w:p>
    <w:p w14:paraId="16F0C4D9" w14:textId="77777777" w:rsidR="00004F5D" w:rsidRPr="00004F5D" w:rsidRDefault="00004F5D" w:rsidP="007F1007">
      <w:pPr>
        <w:rPr>
          <w:rFonts w:cstheme="minorHAnsi"/>
        </w:rPr>
      </w:pPr>
      <w:r w:rsidRPr="00004F5D">
        <w:rPr>
          <w:rFonts w:cstheme="minorHAnsi"/>
        </w:rPr>
        <w:t>If a complainant files a formal complaint and wants an to pursue an informal resolution, the following steps will occur:</w:t>
      </w:r>
    </w:p>
    <w:p w14:paraId="2DBC78AC" w14:textId="77777777" w:rsidR="00004F5D" w:rsidRPr="00004F5D" w:rsidRDefault="00004F5D" w:rsidP="007F1007">
      <w:pPr>
        <w:pStyle w:val="ListParagraph"/>
        <w:numPr>
          <w:ilvl w:val="0"/>
          <w:numId w:val="94"/>
        </w:numPr>
        <w:spacing w:after="0" w:line="240" w:lineRule="auto"/>
        <w:rPr>
          <w:rFonts w:cstheme="minorHAnsi"/>
        </w:rPr>
      </w:pPr>
      <w:r w:rsidRPr="00004F5D">
        <w:rPr>
          <w:rFonts w:cstheme="minorHAnsi"/>
        </w:rPr>
        <w:t xml:space="preserve">The Title IX Coordinator will identify someone on the Title IX Investigative team to conduct the informal resolution.  </w:t>
      </w:r>
    </w:p>
    <w:p w14:paraId="326E2F09" w14:textId="77777777" w:rsidR="00004F5D" w:rsidRPr="00004F5D" w:rsidRDefault="00004F5D" w:rsidP="007F1007">
      <w:pPr>
        <w:pStyle w:val="ListParagraph"/>
        <w:numPr>
          <w:ilvl w:val="0"/>
          <w:numId w:val="94"/>
        </w:numPr>
        <w:spacing w:after="0" w:line="240" w:lineRule="auto"/>
        <w:rPr>
          <w:rFonts w:cstheme="minorHAnsi"/>
        </w:rPr>
      </w:pPr>
      <w:r w:rsidRPr="00004F5D">
        <w:rPr>
          <w:rFonts w:cstheme="minorHAnsi"/>
        </w:rPr>
        <w:t xml:space="preserve">A Title IX Grievance Process Notice of Allegations letter will be sent to both the complainant and respondent.  </w:t>
      </w:r>
    </w:p>
    <w:p w14:paraId="480F29DC" w14:textId="77777777" w:rsidR="00004F5D" w:rsidRPr="00004F5D" w:rsidRDefault="00004F5D" w:rsidP="007F1007">
      <w:pPr>
        <w:pStyle w:val="ListParagraph"/>
        <w:numPr>
          <w:ilvl w:val="0"/>
          <w:numId w:val="94"/>
        </w:numPr>
        <w:spacing w:after="0" w:line="240" w:lineRule="auto"/>
        <w:rPr>
          <w:rFonts w:cstheme="minorHAnsi"/>
        </w:rPr>
      </w:pPr>
      <w:r w:rsidRPr="00004F5D">
        <w:rPr>
          <w:rFonts w:cstheme="minorHAnsi"/>
        </w:rPr>
        <w:t xml:space="preserve">A meeting request letter will be sent by the Title IX Coordinator to the respondent to request a meeting to learn a little more of what happened, offer supportive measures, and explain the Title IX/Sexual Misconduct Grievance process.  </w:t>
      </w:r>
    </w:p>
    <w:p w14:paraId="08C5C29A" w14:textId="77777777" w:rsidR="00004F5D" w:rsidRDefault="00004F5D" w:rsidP="007F1007">
      <w:pPr>
        <w:pStyle w:val="ListParagraph"/>
        <w:numPr>
          <w:ilvl w:val="0"/>
          <w:numId w:val="94"/>
        </w:numPr>
        <w:spacing w:after="0" w:line="240" w:lineRule="auto"/>
        <w:rPr>
          <w:rFonts w:cstheme="minorHAnsi"/>
        </w:rPr>
      </w:pPr>
      <w:r w:rsidRPr="00004F5D">
        <w:rPr>
          <w:rFonts w:cstheme="minorHAnsi"/>
        </w:rPr>
        <w:t>If both parties want to continue in the informal resolution process, the Title IX Investigative Team member assigned will continue in the informal resolution process until a resolution is made and/or one of the parties requests a formal resolution.</w:t>
      </w:r>
    </w:p>
    <w:p w14:paraId="72EBD6B7" w14:textId="5953089D" w:rsidR="005C013E" w:rsidRPr="00004F5D" w:rsidRDefault="005C013E" w:rsidP="007F1007">
      <w:pPr>
        <w:pStyle w:val="ListParagraph"/>
        <w:numPr>
          <w:ilvl w:val="0"/>
          <w:numId w:val="94"/>
        </w:numPr>
        <w:spacing w:after="0" w:line="240" w:lineRule="auto"/>
        <w:rPr>
          <w:rFonts w:cstheme="minorHAnsi"/>
        </w:rPr>
      </w:pPr>
      <w:r>
        <w:rPr>
          <w:rFonts w:cstheme="minorHAnsi"/>
        </w:rPr>
        <w:t xml:space="preserve">If one party wants to continue in the informal resolution process and one party does not, the case will be referred to a Title IX Investigative Team member for </w:t>
      </w:r>
      <w:r w:rsidR="00C56FC0">
        <w:rPr>
          <w:rFonts w:cstheme="minorHAnsi"/>
        </w:rPr>
        <w:t>a formal resolution</w:t>
      </w:r>
      <w:r>
        <w:rPr>
          <w:rFonts w:cstheme="minorHAnsi"/>
        </w:rPr>
        <w:t>.</w:t>
      </w:r>
    </w:p>
    <w:p w14:paraId="25C75415" w14:textId="77777777" w:rsidR="00004F5D" w:rsidRPr="00004F5D" w:rsidRDefault="00004F5D" w:rsidP="007F1007">
      <w:pPr>
        <w:rPr>
          <w:rFonts w:cstheme="minorHAnsi"/>
        </w:rPr>
      </w:pPr>
      <w:r w:rsidRPr="00004F5D">
        <w:rPr>
          <w:rFonts w:cstheme="minorHAnsi"/>
        </w:rPr>
        <w:t>The informal resolution process will not be an option for cases involving a student and an employee.</w:t>
      </w:r>
    </w:p>
    <w:p w14:paraId="6AF15DB4" w14:textId="77777777" w:rsidR="00004F5D" w:rsidRPr="00004F5D" w:rsidRDefault="00004F5D" w:rsidP="007F1007">
      <w:pPr>
        <w:rPr>
          <w:rFonts w:cstheme="minorHAnsi"/>
        </w:rPr>
      </w:pPr>
    </w:p>
    <w:p w14:paraId="48A4A572" w14:textId="77777777" w:rsidR="00004F5D" w:rsidRPr="00004F5D" w:rsidRDefault="00004F5D" w:rsidP="007F1007">
      <w:pPr>
        <w:rPr>
          <w:rFonts w:cstheme="minorHAnsi"/>
        </w:rPr>
      </w:pPr>
      <w:r w:rsidRPr="00004F5D">
        <w:rPr>
          <w:rFonts w:cstheme="minorHAnsi"/>
        </w:rPr>
        <w:lastRenderedPageBreak/>
        <w:t>Complainants and respondents have the right to an advisor who may accompany them to any and all meetings, however their role may be limited.</w:t>
      </w:r>
    </w:p>
    <w:p w14:paraId="6F6BE558" w14:textId="77777777" w:rsidR="00004F5D" w:rsidRPr="00004F5D" w:rsidRDefault="00004F5D" w:rsidP="007F1007">
      <w:pPr>
        <w:rPr>
          <w:rFonts w:cstheme="minorHAnsi"/>
        </w:rPr>
      </w:pPr>
    </w:p>
    <w:p w14:paraId="0C597267" w14:textId="77777777" w:rsidR="00004F5D" w:rsidRPr="00004F5D" w:rsidRDefault="00004F5D" w:rsidP="007F1007">
      <w:pPr>
        <w:rPr>
          <w:rFonts w:cstheme="minorHAnsi"/>
          <w:b/>
          <w:u w:val="single"/>
        </w:rPr>
      </w:pPr>
      <w:r w:rsidRPr="00004F5D">
        <w:rPr>
          <w:rFonts w:cstheme="minorHAnsi"/>
          <w:b/>
          <w:u w:val="single"/>
        </w:rPr>
        <w:t>Option 5</w:t>
      </w:r>
    </w:p>
    <w:p w14:paraId="5E8693A3" w14:textId="0C1EDD22" w:rsidR="00004F5D" w:rsidRPr="00004F5D" w:rsidRDefault="00004F5D" w:rsidP="007F1007">
      <w:pPr>
        <w:rPr>
          <w:rFonts w:cstheme="minorHAnsi"/>
        </w:rPr>
      </w:pPr>
      <w:r w:rsidRPr="00004F5D">
        <w:rPr>
          <w:rFonts w:cstheme="minorHAnsi"/>
        </w:rPr>
        <w:t>If a complainant files a formal complaint and wants an to pursue a formal resolution, the following steps will occur:</w:t>
      </w:r>
    </w:p>
    <w:p w14:paraId="6BDAB339" w14:textId="4FC8F44B"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 xml:space="preserve">The Title IX Coordinator will identify </w:t>
      </w:r>
      <w:r w:rsidR="00C56FC0">
        <w:rPr>
          <w:rFonts w:cstheme="minorHAnsi"/>
        </w:rPr>
        <w:t xml:space="preserve">one or </w:t>
      </w:r>
      <w:r w:rsidRPr="00004F5D">
        <w:rPr>
          <w:rFonts w:cstheme="minorHAnsi"/>
        </w:rPr>
        <w:t xml:space="preserve">two investigators on the Title IX Investigative team to conduct the formal resolution.  </w:t>
      </w:r>
    </w:p>
    <w:p w14:paraId="401A77D6"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 xml:space="preserve">A Notice of Allegations letter will be sent to both the complainant and respondent.  </w:t>
      </w:r>
    </w:p>
    <w:p w14:paraId="52741665"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 xml:space="preserve">A meeting request letter will be sent by the Title IX Coordinator to the respondent to request a meeting to learn a little more of what happened, offer supportive measures, and explain the Title IX/Sexual Misconduct Grievance process.  </w:t>
      </w:r>
    </w:p>
    <w:p w14:paraId="4A8C0FBC"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A letter will be sent to both parties by the Title IX Coordinator, identifying the assigned investigator(s) and allowing for parties to note any concerns regarding bias and/or impartiality to the Title IX Coordinator.</w:t>
      </w:r>
    </w:p>
    <w:p w14:paraId="7A44807A"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The investigator(s) will send outreach to the complainant, respondent, and witnesses to conduct an interview.  After interviews, the investigators will send a summary of the meeting to the specific party to request review of the meeting notes/summary.</w:t>
      </w:r>
    </w:p>
    <w:p w14:paraId="3101B8B7"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The investigator(s) will collect any additional information that may be relevant to the case.</w:t>
      </w:r>
    </w:p>
    <w:p w14:paraId="2A1809A4"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 xml:space="preserve">Once all information available has been collected and the investigator(s) have conducted all interviews, they will prepare a preliminary report.  The preliminary report will include a summary of information that is directly related to the case as well as all information that is relevant to the case.  </w:t>
      </w:r>
    </w:p>
    <w:p w14:paraId="7736A527" w14:textId="00646035"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 xml:space="preserve">A link to the electronic report will be sent to the complainant, respondent, and any advisor independently.  Each party will have 10 days to submit a written response to the preliminary report/evidence.  </w:t>
      </w:r>
      <w:r w:rsidR="00EF59A7">
        <w:rPr>
          <w:rFonts w:cstheme="minorHAnsi"/>
        </w:rPr>
        <w:t>A printed copy is available upon request.</w:t>
      </w:r>
    </w:p>
    <w:p w14:paraId="066ABB70"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After the 10-day comment period, the investigator(s) will consider any written responses prior to completion of the final investigative report.</w:t>
      </w:r>
    </w:p>
    <w:p w14:paraId="47A56B50"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The final investigative report, which summarizes relevant evidence, will be sent to the Title IX Coordinator, who will appoint Decision-Maker I to draw conclusions from the final investigative report.  Prior to any conclusion being made, the Title IX Coordinator will send a letter to both parties, identifying Decision-Maker I and allowing for parties to note any concerns regarding bias and/or impartiality to the Title IX Coordinator.</w:t>
      </w:r>
    </w:p>
    <w:p w14:paraId="3012BBAC"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b/>
          <w:bCs/>
        </w:rPr>
        <w:t>For non-Title IX misconduct</w:t>
      </w:r>
      <w:r w:rsidRPr="00004F5D">
        <w:rPr>
          <w:rFonts w:cstheme="minorHAnsi"/>
        </w:rPr>
        <w:t>, parties can accept the findings and conclusions, or request a hearing.  No less than 10 days in advance of the hearing, parties will be provided with the final investigative report as well as the name of Decision-Maker II and allowing for parties to note any concerns regarding bias and/or impartiality to the Title IX Coordinator.  All hearings will be conducted virtually.  Hearings will proceed as noted in UWS Chapters and UWL’s Sexual Violence and Sexual Harassment Policy.  Any and all appeals will also proceed as noted UWS Chapters and UWL’s Sexual Violence and Sexual Harassment Policy.</w:t>
      </w:r>
    </w:p>
    <w:p w14:paraId="59B686A1"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b/>
          <w:bCs/>
        </w:rPr>
        <w:t>For Title IX misconduct</w:t>
      </w:r>
      <w:r w:rsidRPr="00004F5D">
        <w:rPr>
          <w:rFonts w:cstheme="minorHAnsi"/>
        </w:rPr>
        <w:t>, all cases will proceed to a hearing.  No less than 10 days in advance of the hearing, parties will be provided with the final investigative report as well as the name of Decision-Maker II and allowing for parties to note any concerns regarding bias and/or impartiality to the Title IX Coordinator.  All hearings will be conducted virtually.  Hearings will proceed as noted in UWS Chapters and UWL’s Sexual Violence and Sexual Harassment Policy.  Any and all appeals will also proceed as noted UWS Chapters and UWL’s Sexual Violence and Sexual Harassment Policy.</w:t>
      </w:r>
    </w:p>
    <w:p w14:paraId="4A57C3D3" w14:textId="77777777" w:rsidR="00004F5D" w:rsidRPr="00004F5D" w:rsidRDefault="00004F5D" w:rsidP="007F1007">
      <w:pPr>
        <w:rPr>
          <w:rFonts w:cstheme="minorHAnsi"/>
        </w:rPr>
      </w:pPr>
    </w:p>
    <w:p w14:paraId="240060BA" w14:textId="77777777" w:rsidR="00004F5D" w:rsidRPr="00004F5D" w:rsidRDefault="00004F5D" w:rsidP="007F1007">
      <w:pPr>
        <w:rPr>
          <w:rFonts w:cstheme="minorHAnsi"/>
        </w:rPr>
      </w:pPr>
      <w:r w:rsidRPr="00004F5D">
        <w:rPr>
          <w:rFonts w:cstheme="minorHAnsi"/>
        </w:rPr>
        <w:t xml:space="preserve">It is important to note that complainants and respondents have the right to an advisor who may accompany them to any and all meetings, however their role may be limited.  </w:t>
      </w:r>
    </w:p>
    <w:p w14:paraId="3D8B88B3" w14:textId="77777777" w:rsidR="00004F5D" w:rsidRPr="00004F5D" w:rsidRDefault="00004F5D" w:rsidP="007F1007">
      <w:pPr>
        <w:rPr>
          <w:rFonts w:cstheme="minorHAnsi"/>
        </w:rPr>
      </w:pPr>
    </w:p>
    <w:p w14:paraId="2D081FA8" w14:textId="77777777" w:rsidR="00004F5D" w:rsidRPr="00004F5D" w:rsidRDefault="00004F5D" w:rsidP="007F1007">
      <w:pPr>
        <w:rPr>
          <w:rFonts w:cstheme="minorHAnsi"/>
        </w:rPr>
      </w:pPr>
      <w:r w:rsidRPr="00004F5D">
        <w:rPr>
          <w:rFonts w:cstheme="minorHAnsi"/>
        </w:rPr>
        <w:t xml:space="preserve">Complainants and respondents have the right to an advisor for cross-examination purposes in all hearings.  If a party does not have an advisor for cross-examination purposes, one will be appointed to them, free of charge, by the university.  </w:t>
      </w:r>
    </w:p>
    <w:p w14:paraId="2BB347B3" w14:textId="77777777" w:rsidR="00004F5D" w:rsidRPr="00004F5D" w:rsidRDefault="00004F5D" w:rsidP="007F1007">
      <w:pPr>
        <w:rPr>
          <w:rFonts w:cstheme="minorHAnsi"/>
        </w:rPr>
      </w:pPr>
    </w:p>
    <w:p w14:paraId="17D26570" w14:textId="77777777" w:rsidR="00004F5D" w:rsidRPr="00004F5D" w:rsidRDefault="00004F5D" w:rsidP="007F1007">
      <w:pPr>
        <w:rPr>
          <w:rFonts w:cstheme="minorHAnsi"/>
        </w:rPr>
      </w:pPr>
      <w:r w:rsidRPr="00004F5D">
        <w:rPr>
          <w:rFonts w:cstheme="minorHAnsi"/>
        </w:rPr>
        <w:t>Any information not subject to cross-examination in hearings cannot be relied upon to draw conclusions.</w:t>
      </w:r>
    </w:p>
    <w:p w14:paraId="7D8A3122" w14:textId="77777777" w:rsidR="00004F5D" w:rsidRPr="00004F5D" w:rsidRDefault="00004F5D" w:rsidP="007F1007">
      <w:pPr>
        <w:rPr>
          <w:rFonts w:cstheme="minorHAnsi"/>
        </w:rPr>
      </w:pPr>
    </w:p>
    <w:p w14:paraId="398BCF13" w14:textId="01911D42" w:rsidR="00004F5D" w:rsidRDefault="00004F5D" w:rsidP="007F1007">
      <w:pPr>
        <w:rPr>
          <w:rFonts w:cstheme="minorHAnsi"/>
        </w:rPr>
      </w:pPr>
      <w:r w:rsidRPr="00004F5D">
        <w:rPr>
          <w:rFonts w:cstheme="minorHAnsi"/>
        </w:rPr>
        <w:lastRenderedPageBreak/>
        <w:t>Rape-shield protections are provided to the complainant.</w:t>
      </w:r>
    </w:p>
    <w:p w14:paraId="02A81694" w14:textId="0576E863" w:rsidR="005E2378" w:rsidRDefault="005E2378" w:rsidP="007F1007">
      <w:pPr>
        <w:rPr>
          <w:rFonts w:cstheme="minorHAnsi"/>
        </w:rPr>
      </w:pPr>
    </w:p>
    <w:p w14:paraId="42E2B7D1" w14:textId="77777777" w:rsidR="000E0C15" w:rsidRDefault="000E0C15" w:rsidP="007F1007">
      <w:pPr>
        <w:rPr>
          <w:rFonts w:cstheme="minorHAnsi"/>
        </w:rPr>
      </w:pPr>
    </w:p>
    <w:p w14:paraId="267545A9" w14:textId="46D59717" w:rsidR="00CA7775" w:rsidRPr="005E2378" w:rsidRDefault="005C04D0" w:rsidP="000E0C15">
      <w:pPr>
        <w:pStyle w:val="Heading3"/>
        <w:spacing w:before="0" w:line="240" w:lineRule="auto"/>
        <w:jc w:val="center"/>
        <w:rPr>
          <w:rFonts w:asciiTheme="minorHAnsi" w:hAnsiTheme="minorHAnsi" w:cstheme="minorHAnsi"/>
          <w:b/>
          <w:bCs/>
          <w:color w:val="8A0000"/>
          <w:sz w:val="26"/>
          <w:szCs w:val="26"/>
        </w:rPr>
      </w:pPr>
      <w:bookmarkStart w:id="229" w:name="_Toc498512635"/>
      <w:r w:rsidRPr="005E2378">
        <w:rPr>
          <w:rFonts w:asciiTheme="minorHAnsi" w:hAnsiTheme="minorHAnsi" w:cstheme="minorHAnsi"/>
          <w:b/>
          <w:bCs/>
          <w:color w:val="8A0000"/>
          <w:sz w:val="26"/>
          <w:szCs w:val="26"/>
        </w:rPr>
        <w:t>Employee Disciplinary Procedures</w:t>
      </w:r>
      <w:bookmarkEnd w:id="229"/>
    </w:p>
    <w:p w14:paraId="0628D043" w14:textId="18F624DD" w:rsidR="004B7D65" w:rsidRPr="004B7D65" w:rsidRDefault="00536C3D" w:rsidP="00576F62">
      <w:pPr>
        <w:rPr>
          <w:rFonts w:cstheme="minorHAnsi"/>
        </w:rPr>
      </w:pPr>
      <w:r w:rsidRPr="004B7D65">
        <w:rPr>
          <w:rFonts w:cstheme="minorHAnsi"/>
        </w:rPr>
        <w:t xml:space="preserve">The </w:t>
      </w:r>
      <w:r w:rsidR="005D666D">
        <w:rPr>
          <w:rFonts w:cstheme="minorHAnsi"/>
        </w:rPr>
        <w:t xml:space="preserve">University of Wisconsin-La Crosse </w:t>
      </w:r>
      <w:r w:rsidR="005C04D0" w:rsidRPr="004B7D65">
        <w:rPr>
          <w:rFonts w:cstheme="minorHAnsi"/>
        </w:rPr>
        <w:t xml:space="preserve">has three major categories of employees: </w:t>
      </w:r>
    </w:p>
    <w:p w14:paraId="7E6A1B63" w14:textId="77777777" w:rsidR="004B7D65" w:rsidRPr="004B7D65" w:rsidRDefault="005C04D0" w:rsidP="00576F62">
      <w:pPr>
        <w:pStyle w:val="ListParagraph"/>
        <w:numPr>
          <w:ilvl w:val="0"/>
          <w:numId w:val="90"/>
        </w:numPr>
        <w:spacing w:after="0" w:line="240" w:lineRule="auto"/>
        <w:rPr>
          <w:rFonts w:cstheme="minorHAnsi"/>
        </w:rPr>
      </w:pPr>
      <w:r w:rsidRPr="004B7D65">
        <w:rPr>
          <w:rFonts w:cstheme="minorHAnsi"/>
        </w:rPr>
        <w:t xml:space="preserve">faculty, </w:t>
      </w:r>
    </w:p>
    <w:p w14:paraId="52F5AB93" w14:textId="77777777" w:rsidR="004B7D65" w:rsidRPr="004B7D65" w:rsidRDefault="005C04D0" w:rsidP="00576F62">
      <w:pPr>
        <w:pStyle w:val="ListParagraph"/>
        <w:numPr>
          <w:ilvl w:val="0"/>
          <w:numId w:val="90"/>
        </w:numPr>
        <w:spacing w:after="0" w:line="240" w:lineRule="auto"/>
        <w:rPr>
          <w:rFonts w:cstheme="minorHAnsi"/>
        </w:rPr>
      </w:pPr>
      <w:r w:rsidRPr="004B7D65">
        <w:rPr>
          <w:rFonts w:cstheme="minorHAnsi"/>
        </w:rPr>
        <w:t xml:space="preserve">academic staff, and </w:t>
      </w:r>
    </w:p>
    <w:p w14:paraId="3A83C51F" w14:textId="77777777" w:rsidR="004B7D65" w:rsidRDefault="005C04D0" w:rsidP="00576F62">
      <w:pPr>
        <w:pStyle w:val="ListParagraph"/>
        <w:numPr>
          <w:ilvl w:val="0"/>
          <w:numId w:val="90"/>
        </w:numPr>
        <w:spacing w:after="0" w:line="240" w:lineRule="auto"/>
        <w:rPr>
          <w:rFonts w:cstheme="minorHAnsi"/>
        </w:rPr>
      </w:pPr>
      <w:r w:rsidRPr="004B7D65">
        <w:rPr>
          <w:rFonts w:cstheme="minorHAnsi"/>
        </w:rPr>
        <w:t xml:space="preserve">university staff. </w:t>
      </w:r>
      <w:r w:rsidR="00B57765" w:rsidRPr="004B7D65">
        <w:rPr>
          <w:rFonts w:cstheme="minorHAnsi"/>
        </w:rPr>
        <w:t xml:space="preserve"> </w:t>
      </w:r>
    </w:p>
    <w:p w14:paraId="3205F675" w14:textId="77777777" w:rsidR="000E0C15" w:rsidRPr="004B7D65" w:rsidRDefault="000E0C15" w:rsidP="00576F62">
      <w:pPr>
        <w:pStyle w:val="ListParagraph"/>
        <w:spacing w:after="0" w:line="240" w:lineRule="auto"/>
        <w:rPr>
          <w:rFonts w:cstheme="minorHAnsi"/>
        </w:rPr>
      </w:pPr>
    </w:p>
    <w:p w14:paraId="2BAB02AF" w14:textId="78A7D91C" w:rsidR="004B7D65" w:rsidRPr="004B7D65" w:rsidRDefault="005C04D0" w:rsidP="00576F62">
      <w:pPr>
        <w:rPr>
          <w:rFonts w:cstheme="minorHAnsi"/>
        </w:rPr>
      </w:pPr>
      <w:r w:rsidRPr="004B7D65">
        <w:rPr>
          <w:rFonts w:cstheme="minorHAnsi"/>
        </w:rPr>
        <w:t xml:space="preserve">Each of these categories of employees has distinct procedures for discipline and dismissal, which are provided below. </w:t>
      </w:r>
      <w:r w:rsidR="00B57765" w:rsidRPr="004B7D65">
        <w:rPr>
          <w:rFonts w:cstheme="minorHAnsi"/>
        </w:rPr>
        <w:t xml:space="preserve"> </w:t>
      </w:r>
      <w:r w:rsidRPr="004B7D65">
        <w:rPr>
          <w:rFonts w:cstheme="minorHAnsi"/>
        </w:rPr>
        <w:t xml:space="preserve">In addition, </w:t>
      </w:r>
      <w:r w:rsidR="00536C3D" w:rsidRPr="004B7D65">
        <w:rPr>
          <w:rFonts w:cstheme="minorHAnsi"/>
        </w:rPr>
        <w:t xml:space="preserve">the </w:t>
      </w:r>
      <w:r w:rsidR="005D666D">
        <w:rPr>
          <w:rFonts w:cstheme="minorHAnsi"/>
        </w:rPr>
        <w:t xml:space="preserve">University of Wisconsin-La Crosse </w:t>
      </w:r>
      <w:r w:rsidRPr="004B7D65">
        <w:rPr>
          <w:rFonts w:cstheme="minorHAnsi"/>
        </w:rPr>
        <w:t>has various types of at-will employees, including</w:t>
      </w:r>
      <w:r w:rsidR="00A14527" w:rsidRPr="004B7D65">
        <w:rPr>
          <w:rFonts w:cstheme="minorHAnsi"/>
        </w:rPr>
        <w:t>:</w:t>
      </w:r>
      <w:r w:rsidRPr="004B7D65">
        <w:rPr>
          <w:rFonts w:cstheme="minorHAnsi"/>
        </w:rPr>
        <w:t xml:space="preserve"> </w:t>
      </w:r>
    </w:p>
    <w:p w14:paraId="3C90BC22" w14:textId="77777777" w:rsidR="004B7D65" w:rsidRPr="004B7D65" w:rsidRDefault="005C04D0" w:rsidP="00576F62">
      <w:pPr>
        <w:pStyle w:val="ListParagraph"/>
        <w:numPr>
          <w:ilvl w:val="0"/>
          <w:numId w:val="91"/>
        </w:numPr>
        <w:spacing w:after="0" w:line="240" w:lineRule="auto"/>
        <w:rPr>
          <w:rFonts w:cstheme="minorHAnsi"/>
        </w:rPr>
      </w:pPr>
      <w:r w:rsidRPr="004B7D65">
        <w:rPr>
          <w:rFonts w:cstheme="minorHAnsi"/>
        </w:rPr>
        <w:t xml:space="preserve">limited appointees, </w:t>
      </w:r>
    </w:p>
    <w:p w14:paraId="46EEEFBB" w14:textId="77777777" w:rsidR="004B7D65" w:rsidRPr="004B7D65" w:rsidRDefault="005C04D0" w:rsidP="00576F62">
      <w:pPr>
        <w:pStyle w:val="ListParagraph"/>
        <w:numPr>
          <w:ilvl w:val="0"/>
          <w:numId w:val="91"/>
        </w:numPr>
        <w:spacing w:after="0" w:line="240" w:lineRule="auto"/>
        <w:rPr>
          <w:rFonts w:cstheme="minorHAnsi"/>
        </w:rPr>
      </w:pPr>
      <w:r w:rsidRPr="004B7D65">
        <w:rPr>
          <w:rFonts w:cstheme="minorHAnsi"/>
        </w:rPr>
        <w:t xml:space="preserve">teaching assistants (TA), </w:t>
      </w:r>
    </w:p>
    <w:p w14:paraId="74551A26" w14:textId="77777777" w:rsidR="004B7D65" w:rsidRPr="004B7D65" w:rsidRDefault="005C04D0" w:rsidP="00576F62">
      <w:pPr>
        <w:pStyle w:val="ListParagraph"/>
        <w:numPr>
          <w:ilvl w:val="0"/>
          <w:numId w:val="91"/>
        </w:numPr>
        <w:spacing w:after="0" w:line="240" w:lineRule="auto"/>
        <w:rPr>
          <w:rFonts w:cstheme="minorHAnsi"/>
        </w:rPr>
      </w:pPr>
      <w:r w:rsidRPr="004B7D65">
        <w:rPr>
          <w:rFonts w:cstheme="minorHAnsi"/>
        </w:rPr>
        <w:t xml:space="preserve">project assistants (PA), </w:t>
      </w:r>
    </w:p>
    <w:p w14:paraId="4738FEA1" w14:textId="77777777" w:rsidR="004B7D65" w:rsidRPr="004B7D65" w:rsidRDefault="005C04D0" w:rsidP="00576F62">
      <w:pPr>
        <w:pStyle w:val="ListParagraph"/>
        <w:numPr>
          <w:ilvl w:val="0"/>
          <w:numId w:val="91"/>
        </w:numPr>
        <w:spacing w:after="0" w:line="240" w:lineRule="auto"/>
        <w:rPr>
          <w:rFonts w:cstheme="minorHAnsi"/>
        </w:rPr>
      </w:pPr>
      <w:r w:rsidRPr="004B7D65">
        <w:rPr>
          <w:rFonts w:cstheme="minorHAnsi"/>
        </w:rPr>
        <w:t xml:space="preserve">postdoctoral trainees, </w:t>
      </w:r>
    </w:p>
    <w:p w14:paraId="77765656" w14:textId="77777777" w:rsidR="004B7D65" w:rsidRPr="004B7D65" w:rsidRDefault="005C04D0" w:rsidP="00576F62">
      <w:pPr>
        <w:pStyle w:val="ListParagraph"/>
        <w:numPr>
          <w:ilvl w:val="0"/>
          <w:numId w:val="91"/>
        </w:numPr>
        <w:spacing w:after="0" w:line="240" w:lineRule="auto"/>
        <w:rPr>
          <w:rFonts w:cstheme="minorHAnsi"/>
        </w:rPr>
      </w:pPr>
      <w:r w:rsidRPr="004B7D65">
        <w:rPr>
          <w:rFonts w:cstheme="minorHAnsi"/>
        </w:rPr>
        <w:t xml:space="preserve">other employees-in-training, </w:t>
      </w:r>
    </w:p>
    <w:p w14:paraId="4DDCADC0" w14:textId="29CCB31F" w:rsidR="004B7D65" w:rsidRDefault="005C04D0" w:rsidP="00576F62">
      <w:pPr>
        <w:pStyle w:val="ListParagraph"/>
        <w:numPr>
          <w:ilvl w:val="0"/>
          <w:numId w:val="91"/>
        </w:numPr>
        <w:spacing w:after="0" w:line="240" w:lineRule="auto"/>
        <w:rPr>
          <w:rFonts w:cstheme="minorHAnsi"/>
        </w:rPr>
      </w:pPr>
      <w:r w:rsidRPr="004B7D65">
        <w:rPr>
          <w:rFonts w:cstheme="minorHAnsi"/>
        </w:rPr>
        <w:t>and student hourlies</w:t>
      </w:r>
      <w:r w:rsidR="00A14527" w:rsidRPr="004B7D65">
        <w:rPr>
          <w:rFonts w:cstheme="minorHAnsi"/>
        </w:rPr>
        <w:t>.</w:t>
      </w:r>
      <w:r w:rsidRPr="004B7D65">
        <w:rPr>
          <w:rFonts w:cstheme="minorHAnsi"/>
        </w:rPr>
        <w:t xml:space="preserve"> </w:t>
      </w:r>
    </w:p>
    <w:p w14:paraId="03B48845" w14:textId="77777777" w:rsidR="000E0C15" w:rsidRPr="004B7D65" w:rsidRDefault="000E0C15" w:rsidP="00576F62">
      <w:pPr>
        <w:pStyle w:val="ListParagraph"/>
        <w:spacing w:after="0" w:line="240" w:lineRule="auto"/>
        <w:rPr>
          <w:rFonts w:cstheme="minorHAnsi"/>
        </w:rPr>
      </w:pPr>
    </w:p>
    <w:p w14:paraId="569B51C6" w14:textId="77777777" w:rsidR="004B7D65" w:rsidRDefault="005C04D0" w:rsidP="00576F62">
      <w:pPr>
        <w:rPr>
          <w:rFonts w:cstheme="minorHAnsi"/>
        </w:rPr>
      </w:pPr>
      <w:r w:rsidRPr="004B7D65">
        <w:rPr>
          <w:rFonts w:cstheme="minorHAnsi"/>
        </w:rPr>
        <w:t>All employees may</w:t>
      </w:r>
      <w:r w:rsidR="004B7D65">
        <w:rPr>
          <w:rFonts w:cstheme="minorHAnsi"/>
        </w:rPr>
        <w:t xml:space="preserve"> be</w:t>
      </w:r>
      <w:r w:rsidRPr="004B7D65">
        <w:rPr>
          <w:rFonts w:cstheme="minorHAnsi"/>
        </w:rPr>
        <w:t xml:space="preserve"> subject to one or more of the following disciplinary responses: </w:t>
      </w:r>
    </w:p>
    <w:p w14:paraId="08CD3210"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 xml:space="preserve">written reprimand, </w:t>
      </w:r>
    </w:p>
    <w:p w14:paraId="60EBCF97"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unpaid suspension,</w:t>
      </w:r>
    </w:p>
    <w:p w14:paraId="25DBB25C"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 xml:space="preserve">dismissal, </w:t>
      </w:r>
    </w:p>
    <w:p w14:paraId="1D80A752"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 xml:space="preserve">demotion, </w:t>
      </w:r>
    </w:p>
    <w:p w14:paraId="6B7F16E7"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 xml:space="preserve">revocation of responsibilities, </w:t>
      </w:r>
    </w:p>
    <w:p w14:paraId="2C7155B5"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 xml:space="preserve">reassignment, and </w:t>
      </w:r>
    </w:p>
    <w:p w14:paraId="7BFE250E" w14:textId="059E7EC1" w:rsidR="005C04D0" w:rsidRDefault="005C04D0" w:rsidP="00576F62">
      <w:pPr>
        <w:pStyle w:val="ListParagraph"/>
        <w:numPr>
          <w:ilvl w:val="0"/>
          <w:numId w:val="92"/>
        </w:numPr>
        <w:spacing w:after="0" w:line="240" w:lineRule="auto"/>
        <w:rPr>
          <w:rFonts w:cstheme="minorHAnsi"/>
        </w:rPr>
      </w:pPr>
      <w:r w:rsidRPr="004B7D65">
        <w:rPr>
          <w:rFonts w:cstheme="minorHAnsi"/>
        </w:rPr>
        <w:t>retraining.</w:t>
      </w:r>
    </w:p>
    <w:p w14:paraId="06FC41EB" w14:textId="77777777" w:rsidR="000E0C15" w:rsidRPr="004B7D65" w:rsidRDefault="000E0C15" w:rsidP="00576F62">
      <w:pPr>
        <w:pStyle w:val="ListParagraph"/>
        <w:spacing w:after="0" w:line="240" w:lineRule="auto"/>
        <w:rPr>
          <w:rFonts w:cstheme="minorHAnsi"/>
        </w:rPr>
      </w:pPr>
    </w:p>
    <w:p w14:paraId="5FE080EC" w14:textId="4C119781" w:rsidR="0006468D" w:rsidRPr="00783646" w:rsidRDefault="0006468D" w:rsidP="00576F62">
      <w:pPr>
        <w:rPr>
          <w:rFonts w:cstheme="minorHAnsi"/>
        </w:rPr>
      </w:pPr>
      <w:r w:rsidRPr="00783646">
        <w:rPr>
          <w:rFonts w:cstheme="minorHAnsi"/>
        </w:rPr>
        <w:t>All University of Wisconsin System institutions develop individual procedures for discipline and dismissal based on the Wisconsin Administrative Code provisions</w:t>
      </w:r>
      <w:r w:rsidR="00EE515D" w:rsidRPr="00783646">
        <w:rPr>
          <w:rFonts w:cstheme="minorHAnsi"/>
        </w:rPr>
        <w:t xml:space="preserve"> and</w:t>
      </w:r>
      <w:r w:rsidR="00EF4A02">
        <w:rPr>
          <w:rFonts w:cstheme="minorHAnsi"/>
        </w:rPr>
        <w:t xml:space="preserve"> UW System </w:t>
      </w:r>
      <w:r w:rsidR="00EE515D" w:rsidRPr="00783646">
        <w:rPr>
          <w:rFonts w:cstheme="minorHAnsi"/>
        </w:rPr>
        <w:t>policies</w:t>
      </w:r>
      <w:r w:rsidR="006359F7" w:rsidRPr="00783646">
        <w:rPr>
          <w:rFonts w:cstheme="minorHAnsi"/>
        </w:rPr>
        <w:t xml:space="preserve"> included below</w:t>
      </w:r>
      <w:r w:rsidRPr="00783646">
        <w:rPr>
          <w:rFonts w:cstheme="minorHAnsi"/>
        </w:rPr>
        <w:t xml:space="preserve">. </w:t>
      </w:r>
      <w:r w:rsidR="00B57765" w:rsidRPr="00783646">
        <w:rPr>
          <w:rFonts w:cstheme="minorHAnsi"/>
        </w:rPr>
        <w:t xml:space="preserve"> </w:t>
      </w:r>
      <w:r w:rsidRPr="00783646">
        <w:rPr>
          <w:rFonts w:cstheme="minorHAnsi"/>
        </w:rPr>
        <w:t xml:space="preserve">The discipline and dismissal procedures for Faculty and Academic Staff members are developed through </w:t>
      </w:r>
      <w:r w:rsidR="00A14527" w:rsidRPr="00783646">
        <w:rPr>
          <w:rFonts w:cstheme="minorHAnsi"/>
        </w:rPr>
        <w:t>s</w:t>
      </w:r>
      <w:r w:rsidRPr="00783646">
        <w:rPr>
          <w:rFonts w:cstheme="minorHAnsi"/>
        </w:rPr>
        <w:t xml:space="preserve">hared-governance processes. </w:t>
      </w:r>
      <w:r w:rsidR="00B57765" w:rsidRPr="00783646">
        <w:rPr>
          <w:rFonts w:cstheme="minorHAnsi"/>
        </w:rPr>
        <w:t xml:space="preserve"> </w:t>
      </w:r>
      <w:r w:rsidRPr="00783646">
        <w:rPr>
          <w:rFonts w:cstheme="minorHAnsi"/>
        </w:rPr>
        <w:t>The di</w:t>
      </w:r>
      <w:r w:rsidR="009F03F0" w:rsidRPr="00783646">
        <w:rPr>
          <w:rFonts w:cstheme="minorHAnsi"/>
        </w:rPr>
        <w:t>scipline and dismissal procedures for University Staff employees are based upon standards developed under the State classified civil service requirements</w:t>
      </w:r>
      <w:r w:rsidR="00EE515D" w:rsidRPr="00783646">
        <w:rPr>
          <w:rFonts w:cstheme="minorHAnsi"/>
        </w:rPr>
        <w:t>.</w:t>
      </w:r>
      <w:r w:rsidR="009F03F0" w:rsidRPr="00783646">
        <w:rPr>
          <w:rFonts w:cstheme="minorHAnsi"/>
        </w:rPr>
        <w:t xml:space="preserve"> </w:t>
      </w:r>
    </w:p>
    <w:p w14:paraId="3D2FBDC1" w14:textId="77777777" w:rsidR="00B57765" w:rsidRPr="004B7D65" w:rsidRDefault="00B57765" w:rsidP="00576F62">
      <w:pPr>
        <w:rPr>
          <w:rFonts w:cstheme="minorHAnsi"/>
        </w:rPr>
      </w:pPr>
    </w:p>
    <w:p w14:paraId="42BEBADF" w14:textId="0866666C" w:rsidR="009F03F0" w:rsidRPr="004B7D65" w:rsidRDefault="00536C3D" w:rsidP="00576F62">
      <w:pPr>
        <w:rPr>
          <w:rFonts w:cstheme="minorHAnsi"/>
        </w:rPr>
      </w:pPr>
      <w:r w:rsidRPr="004B7D65">
        <w:rPr>
          <w:rFonts w:cstheme="minorHAnsi"/>
        </w:rPr>
        <w:t xml:space="preserve">The </w:t>
      </w:r>
      <w:r w:rsidR="005D666D">
        <w:rPr>
          <w:rFonts w:cstheme="minorHAnsi"/>
        </w:rPr>
        <w:t xml:space="preserve">University of Wisconsin-La Crosse </w:t>
      </w:r>
      <w:r w:rsidR="009F03F0" w:rsidRPr="004B7D65">
        <w:rPr>
          <w:rFonts w:cstheme="minorHAnsi"/>
        </w:rPr>
        <w:t xml:space="preserve">will ensure that all employee disciplinary procedures are compliant with federal law. </w:t>
      </w:r>
      <w:r w:rsidR="00B57765" w:rsidRPr="004B7D65">
        <w:rPr>
          <w:rFonts w:cstheme="minorHAnsi"/>
        </w:rPr>
        <w:t xml:space="preserve"> </w:t>
      </w:r>
      <w:r w:rsidR="009F03F0" w:rsidRPr="004B7D65">
        <w:rPr>
          <w:rFonts w:cstheme="minorHAnsi"/>
        </w:rPr>
        <w:t>All employee disciplinary actions originating from a complaint of sexual assault, domestic violence, dating violence, and/or stalking will include the following components:</w:t>
      </w:r>
    </w:p>
    <w:p w14:paraId="2A13CE63" w14:textId="77777777" w:rsidR="009F03F0" w:rsidRPr="004B7D65" w:rsidRDefault="009F03F0" w:rsidP="00576F62">
      <w:pPr>
        <w:pStyle w:val="ListParagraph"/>
        <w:numPr>
          <w:ilvl w:val="0"/>
          <w:numId w:val="6"/>
        </w:numPr>
        <w:spacing w:after="0" w:line="240" w:lineRule="auto"/>
        <w:rPr>
          <w:rFonts w:cstheme="minorHAnsi"/>
        </w:rPr>
      </w:pPr>
      <w:r w:rsidRPr="004B7D65">
        <w:rPr>
          <w:rFonts w:cstheme="minorHAnsi"/>
        </w:rPr>
        <w:t>Proceedings will be prompt, fair and impartial.</w:t>
      </w:r>
    </w:p>
    <w:p w14:paraId="54E1697B" w14:textId="77777777" w:rsidR="009F03F0" w:rsidRPr="004B7D65" w:rsidRDefault="009F03F0" w:rsidP="00576F62">
      <w:pPr>
        <w:pStyle w:val="ListParagraph"/>
        <w:numPr>
          <w:ilvl w:val="0"/>
          <w:numId w:val="6"/>
        </w:numPr>
        <w:spacing w:after="0" w:line="240" w:lineRule="auto"/>
        <w:rPr>
          <w:rFonts w:cstheme="minorHAnsi"/>
        </w:rPr>
      </w:pPr>
      <w:r w:rsidRPr="004B7D65">
        <w:rPr>
          <w:rFonts w:cstheme="minorHAnsi"/>
        </w:rPr>
        <w:t xml:space="preserve">Proceedings will be conducted by officials who receive, at minimum, annual training on issues related to sexual assault, domestic violence, dating violence and/or stalking, and on how to conduct an investigation and hearing process that protects the safety of victims and promotes accountability. </w:t>
      </w:r>
    </w:p>
    <w:p w14:paraId="66987264" w14:textId="77777777" w:rsidR="009F03F0" w:rsidRPr="004B7D65" w:rsidRDefault="009F03F0" w:rsidP="00576F62">
      <w:pPr>
        <w:pStyle w:val="ListParagraph"/>
        <w:numPr>
          <w:ilvl w:val="0"/>
          <w:numId w:val="6"/>
        </w:numPr>
        <w:spacing w:after="0" w:line="240" w:lineRule="auto"/>
        <w:rPr>
          <w:rFonts w:cstheme="minorHAnsi"/>
        </w:rPr>
      </w:pPr>
      <w:r w:rsidRPr="004B7D65">
        <w:rPr>
          <w:rFonts w:cstheme="minorHAnsi"/>
        </w:rPr>
        <w:t xml:space="preserve">A hearing examiner’s or committee’s finding of misconduct will be based on a preponderance of the evidence standard. </w:t>
      </w:r>
    </w:p>
    <w:p w14:paraId="016956F3" w14:textId="77777777" w:rsidR="009F03F0" w:rsidRPr="004B7D65" w:rsidRDefault="009F03F0" w:rsidP="00576F62">
      <w:pPr>
        <w:pStyle w:val="ListParagraph"/>
        <w:numPr>
          <w:ilvl w:val="0"/>
          <w:numId w:val="6"/>
        </w:numPr>
        <w:spacing w:after="0" w:line="240" w:lineRule="auto"/>
        <w:rPr>
          <w:rFonts w:cstheme="minorHAnsi"/>
        </w:rPr>
      </w:pPr>
      <w:r w:rsidRPr="004B7D65">
        <w:rPr>
          <w:rFonts w:cstheme="minorHAnsi"/>
        </w:rPr>
        <w:t xml:space="preserve">The complainant will have the same opportunity as the respondent to have others present during a disciplinary proceeding, including the opportunity to be accompanied to any related meeting or proceeding by the support person of their choice. </w:t>
      </w:r>
    </w:p>
    <w:p w14:paraId="41395BFA" w14:textId="3F04B851" w:rsidR="009F03F0" w:rsidRPr="004B7D65" w:rsidRDefault="005D666D" w:rsidP="00576F62">
      <w:pPr>
        <w:pStyle w:val="ListParagraph"/>
        <w:numPr>
          <w:ilvl w:val="0"/>
          <w:numId w:val="6"/>
        </w:numPr>
        <w:spacing w:after="0" w:line="240" w:lineRule="auto"/>
        <w:rPr>
          <w:rFonts w:cstheme="minorHAnsi"/>
        </w:rPr>
      </w:pPr>
      <w:r>
        <w:rPr>
          <w:rFonts w:cstheme="minorHAnsi"/>
        </w:rPr>
        <w:t xml:space="preserve">University of Wisconsin-La Crosse </w:t>
      </w:r>
      <w:r w:rsidR="009F03F0" w:rsidRPr="004B7D65">
        <w:rPr>
          <w:rFonts w:cstheme="minorHAnsi"/>
        </w:rPr>
        <w:t xml:space="preserve">will not limit the choice of support person or presence of support person for either the respondent or the complainant in any meeting or institutional disciplinary proceeding; </w:t>
      </w:r>
      <w:r w:rsidR="00FD340F" w:rsidRPr="004B7D65">
        <w:rPr>
          <w:rFonts w:cstheme="minorHAnsi"/>
        </w:rPr>
        <w:t>however,</w:t>
      </w:r>
      <w:r w:rsidR="009F03F0" w:rsidRPr="004B7D65">
        <w:rPr>
          <w:rFonts w:cstheme="minorHAnsi"/>
        </w:rPr>
        <w:t xml:space="preserve"> </w:t>
      </w:r>
      <w:r w:rsidR="00B57765" w:rsidRPr="004B7D65">
        <w:rPr>
          <w:rFonts w:cstheme="minorHAnsi"/>
        </w:rPr>
        <w:t xml:space="preserve">the </w:t>
      </w:r>
      <w:r>
        <w:rPr>
          <w:rFonts w:cstheme="minorHAnsi"/>
        </w:rPr>
        <w:t xml:space="preserve">University of Wisconsin-La Crosse </w:t>
      </w:r>
      <w:r w:rsidR="009F03F0" w:rsidRPr="004B7D65">
        <w:rPr>
          <w:rFonts w:cstheme="minorHAnsi"/>
        </w:rPr>
        <w:t xml:space="preserve">may establish restrictions regarding the extent to which the support person may participate in the proceedings that apply equally to both parties. </w:t>
      </w:r>
    </w:p>
    <w:p w14:paraId="508A6C66" w14:textId="020C7F6F" w:rsidR="009F03F0" w:rsidRPr="004B7D65" w:rsidRDefault="009F03F0" w:rsidP="00576F62">
      <w:pPr>
        <w:pStyle w:val="ListParagraph"/>
        <w:numPr>
          <w:ilvl w:val="0"/>
          <w:numId w:val="6"/>
        </w:numPr>
        <w:spacing w:after="0" w:line="240" w:lineRule="auto"/>
        <w:rPr>
          <w:rFonts w:cstheme="minorHAnsi"/>
        </w:rPr>
      </w:pPr>
      <w:r w:rsidRPr="004B7D65">
        <w:rPr>
          <w:rFonts w:cstheme="minorHAnsi"/>
        </w:rPr>
        <w:t>The complainant and respondent will receive simultaneous notification of</w:t>
      </w:r>
      <w:r w:rsidR="00B57765" w:rsidRPr="004B7D65">
        <w:rPr>
          <w:rFonts w:cstheme="minorHAnsi"/>
        </w:rPr>
        <w:t>:</w:t>
      </w:r>
    </w:p>
    <w:p w14:paraId="696D5D8B" w14:textId="34817BF3" w:rsidR="009F03F0" w:rsidRPr="004B7D65" w:rsidRDefault="009F03F0" w:rsidP="00576F62">
      <w:pPr>
        <w:ind w:left="1440" w:hanging="360"/>
        <w:rPr>
          <w:rFonts w:cstheme="minorHAnsi"/>
        </w:rPr>
      </w:pPr>
      <w:r w:rsidRPr="004B7D65">
        <w:rPr>
          <w:rFonts w:cstheme="minorHAnsi"/>
        </w:rPr>
        <w:lastRenderedPageBreak/>
        <w:t xml:space="preserve">1.  </w:t>
      </w:r>
      <w:r w:rsidR="00B57765" w:rsidRPr="004B7D65">
        <w:rPr>
          <w:rFonts w:cstheme="minorHAnsi"/>
        </w:rPr>
        <w:tab/>
      </w:r>
      <w:r w:rsidRPr="004B7D65">
        <w:rPr>
          <w:rFonts w:cstheme="minorHAnsi"/>
        </w:rPr>
        <w:t xml:space="preserve">The result of any institutional disciplinary proceeding that arises from an allegation of sexual assault, domestic violence, dating violence and/or stalking. </w:t>
      </w:r>
    </w:p>
    <w:p w14:paraId="23AA8B31" w14:textId="67428381" w:rsidR="009F03F0" w:rsidRPr="004B7D65" w:rsidRDefault="009F03F0" w:rsidP="00576F62">
      <w:pPr>
        <w:ind w:left="1440" w:hanging="360"/>
        <w:rPr>
          <w:rFonts w:cstheme="minorHAnsi"/>
        </w:rPr>
      </w:pPr>
      <w:r w:rsidRPr="004B7D65">
        <w:rPr>
          <w:rFonts w:cstheme="minorHAnsi"/>
        </w:rPr>
        <w:t xml:space="preserve">2.  </w:t>
      </w:r>
      <w:r w:rsidR="00B57765" w:rsidRPr="004B7D65">
        <w:rPr>
          <w:rFonts w:cstheme="minorHAnsi"/>
        </w:rPr>
        <w:tab/>
      </w:r>
      <w:r w:rsidR="005D666D">
        <w:rPr>
          <w:rFonts w:cstheme="minorHAnsi"/>
        </w:rPr>
        <w:t xml:space="preserve">University of Wisconsin-La Crosse </w:t>
      </w:r>
      <w:r w:rsidRPr="004B7D65">
        <w:rPr>
          <w:rFonts w:cstheme="minorHAnsi"/>
        </w:rPr>
        <w:t xml:space="preserve">procedures for the complainant and respondent to appeal the result, if available. </w:t>
      </w:r>
    </w:p>
    <w:p w14:paraId="60AAADA4" w14:textId="60E54362" w:rsidR="009F03F0" w:rsidRPr="004B7D65" w:rsidRDefault="009F03F0" w:rsidP="00576F62">
      <w:pPr>
        <w:ind w:left="1440" w:hanging="360"/>
        <w:rPr>
          <w:rFonts w:cstheme="minorHAnsi"/>
        </w:rPr>
      </w:pPr>
      <w:r w:rsidRPr="004B7D65">
        <w:rPr>
          <w:rFonts w:cstheme="minorHAnsi"/>
        </w:rPr>
        <w:t xml:space="preserve">3.  </w:t>
      </w:r>
      <w:r w:rsidR="00B57765" w:rsidRPr="004B7D65">
        <w:rPr>
          <w:rFonts w:cstheme="minorHAnsi"/>
        </w:rPr>
        <w:tab/>
      </w:r>
      <w:r w:rsidRPr="004B7D65">
        <w:rPr>
          <w:rFonts w:cstheme="minorHAnsi"/>
        </w:rPr>
        <w:t xml:space="preserve">Any change to the result. </w:t>
      </w:r>
    </w:p>
    <w:p w14:paraId="0ED45A6D" w14:textId="5656EE00" w:rsidR="009F03F0" w:rsidRPr="004B7D65" w:rsidRDefault="009F03F0" w:rsidP="00576F62">
      <w:pPr>
        <w:ind w:left="1440" w:hanging="360"/>
        <w:rPr>
          <w:rFonts w:cstheme="minorHAnsi"/>
        </w:rPr>
      </w:pPr>
      <w:r w:rsidRPr="004B7D65">
        <w:rPr>
          <w:rFonts w:cstheme="minorHAnsi"/>
        </w:rPr>
        <w:t xml:space="preserve">4.  </w:t>
      </w:r>
      <w:r w:rsidR="00B57765" w:rsidRPr="004B7D65">
        <w:rPr>
          <w:rFonts w:cstheme="minorHAnsi"/>
        </w:rPr>
        <w:tab/>
      </w:r>
      <w:r w:rsidRPr="004B7D65">
        <w:rPr>
          <w:rFonts w:cstheme="minorHAnsi"/>
        </w:rPr>
        <w:t>When the result becomes final.</w:t>
      </w:r>
    </w:p>
    <w:p w14:paraId="039DC604" w14:textId="77777777" w:rsidR="009F03F0" w:rsidRPr="004B7D65" w:rsidRDefault="009F03F0" w:rsidP="00576F62">
      <w:pPr>
        <w:pStyle w:val="ListParagraph"/>
        <w:numPr>
          <w:ilvl w:val="0"/>
          <w:numId w:val="7"/>
        </w:numPr>
        <w:spacing w:after="0" w:line="240" w:lineRule="auto"/>
        <w:rPr>
          <w:rFonts w:cstheme="minorHAnsi"/>
        </w:rPr>
      </w:pPr>
      <w:r w:rsidRPr="004B7D65">
        <w:rPr>
          <w:rFonts w:cstheme="minorHAnsi"/>
        </w:rPr>
        <w:t xml:space="preserve">Proceedings will be completed with reasonably prompt timeframes and will include a process that allows for extension of the frames for good cause with written notice to the complainant and respondent of the delay and reason for delay. </w:t>
      </w:r>
    </w:p>
    <w:p w14:paraId="56C246B1" w14:textId="77777777" w:rsidR="009F03F0" w:rsidRPr="004B7D65" w:rsidRDefault="009F03F0" w:rsidP="00576F62">
      <w:pPr>
        <w:pStyle w:val="ListParagraph"/>
        <w:numPr>
          <w:ilvl w:val="0"/>
          <w:numId w:val="7"/>
        </w:numPr>
        <w:spacing w:after="0" w:line="240" w:lineRule="auto"/>
        <w:rPr>
          <w:rFonts w:cstheme="minorHAnsi"/>
        </w:rPr>
      </w:pPr>
      <w:r w:rsidRPr="004B7D65">
        <w:rPr>
          <w:rFonts w:cstheme="minorHAnsi"/>
        </w:rPr>
        <w:t xml:space="preserve">The complainant and respondent will be provided timely notice of any meeting at which the respondent or complainant or both may be present. </w:t>
      </w:r>
    </w:p>
    <w:p w14:paraId="761ED9D3" w14:textId="5FF56950" w:rsidR="009F03F0" w:rsidRPr="004B7D65" w:rsidRDefault="009F03F0" w:rsidP="00576F62">
      <w:pPr>
        <w:pStyle w:val="ListParagraph"/>
        <w:numPr>
          <w:ilvl w:val="0"/>
          <w:numId w:val="7"/>
        </w:numPr>
        <w:spacing w:after="0" w:line="240" w:lineRule="auto"/>
        <w:rPr>
          <w:rFonts w:cstheme="minorHAnsi"/>
        </w:rPr>
      </w:pPr>
      <w:r w:rsidRPr="004B7D65">
        <w:rPr>
          <w:rFonts w:cstheme="minorHAnsi"/>
        </w:rPr>
        <w:t>The complainant, respondent</w:t>
      </w:r>
      <w:r w:rsidR="00B57765" w:rsidRPr="004B7D65">
        <w:rPr>
          <w:rFonts w:cstheme="minorHAnsi"/>
        </w:rPr>
        <w:t>,</w:t>
      </w:r>
      <w:r w:rsidRPr="004B7D65">
        <w:rPr>
          <w:rFonts w:cstheme="minorHAnsi"/>
        </w:rPr>
        <w:t xml:space="preserve"> and appropriate officials will be provided timely and equal access to any information that will be used during informal and formal disciplinary meetings and hearings. </w:t>
      </w:r>
    </w:p>
    <w:p w14:paraId="18977894" w14:textId="77777777" w:rsidR="009F03F0" w:rsidRPr="004B7D65" w:rsidRDefault="009F03F0" w:rsidP="00576F62">
      <w:pPr>
        <w:pStyle w:val="ListParagraph"/>
        <w:numPr>
          <w:ilvl w:val="0"/>
          <w:numId w:val="7"/>
        </w:numPr>
        <w:spacing w:after="0" w:line="240" w:lineRule="auto"/>
        <w:rPr>
          <w:rFonts w:cstheme="minorHAnsi"/>
        </w:rPr>
      </w:pPr>
      <w:r w:rsidRPr="004B7D65">
        <w:rPr>
          <w:rFonts w:cstheme="minorHAnsi"/>
        </w:rPr>
        <w:t xml:space="preserve">Proceedings will be conducted by officials who do not have a conflict of interest or bias for or against the complainant or respondent. </w:t>
      </w:r>
    </w:p>
    <w:p w14:paraId="05F9823D" w14:textId="77777777" w:rsidR="006C0817" w:rsidRPr="004B7D65" w:rsidRDefault="006C0817" w:rsidP="00576F62">
      <w:pPr>
        <w:pStyle w:val="ListParagraph"/>
        <w:spacing w:after="0" w:line="240" w:lineRule="auto"/>
        <w:ind w:left="360"/>
        <w:rPr>
          <w:rFonts w:cstheme="minorHAnsi"/>
        </w:rPr>
      </w:pPr>
    </w:p>
    <w:p w14:paraId="500601AD" w14:textId="3C763954" w:rsidR="009F03F0" w:rsidRPr="004B7D65" w:rsidRDefault="009F03F0" w:rsidP="00576F62">
      <w:pPr>
        <w:rPr>
          <w:rFonts w:cstheme="minorHAnsi"/>
        </w:rPr>
      </w:pPr>
      <w:r w:rsidRPr="004B7D65">
        <w:rPr>
          <w:rFonts w:cstheme="minorHAnsi"/>
        </w:rPr>
        <w:t xml:space="preserve">More information regarding employee discipline can be found </w:t>
      </w:r>
      <w:r w:rsidR="00B60E54" w:rsidRPr="004B7D65">
        <w:rPr>
          <w:rFonts w:cstheme="minorHAnsi"/>
        </w:rPr>
        <w:t>on UWL’s Sexual Misconduct/Title IX</w:t>
      </w:r>
      <w:r w:rsidR="004B7D65" w:rsidRPr="004B7D65">
        <w:rPr>
          <w:rFonts w:cstheme="minorHAnsi"/>
        </w:rPr>
        <w:t xml:space="preserve"> </w:t>
      </w:r>
      <w:hyperlink r:id="rId497" w:history="1">
        <w:r w:rsidR="004B7D65" w:rsidRPr="00AE3E7C">
          <w:rPr>
            <w:rStyle w:val="Hyperlink"/>
            <w:rFonts w:cstheme="minorHAnsi"/>
          </w:rPr>
          <w:t>website</w:t>
        </w:r>
      </w:hyperlink>
      <w:r w:rsidR="004B7D65" w:rsidRPr="004B7D65">
        <w:rPr>
          <w:rFonts w:cstheme="minorHAnsi"/>
        </w:rPr>
        <w:t xml:space="preserve">, </w:t>
      </w:r>
      <w:r w:rsidR="00B60E54" w:rsidRPr="004B7D65">
        <w:rPr>
          <w:rFonts w:cstheme="minorHAnsi"/>
        </w:rPr>
        <w:t xml:space="preserve">UWL’s </w:t>
      </w:r>
      <w:r w:rsidR="004654EA">
        <w:rPr>
          <w:rFonts w:cstheme="minorHAnsi"/>
        </w:rPr>
        <w:t>Civil Rights and Compliance</w:t>
      </w:r>
      <w:r w:rsidR="00B60E54" w:rsidRPr="004B7D65">
        <w:rPr>
          <w:rFonts w:cstheme="minorHAnsi"/>
        </w:rPr>
        <w:t xml:space="preserve"> </w:t>
      </w:r>
      <w:hyperlink r:id="rId498" w:history="1">
        <w:r w:rsidR="00B60E54" w:rsidRPr="00AE3E7C">
          <w:rPr>
            <w:rStyle w:val="Hyperlink"/>
            <w:rFonts w:cstheme="minorHAnsi"/>
          </w:rPr>
          <w:t>website</w:t>
        </w:r>
      </w:hyperlink>
      <w:r w:rsidR="004B7D65" w:rsidRPr="004B7D65">
        <w:rPr>
          <w:rFonts w:cstheme="minorHAnsi"/>
        </w:rPr>
        <w:t>,</w:t>
      </w:r>
      <w:r w:rsidR="00B60E54" w:rsidRPr="004B7D65">
        <w:rPr>
          <w:rFonts w:cstheme="minorHAnsi"/>
        </w:rPr>
        <w:t xml:space="preserve"> </w:t>
      </w:r>
      <w:r w:rsidRPr="004B7D65">
        <w:rPr>
          <w:rFonts w:cstheme="minorHAnsi"/>
        </w:rPr>
        <w:t>or by visitin</w:t>
      </w:r>
      <w:r w:rsidR="006C0817" w:rsidRPr="004B7D65">
        <w:rPr>
          <w:rFonts w:cstheme="minorHAnsi"/>
        </w:rPr>
        <w:t xml:space="preserve">g the Office of Human Resources </w:t>
      </w:r>
      <w:r w:rsidR="00B60E54" w:rsidRPr="004B7D65">
        <w:rPr>
          <w:rFonts w:cstheme="minorHAnsi"/>
        </w:rPr>
        <w:t>located at 144 Graff Main Hall</w:t>
      </w:r>
      <w:r w:rsidR="006C0817" w:rsidRPr="004B7D65">
        <w:rPr>
          <w:rFonts w:cstheme="minorHAnsi"/>
        </w:rPr>
        <w:t>.</w:t>
      </w:r>
    </w:p>
    <w:p w14:paraId="3F0D4E3D" w14:textId="77777777" w:rsidR="00B60E54" w:rsidRPr="004B7D65" w:rsidRDefault="00B60E54" w:rsidP="00576F62">
      <w:pPr>
        <w:rPr>
          <w:rFonts w:cstheme="minorHAnsi"/>
        </w:rPr>
      </w:pPr>
    </w:p>
    <w:p w14:paraId="5D57DEDB" w14:textId="77777777" w:rsidR="00FC052F" w:rsidRPr="004B7D65" w:rsidRDefault="00FC052F" w:rsidP="00576F62">
      <w:pPr>
        <w:rPr>
          <w:rFonts w:cstheme="minorHAnsi"/>
        </w:rPr>
      </w:pPr>
    </w:p>
    <w:p w14:paraId="0770B471" w14:textId="30089F8B" w:rsidR="005E2378" w:rsidRDefault="00313226" w:rsidP="00576F62">
      <w:pPr>
        <w:pStyle w:val="Heading3"/>
        <w:spacing w:before="0" w:line="240" w:lineRule="auto"/>
        <w:jc w:val="center"/>
        <w:rPr>
          <w:color w:val="8C282F"/>
        </w:rPr>
      </w:pPr>
      <w:bookmarkStart w:id="230" w:name="_Toc498512636"/>
      <w:bookmarkStart w:id="231" w:name="_Toc80016508"/>
      <w:r w:rsidRPr="005E2378">
        <w:rPr>
          <w:color w:val="8C282F"/>
        </w:rPr>
        <w:t>UWS Chapter 4, Wis. Admin. Code: Procedures for Faculty</w:t>
      </w:r>
      <w:bookmarkEnd w:id="230"/>
      <w:r w:rsidRPr="005E2378">
        <w:rPr>
          <w:color w:val="8C282F"/>
        </w:rPr>
        <w:t xml:space="preserve"> Dismissal and Discipline in Title IX Cases</w:t>
      </w:r>
      <w:bookmarkEnd w:id="231"/>
    </w:p>
    <w:p w14:paraId="113CD696" w14:textId="77777777" w:rsidR="00FC052F" w:rsidRPr="00FC052F" w:rsidRDefault="00FC052F" w:rsidP="00576F62"/>
    <w:p w14:paraId="32EB9D85" w14:textId="77777777" w:rsidR="006465B9" w:rsidRPr="005F791F" w:rsidRDefault="006465B9" w:rsidP="00576F62">
      <w:pPr>
        <w:shd w:val="clear" w:color="auto" w:fill="FFFFFF"/>
        <w:ind w:left="475" w:hanging="475"/>
        <w:rPr>
          <w:rFonts w:asciiTheme="majorHAnsi" w:hAnsiTheme="majorHAnsi" w:cstheme="majorHAnsi"/>
          <w:i/>
          <w:iCs/>
          <w:color w:val="8C282F"/>
        </w:rPr>
      </w:pPr>
      <w:r w:rsidRPr="005F791F">
        <w:rPr>
          <w:rStyle w:val="qsnumsectnum"/>
          <w:rFonts w:asciiTheme="majorHAnsi" w:hAnsiTheme="majorHAnsi" w:cstheme="majorHAnsi"/>
          <w:i/>
          <w:iCs/>
          <w:color w:val="8C282F"/>
        </w:rPr>
        <w:t>UWS 4.01</w:t>
      </w:r>
      <w:r w:rsidRPr="005F791F">
        <w:rPr>
          <w:rFonts w:asciiTheme="majorHAnsi" w:hAnsiTheme="majorHAnsi" w:cstheme="majorHAnsi"/>
          <w:i/>
          <w:iCs/>
          <w:color w:val="8C282F"/>
        </w:rPr>
        <w:t> </w:t>
      </w:r>
      <w:r w:rsidRPr="005F791F">
        <w:rPr>
          <w:rStyle w:val="qstitlesection"/>
          <w:rFonts w:asciiTheme="majorHAnsi" w:eastAsiaTheme="majorEastAsia" w:hAnsiTheme="majorHAnsi" w:cstheme="majorHAnsi"/>
          <w:i/>
          <w:iCs/>
          <w:color w:val="8C282F"/>
        </w:rPr>
        <w:t> Dismissal for cause.</w:t>
      </w:r>
    </w:p>
    <w:p w14:paraId="1406C445"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Any faculty member having tenure may be dismissed only by the board and only for just cause and only after due notice and hearing. Any faculty member having a probationary appointment may be dismissed prior to the end of the faculty member's term of appointment only by the board and only for just cause and only after due notice and hearing. A decision not to renew a probationary appointment or not to grant tenure does not constitute a dismissal.</w:t>
      </w:r>
    </w:p>
    <w:p w14:paraId="62A45372"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A faculty member is entitled to enjoy and exercise all the rights and privileges of a United States citizen, and the rights and privileges of academic freedom as they are generally understood in the academic community. This policy shall be observed in determining whether or not just cause for dismissal exists. The burden of proof of the existence of just cause for a dismissal is on the administration.</w:t>
      </w:r>
    </w:p>
    <w:p w14:paraId="55222816"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Faculty dismissal for cause and lesser discipline based on allegations of Title IX misconduct, as defined in s. </w:t>
      </w:r>
      <w:hyperlink r:id="rId499" w:tooltip="Admin. Code UWS 4.11" w:history="1">
        <w:r w:rsidRPr="00AE3E7C">
          <w:rPr>
            <w:rStyle w:val="Hyperlink"/>
            <w:rFonts w:cstheme="minorHAnsi"/>
          </w:rPr>
          <w:t>UWS 4.11</w:t>
        </w:r>
      </w:hyperlink>
      <w:r w:rsidRPr="005F791F">
        <w:rPr>
          <w:rFonts w:cstheme="minorHAnsi"/>
          <w:color w:val="000000"/>
        </w:rPr>
        <w:t>, shall be governed by ss. </w:t>
      </w:r>
      <w:hyperlink r:id="rId500" w:tooltip="Admin. Code UWS 4.11" w:history="1">
        <w:r w:rsidRPr="00AE3E7C">
          <w:rPr>
            <w:rStyle w:val="Hyperlink"/>
            <w:rFonts w:cstheme="minorHAnsi"/>
          </w:rPr>
          <w:t>UWS 4.11</w:t>
        </w:r>
      </w:hyperlink>
      <w:r w:rsidRPr="005F791F">
        <w:rPr>
          <w:rFonts w:cstheme="minorHAnsi"/>
          <w:color w:val="000000"/>
        </w:rPr>
        <w:t> to </w:t>
      </w:r>
      <w:hyperlink r:id="rId501" w:tooltip="Admin. Code UWS 4.24" w:history="1">
        <w:r w:rsidRPr="00AE3E7C">
          <w:rPr>
            <w:rStyle w:val="Hyperlink"/>
            <w:rFonts w:cstheme="minorHAnsi"/>
          </w:rPr>
          <w:t>UWS 4.24</w:t>
        </w:r>
      </w:hyperlink>
      <w:r w:rsidRPr="005F791F">
        <w:rPr>
          <w:rFonts w:cstheme="minorHAnsi"/>
          <w:color w:val="000000"/>
        </w:rPr>
        <w:t>.</w:t>
      </w:r>
    </w:p>
    <w:p w14:paraId="333A36E6" w14:textId="77777777" w:rsidR="005F791F" w:rsidRPr="005F791F" w:rsidRDefault="005F791F" w:rsidP="00576F62">
      <w:pPr>
        <w:shd w:val="clear" w:color="auto" w:fill="FFFFFF"/>
        <w:ind w:hanging="216"/>
        <w:rPr>
          <w:rFonts w:cstheme="minorHAnsi"/>
          <w:b/>
          <w:color w:val="000000"/>
        </w:rPr>
      </w:pPr>
    </w:p>
    <w:p w14:paraId="1A68AE82" w14:textId="65D4E3F6"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02" w:tooltip="Admin. Register toc" w:history="1">
        <w:r w:rsidRPr="00AE3E7C">
          <w:rPr>
            <w:rStyle w:val="Hyperlink"/>
            <w:rFonts w:cstheme="minorHAnsi"/>
          </w:rPr>
          <w:t>Register, January, 1975, No. 229</w:t>
        </w:r>
      </w:hyperlink>
      <w:r w:rsidRPr="005F791F">
        <w:rPr>
          <w:rFonts w:cstheme="minorHAnsi"/>
          <w:color w:val="000000"/>
        </w:rPr>
        <w:t>, eff. 2-1-75; </w:t>
      </w:r>
      <w:hyperlink r:id="rId503" w:tooltip="2020 Clearinghouse Rules 59" w:history="1">
        <w:r w:rsidRPr="00AE3E7C">
          <w:rPr>
            <w:rStyle w:val="Hyperlink"/>
            <w:rFonts w:cstheme="minorHAnsi"/>
            <w:b/>
          </w:rPr>
          <w:t>CR 20-059</w:t>
        </w:r>
      </w:hyperlink>
      <w:r w:rsidRPr="005F791F">
        <w:rPr>
          <w:rFonts w:cstheme="minorHAnsi"/>
          <w:b/>
          <w:color w:val="000000"/>
        </w:rPr>
        <w:t>: am. (1), cr. (3) </w:t>
      </w:r>
      <w:hyperlink r:id="rId504" w:tooltip="Admin. Register toc" w:history="1">
        <w:r w:rsidRPr="00AE3E7C">
          <w:rPr>
            <w:rStyle w:val="Hyperlink"/>
            <w:rFonts w:cstheme="minorHAnsi"/>
            <w:b/>
          </w:rPr>
          <w:t>Register May 2021 No. 785</w:t>
        </w:r>
      </w:hyperlink>
      <w:r w:rsidRPr="005F791F">
        <w:rPr>
          <w:rFonts w:cstheme="minorHAnsi"/>
          <w:b/>
          <w:color w:val="000000"/>
        </w:rPr>
        <w:t>, eff. 6-1-21; correction in (1) made under s. </w:t>
      </w:r>
      <w:hyperlink r:id="rId505" w:tooltip="Statutes 35.17" w:history="1">
        <w:r w:rsidRPr="00AE3E7C">
          <w:rPr>
            <w:rStyle w:val="Hyperlink"/>
            <w:rFonts w:cstheme="minorHAnsi"/>
            <w:b/>
          </w:rPr>
          <w:t>35.17</w:t>
        </w:r>
      </w:hyperlink>
      <w:r w:rsidRPr="005F791F">
        <w:rPr>
          <w:rFonts w:cstheme="minorHAnsi"/>
          <w:b/>
          <w:color w:val="000000"/>
        </w:rPr>
        <w:t>, Stats., </w:t>
      </w:r>
      <w:hyperlink r:id="rId506" w:tooltip="Admin. Register toc" w:history="1">
        <w:r w:rsidRPr="00AE3E7C">
          <w:rPr>
            <w:rStyle w:val="Hyperlink"/>
            <w:rFonts w:cstheme="minorHAnsi"/>
            <w:b/>
          </w:rPr>
          <w:t>Register May 2021 No. 785</w:t>
        </w:r>
      </w:hyperlink>
      <w:r w:rsidRPr="005F791F">
        <w:rPr>
          <w:rFonts w:cstheme="minorHAnsi"/>
          <w:b/>
          <w:color w:val="000000"/>
        </w:rPr>
        <w:t>.</w:t>
      </w:r>
    </w:p>
    <w:p w14:paraId="7D12F0CD" w14:textId="77777777" w:rsidR="005F791F" w:rsidRPr="005F791F" w:rsidRDefault="005F791F" w:rsidP="00576F62">
      <w:pPr>
        <w:shd w:val="clear" w:color="auto" w:fill="FFFFFF"/>
        <w:ind w:hanging="480"/>
        <w:rPr>
          <w:rStyle w:val="qsnumsectnum"/>
          <w:rFonts w:cstheme="minorHAnsi"/>
          <w:b/>
          <w:color w:val="000000"/>
        </w:rPr>
      </w:pPr>
    </w:p>
    <w:p w14:paraId="62B19ED8" w14:textId="77777777" w:rsidR="006F7AAF" w:rsidRPr="006F7AAF" w:rsidRDefault="006465B9" w:rsidP="00576F62">
      <w:pPr>
        <w:shd w:val="clear" w:color="auto" w:fill="FFFFFF"/>
        <w:ind w:left="475" w:hanging="475"/>
        <w:rPr>
          <w:rFonts w:asciiTheme="majorHAnsi" w:hAnsiTheme="majorHAnsi" w:cstheme="majorHAnsi"/>
          <w:i/>
          <w:iCs/>
          <w:color w:val="8C282F"/>
        </w:rPr>
      </w:pPr>
      <w:r w:rsidRPr="006F7AAF">
        <w:rPr>
          <w:rStyle w:val="qsnumsectnum"/>
          <w:rFonts w:asciiTheme="majorHAnsi" w:hAnsiTheme="majorHAnsi" w:cstheme="majorHAnsi"/>
          <w:i/>
          <w:iCs/>
          <w:color w:val="8C282F"/>
        </w:rPr>
        <w:t>UWS 4.015</w:t>
      </w:r>
      <w:r w:rsidRPr="006F7AAF">
        <w:rPr>
          <w:rFonts w:asciiTheme="majorHAnsi" w:hAnsiTheme="majorHAnsi" w:cstheme="majorHAnsi"/>
          <w:i/>
          <w:iCs/>
          <w:color w:val="8C282F"/>
        </w:rPr>
        <w:t> </w:t>
      </w:r>
      <w:r w:rsidRPr="006F7AAF">
        <w:rPr>
          <w:rStyle w:val="qstitlesection"/>
          <w:rFonts w:asciiTheme="majorHAnsi" w:eastAsiaTheme="majorEastAsia" w:hAnsiTheme="majorHAnsi" w:cstheme="majorHAnsi"/>
          <w:i/>
          <w:iCs/>
          <w:color w:val="8C282F"/>
        </w:rPr>
        <w:t> Definitions.</w:t>
      </w:r>
      <w:r w:rsidRPr="006F7AAF">
        <w:rPr>
          <w:rFonts w:asciiTheme="majorHAnsi" w:hAnsiTheme="majorHAnsi" w:cstheme="majorHAnsi"/>
          <w:i/>
          <w:iCs/>
          <w:color w:val="8C282F"/>
        </w:rPr>
        <w:t> </w:t>
      </w:r>
    </w:p>
    <w:p w14:paraId="3CFB74E3" w14:textId="67D14785" w:rsidR="006465B9" w:rsidRPr="005F791F" w:rsidRDefault="006465B9" w:rsidP="00576F62">
      <w:pPr>
        <w:shd w:val="clear" w:color="auto" w:fill="FFFFFF"/>
        <w:ind w:left="475" w:hanging="475"/>
        <w:rPr>
          <w:rFonts w:cstheme="minorHAnsi"/>
          <w:color w:val="000000"/>
        </w:rPr>
      </w:pPr>
      <w:r w:rsidRPr="005F791F">
        <w:rPr>
          <w:rFonts w:cstheme="minorHAnsi"/>
          <w:color w:val="000000"/>
        </w:rPr>
        <w:t>In this chapter:</w:t>
      </w:r>
    </w:p>
    <w:p w14:paraId="15C00322"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(1)</w:t>
      </w:r>
      <w:r w:rsidRPr="005F791F">
        <w:rPr>
          <w:rFonts w:cstheme="minorHAnsi"/>
          <w:b/>
          <w:color w:val="000000"/>
        </w:rPr>
        <w:t> </w:t>
      </w:r>
      <w:r w:rsidRPr="005F791F">
        <w:rPr>
          <w:rFonts w:cstheme="minorHAnsi"/>
          <w:color w:val="000000"/>
        </w:rPr>
        <w:t>“Clear and convincing evidence" means information that would persuade a reasonable person to have a firm belief that a proposition is more likely true than not true. It is a higher standard of proof than “preponderance of the evidence."</w:t>
      </w:r>
    </w:p>
    <w:p w14:paraId="0244DA97"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“Complaint" means an allegation against a faculty member reported to an appropriate university official.</w:t>
      </w:r>
    </w:p>
    <w:p w14:paraId="26827EEA"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(3)</w:t>
      </w:r>
      <w:r w:rsidRPr="005F791F">
        <w:rPr>
          <w:rFonts w:cstheme="minorHAnsi"/>
          <w:b/>
          <w:color w:val="000000"/>
        </w:rPr>
        <w:t> </w:t>
      </w:r>
      <w:r w:rsidRPr="005F791F">
        <w:rPr>
          <w:rFonts w:cstheme="minorHAnsi"/>
          <w:color w:val="000000"/>
        </w:rPr>
        <w:t>“Consent” means words or overt actions by a person who is competent to give informed consent, indicating a freely given agreement to engage in sexual activity or other activity referenced in the definitions of sexual assault and sexual exploitation in this section. A person is unable to give consent if the person is in a state of incapacitation because of drugs, alcohol, physical or intellectual disability, or unconsciousness.</w:t>
      </w:r>
    </w:p>
    <w:p w14:paraId="774BA95A"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(4)</w:t>
      </w:r>
      <w:r w:rsidRPr="005F791F">
        <w:rPr>
          <w:rFonts w:cstheme="minorHAnsi"/>
          <w:b/>
          <w:color w:val="000000"/>
        </w:rPr>
        <w:t> </w:t>
      </w:r>
      <w:r w:rsidRPr="005F791F">
        <w:rPr>
          <w:rFonts w:cstheme="minorHAnsi"/>
          <w:color w:val="000000"/>
        </w:rPr>
        <w:t>“Consult" or “consulting" means thoroughly reviewing and discussing the relevant facts and discretionary issues.</w:t>
      </w:r>
    </w:p>
    <w:p w14:paraId="2CACEA71"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(5)</w:t>
      </w:r>
      <w:r w:rsidRPr="005F791F">
        <w:rPr>
          <w:rFonts w:cstheme="minorHAnsi"/>
          <w:b/>
          <w:color w:val="000000"/>
        </w:rPr>
        <w:t> </w:t>
      </w:r>
      <w:r w:rsidRPr="005F791F">
        <w:rPr>
          <w:rFonts w:cstheme="minorHAnsi"/>
          <w:color w:val="000000"/>
        </w:rPr>
        <w:t xml:space="preserve">“Dating violence" means violence committed by a person who is or has been in a social relationship of a romantic or intimate nature with the complainant; and where the existence of such a relationship shall be determined based </w:t>
      </w:r>
      <w:r w:rsidRPr="005F791F">
        <w:rPr>
          <w:rFonts w:cstheme="minorHAnsi"/>
          <w:color w:val="000000"/>
        </w:rPr>
        <w:lastRenderedPageBreak/>
        <w:t>on a consideration of the following factors: the length of the relationship, the type of relationship, and the frequency of interaction between the persons involved in the relationship.</w:t>
      </w:r>
    </w:p>
    <w:p w14:paraId="00AAB790"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(6)</w:t>
      </w:r>
      <w:r w:rsidRPr="005F791F">
        <w:rPr>
          <w:rFonts w:cstheme="minorHAnsi"/>
          <w:b/>
          <w:color w:val="000000"/>
        </w:rPr>
        <w:t> </w:t>
      </w:r>
      <w:r w:rsidRPr="005F791F">
        <w:rPr>
          <w:rFonts w:cstheme="minorHAnsi"/>
          <w:color w:val="000000"/>
        </w:rPr>
        <w:t>“Domestic violence" means felony or misdemeanor crimes of violence committed by a current or former spouse or intimate partner of the complainant, by a person with whom the complainant shares a child in common, by a person who is cohabitating with or has cohabitated with the complainant as a spouse or intimate partner, by a person similarly situated to a spouse of the complainant under the domestic or family violence laws of Wisconsin, or by any other person against an adult or youth complainant who is protected from that person's acts under the domestic or family violence laws of Wisconsin as per ss. </w:t>
      </w:r>
      <w:hyperlink r:id="rId507" w:tooltip="Statutes 813.12(1)(am)" w:history="1">
        <w:r w:rsidRPr="00AE3E7C">
          <w:rPr>
            <w:rStyle w:val="Hyperlink"/>
            <w:rFonts w:cstheme="minorHAnsi"/>
          </w:rPr>
          <w:t>813.12 (1) (am)</w:t>
        </w:r>
      </w:hyperlink>
      <w:r w:rsidRPr="005F791F">
        <w:rPr>
          <w:rFonts w:cstheme="minorHAnsi"/>
          <w:color w:val="000000"/>
        </w:rPr>
        <w:t> and </w:t>
      </w:r>
      <w:hyperlink r:id="rId508" w:tooltip="Statutes 968.075" w:history="1">
        <w:r w:rsidRPr="00AE3E7C">
          <w:rPr>
            <w:rStyle w:val="Hyperlink"/>
            <w:rFonts w:cstheme="minorHAnsi"/>
          </w:rPr>
          <w:t>968.075</w:t>
        </w:r>
      </w:hyperlink>
      <w:r w:rsidRPr="005F791F">
        <w:rPr>
          <w:rFonts w:cstheme="minorHAnsi"/>
          <w:color w:val="000000"/>
        </w:rPr>
        <w:t>, Stats.</w:t>
      </w:r>
    </w:p>
    <w:p w14:paraId="3050BFD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(6m)</w:t>
      </w:r>
      <w:r w:rsidRPr="005F791F">
        <w:rPr>
          <w:rFonts w:cstheme="minorHAnsi"/>
          <w:color w:val="000000"/>
        </w:rPr>
        <w:t> </w:t>
      </w:r>
      <w:r w:rsidRPr="005F791F">
        <w:rPr>
          <w:rFonts w:cstheme="minorHAnsi"/>
          <w:color w:val="000000"/>
        </w:rPr>
        <w:t>“ Incapacitation” 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24DD761A"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(7)</w:t>
      </w:r>
      <w:r w:rsidRPr="005F791F">
        <w:rPr>
          <w:rFonts w:cstheme="minorHAnsi"/>
          <w:b/>
          <w:color w:val="000000"/>
        </w:rPr>
        <w:t> </w:t>
      </w:r>
      <w:r w:rsidRPr="005F791F">
        <w:rPr>
          <w:rFonts w:cstheme="minorHAnsi"/>
          <w:color w:val="000000"/>
        </w:rPr>
        <w:t>“Preponderance of the evidence" means information that would persuade a reasonable person that a proposition is more probably true than not. It is a lower standard of proof than “clear and convincing evidence."</w:t>
      </w:r>
    </w:p>
    <w:p w14:paraId="5F08893D"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(9)</w:t>
      </w:r>
      <w:r w:rsidRPr="005F791F">
        <w:rPr>
          <w:rFonts w:cstheme="minorHAnsi"/>
          <w:b/>
          <w:color w:val="000000"/>
        </w:rPr>
        <w:t> </w:t>
      </w:r>
      <w:r w:rsidRPr="005F791F">
        <w:rPr>
          <w:rFonts w:cstheme="minorHAnsi"/>
          <w:color w:val="000000"/>
        </w:rPr>
        <w:t>“Sexual assault" means an offense that meets any of the following definitions:</w:t>
      </w:r>
    </w:p>
    <w:p w14:paraId="6585DDC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“Rape” means the penetration, no matter how slight, of the vagina or anus with any body part or object, or oral penetration by a sex organ of the complainant, without the consent of the complainant.</w:t>
      </w:r>
    </w:p>
    <w:p w14:paraId="5B9A4A7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“Fondling” means the touching of the private body parts of the complainant for the purpose of sexual gratification, without the consent of the complainant, including instances where the complainant is incapable of giving consent because of the complainant's age or because of the complainant's temporary or permanent mental incapacity.</w:t>
      </w:r>
    </w:p>
    <w:p w14:paraId="4927F7B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“Incest” means sexual intercourse between persons who are related to each other within the degrees wherein marriage is prohibited by law as provided in s. </w:t>
      </w:r>
      <w:hyperlink r:id="rId509" w:tooltip="Statutes 944.06" w:history="1">
        <w:r w:rsidRPr="00AE3E7C">
          <w:rPr>
            <w:rStyle w:val="Hyperlink"/>
            <w:rFonts w:cstheme="minorHAnsi"/>
          </w:rPr>
          <w:t>944.06</w:t>
        </w:r>
      </w:hyperlink>
      <w:r w:rsidRPr="005F791F">
        <w:rPr>
          <w:rFonts w:cstheme="minorHAnsi"/>
          <w:color w:val="000000"/>
        </w:rPr>
        <w:t>, Stats.</w:t>
      </w:r>
    </w:p>
    <w:p w14:paraId="1D57400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“Statutory rape” means sexual intercourse with a complainant who is under the statutory age of consent as provided in s. </w:t>
      </w:r>
      <w:hyperlink r:id="rId510" w:tooltip="Statutes 948.02" w:history="1">
        <w:r w:rsidRPr="00AE3E7C">
          <w:rPr>
            <w:rStyle w:val="Hyperlink"/>
            <w:rFonts w:cstheme="minorHAnsi"/>
          </w:rPr>
          <w:t>948.02</w:t>
        </w:r>
      </w:hyperlink>
      <w:r w:rsidRPr="005F791F">
        <w:rPr>
          <w:rFonts w:cstheme="minorHAnsi"/>
          <w:color w:val="000000"/>
        </w:rPr>
        <w:t>, Stats.</w:t>
      </w:r>
    </w:p>
    <w:p w14:paraId="37406C37"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(10)</w:t>
      </w:r>
      <w:r w:rsidRPr="005F791F">
        <w:rPr>
          <w:rFonts w:cstheme="minorHAnsi"/>
          <w:b/>
          <w:color w:val="000000"/>
        </w:rPr>
        <w:t> </w:t>
      </w:r>
      <w:r w:rsidRPr="005F791F">
        <w:rPr>
          <w:rFonts w:cstheme="minorHAnsi"/>
          <w:color w:val="000000"/>
        </w:rPr>
        <w:t>“Sexual exploitation” means attempting, taking or threatening to take, nonconsensual sexual advantage of another person . Examples include:</w:t>
      </w:r>
    </w:p>
    <w:p w14:paraId="3D8456BE"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Engaging in the following conduct without the knowledge and consent of all participants:</w:t>
      </w:r>
    </w:p>
    <w:p w14:paraId="19008BEB"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Observing, recording, or photographing private body parts or sexual activity of the complainant.</w:t>
      </w:r>
    </w:p>
    <w:p w14:paraId="4504887E"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Allowing another person to observe, record, or photograph sexual activity or private body parts of the complainant.</w:t>
      </w:r>
    </w:p>
    <w:p w14:paraId="59F5269C"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3.</w:t>
      </w:r>
      <w:r w:rsidRPr="005F791F">
        <w:rPr>
          <w:rFonts w:cstheme="minorHAnsi"/>
          <w:color w:val="000000"/>
        </w:rPr>
        <w:t> Otherwise distributing recordings, photographs, or other images of the sexual activity or private body parts of the complainant.</w:t>
      </w:r>
    </w:p>
    <w:p w14:paraId="2CD70A8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Masturbating, touching one's genitals, or exposing one's genitals in the complainant's presence without the consent of the complainant, or inducing the complainant to do the same.</w:t>
      </w:r>
    </w:p>
    <w:p w14:paraId="50BBF7C5"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Dishonesty or deception regarding the use of contraceptives or condoms during the course of sexual activity.</w:t>
      </w:r>
    </w:p>
    <w:p w14:paraId="561D1DC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Inducing incapacitation through deception for the purpose of making the complainant vulnerable to non-consensual sexual activity.</w:t>
      </w:r>
    </w:p>
    <w:p w14:paraId="360C33A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Coercing the complainant to engage in sexual activity for money or anything of value.</w:t>
      </w:r>
    </w:p>
    <w:p w14:paraId="0D25AD9D"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Threatening distribution of any of the following, to coerce someone into sexual activity or providing money or anything of value:</w:t>
      </w:r>
    </w:p>
    <w:p w14:paraId="798218C1"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Photos, videos, or recordings depicting private body parts or sexual activity of the complainant.</w:t>
      </w:r>
    </w:p>
    <w:p w14:paraId="0EFC9136"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Other information of a sexual nature involving the complainant, including sexual history or sexual orientation.</w:t>
      </w:r>
    </w:p>
    <w:p w14:paraId="0A5B8A14"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(11)</w:t>
      </w:r>
      <w:r w:rsidRPr="005F791F">
        <w:rPr>
          <w:rFonts w:cstheme="minorHAnsi"/>
          <w:b/>
          <w:color w:val="000000"/>
        </w:rPr>
        <w:t> </w:t>
      </w:r>
      <w:r w:rsidRPr="005F791F">
        <w:rPr>
          <w:rFonts w:cstheme="minorHAnsi"/>
          <w:color w:val="000000"/>
        </w:rPr>
        <w:t>“Stalking" means engaging in a course of conduct directed at the complainant that would cause a reasonable person to fear for their safety or the safety of others; or suffer substantial emotional distress.</w:t>
      </w:r>
    </w:p>
    <w:p w14:paraId="356CF1C6" w14:textId="77777777" w:rsidR="005F791F" w:rsidRPr="005F791F" w:rsidRDefault="005F791F" w:rsidP="00576F62">
      <w:pPr>
        <w:shd w:val="clear" w:color="auto" w:fill="FFFFFF"/>
        <w:ind w:hanging="216"/>
        <w:rPr>
          <w:rFonts w:cstheme="minorHAnsi"/>
          <w:b/>
          <w:color w:val="000000"/>
        </w:rPr>
      </w:pPr>
    </w:p>
    <w:p w14:paraId="74CCE359" w14:textId="5AACE228"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511" w:tooltip="2015 Clearinghouse Rules 61" w:history="1">
        <w:r w:rsidRPr="00AE3E7C">
          <w:rPr>
            <w:rStyle w:val="Hyperlink"/>
            <w:rFonts w:cstheme="minorHAnsi"/>
          </w:rPr>
          <w:t>CR 15-061</w:t>
        </w:r>
      </w:hyperlink>
      <w:r w:rsidRPr="005F791F">
        <w:rPr>
          <w:rFonts w:cstheme="minorHAnsi"/>
          <w:color w:val="000000"/>
        </w:rPr>
        <w:t>: cr. </w:t>
      </w:r>
      <w:hyperlink r:id="rId512" w:tooltip="Admin. Register toc" w:history="1">
        <w:r w:rsidRPr="00AE3E7C">
          <w:rPr>
            <w:rStyle w:val="Hyperlink"/>
            <w:rFonts w:cstheme="minorHAnsi"/>
          </w:rPr>
          <w:t>Register June 2016 No. 726</w:t>
        </w:r>
      </w:hyperlink>
      <w:r w:rsidRPr="005F791F">
        <w:rPr>
          <w:rFonts w:cstheme="minorHAnsi"/>
          <w:color w:val="000000"/>
        </w:rPr>
        <w:t>, eff. 7-1-16; correction in (2) and (8) under 35.17, Stats., </w:t>
      </w:r>
      <w:hyperlink r:id="rId513" w:tooltip="Admin. Register toc" w:history="1">
        <w:r w:rsidRPr="00AE3E7C">
          <w:rPr>
            <w:rStyle w:val="Hyperlink"/>
            <w:rFonts w:cstheme="minorHAnsi"/>
          </w:rPr>
          <w:t>Register June 2016 No. 726</w:t>
        </w:r>
      </w:hyperlink>
      <w:r w:rsidRPr="005F791F">
        <w:rPr>
          <w:rFonts w:cstheme="minorHAnsi"/>
          <w:color w:val="000000"/>
        </w:rPr>
        <w:t>; </w:t>
      </w:r>
      <w:hyperlink r:id="rId514" w:tooltip="2020 Clearinghouse Rules 59" w:history="1">
        <w:r w:rsidRPr="00AE3E7C">
          <w:rPr>
            <w:rStyle w:val="Hyperlink"/>
            <w:rFonts w:cstheme="minorHAnsi"/>
            <w:b/>
          </w:rPr>
          <w:t>CR 20-059</w:t>
        </w:r>
      </w:hyperlink>
      <w:r w:rsidRPr="005F791F">
        <w:rPr>
          <w:rFonts w:cstheme="minorHAnsi"/>
          <w:b/>
          <w:color w:val="000000"/>
        </w:rPr>
        <w:t xml:space="preserve">: r. and recr. (intro.), (2) to (4), am. (5), (6), cr. (6m), r. (8), r. and recr. (9), (10), am. </w:t>
      </w:r>
      <w:r w:rsidRPr="005F791F">
        <w:rPr>
          <w:rFonts w:cstheme="minorHAnsi"/>
          <w:b/>
          <w:color w:val="000000"/>
        </w:rPr>
        <w:lastRenderedPageBreak/>
        <w:t>(11) </w:t>
      </w:r>
      <w:hyperlink r:id="rId515" w:tooltip="Admin. Register toc" w:history="1">
        <w:r w:rsidRPr="00AE3E7C">
          <w:rPr>
            <w:rStyle w:val="Hyperlink"/>
            <w:rFonts w:cstheme="minorHAnsi"/>
            <w:b/>
          </w:rPr>
          <w:t>Register May 2021 No. 785</w:t>
        </w:r>
      </w:hyperlink>
      <w:r w:rsidRPr="005F791F">
        <w:rPr>
          <w:rFonts w:cstheme="minorHAnsi"/>
          <w:b/>
          <w:color w:val="000000"/>
        </w:rPr>
        <w:t>, eff. 6-1-21; correction in (5), (10) (a) 2. made under s. </w:t>
      </w:r>
      <w:hyperlink r:id="rId516" w:tooltip="Statutes 35.17" w:history="1">
        <w:r w:rsidRPr="00AE3E7C">
          <w:rPr>
            <w:rStyle w:val="Hyperlink"/>
            <w:rFonts w:cstheme="minorHAnsi"/>
            <w:b/>
          </w:rPr>
          <w:t>35.17</w:t>
        </w:r>
      </w:hyperlink>
      <w:r w:rsidRPr="005F791F">
        <w:rPr>
          <w:rFonts w:cstheme="minorHAnsi"/>
          <w:b/>
          <w:color w:val="000000"/>
        </w:rPr>
        <w:t>, Stats., </w:t>
      </w:r>
      <w:hyperlink r:id="rId517" w:tooltip="Admin. Register toc" w:history="1">
        <w:r w:rsidRPr="00AE3E7C">
          <w:rPr>
            <w:rStyle w:val="Hyperlink"/>
            <w:rFonts w:cstheme="minorHAnsi"/>
            <w:b/>
          </w:rPr>
          <w:t>Register May 2021 No. 785</w:t>
        </w:r>
      </w:hyperlink>
      <w:r w:rsidRPr="005F791F">
        <w:rPr>
          <w:rFonts w:cstheme="minorHAnsi"/>
          <w:b/>
          <w:color w:val="000000"/>
        </w:rPr>
        <w:t>.</w:t>
      </w:r>
    </w:p>
    <w:p w14:paraId="74FCAD56" w14:textId="77777777" w:rsidR="005F791F" w:rsidRPr="005F791F" w:rsidRDefault="005F791F" w:rsidP="00576F62">
      <w:pPr>
        <w:shd w:val="clear" w:color="auto" w:fill="FFFFFF"/>
        <w:jc w:val="center"/>
        <w:rPr>
          <w:rFonts w:cstheme="minorHAnsi"/>
          <w:b/>
          <w:color w:val="000000"/>
        </w:rPr>
      </w:pPr>
    </w:p>
    <w:p w14:paraId="4223AC4E" w14:textId="77777777" w:rsidR="005F791F" w:rsidRPr="005F791F" w:rsidRDefault="005F791F" w:rsidP="00576F62">
      <w:pPr>
        <w:shd w:val="clear" w:color="auto" w:fill="FFFFFF"/>
        <w:jc w:val="center"/>
        <w:rPr>
          <w:rFonts w:cstheme="minorHAnsi"/>
          <w:b/>
          <w:color w:val="000000"/>
        </w:rPr>
      </w:pPr>
    </w:p>
    <w:p w14:paraId="733AD579" w14:textId="1C92ADD6" w:rsidR="006465B9" w:rsidRPr="00CA6997" w:rsidRDefault="006465B9" w:rsidP="00576F62">
      <w:pPr>
        <w:shd w:val="clear" w:color="auto" w:fill="FFFFFF"/>
        <w:jc w:val="center"/>
        <w:rPr>
          <w:rFonts w:cstheme="minorHAnsi"/>
          <w:b/>
          <w:bCs/>
          <w:color w:val="8C282F"/>
        </w:rPr>
      </w:pPr>
      <w:r w:rsidRPr="00CA6997">
        <w:rPr>
          <w:rFonts w:cstheme="minorHAnsi"/>
          <w:b/>
          <w:bCs/>
          <w:color w:val="8C282F"/>
        </w:rPr>
        <w:t>Subchapter II — Procedures for Faculty Dismissal and Discipline in Non-Title IX Cases</w:t>
      </w:r>
    </w:p>
    <w:p w14:paraId="2F18E24A" w14:textId="77777777" w:rsidR="005F791F" w:rsidRPr="005F791F" w:rsidRDefault="005F791F" w:rsidP="00576F62">
      <w:pPr>
        <w:shd w:val="clear" w:color="auto" w:fill="FFFFFF"/>
        <w:ind w:hanging="480"/>
        <w:rPr>
          <w:rStyle w:val="qsnumsectnum"/>
          <w:rFonts w:cstheme="minorHAnsi"/>
          <w:b/>
          <w:color w:val="000000"/>
        </w:rPr>
      </w:pPr>
    </w:p>
    <w:p w14:paraId="178FF0C7" w14:textId="77777777" w:rsidR="00CA6997" w:rsidRPr="00CA6997" w:rsidRDefault="006465B9" w:rsidP="00576F62">
      <w:pPr>
        <w:shd w:val="clear" w:color="auto" w:fill="FFFFFF"/>
        <w:ind w:left="475" w:hanging="475"/>
        <w:rPr>
          <w:rFonts w:asciiTheme="majorHAnsi" w:hAnsiTheme="majorHAnsi" w:cstheme="majorHAnsi"/>
          <w:i/>
          <w:iCs/>
          <w:color w:val="8C282F"/>
        </w:rPr>
      </w:pPr>
      <w:r w:rsidRPr="00CA6997">
        <w:rPr>
          <w:rStyle w:val="qsnumsectnum"/>
          <w:rFonts w:asciiTheme="majorHAnsi" w:hAnsiTheme="majorHAnsi" w:cstheme="majorHAnsi"/>
          <w:i/>
          <w:iCs/>
          <w:color w:val="8C282F"/>
        </w:rPr>
        <w:t>UWS 4.016</w:t>
      </w:r>
      <w:r w:rsidRPr="00CA6997">
        <w:rPr>
          <w:rFonts w:asciiTheme="majorHAnsi" w:hAnsiTheme="majorHAnsi" w:cstheme="majorHAnsi"/>
          <w:i/>
          <w:iCs/>
          <w:color w:val="8C282F"/>
        </w:rPr>
        <w:t> </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Subchapter II definitions.</w:t>
      </w:r>
      <w:r w:rsidRPr="00CA6997">
        <w:rPr>
          <w:rFonts w:asciiTheme="majorHAnsi" w:hAnsiTheme="majorHAnsi" w:cstheme="majorHAnsi"/>
          <w:i/>
          <w:iCs/>
          <w:color w:val="8C282F"/>
        </w:rPr>
        <w:t> </w:t>
      </w:r>
    </w:p>
    <w:p w14:paraId="331C84CF" w14:textId="2D90656E" w:rsidR="006465B9" w:rsidRPr="005F791F" w:rsidRDefault="006465B9" w:rsidP="00576F62">
      <w:pPr>
        <w:shd w:val="clear" w:color="auto" w:fill="FFFFFF"/>
        <w:ind w:left="475" w:hanging="475"/>
        <w:rPr>
          <w:rFonts w:cstheme="minorHAnsi"/>
          <w:color w:val="000000"/>
        </w:rPr>
      </w:pPr>
      <w:r w:rsidRPr="005F791F">
        <w:rPr>
          <w:rFonts w:cstheme="minorHAnsi"/>
          <w:color w:val="000000"/>
        </w:rPr>
        <w:t>In this subchapter:</w:t>
      </w:r>
    </w:p>
    <w:p w14:paraId="681FCACB"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color w:val="000000"/>
        </w:rPr>
        <w:t> </w:t>
      </w:r>
      <w:r w:rsidRPr="005F791F">
        <w:rPr>
          <w:rFonts w:cstheme="minorHAnsi"/>
          <w:color w:val="000000"/>
        </w:rPr>
        <w:t>“ Complainant" means any individual who is alleged to be the subject of sexual harassment, sexual assault, dating violence, domestic violence, stalking, or sexual exploitation as defined in this section and s. </w:t>
      </w:r>
      <w:hyperlink r:id="rId518" w:tooltip="Admin. Code UWS 4.015" w:history="1">
        <w:r w:rsidRPr="00AE3E7C">
          <w:rPr>
            <w:rStyle w:val="Hyperlink"/>
            <w:rFonts w:cstheme="minorHAnsi"/>
          </w:rPr>
          <w:t>UWS 4.015</w:t>
        </w:r>
      </w:hyperlink>
      <w:r w:rsidRPr="005F791F">
        <w:rPr>
          <w:rFonts w:cstheme="minorHAnsi"/>
          <w:color w:val="000000"/>
        </w:rPr>
        <w:t>.</w:t>
      </w:r>
    </w:p>
    <w:p w14:paraId="26B3C688"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 Sexual harassment" means conduct on the basis of sex that satisfies any of the following:</w:t>
      </w:r>
    </w:p>
    <w:p w14:paraId="59D421C0"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w:t>
      </w:r>
      <w:r w:rsidRPr="005F791F">
        <w:rPr>
          <w:rStyle w:val="qstitlepara"/>
          <w:rFonts w:cstheme="minorHAnsi"/>
          <w:i/>
          <w:color w:val="000000"/>
        </w:rPr>
        <w:t>Quid pro quo sexual harassment.</w:t>
      </w:r>
    </w:p>
    <w:p w14:paraId="3A1FB47E"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An employee of the institution conditions the provision of an aid, benefit, or service of the institution directly or indirectly on an individual's participation in unwelcome sexual conduct; or</w:t>
      </w:r>
    </w:p>
    <w:p w14:paraId="6D5C1545"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An employee of the institution either, explicitly or implicitly, conditions the provision of an academic, professional, or employment-related opportunity, aid, benefit, or service on an individual's participation in unwelcome sexual conduct.</w:t>
      </w:r>
    </w:p>
    <w:p w14:paraId="00A8ED8F"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w:t>
      </w:r>
      <w:r w:rsidRPr="005F791F">
        <w:rPr>
          <w:rStyle w:val="qstitlepara"/>
          <w:rFonts w:cstheme="minorHAnsi"/>
          <w:i/>
          <w:color w:val="000000"/>
        </w:rPr>
        <w:t>Hostile environment sexual harassment.</w:t>
      </w:r>
    </w:p>
    <w:p w14:paraId="6BAE333B"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Unwelcome conduct of a sexual nature directed towards a student, an employee, or a person participating in a program or activity of the university that, when using the legal “reasonable person” standard, is so severe, pervasive, and objectively offensive that it effectively denies the person equal access to the institution's education program or activity; or</w:t>
      </w:r>
    </w:p>
    <w:p w14:paraId="14F045B0"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Unwelcome conduct of a sexual nature directed towards an individual that, when using the legal “reasonable person” standard, is so severe or pervasive and objectively offensive that it has the purpose or effect of unreasonably interfering with an individual's academic or work performance or participation in an university sponsored or supported activity.</w:t>
      </w:r>
    </w:p>
    <w:p w14:paraId="75320BA8" w14:textId="77777777" w:rsidR="005F791F" w:rsidRPr="005F791F" w:rsidRDefault="005F791F" w:rsidP="00576F62">
      <w:pPr>
        <w:shd w:val="clear" w:color="auto" w:fill="FFFFFF"/>
        <w:ind w:hanging="216"/>
        <w:rPr>
          <w:rFonts w:cstheme="minorHAnsi"/>
          <w:b/>
          <w:color w:val="000000"/>
        </w:rPr>
      </w:pPr>
    </w:p>
    <w:p w14:paraId="60AE3B7D" w14:textId="68ADF8E3"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519" w:tooltip="2020 Clearinghouse Rules 59" w:history="1">
        <w:r w:rsidRPr="00AE3E7C">
          <w:rPr>
            <w:rStyle w:val="Hyperlink"/>
            <w:rFonts w:cstheme="minorHAnsi"/>
            <w:b/>
          </w:rPr>
          <w:t>CR 20-059</w:t>
        </w:r>
      </w:hyperlink>
      <w:r w:rsidRPr="005F791F">
        <w:rPr>
          <w:rFonts w:cstheme="minorHAnsi"/>
          <w:b/>
          <w:color w:val="000000"/>
        </w:rPr>
        <w:t>: cr. </w:t>
      </w:r>
      <w:hyperlink r:id="rId520" w:tooltip="Admin. Register toc" w:history="1">
        <w:r w:rsidRPr="00AE3E7C">
          <w:rPr>
            <w:rStyle w:val="Hyperlink"/>
            <w:rFonts w:cstheme="minorHAnsi"/>
            <w:b/>
          </w:rPr>
          <w:t>Register May 2021 No. 785</w:t>
        </w:r>
      </w:hyperlink>
      <w:r w:rsidRPr="005F791F">
        <w:rPr>
          <w:rFonts w:cstheme="minorHAnsi"/>
          <w:b/>
          <w:color w:val="000000"/>
        </w:rPr>
        <w:t>, eff. 6-1-21; correction in (1) made under s. </w:t>
      </w:r>
      <w:hyperlink r:id="rId521" w:tooltip="Statutes 13.92(4)(b)7." w:history="1">
        <w:r w:rsidRPr="00AE3E7C">
          <w:rPr>
            <w:rStyle w:val="Hyperlink"/>
            <w:rFonts w:cstheme="minorHAnsi"/>
            <w:b/>
          </w:rPr>
          <w:t>13.92 (4) (b) 7.</w:t>
        </w:r>
      </w:hyperlink>
      <w:r w:rsidRPr="005F791F">
        <w:rPr>
          <w:rFonts w:cstheme="minorHAnsi"/>
          <w:b/>
          <w:color w:val="000000"/>
        </w:rPr>
        <w:t>, Stats., </w:t>
      </w:r>
      <w:hyperlink r:id="rId522" w:tooltip="Admin. Register toc" w:history="1">
        <w:r w:rsidRPr="00AE3E7C">
          <w:rPr>
            <w:rStyle w:val="Hyperlink"/>
            <w:rFonts w:cstheme="minorHAnsi"/>
            <w:b/>
          </w:rPr>
          <w:t>Register May 2021</w:t>
        </w:r>
      </w:hyperlink>
      <w:r w:rsidRPr="005F791F">
        <w:rPr>
          <w:rFonts w:cstheme="minorHAnsi"/>
          <w:b/>
          <w:color w:val="000000"/>
        </w:rPr>
        <w:t>.</w:t>
      </w:r>
    </w:p>
    <w:p w14:paraId="4B7C6908" w14:textId="77777777" w:rsidR="005F791F" w:rsidRPr="005F791F" w:rsidRDefault="005F791F" w:rsidP="00576F62">
      <w:pPr>
        <w:shd w:val="clear" w:color="auto" w:fill="FFFFFF"/>
        <w:ind w:hanging="480"/>
        <w:rPr>
          <w:rStyle w:val="qsnumsectnum"/>
          <w:rFonts w:cstheme="minorHAnsi"/>
          <w:b/>
          <w:color w:val="000000"/>
        </w:rPr>
      </w:pPr>
    </w:p>
    <w:p w14:paraId="172D205A" w14:textId="1BF61B27" w:rsidR="006465B9" w:rsidRPr="005F791F" w:rsidRDefault="006465B9" w:rsidP="00576F62">
      <w:pPr>
        <w:shd w:val="clear" w:color="auto" w:fill="FFFFFF"/>
        <w:ind w:left="475" w:hanging="475"/>
        <w:rPr>
          <w:rFonts w:cstheme="minorHAnsi"/>
          <w:color w:val="000000"/>
        </w:rPr>
      </w:pPr>
      <w:r w:rsidRPr="00CA6997">
        <w:rPr>
          <w:rStyle w:val="qsnumsectnum"/>
          <w:rFonts w:asciiTheme="majorHAnsi" w:hAnsiTheme="majorHAnsi" w:cstheme="majorHAnsi"/>
          <w:i/>
          <w:iCs/>
          <w:color w:val="8C282F"/>
        </w:rPr>
        <w:t>UWS 4.02</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 Responsibility for charges</w:t>
      </w:r>
      <w:r w:rsidRPr="005F791F">
        <w:rPr>
          <w:rStyle w:val="qstitlesection"/>
          <w:rFonts w:eastAsiaTheme="majorEastAsia" w:cstheme="minorHAnsi"/>
          <w:b/>
          <w:color w:val="000000"/>
        </w:rPr>
        <w:t>.</w:t>
      </w:r>
    </w:p>
    <w:p w14:paraId="393ECC6D"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Whenever the chancellor of an institution within the University of Wisconsin system receives a complaint against a faculty member which the chancellor deems substantial and which, if true, might lead to dismissal under s. </w:t>
      </w:r>
      <w:hyperlink r:id="rId523" w:tooltip="Admin. Code UWS 4.01" w:history="1">
        <w:r w:rsidRPr="00AE3E7C">
          <w:rPr>
            <w:rStyle w:val="Hyperlink"/>
            <w:rFonts w:cstheme="minorHAnsi"/>
          </w:rPr>
          <w:t>UWS 4.01</w:t>
        </w:r>
      </w:hyperlink>
      <w:r w:rsidRPr="005F791F">
        <w:rPr>
          <w:rFonts w:cstheme="minorHAnsi"/>
          <w:color w:val="000000"/>
        </w:rPr>
        <w:t>, the chancellor, or designee, shall within a reasonable time initiate an investigation and shall, prior to reaching a decision on filing charges, offer to discuss the matter informally with the faculty member. For complaints of sexual harassment, sexual assault, dating violence, domestic violence, sexual exploitation, or stalking, the chancellor, or designee, shall appoint the Title IX Coordinator, or designee, to initiate an investigation in accordance with applicable policies. The chancellor, or designee, shall also offer to discuss the matter informally with the complainant, and provide information regarding rights under this chapter. Both the faculty member and the complainant shall have the right to be accompanied by an advisor of their choice at any meeting or proceeding that is part of the institutional disciplinary process. A faculty member may be dismissed only after receipt of a written statement of specific charges from the chancellor as the chief administrative officer of the institution and, if a hearing is requested by the faculty member, in accordance with the provisions of this chapter. If the faculty member does not request a hearing, action shall proceed along normal administrative lines but the provisions of ss. </w:t>
      </w:r>
      <w:hyperlink r:id="rId524" w:tooltip="Admin. Code UWS 4.02" w:history="1">
        <w:r w:rsidRPr="00AE3E7C">
          <w:rPr>
            <w:rStyle w:val="Hyperlink"/>
            <w:rFonts w:cstheme="minorHAnsi"/>
          </w:rPr>
          <w:t>UWS 4.02</w:t>
        </w:r>
      </w:hyperlink>
      <w:r w:rsidRPr="005F791F">
        <w:rPr>
          <w:rFonts w:cstheme="minorHAnsi"/>
          <w:color w:val="000000"/>
        </w:rPr>
        <w:t>, </w:t>
      </w:r>
      <w:hyperlink r:id="rId525" w:tooltip="Admin. Code UWS 4.09" w:history="1">
        <w:r w:rsidRPr="00AE3E7C">
          <w:rPr>
            <w:rStyle w:val="Hyperlink"/>
            <w:rFonts w:cstheme="minorHAnsi"/>
          </w:rPr>
          <w:t>4.09</w:t>
        </w:r>
      </w:hyperlink>
      <w:r w:rsidRPr="005F791F">
        <w:rPr>
          <w:rFonts w:cstheme="minorHAnsi"/>
          <w:color w:val="000000"/>
        </w:rPr>
        <w:t>, and </w:t>
      </w:r>
      <w:hyperlink r:id="rId526" w:tooltip="Admin. Code UWS 4.10" w:history="1">
        <w:r w:rsidRPr="00AE3E7C">
          <w:rPr>
            <w:rStyle w:val="Hyperlink"/>
            <w:rFonts w:cstheme="minorHAnsi"/>
          </w:rPr>
          <w:t>4.10</w:t>
        </w:r>
      </w:hyperlink>
      <w:r w:rsidRPr="005F791F">
        <w:rPr>
          <w:rFonts w:cstheme="minorHAnsi"/>
          <w:color w:val="000000"/>
        </w:rPr>
        <w:t> shall still apply.</w:t>
      </w:r>
    </w:p>
    <w:p w14:paraId="39354020"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Any formal statement of specific charges for dismissal sent to a faculty member shall be accompanied by a statement of the appeal procedures available to the faculty member.</w:t>
      </w:r>
    </w:p>
    <w:p w14:paraId="4AE9CCE3"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(3)</w:t>
      </w:r>
      <w:r w:rsidRPr="005F791F">
        <w:rPr>
          <w:rFonts w:cstheme="minorHAnsi"/>
          <w:b/>
          <w:color w:val="000000"/>
        </w:rPr>
        <w:t> </w:t>
      </w:r>
      <w:r w:rsidRPr="005F791F">
        <w:rPr>
          <w:rFonts w:cstheme="minorHAnsi"/>
          <w:color w:val="000000"/>
        </w:rPr>
        <w:t>The statement of charges shall be served personally, by electronic means, or by certified mail, return receipt requested. If such service cannot be made within 20 days, service shall be accomplished by first class mail and by publication as if the statement of charges were a summons and the provisions of s. </w:t>
      </w:r>
      <w:hyperlink r:id="rId527" w:tooltip="Statutes 801.11(1)(c)" w:history="1">
        <w:r w:rsidRPr="00AE3E7C">
          <w:rPr>
            <w:rStyle w:val="Hyperlink"/>
            <w:rFonts w:cstheme="minorHAnsi"/>
          </w:rPr>
          <w:t>801.11 (1) (c)</w:t>
        </w:r>
      </w:hyperlink>
      <w:r w:rsidRPr="005F791F">
        <w:rPr>
          <w:rFonts w:cstheme="minorHAnsi"/>
          <w:color w:val="000000"/>
        </w:rPr>
        <w:t xml:space="preserve">, Stats., were applicable. Such service by mailing and publication shall be effective as of the first insertion of the notice of </w:t>
      </w:r>
      <w:r w:rsidRPr="005F791F">
        <w:rPr>
          <w:rFonts w:cstheme="minorHAnsi"/>
          <w:color w:val="000000"/>
        </w:rPr>
        <w:lastRenderedPageBreak/>
        <w:t>statement of charges in the newspaper. If the statement of charges includes sexual harassment, sexual assault, dating violence, domestic violence, sexual exploitation, or stalking, the statement shall be provided to the complainant upon request, except as may be precluded by applicable state or federal law.</w:t>
      </w:r>
    </w:p>
    <w:p w14:paraId="784DF46E" w14:textId="77777777" w:rsidR="005F791F" w:rsidRPr="005F791F" w:rsidRDefault="005F791F" w:rsidP="00576F62">
      <w:pPr>
        <w:shd w:val="clear" w:color="auto" w:fill="FFFFFF"/>
        <w:ind w:hanging="216"/>
        <w:rPr>
          <w:rFonts w:cstheme="minorHAnsi"/>
          <w:b/>
          <w:color w:val="000000"/>
        </w:rPr>
      </w:pPr>
    </w:p>
    <w:p w14:paraId="06660253" w14:textId="7ED624C7"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28" w:tooltip="Admin. Register toc" w:history="1">
        <w:r w:rsidRPr="00AE3E7C">
          <w:rPr>
            <w:rStyle w:val="Hyperlink"/>
            <w:rFonts w:cstheme="minorHAnsi"/>
          </w:rPr>
          <w:t>Register, January, 1975, No. 229</w:t>
        </w:r>
      </w:hyperlink>
      <w:r w:rsidRPr="005F791F">
        <w:rPr>
          <w:rFonts w:cstheme="minorHAnsi"/>
          <w:color w:val="000000"/>
        </w:rPr>
        <w:t>, eff. 2-1-75; correction in (3) made under s. 13.93 (2m) (b) 7., Stats., </w:t>
      </w:r>
      <w:hyperlink r:id="rId529" w:tooltip="Admin. Register toc" w:history="1">
        <w:r w:rsidRPr="00AE3E7C">
          <w:rPr>
            <w:rStyle w:val="Hyperlink"/>
            <w:rFonts w:cstheme="minorHAnsi"/>
          </w:rPr>
          <w:t>Register, June, 1995, No. 474</w:t>
        </w:r>
      </w:hyperlink>
      <w:r w:rsidRPr="005F791F">
        <w:rPr>
          <w:rFonts w:cstheme="minorHAnsi"/>
          <w:color w:val="000000"/>
        </w:rPr>
        <w:t>; </w:t>
      </w:r>
      <w:hyperlink r:id="rId530" w:tooltip="2015 Acts 330" w:history="1">
        <w:r w:rsidRPr="00AE3E7C">
          <w:rPr>
            <w:rStyle w:val="Hyperlink"/>
            <w:rFonts w:cstheme="minorHAnsi"/>
          </w:rPr>
          <w:t>2015 Wis. Act 330</w:t>
        </w:r>
      </w:hyperlink>
      <w:r w:rsidRPr="005F791F">
        <w:rPr>
          <w:rFonts w:cstheme="minorHAnsi"/>
          <w:color w:val="000000"/>
        </w:rPr>
        <w:t> ss. </w:t>
      </w:r>
      <w:hyperlink r:id="rId531" w:tooltip="2015 Acts 330, s. 6" w:history="1">
        <w:r w:rsidRPr="00AE3E7C">
          <w:rPr>
            <w:rStyle w:val="Hyperlink"/>
            <w:rFonts w:cstheme="minorHAnsi"/>
          </w:rPr>
          <w:t>6</w:t>
        </w:r>
      </w:hyperlink>
      <w:r w:rsidRPr="005F791F">
        <w:rPr>
          <w:rFonts w:cstheme="minorHAnsi"/>
          <w:color w:val="000000"/>
        </w:rPr>
        <w:t>, </w:t>
      </w:r>
      <w:hyperlink r:id="rId532" w:tooltip="2015 Acts 330, s. 20" w:history="1">
        <w:r w:rsidRPr="00AE3E7C">
          <w:rPr>
            <w:rStyle w:val="Hyperlink"/>
            <w:rFonts w:cstheme="minorHAnsi"/>
          </w:rPr>
          <w:t>20</w:t>
        </w:r>
      </w:hyperlink>
      <w:r w:rsidRPr="005F791F">
        <w:rPr>
          <w:rFonts w:cstheme="minorHAnsi"/>
          <w:color w:val="000000"/>
        </w:rPr>
        <w:t>: am. (1), (3) </w:t>
      </w:r>
      <w:hyperlink r:id="rId533" w:tooltip="Admin. Register toc" w:history="1">
        <w:r w:rsidRPr="00AE3E7C">
          <w:rPr>
            <w:rStyle w:val="Hyperlink"/>
            <w:rFonts w:cstheme="minorHAnsi"/>
          </w:rPr>
          <w:t>Register April 2016 No. 724</w:t>
        </w:r>
      </w:hyperlink>
      <w:r w:rsidRPr="005F791F">
        <w:rPr>
          <w:rFonts w:cstheme="minorHAnsi"/>
          <w:color w:val="000000"/>
        </w:rPr>
        <w:t>, eff. 5-1-16; </w:t>
      </w:r>
      <w:hyperlink r:id="rId534" w:tooltip="2015 Clearinghouse Rules 61" w:history="1">
        <w:r w:rsidRPr="00AE3E7C">
          <w:rPr>
            <w:rStyle w:val="Hyperlink"/>
            <w:rFonts w:cstheme="minorHAnsi"/>
          </w:rPr>
          <w:t>CR 15-061</w:t>
        </w:r>
      </w:hyperlink>
      <w:r w:rsidRPr="005F791F">
        <w:rPr>
          <w:rFonts w:cstheme="minorHAnsi"/>
          <w:color w:val="000000"/>
        </w:rPr>
        <w:t>: am. (1), (3) </w:t>
      </w:r>
      <w:hyperlink r:id="rId535" w:tooltip="Admin. Register toc" w:history="1">
        <w:r w:rsidRPr="00AE3E7C">
          <w:rPr>
            <w:rStyle w:val="Hyperlink"/>
            <w:rFonts w:cstheme="minorHAnsi"/>
          </w:rPr>
          <w:t>Register June 2016 No. 726</w:t>
        </w:r>
      </w:hyperlink>
      <w:r w:rsidRPr="005F791F">
        <w:rPr>
          <w:rFonts w:cstheme="minorHAnsi"/>
          <w:color w:val="000000"/>
        </w:rPr>
        <w:t>, eff. 7-1-16; merger of (3) treatments by </w:t>
      </w:r>
      <w:hyperlink r:id="rId536" w:tooltip="2015 Acts 330" w:history="1">
        <w:r w:rsidRPr="00AE3E7C">
          <w:rPr>
            <w:rStyle w:val="Hyperlink"/>
            <w:rFonts w:cstheme="minorHAnsi"/>
          </w:rPr>
          <w:t>2015 Wis. Act 330</w:t>
        </w:r>
      </w:hyperlink>
      <w:r w:rsidRPr="005F791F">
        <w:rPr>
          <w:rFonts w:cstheme="minorHAnsi"/>
          <w:color w:val="000000"/>
        </w:rPr>
        <w:t> and </w:t>
      </w:r>
      <w:hyperlink r:id="rId537" w:tooltip="2011 Clearinghouse Rules 61" w:history="1">
        <w:r w:rsidRPr="00AE3E7C">
          <w:rPr>
            <w:rStyle w:val="Hyperlink"/>
            <w:rFonts w:cstheme="minorHAnsi"/>
          </w:rPr>
          <w:t>CR 11-061</w:t>
        </w:r>
      </w:hyperlink>
      <w:r w:rsidRPr="005F791F">
        <w:rPr>
          <w:rFonts w:cstheme="minorHAnsi"/>
          <w:color w:val="000000"/>
        </w:rPr>
        <w:t> made under s. 13.92 (4) (bm) </w:t>
      </w:r>
      <w:hyperlink r:id="rId538" w:tooltip="Admin. Register toc" w:history="1">
        <w:r w:rsidRPr="00AE3E7C">
          <w:rPr>
            <w:rStyle w:val="Hyperlink"/>
            <w:rFonts w:cstheme="minorHAnsi"/>
          </w:rPr>
          <w:t>Register September 2016 No. 729</w:t>
        </w:r>
      </w:hyperlink>
      <w:r w:rsidRPr="005F791F">
        <w:rPr>
          <w:rFonts w:cstheme="minorHAnsi"/>
          <w:color w:val="000000"/>
        </w:rPr>
        <w:t>; </w:t>
      </w:r>
      <w:hyperlink r:id="rId539" w:tooltip="2020 Clearinghouse Rules 59" w:history="1">
        <w:r w:rsidRPr="00AE3E7C">
          <w:rPr>
            <w:rStyle w:val="Hyperlink"/>
            <w:rFonts w:cstheme="minorHAnsi"/>
            <w:b/>
          </w:rPr>
          <w:t>CR 20-059</w:t>
        </w:r>
      </w:hyperlink>
      <w:r w:rsidRPr="005F791F">
        <w:rPr>
          <w:rFonts w:cstheme="minorHAnsi"/>
          <w:b/>
          <w:color w:val="000000"/>
        </w:rPr>
        <w:t>: am. (1), (3) </w:t>
      </w:r>
      <w:hyperlink r:id="rId540" w:tooltip="Admin. Register toc" w:history="1">
        <w:r w:rsidRPr="00AE3E7C">
          <w:rPr>
            <w:rStyle w:val="Hyperlink"/>
            <w:rFonts w:cstheme="minorHAnsi"/>
            <w:b/>
          </w:rPr>
          <w:t>Register May 2021 No. 785</w:t>
        </w:r>
      </w:hyperlink>
      <w:r w:rsidRPr="005F791F">
        <w:rPr>
          <w:rFonts w:cstheme="minorHAnsi"/>
          <w:b/>
          <w:color w:val="000000"/>
        </w:rPr>
        <w:t>, eff. 6-1-21.</w:t>
      </w:r>
    </w:p>
    <w:p w14:paraId="61171932" w14:textId="77777777" w:rsidR="005F791F" w:rsidRPr="005F791F" w:rsidRDefault="005F791F" w:rsidP="00576F62">
      <w:pPr>
        <w:shd w:val="clear" w:color="auto" w:fill="FFFFFF"/>
        <w:ind w:hanging="480"/>
        <w:rPr>
          <w:rStyle w:val="qsnumsectnum"/>
          <w:rFonts w:cstheme="minorHAnsi"/>
          <w:b/>
          <w:color w:val="000000"/>
        </w:rPr>
      </w:pPr>
    </w:p>
    <w:p w14:paraId="23785F07" w14:textId="77777777" w:rsidR="00CA6997" w:rsidRPr="00CA6997" w:rsidRDefault="006465B9" w:rsidP="00576F62">
      <w:pPr>
        <w:shd w:val="clear" w:color="auto" w:fill="FFFFFF"/>
        <w:rPr>
          <w:rFonts w:asciiTheme="majorHAnsi" w:hAnsiTheme="majorHAnsi" w:cstheme="majorHAnsi"/>
          <w:i/>
          <w:iCs/>
          <w:color w:val="8C282F"/>
        </w:rPr>
      </w:pPr>
      <w:r w:rsidRPr="00CA6997">
        <w:rPr>
          <w:rStyle w:val="qsnumsectnum"/>
          <w:rFonts w:asciiTheme="majorHAnsi" w:hAnsiTheme="majorHAnsi" w:cstheme="majorHAnsi"/>
          <w:i/>
          <w:iCs/>
          <w:color w:val="8C282F"/>
        </w:rPr>
        <w:t>UWS 4.03</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 Standing faculty committee.</w:t>
      </w:r>
      <w:r w:rsidRPr="00CA6997">
        <w:rPr>
          <w:rFonts w:asciiTheme="majorHAnsi" w:hAnsiTheme="majorHAnsi" w:cstheme="majorHAnsi"/>
          <w:i/>
          <w:iCs/>
          <w:color w:val="8C282F"/>
        </w:rPr>
        <w:t> </w:t>
      </w:r>
    </w:p>
    <w:p w14:paraId="1273E62C" w14:textId="4DB7E927" w:rsidR="006465B9" w:rsidRPr="005F791F" w:rsidRDefault="006465B9" w:rsidP="00576F62">
      <w:pPr>
        <w:shd w:val="clear" w:color="auto" w:fill="FFFFFF"/>
        <w:rPr>
          <w:rFonts w:cstheme="minorHAnsi"/>
          <w:color w:val="000000"/>
        </w:rPr>
      </w:pPr>
      <w:r w:rsidRPr="005F791F">
        <w:rPr>
          <w:rFonts w:cstheme="minorHAnsi"/>
          <w:color w:val="000000"/>
        </w:rPr>
        <w:t>The faculty of each institution shall provide a standing committee charged with hearing dismissal cases and making recommendations under this chapter. This standing faculty committee shall operate as the hearing agent for the board pursuant to s. </w:t>
      </w:r>
      <w:hyperlink r:id="rId541" w:tooltip="Statutes 227.46(4)" w:history="1">
        <w:r w:rsidRPr="00AE3E7C">
          <w:rPr>
            <w:rStyle w:val="Hyperlink"/>
            <w:rFonts w:cstheme="minorHAnsi"/>
          </w:rPr>
          <w:t>227.46 (4)</w:t>
        </w:r>
      </w:hyperlink>
      <w:r w:rsidRPr="005F791F">
        <w:rPr>
          <w:rFonts w:cstheme="minorHAnsi"/>
          <w:color w:val="000000"/>
        </w:rPr>
        <w:t>, Stats., and conduct the hearing, make a verbatim record of the hearing, prepare a summary of the evidence and transmit such record and summary along with its recommended findings of law and decision to the board according to s. </w:t>
      </w:r>
      <w:hyperlink r:id="rId542" w:tooltip="Admin. Code UWS 4.07" w:history="1">
        <w:r w:rsidRPr="00AE3E7C">
          <w:rPr>
            <w:rStyle w:val="Hyperlink"/>
            <w:rFonts w:cstheme="minorHAnsi"/>
          </w:rPr>
          <w:t>UWS 4.07</w:t>
        </w:r>
      </w:hyperlink>
      <w:r w:rsidRPr="005F791F">
        <w:rPr>
          <w:rFonts w:cstheme="minorHAnsi"/>
          <w:color w:val="000000"/>
        </w:rPr>
        <w:t>.</w:t>
      </w:r>
    </w:p>
    <w:p w14:paraId="6979CA1B" w14:textId="77777777" w:rsidR="005F791F" w:rsidRPr="005F791F" w:rsidRDefault="005F791F" w:rsidP="00576F62">
      <w:pPr>
        <w:shd w:val="clear" w:color="auto" w:fill="FFFFFF"/>
        <w:ind w:hanging="216"/>
        <w:rPr>
          <w:rFonts w:cstheme="minorHAnsi"/>
          <w:b/>
          <w:color w:val="000000"/>
        </w:rPr>
      </w:pPr>
    </w:p>
    <w:p w14:paraId="0351EC6C" w14:textId="4E2E838E"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43" w:tooltip="Admin. Register toc" w:history="1">
        <w:r w:rsidRPr="00AE3E7C">
          <w:rPr>
            <w:rStyle w:val="Hyperlink"/>
            <w:rFonts w:cstheme="minorHAnsi"/>
          </w:rPr>
          <w:t>Register, January, 1975, No. 229</w:t>
        </w:r>
      </w:hyperlink>
      <w:r w:rsidRPr="005F791F">
        <w:rPr>
          <w:rFonts w:cstheme="minorHAnsi"/>
          <w:color w:val="000000"/>
        </w:rPr>
        <w:t>, eff. 2-1-75; correction made under s. 13.93 (2m) (b) 7., Stats., </w:t>
      </w:r>
      <w:hyperlink r:id="rId544" w:tooltip="Admin. Register toc" w:history="1">
        <w:r w:rsidRPr="00AE3E7C">
          <w:rPr>
            <w:rStyle w:val="Hyperlink"/>
            <w:rFonts w:cstheme="minorHAnsi"/>
          </w:rPr>
          <w:t>Register, June, 1995, No. 474</w:t>
        </w:r>
      </w:hyperlink>
      <w:r w:rsidRPr="005F791F">
        <w:rPr>
          <w:rFonts w:cstheme="minorHAnsi"/>
          <w:color w:val="000000"/>
        </w:rPr>
        <w:t>; correction made under s. 13.93 (2m) (b) 7., Stats., </w:t>
      </w:r>
      <w:hyperlink r:id="rId545" w:tooltip="Admin. Register toc" w:history="1">
        <w:r w:rsidRPr="00AE3E7C">
          <w:rPr>
            <w:rStyle w:val="Hyperlink"/>
            <w:rFonts w:cstheme="minorHAnsi"/>
          </w:rPr>
          <w:t>Register May 2007 No. 617</w:t>
        </w:r>
      </w:hyperlink>
      <w:r w:rsidRPr="005F791F">
        <w:rPr>
          <w:rFonts w:cstheme="minorHAnsi"/>
          <w:color w:val="000000"/>
        </w:rPr>
        <w:t>.</w:t>
      </w:r>
    </w:p>
    <w:p w14:paraId="66CB71A6" w14:textId="77777777" w:rsidR="005F791F" w:rsidRPr="005F791F" w:rsidRDefault="005F791F" w:rsidP="00576F62">
      <w:pPr>
        <w:shd w:val="clear" w:color="auto" w:fill="FFFFFF"/>
        <w:ind w:hanging="480"/>
        <w:rPr>
          <w:rStyle w:val="qsnumsectnum"/>
          <w:rFonts w:cstheme="minorHAnsi"/>
          <w:b/>
          <w:color w:val="000000"/>
        </w:rPr>
      </w:pPr>
    </w:p>
    <w:p w14:paraId="54D50148" w14:textId="77777777" w:rsidR="00CA6997" w:rsidRPr="00CA6997" w:rsidRDefault="006465B9" w:rsidP="00576F62">
      <w:pPr>
        <w:shd w:val="clear" w:color="auto" w:fill="FFFFFF"/>
        <w:rPr>
          <w:rFonts w:asciiTheme="majorHAnsi" w:hAnsiTheme="majorHAnsi" w:cstheme="majorHAnsi"/>
          <w:i/>
          <w:iCs/>
          <w:color w:val="8C282F"/>
        </w:rPr>
      </w:pPr>
      <w:r w:rsidRPr="00CA6997">
        <w:rPr>
          <w:rStyle w:val="qsnumsectnum"/>
          <w:rFonts w:asciiTheme="majorHAnsi" w:hAnsiTheme="majorHAnsi" w:cstheme="majorHAnsi"/>
          <w:i/>
          <w:iCs/>
          <w:color w:val="8C282F"/>
        </w:rPr>
        <w:t>UWS 4.04</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 Hearing.</w:t>
      </w:r>
      <w:r w:rsidRPr="00CA6997">
        <w:rPr>
          <w:rFonts w:asciiTheme="majorHAnsi" w:hAnsiTheme="majorHAnsi" w:cstheme="majorHAnsi"/>
          <w:i/>
          <w:iCs/>
          <w:color w:val="8C282F"/>
        </w:rPr>
        <w:t> </w:t>
      </w:r>
    </w:p>
    <w:p w14:paraId="78E794D1" w14:textId="2B9A2D9F" w:rsidR="006465B9" w:rsidRPr="005F791F" w:rsidRDefault="006465B9" w:rsidP="00576F62">
      <w:pPr>
        <w:shd w:val="clear" w:color="auto" w:fill="FFFFFF"/>
        <w:rPr>
          <w:rFonts w:cstheme="minorHAnsi"/>
          <w:color w:val="000000"/>
        </w:rPr>
      </w:pPr>
      <w:r w:rsidRPr="005F791F">
        <w:rPr>
          <w:rFonts w:cstheme="minorHAnsi"/>
          <w:color w:val="000000"/>
        </w:rPr>
        <w:t>If the faculty member requests a hearing within 20 days of notice of the statement of charges (25 days if notice is by first class mail and publication), such a hearing shall be held not later than 20 days after the request except that this time limit may be enlarged by mutual written consent of the parties, or by order of the hearing committee. The request for a hearing shall be addressed in writing to the chairperson of the standing faculty committee created under s. </w:t>
      </w:r>
      <w:hyperlink r:id="rId546" w:tooltip="Admin. Code UWS 4.03" w:history="1">
        <w:r w:rsidRPr="00AE3E7C">
          <w:rPr>
            <w:rStyle w:val="Hyperlink"/>
            <w:rFonts w:cstheme="minorHAnsi"/>
          </w:rPr>
          <w:t>UWS 4.03</w:t>
        </w:r>
      </w:hyperlink>
      <w:r w:rsidRPr="005F791F">
        <w:rPr>
          <w:rFonts w:cstheme="minorHAnsi"/>
          <w:color w:val="000000"/>
        </w:rPr>
        <w:t>.</w:t>
      </w:r>
    </w:p>
    <w:p w14:paraId="4E4E5428" w14:textId="77777777" w:rsidR="005F791F" w:rsidRPr="005F791F" w:rsidRDefault="005F791F" w:rsidP="00576F62">
      <w:pPr>
        <w:shd w:val="clear" w:color="auto" w:fill="FFFFFF"/>
        <w:ind w:hanging="216"/>
        <w:rPr>
          <w:rFonts w:cstheme="minorHAnsi"/>
          <w:b/>
          <w:color w:val="000000"/>
        </w:rPr>
      </w:pPr>
    </w:p>
    <w:p w14:paraId="67450EDC" w14:textId="25D3ED96"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47" w:tooltip="Admin. Register toc" w:history="1">
        <w:r w:rsidRPr="00AE3E7C">
          <w:rPr>
            <w:rStyle w:val="Hyperlink"/>
            <w:rFonts w:cstheme="minorHAnsi"/>
          </w:rPr>
          <w:t>Register, January, 1975, No. 229</w:t>
        </w:r>
      </w:hyperlink>
      <w:r w:rsidRPr="005F791F">
        <w:rPr>
          <w:rFonts w:cstheme="minorHAnsi"/>
          <w:color w:val="000000"/>
        </w:rPr>
        <w:t>, eff. 2-1-75.</w:t>
      </w:r>
    </w:p>
    <w:p w14:paraId="37202A5A" w14:textId="77777777" w:rsidR="005F791F" w:rsidRPr="005F791F" w:rsidRDefault="005F791F" w:rsidP="00576F62">
      <w:pPr>
        <w:shd w:val="clear" w:color="auto" w:fill="FFFFFF"/>
        <w:ind w:hanging="480"/>
        <w:rPr>
          <w:rStyle w:val="qsnumsectnum"/>
          <w:rFonts w:cstheme="minorHAnsi"/>
          <w:b/>
          <w:color w:val="000000"/>
        </w:rPr>
      </w:pPr>
    </w:p>
    <w:p w14:paraId="5F580548" w14:textId="2DFF5301" w:rsidR="006465B9" w:rsidRPr="00CA6997" w:rsidRDefault="006465B9" w:rsidP="00576F62">
      <w:pPr>
        <w:shd w:val="clear" w:color="auto" w:fill="FFFFFF"/>
        <w:ind w:left="475" w:hanging="475"/>
        <w:rPr>
          <w:rFonts w:asciiTheme="majorHAnsi" w:hAnsiTheme="majorHAnsi" w:cstheme="majorHAnsi"/>
          <w:i/>
          <w:iCs/>
          <w:color w:val="8C282F"/>
        </w:rPr>
      </w:pPr>
      <w:r w:rsidRPr="00CA6997">
        <w:rPr>
          <w:rStyle w:val="qsnumsectnum"/>
          <w:rFonts w:asciiTheme="majorHAnsi" w:hAnsiTheme="majorHAnsi" w:cstheme="majorHAnsi"/>
          <w:i/>
          <w:iCs/>
          <w:color w:val="8C282F"/>
        </w:rPr>
        <w:t>UWS 4.05</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 Adequate due process.</w:t>
      </w:r>
    </w:p>
    <w:p w14:paraId="4ECF828F"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A fair hearing for a faculty member whose dismissal is sought under s. </w:t>
      </w:r>
      <w:hyperlink r:id="rId548" w:tooltip="Admin. Code UWS 4.01" w:history="1">
        <w:r w:rsidRPr="00AE3E7C">
          <w:rPr>
            <w:rStyle w:val="Hyperlink"/>
            <w:rFonts w:cstheme="minorHAnsi"/>
          </w:rPr>
          <w:t>UWS 4.01</w:t>
        </w:r>
      </w:hyperlink>
      <w:r w:rsidRPr="005F791F">
        <w:rPr>
          <w:rFonts w:cstheme="minorHAnsi"/>
          <w:color w:val="000000"/>
        </w:rPr>
        <w:t> shall include the following:</w:t>
      </w:r>
    </w:p>
    <w:p w14:paraId="09D074E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Service of written notice of hearing on the specific charges at least 10 days prior to the hearing;</w:t>
      </w:r>
    </w:p>
    <w:p w14:paraId="1D218A4D"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A right to the names of witnesses and of access to documentary evidence upon the basis of which dismissal is sought;</w:t>
      </w:r>
    </w:p>
    <w:p w14:paraId="2AC3714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A right to be heard in the faculty member's defense;</w:t>
      </w:r>
    </w:p>
    <w:p w14:paraId="26DDB1AC"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A right to an advisor, counsel, or other representatives, and to offer witnesses;</w:t>
      </w:r>
    </w:p>
    <w:p w14:paraId="21F5D726"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A right to confront and cross-examine adverse witnesses. If the complaint involves sexual harassment, sexual assault, dating violence, domestic violence, sexual exploitation, or stalking, the hearing committee may reasonably restrict the faculty member or the complainant from questioning each other;</w:t>
      </w:r>
    </w:p>
    <w:p w14:paraId="6F4B811A"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A verbatim record of all hearings, which might be a sound recording, provided at no cost;</w:t>
      </w:r>
    </w:p>
    <w:p w14:paraId="3EA4BA6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(g)</w:t>
      </w:r>
      <w:r w:rsidRPr="005F791F">
        <w:rPr>
          <w:rFonts w:cstheme="minorHAnsi"/>
          <w:color w:val="000000"/>
        </w:rPr>
        <w:t> Written findings of fact and decision based on the hearing record;</w:t>
      </w:r>
    </w:p>
    <w:p w14:paraId="508FFA4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(h)</w:t>
      </w:r>
      <w:r w:rsidRPr="005F791F">
        <w:rPr>
          <w:rFonts w:cstheme="minorHAnsi"/>
          <w:color w:val="000000"/>
        </w:rPr>
        <w:t> Admissibility of evidence governed by s. </w:t>
      </w:r>
      <w:hyperlink r:id="rId549" w:tooltip="Statutes 227.45(1)" w:history="1">
        <w:r w:rsidRPr="00AE3E7C">
          <w:rPr>
            <w:rStyle w:val="Hyperlink"/>
            <w:rFonts w:cstheme="minorHAnsi"/>
          </w:rPr>
          <w:t>227.45 (1)</w:t>
        </w:r>
      </w:hyperlink>
      <w:r w:rsidRPr="005F791F">
        <w:rPr>
          <w:rFonts w:cstheme="minorHAnsi"/>
          <w:color w:val="000000"/>
        </w:rPr>
        <w:t> to </w:t>
      </w:r>
      <w:hyperlink r:id="rId550" w:tooltip="Statutes 227.45(4)" w:history="1">
        <w:r w:rsidRPr="00AE3E7C">
          <w:rPr>
            <w:rStyle w:val="Hyperlink"/>
            <w:rFonts w:cstheme="minorHAnsi"/>
          </w:rPr>
          <w:t>(4)</w:t>
        </w:r>
      </w:hyperlink>
      <w:r w:rsidRPr="005F791F">
        <w:rPr>
          <w:rFonts w:cstheme="minorHAnsi"/>
          <w:color w:val="000000"/>
        </w:rPr>
        <w:t>, Stats.</w:t>
      </w:r>
    </w:p>
    <w:p w14:paraId="3E814F1C"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If the complaint involves sexual harassment, sexual assault, dating violence, domestic violence, or stalking, the complainant shall have all the rights provided to the faculty member in sub. </w:t>
      </w:r>
      <w:hyperlink r:id="rId551" w:tooltip="Admin. Code UWS 4.05(1)(a)" w:history="1">
        <w:r w:rsidRPr="00AE3E7C">
          <w:rPr>
            <w:rStyle w:val="Hyperlink"/>
            <w:rFonts w:cstheme="minorHAnsi"/>
          </w:rPr>
          <w:t>(1) (a)</w:t>
        </w:r>
      </w:hyperlink>
      <w:r w:rsidRPr="005F791F">
        <w:rPr>
          <w:rFonts w:cstheme="minorHAnsi"/>
          <w:color w:val="000000"/>
        </w:rPr>
        <w:t> to </w:t>
      </w:r>
      <w:hyperlink r:id="rId552" w:tooltip="Admin. Code UWS 4.05(1)(h)" w:history="1">
        <w:r w:rsidRPr="00AE3E7C">
          <w:rPr>
            <w:rStyle w:val="Hyperlink"/>
            <w:rFonts w:cstheme="minorHAnsi"/>
          </w:rPr>
          <w:t>(h)</w:t>
        </w:r>
      </w:hyperlink>
      <w:r w:rsidRPr="005F791F">
        <w:rPr>
          <w:rFonts w:cstheme="minorHAnsi"/>
          <w:color w:val="000000"/>
        </w:rPr>
        <w:t>, except as may be precluded by applicable state or federal law.</w:t>
      </w:r>
    </w:p>
    <w:p w14:paraId="365E181C" w14:textId="77777777" w:rsidR="005F791F" w:rsidRPr="005F791F" w:rsidRDefault="005F791F" w:rsidP="00576F62">
      <w:pPr>
        <w:shd w:val="clear" w:color="auto" w:fill="FFFFFF"/>
        <w:ind w:hanging="216"/>
        <w:rPr>
          <w:rFonts w:cstheme="minorHAnsi"/>
          <w:b/>
          <w:color w:val="000000"/>
        </w:rPr>
      </w:pPr>
    </w:p>
    <w:p w14:paraId="01C4AC6F" w14:textId="68058221"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53" w:tooltip="Admin. Register toc" w:history="1">
        <w:r w:rsidRPr="00AE3E7C">
          <w:rPr>
            <w:rStyle w:val="Hyperlink"/>
            <w:rFonts w:cstheme="minorHAnsi"/>
          </w:rPr>
          <w:t>Register, January, 1975, No. 229</w:t>
        </w:r>
      </w:hyperlink>
      <w:r w:rsidRPr="005F791F">
        <w:rPr>
          <w:rFonts w:cstheme="minorHAnsi"/>
          <w:color w:val="000000"/>
        </w:rPr>
        <w:t>, eff. 2-1-75; correction in (1) (h) made under s. 13.93 (2m) (b) 7., Stats., </w:t>
      </w:r>
      <w:hyperlink r:id="rId554" w:tooltip="Admin. Register toc" w:history="1">
        <w:r w:rsidRPr="00AE3E7C">
          <w:rPr>
            <w:rStyle w:val="Hyperlink"/>
            <w:rFonts w:cstheme="minorHAnsi"/>
          </w:rPr>
          <w:t>Register, June, 1995, No. 474</w:t>
        </w:r>
      </w:hyperlink>
      <w:r w:rsidRPr="005F791F">
        <w:rPr>
          <w:rFonts w:cstheme="minorHAnsi"/>
          <w:color w:val="000000"/>
        </w:rPr>
        <w:t>; correction in (1) (h) made under s. 13.93 (2m) (b) 7., Stats., </w:t>
      </w:r>
      <w:hyperlink r:id="rId555" w:tooltip="Admin. Register toc" w:history="1">
        <w:r w:rsidRPr="00AE3E7C">
          <w:rPr>
            <w:rStyle w:val="Hyperlink"/>
            <w:rFonts w:cstheme="minorHAnsi"/>
          </w:rPr>
          <w:t>Register May 2007 No. 617</w:t>
        </w:r>
      </w:hyperlink>
      <w:r w:rsidRPr="005F791F">
        <w:rPr>
          <w:rFonts w:cstheme="minorHAnsi"/>
          <w:color w:val="000000"/>
        </w:rPr>
        <w:t>; </w:t>
      </w:r>
      <w:hyperlink r:id="rId556" w:tooltip="2015 Clearinghouse Rules 61" w:history="1">
        <w:r w:rsidRPr="00AE3E7C">
          <w:rPr>
            <w:rStyle w:val="Hyperlink"/>
            <w:rFonts w:cstheme="minorHAnsi"/>
          </w:rPr>
          <w:t>CR 15-061</w:t>
        </w:r>
      </w:hyperlink>
      <w:r w:rsidRPr="005F791F">
        <w:rPr>
          <w:rFonts w:cstheme="minorHAnsi"/>
          <w:color w:val="000000"/>
        </w:rPr>
        <w:t>: am. (1) (d), (e), cr. (2) </w:t>
      </w:r>
      <w:hyperlink r:id="rId557" w:tooltip="Admin. Register toc" w:history="1">
        <w:r w:rsidRPr="00AE3E7C">
          <w:rPr>
            <w:rStyle w:val="Hyperlink"/>
            <w:rFonts w:cstheme="minorHAnsi"/>
          </w:rPr>
          <w:t>Register June 2016 No. 726</w:t>
        </w:r>
      </w:hyperlink>
      <w:r w:rsidRPr="005F791F">
        <w:rPr>
          <w:rFonts w:cstheme="minorHAnsi"/>
          <w:color w:val="000000"/>
        </w:rPr>
        <w:t>, eff. 7-1-16; correction in (2) under 35.17, Stats., </w:t>
      </w:r>
      <w:hyperlink r:id="rId558" w:tooltip="Admin. Register toc" w:history="1">
        <w:r w:rsidRPr="00AE3E7C">
          <w:rPr>
            <w:rStyle w:val="Hyperlink"/>
            <w:rFonts w:cstheme="minorHAnsi"/>
          </w:rPr>
          <w:t>Register June 2016 No. 726</w:t>
        </w:r>
      </w:hyperlink>
      <w:r w:rsidRPr="005F791F">
        <w:rPr>
          <w:rFonts w:cstheme="minorHAnsi"/>
          <w:color w:val="000000"/>
        </w:rPr>
        <w:t>; </w:t>
      </w:r>
      <w:hyperlink r:id="rId559" w:tooltip="2020 Clearinghouse Rules 59" w:history="1">
        <w:r w:rsidRPr="00AE3E7C">
          <w:rPr>
            <w:rStyle w:val="Hyperlink"/>
            <w:rFonts w:cstheme="minorHAnsi"/>
            <w:b/>
          </w:rPr>
          <w:t>CR 20-059</w:t>
        </w:r>
      </w:hyperlink>
      <w:r w:rsidRPr="005F791F">
        <w:rPr>
          <w:rFonts w:cstheme="minorHAnsi"/>
          <w:b/>
          <w:color w:val="000000"/>
        </w:rPr>
        <w:t>: am. (1) (c), (e) </w:t>
      </w:r>
      <w:hyperlink r:id="rId560" w:tooltip="Admin. Register toc" w:history="1">
        <w:r w:rsidRPr="00AE3E7C">
          <w:rPr>
            <w:rStyle w:val="Hyperlink"/>
            <w:rFonts w:cstheme="minorHAnsi"/>
            <w:b/>
          </w:rPr>
          <w:t>Register May 2021 No. 785</w:t>
        </w:r>
      </w:hyperlink>
      <w:r w:rsidRPr="005F791F">
        <w:rPr>
          <w:rFonts w:cstheme="minorHAnsi"/>
          <w:b/>
          <w:color w:val="000000"/>
        </w:rPr>
        <w:t>, eff. 6-1-21.</w:t>
      </w:r>
    </w:p>
    <w:p w14:paraId="083D91A7" w14:textId="77777777" w:rsidR="005F791F" w:rsidRPr="005F791F" w:rsidRDefault="005F791F" w:rsidP="00576F62">
      <w:pPr>
        <w:shd w:val="clear" w:color="auto" w:fill="FFFFFF"/>
        <w:ind w:hanging="480"/>
        <w:rPr>
          <w:rStyle w:val="qsnumsectnum"/>
          <w:rFonts w:cstheme="minorHAnsi"/>
          <w:b/>
          <w:color w:val="000000"/>
        </w:rPr>
      </w:pPr>
    </w:p>
    <w:p w14:paraId="7117C7D5" w14:textId="52CFC822" w:rsidR="006465B9" w:rsidRPr="00CA6997" w:rsidRDefault="006465B9" w:rsidP="00576F62">
      <w:pPr>
        <w:shd w:val="clear" w:color="auto" w:fill="FFFFFF"/>
        <w:ind w:left="475" w:hanging="475"/>
        <w:rPr>
          <w:rFonts w:asciiTheme="majorHAnsi" w:hAnsiTheme="majorHAnsi" w:cstheme="majorHAnsi"/>
          <w:i/>
          <w:iCs/>
          <w:color w:val="8C282F"/>
        </w:rPr>
      </w:pPr>
      <w:r w:rsidRPr="00CA6997">
        <w:rPr>
          <w:rStyle w:val="qsnumsectnum"/>
          <w:rFonts w:asciiTheme="majorHAnsi" w:hAnsiTheme="majorHAnsi" w:cstheme="majorHAnsi"/>
          <w:i/>
          <w:iCs/>
          <w:color w:val="8C282F"/>
        </w:rPr>
        <w:t>UWS 4.06</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 Procedural guarantees.</w:t>
      </w:r>
    </w:p>
    <w:p w14:paraId="385A285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lastRenderedPageBreak/>
        <w:t>(1)</w:t>
      </w:r>
      <w:r w:rsidRPr="005F791F">
        <w:rPr>
          <w:rFonts w:cstheme="minorHAnsi"/>
          <w:b/>
          <w:color w:val="000000"/>
        </w:rPr>
        <w:t> </w:t>
      </w:r>
      <w:r w:rsidRPr="005F791F">
        <w:rPr>
          <w:rFonts w:cstheme="minorHAnsi"/>
          <w:b/>
          <w:color w:val="000000"/>
        </w:rPr>
        <w:t> </w:t>
      </w:r>
      <w:r w:rsidRPr="005F791F">
        <w:rPr>
          <w:rFonts w:cstheme="minorHAnsi"/>
          <w:color w:val="000000"/>
        </w:rPr>
        <w:t>Any hearing held shall comply with the requirements set forth in s. </w:t>
      </w:r>
      <w:hyperlink r:id="rId561" w:tooltip="Admin. Code UWS 4.05" w:history="1">
        <w:r w:rsidRPr="00AE3E7C">
          <w:rPr>
            <w:rStyle w:val="Hyperlink"/>
            <w:rFonts w:cstheme="minorHAnsi"/>
          </w:rPr>
          <w:t>UWS 4.05</w:t>
        </w:r>
      </w:hyperlink>
      <w:r w:rsidRPr="005F791F">
        <w:rPr>
          <w:rFonts w:cstheme="minorHAnsi"/>
          <w:color w:val="000000"/>
        </w:rPr>
        <w:t>. The following requirements shall also be observed:</w:t>
      </w:r>
    </w:p>
    <w:p w14:paraId="75CAB35F"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The burden of proof of the existence of just cause is on the administration or its representatives;</w:t>
      </w:r>
    </w:p>
    <w:p w14:paraId="7C5049EE"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(am)</w:t>
      </w:r>
      <w:r w:rsidRPr="005F791F">
        <w:rPr>
          <w:rFonts w:cstheme="minorHAnsi"/>
          <w:color w:val="000000"/>
        </w:rPr>
        <w:t> For complaints involving sexual harassment, sexual assault, dating violence, domestic violence, sexual exploitation, or stalking, the standard of proof shall be a preponderance of the evidence;</w:t>
      </w:r>
    </w:p>
    <w:p w14:paraId="2F312A9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No faculty member who participated in the investigation of allegations leading to the filing of a statement of charges, or in the filing of a statement of charges, or who is a material witness shall be qualified to sit on the committee in that case;</w:t>
      </w:r>
    </w:p>
    <w:p w14:paraId="0C3AE74D"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The hearing shall be closed unless the faculty member under charges requests an open hearing, in which case it shall be open (see subch. </w:t>
      </w:r>
      <w:hyperlink r:id="rId562" w:tooltip="Statutes subch. V of ch. 19" w:history="1">
        <w:r w:rsidRPr="00AE3E7C">
          <w:rPr>
            <w:rStyle w:val="Hyperlink"/>
            <w:rFonts w:cstheme="minorHAnsi"/>
          </w:rPr>
          <w:t>V of ch. 19</w:t>
        </w:r>
      </w:hyperlink>
      <w:r w:rsidRPr="005F791F">
        <w:rPr>
          <w:rFonts w:cstheme="minorHAnsi"/>
          <w:color w:val="000000"/>
        </w:rPr>
        <w:t>, Stats., Open Meetings of Governmental Bodies);</w:t>
      </w:r>
    </w:p>
    <w:p w14:paraId="4AC83AA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The faculty hearing committee may, on motion of either party, and, if the complaint involves sexual harassment, sexual assault, dating violence, domestic violence, sexual exploitation, or stalking, on the motion of the complainant, disqualify any one of its members for cause by a majority vote. If one or more of the faculty hearing committee members disqualify themselves or are disqualified, the remaining members may select a number of other members of the faculty equal to the number who have been disqualified to serve, except that alternative methods of replacement may be specified in the rules and procedures adopted by the faculty establishing the standing committee under s. </w:t>
      </w:r>
      <w:hyperlink r:id="rId563" w:tooltip="Admin. Code UWS 4.03" w:history="1">
        <w:r w:rsidRPr="00AE3E7C">
          <w:rPr>
            <w:rStyle w:val="Hyperlink"/>
            <w:rFonts w:cstheme="minorHAnsi"/>
          </w:rPr>
          <w:t>UWS 4.03</w:t>
        </w:r>
      </w:hyperlink>
      <w:r w:rsidRPr="005F791F">
        <w:rPr>
          <w:rFonts w:cstheme="minorHAnsi"/>
          <w:color w:val="000000"/>
        </w:rPr>
        <w:t>;</w:t>
      </w:r>
    </w:p>
    <w:p w14:paraId="7E7F1605"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The faculty hearing committee shall not be bound by common law or statutory rules of evidence and may admit evidence having reasonable probative value but shall exclude immaterial, irrelevant, or unduly repetitious testimony, and shall give effect to recognized legal privileges;</w:t>
      </w:r>
    </w:p>
    <w:p w14:paraId="6C7CB99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If the faculty hearing committee requests, the chancellor shall provide legal counsel after consulting with the committee concerning its wishes in this regard. The function of legal counsel shall be to advise the committee, consult with them on legal matters, and such other responsibilities as shall be determined by the committee within the provisions of the rules and procedures adopted by the faculty of the institution in establishing the standing faculty committee under s. </w:t>
      </w:r>
      <w:hyperlink r:id="rId564" w:tooltip="Admin. Code UWS 4.03" w:history="1">
        <w:r w:rsidRPr="00AE3E7C">
          <w:rPr>
            <w:rStyle w:val="Hyperlink"/>
            <w:rFonts w:cstheme="minorHAnsi"/>
          </w:rPr>
          <w:t>UWS 4.03</w:t>
        </w:r>
      </w:hyperlink>
      <w:r w:rsidRPr="005F791F">
        <w:rPr>
          <w:rFonts w:cstheme="minorHAnsi"/>
          <w:color w:val="000000"/>
        </w:rPr>
        <w:t>;</w:t>
      </w:r>
    </w:p>
    <w:p w14:paraId="07E8FF1F"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(g)</w:t>
      </w:r>
      <w:r w:rsidRPr="005F791F">
        <w:rPr>
          <w:rFonts w:cstheme="minorHAnsi"/>
          <w:color w:val="000000"/>
        </w:rPr>
        <w:t> If a proceeding on charges against a faculty member not holding tenure is not concluded before the faculty member's appointment would expire, the faculty member may elect that such proceeding be carried to a final decision. Unless the faculty member so elects in writing, the proceeding shall be discontinued at the expiration of the appointment;</w:t>
      </w:r>
    </w:p>
    <w:p w14:paraId="1090085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(h)</w:t>
      </w:r>
      <w:r w:rsidRPr="005F791F">
        <w:rPr>
          <w:rFonts w:cstheme="minorHAnsi"/>
          <w:color w:val="000000"/>
        </w:rPr>
        <w:t> If a faculty member whose dismissal is sought has requested a hearing, discontinuance of the proceeding by the institution is deemed a withdrawal of charges and a finding that the charges were without merit;</w:t>
      </w:r>
    </w:p>
    <w:p w14:paraId="009C3D9C"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(i)</w:t>
      </w:r>
      <w:r w:rsidRPr="005F791F">
        <w:rPr>
          <w:rFonts w:cstheme="minorHAnsi"/>
          <w:color w:val="000000"/>
        </w:rPr>
        <w:t> Nothing in this section shall prevent the settlement of cases by mutual agreement between the administration and the faculty member, with board approval, at any time prior to a final decision by the board;</w:t>
      </w:r>
    </w:p>
    <w:p w14:paraId="04F43AE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(j)</w:t>
      </w:r>
      <w:r w:rsidRPr="005F791F">
        <w:rPr>
          <w:rFonts w:cstheme="minorHAnsi"/>
          <w:color w:val="000000"/>
        </w:rPr>
        <w:t> Adjournment shall be granted to enable the parties, including the complainant, to investigate evidence as to which a valid claim of surprise is made.</w:t>
      </w:r>
    </w:p>
    <w:p w14:paraId="2D3CA2D0" w14:textId="77777777" w:rsidR="005F791F" w:rsidRPr="005F791F" w:rsidRDefault="005F791F" w:rsidP="00576F62">
      <w:pPr>
        <w:shd w:val="clear" w:color="auto" w:fill="FFFFFF"/>
        <w:ind w:hanging="216"/>
        <w:rPr>
          <w:rFonts w:cstheme="minorHAnsi"/>
          <w:b/>
          <w:color w:val="000000"/>
        </w:rPr>
      </w:pPr>
    </w:p>
    <w:p w14:paraId="2884705C" w14:textId="3D096A37"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65" w:tooltip="Admin. Register toc" w:history="1">
        <w:r w:rsidRPr="00AE3E7C">
          <w:rPr>
            <w:rStyle w:val="Hyperlink"/>
            <w:rFonts w:cstheme="minorHAnsi"/>
          </w:rPr>
          <w:t>Register, January, 1975, No. 229</w:t>
        </w:r>
      </w:hyperlink>
      <w:r w:rsidRPr="005F791F">
        <w:rPr>
          <w:rFonts w:cstheme="minorHAnsi"/>
          <w:color w:val="000000"/>
        </w:rPr>
        <w:t>, eff. 2-1-75; correction in (1) (c) made under s. 13.93 (2m) (b) 7., Stats., </w:t>
      </w:r>
      <w:hyperlink r:id="rId566" w:tooltip="Admin. Register toc" w:history="1">
        <w:r w:rsidRPr="00AE3E7C">
          <w:rPr>
            <w:rStyle w:val="Hyperlink"/>
            <w:rFonts w:cstheme="minorHAnsi"/>
          </w:rPr>
          <w:t>Register, April, 2001, No. 544</w:t>
        </w:r>
      </w:hyperlink>
      <w:r w:rsidRPr="005F791F">
        <w:rPr>
          <w:rFonts w:cstheme="minorHAnsi"/>
          <w:color w:val="000000"/>
        </w:rPr>
        <w:t>; </w:t>
      </w:r>
      <w:hyperlink r:id="rId567" w:tooltip="2015 Clearinghouse Rules 61" w:history="1">
        <w:r w:rsidRPr="00AE3E7C">
          <w:rPr>
            <w:rStyle w:val="Hyperlink"/>
            <w:rFonts w:cstheme="minorHAnsi"/>
          </w:rPr>
          <w:t>CR 15-061</w:t>
        </w:r>
      </w:hyperlink>
      <w:r w:rsidRPr="005F791F">
        <w:rPr>
          <w:rFonts w:cstheme="minorHAnsi"/>
          <w:color w:val="000000"/>
        </w:rPr>
        <w:t>: cr. (1) (am), am. (1) (d), (i), (j) </w:t>
      </w:r>
      <w:hyperlink r:id="rId568" w:tooltip="Admin. Register toc" w:history="1">
        <w:r w:rsidRPr="00AE3E7C">
          <w:rPr>
            <w:rStyle w:val="Hyperlink"/>
            <w:rFonts w:cstheme="minorHAnsi"/>
          </w:rPr>
          <w:t>Register June 2016 No. 726</w:t>
        </w:r>
      </w:hyperlink>
      <w:r w:rsidRPr="005F791F">
        <w:rPr>
          <w:rFonts w:cstheme="minorHAnsi"/>
          <w:color w:val="000000"/>
        </w:rPr>
        <w:t>, eff. 7-1-16; </w:t>
      </w:r>
      <w:hyperlink r:id="rId569" w:tooltip="2020 Clearinghouse Rules 59" w:history="1">
        <w:r w:rsidRPr="00AE3E7C">
          <w:rPr>
            <w:rStyle w:val="Hyperlink"/>
            <w:rFonts w:cstheme="minorHAnsi"/>
            <w:b/>
          </w:rPr>
          <w:t>CR 20-059</w:t>
        </w:r>
      </w:hyperlink>
      <w:r w:rsidRPr="005F791F">
        <w:rPr>
          <w:rFonts w:cstheme="minorHAnsi"/>
          <w:b/>
          <w:color w:val="000000"/>
        </w:rPr>
        <w:t>: am. (1) (am), (c), (d), (g) </w:t>
      </w:r>
      <w:hyperlink r:id="rId570" w:tooltip="Admin. Register toc" w:history="1">
        <w:r w:rsidRPr="00AE3E7C">
          <w:rPr>
            <w:rStyle w:val="Hyperlink"/>
            <w:rFonts w:cstheme="minorHAnsi"/>
            <w:b/>
          </w:rPr>
          <w:t>Register May 2021 No. 785</w:t>
        </w:r>
      </w:hyperlink>
      <w:r w:rsidRPr="005F791F">
        <w:rPr>
          <w:rFonts w:cstheme="minorHAnsi"/>
          <w:b/>
          <w:color w:val="000000"/>
        </w:rPr>
        <w:t>, eff. 6-1-21.</w:t>
      </w:r>
    </w:p>
    <w:p w14:paraId="26A8FFA3" w14:textId="77777777" w:rsidR="005F791F" w:rsidRPr="005F791F" w:rsidRDefault="005F791F" w:rsidP="00576F62">
      <w:pPr>
        <w:shd w:val="clear" w:color="auto" w:fill="FFFFFF"/>
        <w:ind w:hanging="480"/>
        <w:rPr>
          <w:rStyle w:val="qsnumsectnum"/>
          <w:rFonts w:cstheme="minorHAnsi"/>
          <w:b/>
          <w:color w:val="000000"/>
        </w:rPr>
      </w:pPr>
    </w:p>
    <w:p w14:paraId="7BD7407C" w14:textId="0A3ECF72" w:rsidR="006465B9" w:rsidRPr="00D36B46" w:rsidRDefault="006465B9" w:rsidP="00576F62">
      <w:pPr>
        <w:shd w:val="clear" w:color="auto" w:fill="FFFFFF"/>
        <w:ind w:left="475" w:hanging="475"/>
        <w:rPr>
          <w:rFonts w:asciiTheme="majorHAnsi" w:hAnsiTheme="majorHAnsi" w:cstheme="majorHAnsi"/>
          <w:i/>
          <w:iCs/>
          <w:color w:val="8C282F"/>
        </w:rPr>
      </w:pPr>
      <w:r w:rsidRPr="00D36B46">
        <w:rPr>
          <w:rStyle w:val="qsnumsectnum"/>
          <w:rFonts w:asciiTheme="majorHAnsi" w:hAnsiTheme="majorHAnsi" w:cstheme="majorHAnsi"/>
          <w:i/>
          <w:iCs/>
          <w:color w:val="8C282F"/>
        </w:rPr>
        <w:t>UWS 4.07</w:t>
      </w:r>
      <w:r w:rsidRPr="00D36B46">
        <w:rPr>
          <w:rFonts w:asciiTheme="majorHAnsi" w:hAnsiTheme="majorHAnsi" w:cstheme="majorHAnsi"/>
          <w:i/>
          <w:iCs/>
          <w:color w:val="8C282F"/>
        </w:rPr>
        <w:t> </w:t>
      </w:r>
      <w:r w:rsidRPr="00D36B46">
        <w:rPr>
          <w:rStyle w:val="qstitlesection"/>
          <w:rFonts w:asciiTheme="majorHAnsi" w:eastAsiaTheme="majorEastAsia" w:hAnsiTheme="majorHAnsi" w:cstheme="majorHAnsi"/>
          <w:i/>
          <w:iCs/>
          <w:color w:val="8C282F"/>
        </w:rPr>
        <w:t> Recommendations to the chancellor and the regents.</w:t>
      </w:r>
    </w:p>
    <w:p w14:paraId="0BD1C568"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 xml:space="preserve">The faculty hearing committee shall send to the chancellor and to the faculty member concerned, as soon as practicable after conclusion of the hearing, a verbatim record of the testimony and a copy of its report, findings, and recommendations. The committee may determine that while adequate cause for discipline exists, some sanction less severe than dismissal is more appropriate. Within 20 days after receipt of this material the chancellor shall review it and afford the faculty member an opportunity to discuss it. The chancellor shall prepare a written recommendation within 20 days following the meeting with the faculty member, unless the chancellor's proposed recommendation differs substantially from that of the committee. If the chancellor's proposed recommendations differ substantially from those of the faculty hearing committee, the chancellor shall promptly consult the faculty hearing committee and provide the committee with a reasonable opportunity for a written response prior to forwarding the recommendation. If the recommendation is for dismissal, the recommendation shall be submitted </w:t>
      </w:r>
      <w:r w:rsidRPr="005F791F">
        <w:rPr>
          <w:rFonts w:cstheme="minorHAnsi"/>
          <w:color w:val="000000"/>
        </w:rPr>
        <w:lastRenderedPageBreak/>
        <w:t>through the president of the system to the board. A copy of the faculty hearing committee's report and recommendations shall be forwarded through the president of the system to the board along with the chancellor's recommendation. A copy of the chancellor's recommendation shall also be sent to the faculty member concerned and to the faculty committee. For complaints involving sexual harassment, sexual assault, dating violence, domestic violence, sexual exploitation, or stalking, the complainant shall have all rights provided to the faculty member in this paragraph, including the right to receive a copy of the chancellor's recommendation, except as may be precluded by applicable state or federal law.</w:t>
      </w:r>
    </w:p>
    <w:p w14:paraId="098ED551"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Disciplinary action other than dismissal may be taken by the chancellor, after affording the faculty member an opportunity to be heard on the record, except that, upon written request by the faculty member, such action shall be submitted as a recommendation through the president to the board together with a copy of the faculty hearing committee's report and recommendation. For complaints involving sexual harassment, sexual assault, dating violence, domestic violence, sexual exploitation, or stalking, the complainant shall have all the rights provided to the faculty member in this paragraph.</w:t>
      </w:r>
    </w:p>
    <w:p w14:paraId="5F56556C" w14:textId="77777777" w:rsidR="005F791F" w:rsidRPr="005F791F" w:rsidRDefault="005F791F" w:rsidP="00576F62">
      <w:pPr>
        <w:shd w:val="clear" w:color="auto" w:fill="FFFFFF"/>
        <w:ind w:hanging="216"/>
        <w:rPr>
          <w:rFonts w:cstheme="minorHAnsi"/>
          <w:b/>
          <w:color w:val="000000"/>
        </w:rPr>
      </w:pPr>
    </w:p>
    <w:p w14:paraId="479A302F" w14:textId="3C63E509"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71" w:tooltip="Admin. Register toc" w:history="1">
        <w:r w:rsidRPr="00AE3E7C">
          <w:rPr>
            <w:rStyle w:val="Hyperlink"/>
            <w:rFonts w:cstheme="minorHAnsi"/>
          </w:rPr>
          <w:t>Register, January, 1975, No. 229</w:t>
        </w:r>
      </w:hyperlink>
      <w:r w:rsidRPr="005F791F">
        <w:rPr>
          <w:rFonts w:cstheme="minorHAnsi"/>
          <w:color w:val="000000"/>
        </w:rPr>
        <w:t>, eff. 2-1-75; </w:t>
      </w:r>
      <w:hyperlink r:id="rId572" w:tooltip="2015 Clearinghouse Rules 61" w:history="1">
        <w:r w:rsidRPr="00AE3E7C">
          <w:rPr>
            <w:rStyle w:val="Hyperlink"/>
            <w:rFonts w:cstheme="minorHAnsi"/>
          </w:rPr>
          <w:t>CR 15-061</w:t>
        </w:r>
      </w:hyperlink>
      <w:r w:rsidRPr="005F791F">
        <w:rPr>
          <w:rFonts w:cstheme="minorHAnsi"/>
          <w:color w:val="000000"/>
        </w:rPr>
        <w:t>: am. </w:t>
      </w:r>
      <w:hyperlink r:id="rId573" w:tooltip="Admin. Register toc" w:history="1">
        <w:r w:rsidRPr="00AE3E7C">
          <w:rPr>
            <w:rStyle w:val="Hyperlink"/>
            <w:rFonts w:cstheme="minorHAnsi"/>
          </w:rPr>
          <w:t>Register June 2016 No. 726</w:t>
        </w:r>
      </w:hyperlink>
      <w:r w:rsidRPr="005F791F">
        <w:rPr>
          <w:rFonts w:cstheme="minorHAnsi"/>
          <w:color w:val="000000"/>
        </w:rPr>
        <w:t>, eff. 7-1-16; </w:t>
      </w:r>
      <w:hyperlink r:id="rId574" w:tooltip="2020 Clearinghouse Rules 59" w:history="1">
        <w:r w:rsidRPr="00AE3E7C">
          <w:rPr>
            <w:rStyle w:val="Hyperlink"/>
            <w:rFonts w:cstheme="minorHAnsi"/>
            <w:b/>
          </w:rPr>
          <w:t>CR 20-059</w:t>
        </w:r>
      </w:hyperlink>
      <w:r w:rsidRPr="005F791F">
        <w:rPr>
          <w:rFonts w:cstheme="minorHAnsi"/>
          <w:b/>
          <w:color w:val="000000"/>
        </w:rPr>
        <w:t>: am. </w:t>
      </w:r>
      <w:hyperlink r:id="rId575" w:tooltip="Admin. Register toc" w:history="1">
        <w:r w:rsidRPr="00AE3E7C">
          <w:rPr>
            <w:rStyle w:val="Hyperlink"/>
            <w:rFonts w:cstheme="minorHAnsi"/>
            <w:b/>
          </w:rPr>
          <w:t>Register May 2021 No. 785</w:t>
        </w:r>
      </w:hyperlink>
      <w:r w:rsidRPr="005F791F">
        <w:rPr>
          <w:rFonts w:cstheme="minorHAnsi"/>
          <w:b/>
          <w:color w:val="000000"/>
        </w:rPr>
        <w:t>, eff. 6-1-21; correction in (title) made under s. </w:t>
      </w:r>
      <w:hyperlink r:id="rId576" w:tooltip="Statutes 13.92(4)(b)2." w:history="1">
        <w:r w:rsidRPr="00AE3E7C">
          <w:rPr>
            <w:rStyle w:val="Hyperlink"/>
            <w:rFonts w:cstheme="minorHAnsi"/>
            <w:b/>
          </w:rPr>
          <w:t>13.92 (4) (b) 2.</w:t>
        </w:r>
      </w:hyperlink>
      <w:r w:rsidRPr="005F791F">
        <w:rPr>
          <w:rFonts w:cstheme="minorHAnsi"/>
          <w:b/>
          <w:color w:val="000000"/>
        </w:rPr>
        <w:t>, Stats., </w:t>
      </w:r>
      <w:hyperlink r:id="rId577" w:tooltip="Admin. Register toc" w:history="1">
        <w:r w:rsidRPr="00AE3E7C">
          <w:rPr>
            <w:rStyle w:val="Hyperlink"/>
            <w:rFonts w:cstheme="minorHAnsi"/>
            <w:b/>
          </w:rPr>
          <w:t>Register May 2021 No. 785</w:t>
        </w:r>
      </w:hyperlink>
      <w:r w:rsidRPr="005F791F">
        <w:rPr>
          <w:rFonts w:cstheme="minorHAnsi"/>
          <w:b/>
          <w:color w:val="000000"/>
        </w:rPr>
        <w:t>.</w:t>
      </w:r>
    </w:p>
    <w:p w14:paraId="478CC04A" w14:textId="77777777" w:rsidR="005F791F" w:rsidRPr="005F791F" w:rsidRDefault="005F791F" w:rsidP="00576F62">
      <w:pPr>
        <w:shd w:val="clear" w:color="auto" w:fill="FFFFFF"/>
        <w:ind w:hanging="480"/>
        <w:rPr>
          <w:rStyle w:val="qsnumsectnum"/>
          <w:rFonts w:cstheme="minorHAnsi"/>
          <w:b/>
          <w:color w:val="000000"/>
        </w:rPr>
      </w:pPr>
    </w:p>
    <w:p w14:paraId="013757EA" w14:textId="0E17F132" w:rsidR="006465B9" w:rsidRPr="00D36B46" w:rsidRDefault="006465B9" w:rsidP="00576F62">
      <w:pPr>
        <w:shd w:val="clear" w:color="auto" w:fill="FFFFFF"/>
        <w:ind w:left="475" w:hanging="475"/>
        <w:rPr>
          <w:rFonts w:asciiTheme="majorHAnsi" w:hAnsiTheme="majorHAnsi" w:cstheme="majorHAnsi"/>
          <w:i/>
          <w:iCs/>
          <w:color w:val="8C282F"/>
        </w:rPr>
      </w:pPr>
      <w:r w:rsidRPr="00D36B46">
        <w:rPr>
          <w:rStyle w:val="qsnumsectnum"/>
          <w:rFonts w:asciiTheme="majorHAnsi" w:hAnsiTheme="majorHAnsi" w:cstheme="majorHAnsi"/>
          <w:i/>
          <w:iCs/>
          <w:color w:val="8C282F"/>
        </w:rPr>
        <w:t>UWS 4.08</w:t>
      </w:r>
      <w:r w:rsidRPr="00D36B46">
        <w:rPr>
          <w:rFonts w:asciiTheme="majorHAnsi" w:hAnsiTheme="majorHAnsi" w:cstheme="majorHAnsi"/>
          <w:i/>
          <w:iCs/>
          <w:color w:val="8C282F"/>
        </w:rPr>
        <w:t> </w:t>
      </w:r>
      <w:r w:rsidRPr="00D36B46">
        <w:rPr>
          <w:rStyle w:val="qstitlesection"/>
          <w:rFonts w:asciiTheme="majorHAnsi" w:eastAsiaTheme="majorEastAsia" w:hAnsiTheme="majorHAnsi" w:cstheme="majorHAnsi"/>
          <w:i/>
          <w:iCs/>
          <w:color w:val="8C282F"/>
        </w:rPr>
        <w:t> Board review.</w:t>
      </w:r>
    </w:p>
    <w:p w14:paraId="43346182"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If the chancellor recommends dismissal, the board shall review the record before the faculty hearing committee and provide an opportunity for filing exceptions to the recommendations of the hearing committee or chancellor, and for oral arguments, unless the board decides to drop the charges against the faculty member without a hearing or the faculty member elects to waive a hearing. This hearing shall be closed unless the faculty member requests an open hearing (see subch. </w:t>
      </w:r>
      <w:hyperlink r:id="rId578" w:tooltip="Statutes subch. V of ch. 19" w:history="1">
        <w:r w:rsidRPr="00AE3E7C">
          <w:rPr>
            <w:rStyle w:val="Hyperlink"/>
            <w:rFonts w:cstheme="minorHAnsi"/>
          </w:rPr>
          <w:t>V of ch. 19</w:t>
        </w:r>
      </w:hyperlink>
      <w:r w:rsidRPr="005F791F">
        <w:rPr>
          <w:rFonts w:cstheme="minorHAnsi"/>
          <w:color w:val="000000"/>
        </w:rPr>
        <w:t>, Stats., Open Meetings of Governmental Bodies). For complaints involving sexual harassment, sexual assault, dating violence, domestic violence, sexual exploitation, or stalking, the complainant shall have the same opportunity for filing exceptions to the recommendations of the hearing committee or chancellor, and for oral arguments, as the faculty member.</w:t>
      </w:r>
    </w:p>
    <w:p w14:paraId="4B8D863A"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If, after the hearing, the board decides to take action different from the recommendation of the faculty hearing committee and/or the chancellor, then before taking final action the board shall consult with the faculty hearing committee and/or the chancellor, as appropriate.</w:t>
      </w:r>
    </w:p>
    <w:p w14:paraId="0F6347C0"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(3)</w:t>
      </w:r>
      <w:r w:rsidRPr="005F791F">
        <w:rPr>
          <w:rFonts w:cstheme="minorHAnsi"/>
          <w:b/>
          <w:color w:val="000000"/>
        </w:rPr>
        <w:t> </w:t>
      </w:r>
      <w:r w:rsidRPr="005F791F">
        <w:rPr>
          <w:rFonts w:cstheme="minorHAnsi"/>
          <w:color w:val="000000"/>
        </w:rPr>
        <w:t>If a faculty member whose dismissal is sought does not request a hearing pursuant to s. </w:t>
      </w:r>
      <w:hyperlink r:id="rId579" w:tooltip="Admin. Code UWS 4.04" w:history="1">
        <w:r w:rsidRPr="00AE3E7C">
          <w:rPr>
            <w:rStyle w:val="Hyperlink"/>
            <w:rFonts w:cstheme="minorHAnsi"/>
          </w:rPr>
          <w:t>UWS 4.04</w:t>
        </w:r>
      </w:hyperlink>
      <w:r w:rsidRPr="005F791F">
        <w:rPr>
          <w:rFonts w:cstheme="minorHAnsi"/>
          <w:color w:val="000000"/>
        </w:rPr>
        <w:t> the board shall take appropriate action upon receipt of the statement of charges and the recommendation of the chancellor.</w:t>
      </w:r>
    </w:p>
    <w:p w14:paraId="6EC43AB5"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(4)</w:t>
      </w:r>
      <w:r w:rsidRPr="005F791F">
        <w:rPr>
          <w:rFonts w:cstheme="minorHAnsi"/>
          <w:b/>
          <w:color w:val="000000"/>
        </w:rPr>
        <w:t> </w:t>
      </w:r>
      <w:r w:rsidRPr="005F791F">
        <w:rPr>
          <w:rFonts w:cstheme="minorHAnsi"/>
          <w:color w:val="000000"/>
        </w:rPr>
        <w:t>For complaints involving sexual harassment, sexual assault, dating violence, domestic violence, sexual exploitation, or stalking, the faculty member and complainant shall be simultaneously notified of the board's final decision.</w:t>
      </w:r>
    </w:p>
    <w:p w14:paraId="567E693C" w14:textId="77777777" w:rsidR="005F791F" w:rsidRPr="005F791F" w:rsidRDefault="005F791F" w:rsidP="00576F62">
      <w:pPr>
        <w:shd w:val="clear" w:color="auto" w:fill="FFFFFF"/>
        <w:ind w:hanging="216"/>
        <w:rPr>
          <w:rFonts w:cstheme="minorHAnsi"/>
          <w:b/>
          <w:color w:val="000000"/>
        </w:rPr>
      </w:pPr>
    </w:p>
    <w:p w14:paraId="790D272A" w14:textId="7DB9A867"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80" w:tooltip="Admin. Register toc" w:history="1">
        <w:r w:rsidRPr="00AE3E7C">
          <w:rPr>
            <w:rStyle w:val="Hyperlink"/>
            <w:rFonts w:cstheme="minorHAnsi"/>
          </w:rPr>
          <w:t>Register, January, 1975, No. 229</w:t>
        </w:r>
      </w:hyperlink>
      <w:r w:rsidRPr="005F791F">
        <w:rPr>
          <w:rFonts w:cstheme="minorHAnsi"/>
          <w:color w:val="000000"/>
        </w:rPr>
        <w:t>, eff. 2-1-75; correction in (1) made under s. 13.93 (2m) (b) 7., Stats., </w:t>
      </w:r>
      <w:hyperlink r:id="rId581" w:tooltip="Admin. Register toc" w:history="1">
        <w:r w:rsidRPr="00AE3E7C">
          <w:rPr>
            <w:rStyle w:val="Hyperlink"/>
            <w:rFonts w:cstheme="minorHAnsi"/>
          </w:rPr>
          <w:t>Register, April, 2001, No. 544</w:t>
        </w:r>
      </w:hyperlink>
      <w:r w:rsidRPr="005F791F">
        <w:rPr>
          <w:rFonts w:cstheme="minorHAnsi"/>
          <w:color w:val="000000"/>
        </w:rPr>
        <w:t>; </w:t>
      </w:r>
      <w:hyperlink r:id="rId582" w:tooltip="2015 Clearinghouse Rules 61" w:history="1">
        <w:r w:rsidRPr="00AE3E7C">
          <w:rPr>
            <w:rStyle w:val="Hyperlink"/>
            <w:rFonts w:cstheme="minorHAnsi"/>
          </w:rPr>
          <w:t>CR 15-061</w:t>
        </w:r>
      </w:hyperlink>
      <w:r w:rsidRPr="005F791F">
        <w:rPr>
          <w:rFonts w:cstheme="minorHAnsi"/>
          <w:color w:val="000000"/>
        </w:rPr>
        <w:t>: am. (1), cr. (4) </w:t>
      </w:r>
      <w:hyperlink r:id="rId583" w:tooltip="Admin. Register toc" w:history="1">
        <w:r w:rsidRPr="00AE3E7C">
          <w:rPr>
            <w:rStyle w:val="Hyperlink"/>
            <w:rFonts w:cstheme="minorHAnsi"/>
          </w:rPr>
          <w:t>Register June 2016 No. 726</w:t>
        </w:r>
      </w:hyperlink>
      <w:r w:rsidRPr="005F791F">
        <w:rPr>
          <w:rFonts w:cstheme="minorHAnsi"/>
          <w:color w:val="000000"/>
        </w:rPr>
        <w:t>, eff. 7-1-16; </w:t>
      </w:r>
      <w:hyperlink r:id="rId584" w:tooltip="2020 Clearinghouse Rules 59" w:history="1">
        <w:r w:rsidRPr="00AE3E7C">
          <w:rPr>
            <w:rStyle w:val="Hyperlink"/>
            <w:rFonts w:cstheme="minorHAnsi"/>
            <w:b/>
          </w:rPr>
          <w:t>CR 20-059</w:t>
        </w:r>
      </w:hyperlink>
      <w:r w:rsidRPr="005F791F">
        <w:rPr>
          <w:rFonts w:cstheme="minorHAnsi"/>
          <w:b/>
          <w:color w:val="000000"/>
        </w:rPr>
        <w:t>: am. (1), (4) </w:t>
      </w:r>
      <w:hyperlink r:id="rId585" w:tooltip="Admin. Register toc" w:history="1">
        <w:r w:rsidRPr="00AE3E7C">
          <w:rPr>
            <w:rStyle w:val="Hyperlink"/>
            <w:rFonts w:cstheme="minorHAnsi"/>
            <w:b/>
          </w:rPr>
          <w:t>Register May 2021 No. 785</w:t>
        </w:r>
      </w:hyperlink>
      <w:r w:rsidRPr="005F791F">
        <w:rPr>
          <w:rFonts w:cstheme="minorHAnsi"/>
          <w:b/>
          <w:color w:val="000000"/>
        </w:rPr>
        <w:t>, eff. 6-1-21.</w:t>
      </w:r>
    </w:p>
    <w:p w14:paraId="43455094" w14:textId="77777777" w:rsidR="005F791F" w:rsidRPr="005F791F" w:rsidRDefault="005F791F" w:rsidP="00576F62">
      <w:pPr>
        <w:shd w:val="clear" w:color="auto" w:fill="FFFFFF"/>
        <w:ind w:hanging="480"/>
        <w:rPr>
          <w:rStyle w:val="qsnumsectnum"/>
          <w:rFonts w:cstheme="minorHAnsi"/>
          <w:b/>
          <w:color w:val="000000"/>
        </w:rPr>
      </w:pPr>
    </w:p>
    <w:p w14:paraId="29474955" w14:textId="77777777" w:rsidR="00D36B46" w:rsidRPr="00D36B46" w:rsidRDefault="006465B9" w:rsidP="00576F62">
      <w:pPr>
        <w:shd w:val="clear" w:color="auto" w:fill="FFFFFF"/>
        <w:rPr>
          <w:rFonts w:asciiTheme="majorHAnsi" w:hAnsiTheme="majorHAnsi" w:cstheme="majorHAnsi"/>
          <w:i/>
          <w:iCs/>
          <w:color w:val="8C282F"/>
        </w:rPr>
      </w:pPr>
      <w:r w:rsidRPr="00D36B46">
        <w:rPr>
          <w:rStyle w:val="qsnumsectnum"/>
          <w:rFonts w:asciiTheme="majorHAnsi" w:hAnsiTheme="majorHAnsi" w:cstheme="majorHAnsi"/>
          <w:i/>
          <w:iCs/>
          <w:color w:val="8C282F"/>
        </w:rPr>
        <w:t>UWS 4.09</w:t>
      </w:r>
      <w:r w:rsidRPr="00D36B46">
        <w:rPr>
          <w:rFonts w:asciiTheme="majorHAnsi" w:hAnsiTheme="majorHAnsi" w:cstheme="majorHAnsi"/>
          <w:i/>
          <w:iCs/>
          <w:color w:val="8C282F"/>
        </w:rPr>
        <w:t> </w:t>
      </w:r>
      <w:r w:rsidRPr="00D36B46">
        <w:rPr>
          <w:rStyle w:val="qstitlesection"/>
          <w:rFonts w:asciiTheme="majorHAnsi" w:eastAsiaTheme="majorEastAsia" w:hAnsiTheme="majorHAnsi" w:cstheme="majorHAnsi"/>
          <w:i/>
          <w:iCs/>
          <w:color w:val="8C282F"/>
        </w:rPr>
        <w:t> Suspension from duties.</w:t>
      </w:r>
      <w:r w:rsidRPr="00D36B46">
        <w:rPr>
          <w:rFonts w:asciiTheme="majorHAnsi" w:hAnsiTheme="majorHAnsi" w:cstheme="majorHAnsi"/>
          <w:i/>
          <w:iCs/>
          <w:color w:val="8C282F"/>
        </w:rPr>
        <w:t> </w:t>
      </w:r>
    </w:p>
    <w:p w14:paraId="08A46861" w14:textId="60C60F56" w:rsidR="006465B9" w:rsidRPr="005F791F" w:rsidRDefault="006465B9" w:rsidP="00576F62">
      <w:pPr>
        <w:shd w:val="clear" w:color="auto" w:fill="FFFFFF"/>
        <w:rPr>
          <w:rFonts w:cstheme="minorHAnsi"/>
          <w:color w:val="000000"/>
        </w:rPr>
      </w:pPr>
      <w:r w:rsidRPr="005F791F">
        <w:rPr>
          <w:rFonts w:cstheme="minorHAnsi"/>
          <w:color w:val="000000"/>
        </w:rPr>
        <w:t>Pending the final decision as to dismissal, the faculty member shall not normally be relieved of duties; but if, after consultation with appropriate faculty committees the chancellor finds that substantial harm to the institution may result if the faculty member is continued in the faculty member's position, the faculty member may be relieved immediately of the faculty member's duties, but the faculty member's pay shall continue until the board makes its decision as to dismissal, unless the chancellor also makes the determinations set forth in s. </w:t>
      </w:r>
      <w:hyperlink r:id="rId586" w:tooltip="Admin. Code UWS 7.06(1)" w:history="1">
        <w:r w:rsidRPr="00AE3E7C">
          <w:rPr>
            <w:rStyle w:val="Hyperlink"/>
            <w:rFonts w:cstheme="minorHAnsi"/>
          </w:rPr>
          <w:t>UWS 7.06 (1)</w:t>
        </w:r>
      </w:hyperlink>
      <w:r w:rsidRPr="005F791F">
        <w:rPr>
          <w:rFonts w:cstheme="minorHAnsi"/>
          <w:color w:val="000000"/>
        </w:rPr>
        <w:t> in which case the suspension from duties may be without pay and the procedures set forth in s. </w:t>
      </w:r>
      <w:hyperlink r:id="rId587" w:tooltip="Admin. Code UWS 7.06" w:history="1">
        <w:r w:rsidRPr="00AE3E7C">
          <w:rPr>
            <w:rStyle w:val="Hyperlink"/>
            <w:rFonts w:cstheme="minorHAnsi"/>
          </w:rPr>
          <w:t>UWS 7.06</w:t>
        </w:r>
      </w:hyperlink>
      <w:r w:rsidRPr="005F791F">
        <w:rPr>
          <w:rFonts w:cstheme="minorHAnsi"/>
          <w:color w:val="000000"/>
        </w:rPr>
        <w:t> shall apply.</w:t>
      </w:r>
    </w:p>
    <w:p w14:paraId="55BFB9DC" w14:textId="77777777" w:rsidR="005F791F" w:rsidRPr="005F791F" w:rsidRDefault="005F791F" w:rsidP="00576F62">
      <w:pPr>
        <w:shd w:val="clear" w:color="auto" w:fill="FFFFFF"/>
        <w:ind w:hanging="216"/>
        <w:rPr>
          <w:rFonts w:cstheme="minorHAnsi"/>
          <w:b/>
          <w:color w:val="000000"/>
        </w:rPr>
      </w:pPr>
    </w:p>
    <w:p w14:paraId="2644F6EE" w14:textId="55310CAA"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88" w:tooltip="Admin. Register toc" w:history="1">
        <w:r w:rsidRPr="00AE3E7C">
          <w:rPr>
            <w:rStyle w:val="Hyperlink"/>
            <w:rFonts w:cstheme="minorHAnsi"/>
          </w:rPr>
          <w:t>Register, January, 1975, No. 229</w:t>
        </w:r>
      </w:hyperlink>
      <w:r w:rsidRPr="005F791F">
        <w:rPr>
          <w:rFonts w:cstheme="minorHAnsi"/>
          <w:color w:val="000000"/>
        </w:rPr>
        <w:t>, eff. 2-1-75; </w:t>
      </w:r>
      <w:hyperlink r:id="rId589" w:tooltip="2006 Clearinghouse Rules 78" w:history="1">
        <w:r w:rsidRPr="00AE3E7C">
          <w:rPr>
            <w:rStyle w:val="Hyperlink"/>
            <w:rFonts w:cstheme="minorHAnsi"/>
          </w:rPr>
          <w:t>CR 06-078</w:t>
        </w:r>
      </w:hyperlink>
      <w:r w:rsidRPr="005F791F">
        <w:rPr>
          <w:rFonts w:cstheme="minorHAnsi"/>
          <w:color w:val="000000"/>
        </w:rPr>
        <w:t>: am. </w:t>
      </w:r>
      <w:hyperlink r:id="rId590" w:tooltip="Admin. Register toc" w:history="1">
        <w:r w:rsidRPr="00AE3E7C">
          <w:rPr>
            <w:rStyle w:val="Hyperlink"/>
            <w:rFonts w:cstheme="minorHAnsi"/>
          </w:rPr>
          <w:t>Register May 2007 No. 617</w:t>
        </w:r>
      </w:hyperlink>
      <w:r w:rsidRPr="005F791F">
        <w:rPr>
          <w:rFonts w:cstheme="minorHAnsi"/>
          <w:color w:val="000000"/>
        </w:rPr>
        <w:t>, eff. 7-1-07; </w:t>
      </w:r>
      <w:hyperlink r:id="rId591" w:tooltip="2020 Clearinghouse Rules 59" w:history="1">
        <w:r w:rsidRPr="00AE3E7C">
          <w:rPr>
            <w:rStyle w:val="Hyperlink"/>
            <w:rFonts w:cstheme="minorHAnsi"/>
            <w:b/>
          </w:rPr>
          <w:t>CR 20-059</w:t>
        </w:r>
      </w:hyperlink>
      <w:r w:rsidRPr="005F791F">
        <w:rPr>
          <w:rFonts w:cstheme="minorHAnsi"/>
          <w:b/>
          <w:color w:val="000000"/>
        </w:rPr>
        <w:t>: am. </w:t>
      </w:r>
      <w:hyperlink r:id="rId592" w:tooltip="Admin. Register toc" w:history="1">
        <w:r w:rsidRPr="00AE3E7C">
          <w:rPr>
            <w:rStyle w:val="Hyperlink"/>
            <w:rFonts w:cstheme="minorHAnsi"/>
            <w:b/>
          </w:rPr>
          <w:t>Register May 2021 No. 785</w:t>
        </w:r>
      </w:hyperlink>
      <w:r w:rsidRPr="005F791F">
        <w:rPr>
          <w:rFonts w:cstheme="minorHAnsi"/>
          <w:b/>
          <w:color w:val="000000"/>
        </w:rPr>
        <w:t>, eff. 6-1-21.</w:t>
      </w:r>
    </w:p>
    <w:p w14:paraId="31CF0C06" w14:textId="77777777" w:rsidR="005F791F" w:rsidRPr="005F791F" w:rsidRDefault="005F791F" w:rsidP="00576F62">
      <w:pPr>
        <w:shd w:val="clear" w:color="auto" w:fill="FFFFFF"/>
        <w:ind w:hanging="480"/>
        <w:rPr>
          <w:rStyle w:val="qsnumsectnum"/>
          <w:rFonts w:cstheme="minorHAnsi"/>
          <w:b/>
          <w:color w:val="000000"/>
        </w:rPr>
      </w:pPr>
    </w:p>
    <w:p w14:paraId="4E3C6572" w14:textId="77777777" w:rsidR="00D36B46" w:rsidRPr="00D36B46" w:rsidRDefault="006465B9" w:rsidP="00576F62">
      <w:pPr>
        <w:shd w:val="clear" w:color="auto" w:fill="FFFFFF"/>
        <w:rPr>
          <w:rFonts w:asciiTheme="majorHAnsi" w:hAnsiTheme="majorHAnsi" w:cstheme="majorHAnsi"/>
          <w:i/>
          <w:iCs/>
          <w:color w:val="8C282F"/>
        </w:rPr>
      </w:pPr>
      <w:r w:rsidRPr="00D36B46">
        <w:rPr>
          <w:rStyle w:val="qsnumsectnum"/>
          <w:rFonts w:asciiTheme="majorHAnsi" w:hAnsiTheme="majorHAnsi" w:cstheme="majorHAnsi"/>
          <w:i/>
          <w:iCs/>
          <w:color w:val="8C282F"/>
        </w:rPr>
        <w:t>UWS 4.10</w:t>
      </w:r>
      <w:r w:rsidRPr="00D36B46">
        <w:rPr>
          <w:rFonts w:asciiTheme="majorHAnsi" w:hAnsiTheme="majorHAnsi" w:cstheme="majorHAnsi"/>
          <w:i/>
          <w:iCs/>
          <w:color w:val="8C282F"/>
        </w:rPr>
        <w:t> </w:t>
      </w:r>
      <w:r w:rsidRPr="00D36B46">
        <w:rPr>
          <w:rStyle w:val="qstitlesection"/>
          <w:rFonts w:asciiTheme="majorHAnsi" w:eastAsiaTheme="majorEastAsia" w:hAnsiTheme="majorHAnsi" w:cstheme="majorHAnsi"/>
          <w:i/>
          <w:iCs/>
          <w:color w:val="8C282F"/>
        </w:rPr>
        <w:t> Date of dismissal.</w:t>
      </w:r>
      <w:r w:rsidRPr="00D36B46">
        <w:rPr>
          <w:rFonts w:asciiTheme="majorHAnsi" w:hAnsiTheme="majorHAnsi" w:cstheme="majorHAnsi"/>
          <w:i/>
          <w:iCs/>
          <w:color w:val="8C282F"/>
        </w:rPr>
        <w:t> </w:t>
      </w:r>
    </w:p>
    <w:p w14:paraId="3EC1C9F3" w14:textId="116797EF" w:rsidR="004B7D65" w:rsidRPr="005F791F" w:rsidRDefault="004B7D65" w:rsidP="00576F62">
      <w:pPr>
        <w:shd w:val="clear" w:color="auto" w:fill="FFFFFF"/>
        <w:rPr>
          <w:rFonts w:cstheme="minorHAnsi"/>
          <w:color w:val="000000"/>
        </w:rPr>
      </w:pPr>
      <w:r w:rsidRPr="005F791F">
        <w:rPr>
          <w:rFonts w:cstheme="minorHAnsi"/>
          <w:color w:val="000000"/>
        </w:rPr>
        <w:lastRenderedPageBreak/>
        <w:t>A decision by the board ordering dismissal shall specify the effective date of the dismissal.</w:t>
      </w:r>
    </w:p>
    <w:p w14:paraId="652C7B29" w14:textId="77777777" w:rsidR="004B7D65" w:rsidRPr="005F791F" w:rsidRDefault="004B7D65" w:rsidP="00576F62">
      <w:pPr>
        <w:shd w:val="clear" w:color="auto" w:fill="FFFFFF"/>
        <w:ind w:hanging="216"/>
        <w:rPr>
          <w:rFonts w:cstheme="minorHAnsi"/>
          <w:b/>
          <w:color w:val="000000"/>
        </w:rPr>
      </w:pPr>
    </w:p>
    <w:p w14:paraId="2B6D3FAD" w14:textId="6F0D1D5D"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93" w:tooltip="Admin. Register toc" w:history="1">
        <w:r w:rsidRPr="00AE3E7C">
          <w:rPr>
            <w:rStyle w:val="Hyperlink"/>
            <w:rFonts w:cstheme="minorHAnsi"/>
          </w:rPr>
          <w:t>Register, January, 1975, No. 229</w:t>
        </w:r>
      </w:hyperlink>
      <w:r w:rsidRPr="005F791F">
        <w:rPr>
          <w:rFonts w:cstheme="minorHAnsi"/>
          <w:color w:val="000000"/>
        </w:rPr>
        <w:t>, eff. 2-1-75.</w:t>
      </w:r>
    </w:p>
    <w:p w14:paraId="4ECF5359" w14:textId="77777777" w:rsidR="005F791F" w:rsidRPr="005F791F" w:rsidRDefault="005F791F" w:rsidP="00576F62">
      <w:pPr>
        <w:shd w:val="clear" w:color="auto" w:fill="FFFFFF"/>
        <w:jc w:val="center"/>
        <w:rPr>
          <w:rFonts w:cstheme="minorHAnsi"/>
          <w:b/>
          <w:color w:val="000000"/>
        </w:rPr>
      </w:pPr>
    </w:p>
    <w:p w14:paraId="34AF05B1" w14:textId="77777777" w:rsidR="005F791F" w:rsidRPr="005F791F" w:rsidRDefault="005F791F" w:rsidP="00576F62">
      <w:pPr>
        <w:shd w:val="clear" w:color="auto" w:fill="FFFFFF"/>
        <w:jc w:val="center"/>
        <w:rPr>
          <w:rFonts w:cstheme="minorHAnsi"/>
          <w:b/>
          <w:color w:val="000000"/>
        </w:rPr>
      </w:pPr>
    </w:p>
    <w:p w14:paraId="1930A5DE" w14:textId="02BD5693" w:rsidR="006465B9" w:rsidRPr="00D36B46" w:rsidRDefault="006465B9" w:rsidP="00576F62">
      <w:pPr>
        <w:shd w:val="clear" w:color="auto" w:fill="FFFFFF"/>
        <w:jc w:val="center"/>
        <w:rPr>
          <w:rFonts w:cstheme="minorHAnsi"/>
          <w:b/>
          <w:bCs/>
          <w:color w:val="8C282F"/>
        </w:rPr>
      </w:pPr>
      <w:r w:rsidRPr="00D36B46">
        <w:rPr>
          <w:rFonts w:cstheme="minorHAnsi"/>
          <w:b/>
          <w:bCs/>
          <w:color w:val="8C282F"/>
        </w:rPr>
        <w:t>Subchapter III — Procedures for Faculty Dismissal and Discipline in Title IX Cases</w:t>
      </w:r>
    </w:p>
    <w:p w14:paraId="1EDBE4D8" w14:textId="77777777" w:rsidR="005F791F" w:rsidRPr="005F791F" w:rsidRDefault="005F791F" w:rsidP="00576F62">
      <w:pPr>
        <w:shd w:val="clear" w:color="auto" w:fill="FFFFFF"/>
        <w:ind w:hanging="480"/>
        <w:rPr>
          <w:rStyle w:val="qsnumsectnum"/>
          <w:rFonts w:cstheme="minorHAnsi"/>
          <w:b/>
          <w:color w:val="000000"/>
        </w:rPr>
      </w:pPr>
    </w:p>
    <w:p w14:paraId="2F57440E" w14:textId="77777777" w:rsidR="00695ADC"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4.11</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Subchapter III definitions.</w:t>
      </w:r>
      <w:r w:rsidRPr="00695ADC">
        <w:rPr>
          <w:rFonts w:asciiTheme="majorHAnsi" w:hAnsiTheme="majorHAnsi" w:cstheme="majorHAnsi"/>
          <w:i/>
          <w:iCs/>
          <w:color w:val="8C282F"/>
        </w:rPr>
        <w:t> </w:t>
      </w:r>
    </w:p>
    <w:p w14:paraId="7A57FD34" w14:textId="67CC9AB0" w:rsidR="006465B9" w:rsidRPr="005F791F" w:rsidRDefault="006465B9" w:rsidP="00576F62">
      <w:pPr>
        <w:shd w:val="clear" w:color="auto" w:fill="FFFFFF"/>
        <w:ind w:left="475" w:hanging="475"/>
        <w:rPr>
          <w:rFonts w:cstheme="minorHAnsi"/>
          <w:color w:val="000000"/>
        </w:rPr>
      </w:pPr>
      <w:r w:rsidRPr="005F791F">
        <w:rPr>
          <w:rFonts w:cstheme="minorHAnsi"/>
          <w:color w:val="000000"/>
        </w:rPr>
        <w:t>In this subchapter:</w:t>
      </w:r>
    </w:p>
    <w:p w14:paraId="1C999FA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color w:val="000000"/>
        </w:rPr>
        <w:t> </w:t>
      </w:r>
      <w:r w:rsidRPr="005F791F">
        <w:rPr>
          <w:rFonts w:cstheme="minorHAnsi"/>
          <w:color w:val="000000"/>
        </w:rPr>
        <w:t>“ Complainant" means any individual who is alleged to be the subject of Title IX misconduct, as defined in this section.</w:t>
      </w:r>
    </w:p>
    <w:p w14:paraId="4C8E11D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 Education program or activity” means, for purposes of Title IX misconduct only, locations, events, or circumstances at which the university exercised substantial control over both the faculty member and the context in which the sexual harassment occurred, and also includes any building owned or controlled by a student organization that is officially recognized by the university.</w:t>
      </w:r>
    </w:p>
    <w:p w14:paraId="014F7F50"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 Formal Title IX complaint” means, for the purposes of a Title IX misconduct only, a document filed by a complainant or signed by the Title IX Coordinator alleging sexual harassment, sexual assault, dating violence, domestic violence, or stalking against a faculty member and requesting that the university investigate the allegations. At the time of filing of the formal Title IX complaint, the complainant must be participating in or attempting to participate in an educational program or activity. A formal Title IX complaint may be filed in person, by mail, or electronic mail, or any other method designated by the university. A formal Title IX complaint shall include a physical or digital signature of the complainant or the Title IX Coordinator.</w:t>
      </w:r>
    </w:p>
    <w:p w14:paraId="61D3CC7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(4)</w:t>
      </w:r>
      <w:r w:rsidRPr="005F791F">
        <w:rPr>
          <w:rFonts w:cstheme="minorHAnsi"/>
          <w:color w:val="000000"/>
        </w:rPr>
        <w:t> </w:t>
      </w:r>
      <w:r w:rsidRPr="005F791F">
        <w:rPr>
          <w:rFonts w:cstheme="minorHAnsi"/>
          <w:color w:val="000000"/>
        </w:rPr>
        <w:t>“ Respondent” means an individual who has been reported to be the perpetrator of Title IX misconduct as defined in this section.</w:t>
      </w:r>
    </w:p>
    <w:p w14:paraId="1558F2F7"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(5)</w:t>
      </w:r>
      <w:r w:rsidRPr="005F791F">
        <w:rPr>
          <w:rFonts w:cstheme="minorHAnsi"/>
          <w:color w:val="000000"/>
        </w:rPr>
        <w:t> </w:t>
      </w:r>
      <w:r w:rsidRPr="005F791F">
        <w:rPr>
          <w:rFonts w:cstheme="minorHAnsi"/>
          <w:color w:val="000000"/>
        </w:rPr>
        <w:t>“ Sexual harassment” means conduct on the basis of sex that satisfies one or more of the following:</w:t>
      </w:r>
    </w:p>
    <w:p w14:paraId="106DAFF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An employee of the institution conditions the provisions of an aid, benefit, or service of the institution directly or indirectly on an individual's participation in unwelcome sexual conduct.</w:t>
      </w:r>
    </w:p>
    <w:p w14:paraId="5B04867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Unwelcome conduct of a sexual nature directed toward a student, an employee, or a person participating in a program or activity of the university that, when using the legal “reasonable person” standard, the conduct is so severe, pervasive, and objectively offensive that it effectively denies the person equal access to the institution's education program or activity.</w:t>
      </w:r>
    </w:p>
    <w:p w14:paraId="57A6BCF2"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(6)</w:t>
      </w:r>
      <w:r w:rsidRPr="005F791F">
        <w:rPr>
          <w:rFonts w:cstheme="minorHAnsi"/>
          <w:color w:val="000000"/>
        </w:rPr>
        <w:t> </w:t>
      </w:r>
      <w:r w:rsidRPr="005F791F">
        <w:rPr>
          <w:rFonts w:cstheme="minorHAnsi"/>
          <w:color w:val="000000"/>
        </w:rPr>
        <w:t>“ Title IX misconduct” means sexual assault, stalking, dating violence, or domestic violence, as defined in s. </w:t>
      </w:r>
      <w:hyperlink r:id="rId594" w:tooltip="Admin. Code UWS 4.015" w:history="1">
        <w:r w:rsidRPr="00AE3E7C">
          <w:rPr>
            <w:rStyle w:val="Hyperlink"/>
            <w:rFonts w:cstheme="minorHAnsi"/>
          </w:rPr>
          <w:t>UWS 4.015</w:t>
        </w:r>
      </w:hyperlink>
      <w:r w:rsidRPr="005F791F">
        <w:rPr>
          <w:rFonts w:cstheme="minorHAnsi"/>
          <w:color w:val="000000"/>
        </w:rPr>
        <w:t> and sexual harassment, as defined in sub. </w:t>
      </w:r>
      <w:hyperlink r:id="rId595" w:tooltip="Admin. Code UWS 4.11(5)" w:history="1">
        <w:r w:rsidRPr="00AE3E7C">
          <w:rPr>
            <w:rStyle w:val="Hyperlink"/>
            <w:rFonts w:cstheme="minorHAnsi"/>
          </w:rPr>
          <w:t>(5)</w:t>
        </w:r>
      </w:hyperlink>
      <w:r w:rsidRPr="005F791F">
        <w:rPr>
          <w:rFonts w:cstheme="minorHAnsi"/>
          <w:color w:val="000000"/>
        </w:rPr>
        <w:t>.</w:t>
      </w:r>
    </w:p>
    <w:p w14:paraId="59D0DDEB" w14:textId="77777777" w:rsidR="005F791F" w:rsidRPr="005F791F" w:rsidRDefault="005F791F" w:rsidP="00576F62">
      <w:pPr>
        <w:shd w:val="clear" w:color="auto" w:fill="FFFFFF"/>
        <w:ind w:hanging="216"/>
        <w:rPr>
          <w:rFonts w:cstheme="minorHAnsi"/>
          <w:b/>
          <w:color w:val="000000"/>
        </w:rPr>
      </w:pPr>
    </w:p>
    <w:p w14:paraId="32AB8195" w14:textId="74E6EAF6"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596" w:tooltip="2020 Clearinghouse Rules 59" w:history="1">
        <w:r w:rsidRPr="00AE3E7C">
          <w:rPr>
            <w:rStyle w:val="Hyperlink"/>
            <w:rFonts w:cstheme="minorHAnsi"/>
            <w:b/>
          </w:rPr>
          <w:t>CR 20-059</w:t>
        </w:r>
      </w:hyperlink>
      <w:r w:rsidRPr="005F791F">
        <w:rPr>
          <w:rFonts w:cstheme="minorHAnsi"/>
          <w:b/>
          <w:color w:val="000000"/>
        </w:rPr>
        <w:t>: cr. </w:t>
      </w:r>
      <w:hyperlink r:id="rId597" w:tooltip="Admin. Register toc" w:history="1">
        <w:r w:rsidRPr="00AE3E7C">
          <w:rPr>
            <w:rStyle w:val="Hyperlink"/>
            <w:rFonts w:cstheme="minorHAnsi"/>
            <w:b/>
          </w:rPr>
          <w:t>Register May 2021 No. 785</w:t>
        </w:r>
      </w:hyperlink>
      <w:r w:rsidRPr="005F791F">
        <w:rPr>
          <w:rFonts w:cstheme="minorHAnsi"/>
          <w:b/>
          <w:color w:val="000000"/>
        </w:rPr>
        <w:t>, eff. 6-1-21; corrections in (6) made under ss. </w:t>
      </w:r>
      <w:hyperlink r:id="rId598" w:tooltip="Statutes 13.92(4)(b)7." w:history="1">
        <w:r w:rsidRPr="00AE3E7C">
          <w:rPr>
            <w:rStyle w:val="Hyperlink"/>
            <w:rFonts w:cstheme="minorHAnsi"/>
            <w:b/>
          </w:rPr>
          <w:t>13.92 (4) (b) 7.</w:t>
        </w:r>
      </w:hyperlink>
      <w:r w:rsidRPr="005F791F">
        <w:rPr>
          <w:rFonts w:cstheme="minorHAnsi"/>
          <w:b/>
          <w:color w:val="000000"/>
        </w:rPr>
        <w:t> and </w:t>
      </w:r>
      <w:hyperlink r:id="rId599" w:tooltip="Statutes 35.17" w:history="1">
        <w:r w:rsidRPr="00AE3E7C">
          <w:rPr>
            <w:rStyle w:val="Hyperlink"/>
            <w:rFonts w:cstheme="minorHAnsi"/>
            <w:b/>
          </w:rPr>
          <w:t>35.17</w:t>
        </w:r>
      </w:hyperlink>
      <w:r w:rsidRPr="005F791F">
        <w:rPr>
          <w:rFonts w:cstheme="minorHAnsi"/>
          <w:b/>
          <w:color w:val="000000"/>
        </w:rPr>
        <w:t>, Stats., and correction in (3) made under s. </w:t>
      </w:r>
      <w:hyperlink r:id="rId600" w:tooltip="Statutes 13.92(4)(b)12." w:history="1">
        <w:r w:rsidRPr="00AE3E7C">
          <w:rPr>
            <w:rStyle w:val="Hyperlink"/>
            <w:rFonts w:cstheme="minorHAnsi"/>
            <w:b/>
          </w:rPr>
          <w:t>13.92 (4) (b) 12.</w:t>
        </w:r>
      </w:hyperlink>
      <w:r w:rsidRPr="005F791F">
        <w:rPr>
          <w:rFonts w:cstheme="minorHAnsi"/>
          <w:b/>
          <w:color w:val="000000"/>
        </w:rPr>
        <w:t>, Stats., </w:t>
      </w:r>
      <w:hyperlink r:id="rId601" w:tooltip="Admin. Register toc" w:history="1">
        <w:r w:rsidRPr="00AE3E7C">
          <w:rPr>
            <w:rStyle w:val="Hyperlink"/>
            <w:rFonts w:cstheme="minorHAnsi"/>
            <w:b/>
          </w:rPr>
          <w:t>Register May 2021 No. 785</w:t>
        </w:r>
      </w:hyperlink>
      <w:r w:rsidRPr="005F791F">
        <w:rPr>
          <w:rFonts w:cstheme="minorHAnsi"/>
          <w:b/>
          <w:color w:val="000000"/>
        </w:rPr>
        <w:t>.</w:t>
      </w:r>
    </w:p>
    <w:p w14:paraId="3DC6A6C8" w14:textId="77777777" w:rsidR="005F791F" w:rsidRPr="005F791F" w:rsidRDefault="005F791F" w:rsidP="00576F62">
      <w:pPr>
        <w:shd w:val="clear" w:color="auto" w:fill="FFFFFF"/>
        <w:ind w:hanging="480"/>
        <w:rPr>
          <w:rStyle w:val="qsnumsectnum"/>
          <w:rFonts w:cstheme="minorHAnsi"/>
          <w:b/>
          <w:color w:val="000000"/>
        </w:rPr>
      </w:pPr>
    </w:p>
    <w:p w14:paraId="7896F9A8" w14:textId="3CDE78A2"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4.12</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Dismissal for cause or lesser discipline for Title IX misconduct.</w:t>
      </w:r>
    </w:p>
    <w:p w14:paraId="52F49BA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The board may dismiss a faculty member for cause, or impose lesser discipline on a faculty member, for Title IX misconduct as defined in s. </w:t>
      </w:r>
      <w:hyperlink r:id="rId602" w:tooltip="Admin. Code UWS 4.11" w:history="1">
        <w:r w:rsidRPr="00AE3E7C">
          <w:rPr>
            <w:rStyle w:val="Hyperlink"/>
            <w:rFonts w:cstheme="minorHAnsi"/>
          </w:rPr>
          <w:t>UWS 4.11</w:t>
        </w:r>
      </w:hyperlink>
      <w:r w:rsidRPr="005F791F">
        <w:rPr>
          <w:rFonts w:cstheme="minorHAnsi"/>
          <w:color w:val="000000"/>
        </w:rPr>
        <w:t>.</w:t>
      </w:r>
    </w:p>
    <w:p w14:paraId="0D03B4E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Title IX misconduct allegations against faculty shall follow the disciplinary procedure in ss. </w:t>
      </w:r>
      <w:hyperlink r:id="rId603" w:tooltip="Admin. Code UWS 4.11" w:history="1">
        <w:r w:rsidRPr="00AE3E7C">
          <w:rPr>
            <w:rStyle w:val="Hyperlink"/>
            <w:rFonts w:cstheme="minorHAnsi"/>
          </w:rPr>
          <w:t>UWS 4.11</w:t>
        </w:r>
      </w:hyperlink>
      <w:r w:rsidRPr="005F791F">
        <w:rPr>
          <w:rFonts w:cstheme="minorHAnsi"/>
          <w:color w:val="000000"/>
        </w:rPr>
        <w:t> to </w:t>
      </w:r>
      <w:hyperlink r:id="rId604" w:tooltip="Admin. Code UWS 4.24" w:history="1">
        <w:r w:rsidRPr="00AE3E7C">
          <w:rPr>
            <w:rStyle w:val="Hyperlink"/>
            <w:rFonts w:cstheme="minorHAnsi"/>
          </w:rPr>
          <w:t>4.24</w:t>
        </w:r>
      </w:hyperlink>
      <w:r w:rsidRPr="005F791F">
        <w:rPr>
          <w:rFonts w:cstheme="minorHAnsi"/>
          <w:color w:val="000000"/>
        </w:rPr>
        <w:t>. The board may dismiss a faculty member having tenure only for just cause and may otherwise discipline a faculty member having tenure only after due notice and hearing. The board may dismiss a faculty member having a probationary appointment prior to the end of the faculty member's term of appointment only for just cause and may otherwise discipline the faculty member only after due notice and hearing.</w:t>
      </w:r>
    </w:p>
    <w:p w14:paraId="6240B37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A faculty member is entitled to enjoy and exercise all the rights and privileges of a United States citizen, and the rights and privileges of academic freedom as they are generally understood in the academic community. These rights and privileges shall be observed in determining whether or not just cause for dismissal, or grounds for other discipline, exists.</w:t>
      </w:r>
    </w:p>
    <w:p w14:paraId="67321ED1"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lastRenderedPageBreak/>
        <w:t>(4)</w:t>
      </w:r>
      <w:r w:rsidRPr="005F791F">
        <w:rPr>
          <w:rFonts w:cstheme="minorHAnsi"/>
          <w:color w:val="000000"/>
        </w:rPr>
        <w:t> </w:t>
      </w:r>
      <w:r w:rsidRPr="005F791F">
        <w:rPr>
          <w:rFonts w:cstheme="minorHAnsi"/>
          <w:color w:val="000000"/>
        </w:rPr>
        <w:t>The faculty member is presumed to be not responsible for the alleged Title IX misconduct until a final decision regarding responsibility is made at the conclusion of the disciplinary process. The burden of proof of the existence of just cause for a dismissal, or of grounds for other discipline, is on the university administration.</w:t>
      </w:r>
    </w:p>
    <w:p w14:paraId="5A8860FA" w14:textId="77777777" w:rsidR="005F791F" w:rsidRPr="005F791F" w:rsidRDefault="005F791F" w:rsidP="00576F62">
      <w:pPr>
        <w:shd w:val="clear" w:color="auto" w:fill="FFFFFF"/>
        <w:ind w:hanging="216"/>
        <w:rPr>
          <w:rFonts w:cstheme="minorHAnsi"/>
          <w:b/>
          <w:color w:val="000000"/>
        </w:rPr>
      </w:pPr>
    </w:p>
    <w:p w14:paraId="08D52D6B" w14:textId="08F92EE3"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05" w:tooltip="2020 Clearinghouse Rules 59" w:history="1">
        <w:r w:rsidRPr="00AE3E7C">
          <w:rPr>
            <w:rStyle w:val="Hyperlink"/>
            <w:rFonts w:cstheme="minorHAnsi"/>
            <w:b/>
          </w:rPr>
          <w:t>CR 20-059</w:t>
        </w:r>
      </w:hyperlink>
      <w:r w:rsidRPr="005F791F">
        <w:rPr>
          <w:rFonts w:cstheme="minorHAnsi"/>
          <w:b/>
          <w:color w:val="000000"/>
        </w:rPr>
        <w:t>: cr. </w:t>
      </w:r>
      <w:hyperlink r:id="rId606" w:tooltip="Admin. Register toc" w:history="1">
        <w:r w:rsidRPr="00AE3E7C">
          <w:rPr>
            <w:rStyle w:val="Hyperlink"/>
            <w:rFonts w:cstheme="minorHAnsi"/>
            <w:b/>
          </w:rPr>
          <w:t>Register May 2021 No. 785</w:t>
        </w:r>
      </w:hyperlink>
      <w:r w:rsidRPr="005F791F">
        <w:rPr>
          <w:rFonts w:cstheme="minorHAnsi"/>
          <w:b/>
          <w:color w:val="000000"/>
        </w:rPr>
        <w:t>, eff. 6-1-21.</w:t>
      </w:r>
    </w:p>
    <w:p w14:paraId="5A573D03" w14:textId="77777777" w:rsidR="005F791F" w:rsidRPr="005F791F" w:rsidRDefault="005F791F" w:rsidP="00576F62">
      <w:pPr>
        <w:shd w:val="clear" w:color="auto" w:fill="FFFFFF"/>
        <w:ind w:hanging="480"/>
        <w:rPr>
          <w:rStyle w:val="qsnumsectnum"/>
          <w:rFonts w:cstheme="minorHAnsi"/>
          <w:b/>
          <w:color w:val="000000"/>
        </w:rPr>
      </w:pPr>
    </w:p>
    <w:p w14:paraId="21816238" w14:textId="77777777" w:rsidR="00695ADC"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4.13</w:t>
      </w:r>
      <w:r w:rsidRPr="00695ADC">
        <w:rPr>
          <w:rFonts w:asciiTheme="majorHAnsi" w:hAnsiTheme="majorHAnsi" w:cstheme="majorHAnsi"/>
          <w:i/>
          <w:iCs/>
          <w:color w:val="8C282F"/>
        </w:rPr>
        <w:t> </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Application of Title IX misconduct disciplinary procedure.</w:t>
      </w:r>
      <w:r w:rsidRPr="00695ADC">
        <w:rPr>
          <w:rFonts w:asciiTheme="majorHAnsi" w:hAnsiTheme="majorHAnsi" w:cstheme="majorHAnsi"/>
          <w:i/>
          <w:iCs/>
          <w:color w:val="8C282F"/>
        </w:rPr>
        <w:t> </w:t>
      </w:r>
    </w:p>
    <w:p w14:paraId="753C0E27" w14:textId="763D1CA8" w:rsidR="006465B9" w:rsidRPr="005F791F" w:rsidRDefault="006465B9" w:rsidP="00576F62">
      <w:pPr>
        <w:shd w:val="clear" w:color="auto" w:fill="FFFFFF"/>
        <w:ind w:left="475" w:hanging="475"/>
        <w:rPr>
          <w:rFonts w:cstheme="minorHAnsi"/>
          <w:color w:val="000000"/>
        </w:rPr>
      </w:pPr>
      <w:r w:rsidRPr="005F791F">
        <w:rPr>
          <w:rFonts w:cstheme="minorHAnsi"/>
          <w:color w:val="000000"/>
        </w:rPr>
        <w:t>This disciplinary procedure for Title IX misconduct will be used only when all of the following requirements are met:</w:t>
      </w:r>
    </w:p>
    <w:p w14:paraId="1BF7D56C"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color w:val="000000"/>
        </w:rPr>
        <w:t> </w:t>
      </w:r>
      <w:r w:rsidRPr="005F791F">
        <w:rPr>
          <w:rFonts w:cstheme="minorHAnsi"/>
          <w:color w:val="000000"/>
        </w:rPr>
        <w:t>There is a formal Title IX complaint alleging Title IX misconduct on the basis of sex.</w:t>
      </w:r>
    </w:p>
    <w:p w14:paraId="0DC34F67"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conduct occurred in the United States.</w:t>
      </w:r>
    </w:p>
    <w:p w14:paraId="18C9DA9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The conduct occurred within a university's education program or activity.</w:t>
      </w:r>
    </w:p>
    <w:p w14:paraId="12D49BB8"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(4)</w:t>
      </w:r>
      <w:r w:rsidRPr="005F791F">
        <w:rPr>
          <w:rFonts w:cstheme="minorHAnsi"/>
          <w:color w:val="000000"/>
        </w:rPr>
        <w:t> </w:t>
      </w:r>
      <w:r w:rsidRPr="005F791F">
        <w:rPr>
          <w:rFonts w:cstheme="minorHAnsi"/>
          <w:color w:val="000000"/>
        </w:rPr>
        <w:t>The complainant must be participating in or attempting to participate in the education program or activity of the university at the time of filing the complaint.</w:t>
      </w:r>
    </w:p>
    <w:p w14:paraId="01669DCA"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(5)</w:t>
      </w:r>
      <w:r w:rsidRPr="005F791F">
        <w:rPr>
          <w:rFonts w:cstheme="minorHAnsi"/>
          <w:color w:val="000000"/>
        </w:rPr>
        <w:t> </w:t>
      </w:r>
      <w:r w:rsidRPr="005F791F">
        <w:rPr>
          <w:rFonts w:cstheme="minorHAnsi"/>
          <w:color w:val="000000"/>
        </w:rPr>
        <w:t>The complainant or Title IX coordinator has submitted a formal Title IX complaint.</w:t>
      </w:r>
    </w:p>
    <w:p w14:paraId="41E07C9E" w14:textId="77777777" w:rsidR="005F791F" w:rsidRPr="005F791F" w:rsidRDefault="005F791F" w:rsidP="00576F62">
      <w:pPr>
        <w:shd w:val="clear" w:color="auto" w:fill="FFFFFF"/>
        <w:ind w:hanging="216"/>
        <w:rPr>
          <w:rFonts w:cstheme="minorHAnsi"/>
          <w:b/>
          <w:color w:val="000000"/>
        </w:rPr>
      </w:pPr>
    </w:p>
    <w:p w14:paraId="58C00DD9" w14:textId="5FCC763A"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07" w:tooltip="2020 Clearinghouse Rules 59" w:history="1">
        <w:r w:rsidRPr="00AE3E7C">
          <w:rPr>
            <w:rStyle w:val="Hyperlink"/>
            <w:rFonts w:cstheme="minorHAnsi"/>
            <w:b/>
          </w:rPr>
          <w:t>CR 20-059</w:t>
        </w:r>
      </w:hyperlink>
      <w:r w:rsidRPr="005F791F">
        <w:rPr>
          <w:rFonts w:cstheme="minorHAnsi"/>
          <w:b/>
          <w:color w:val="000000"/>
        </w:rPr>
        <w:t>: cr. </w:t>
      </w:r>
      <w:hyperlink r:id="rId608" w:tooltip="Admin. Register toc" w:history="1">
        <w:r w:rsidRPr="00AE3E7C">
          <w:rPr>
            <w:rStyle w:val="Hyperlink"/>
            <w:rFonts w:cstheme="minorHAnsi"/>
            <w:b/>
          </w:rPr>
          <w:t>Register May 2021 No. 785</w:t>
        </w:r>
      </w:hyperlink>
      <w:r w:rsidRPr="005F791F">
        <w:rPr>
          <w:rFonts w:cstheme="minorHAnsi"/>
          <w:b/>
          <w:color w:val="000000"/>
        </w:rPr>
        <w:t>, eff. 6-1-21.</w:t>
      </w:r>
    </w:p>
    <w:p w14:paraId="59A8BA0F" w14:textId="77777777" w:rsidR="005F791F" w:rsidRPr="005F791F" w:rsidRDefault="005F791F" w:rsidP="00576F62">
      <w:pPr>
        <w:shd w:val="clear" w:color="auto" w:fill="FFFFFF"/>
        <w:ind w:hanging="480"/>
        <w:rPr>
          <w:rStyle w:val="qsnumsectnum"/>
          <w:rFonts w:cstheme="minorHAnsi"/>
          <w:b/>
          <w:color w:val="000000"/>
        </w:rPr>
      </w:pPr>
    </w:p>
    <w:p w14:paraId="5AE011E7" w14:textId="5C19824D" w:rsidR="006465B9" w:rsidRPr="00695ADC" w:rsidRDefault="006465B9" w:rsidP="00576F62">
      <w:pPr>
        <w:shd w:val="clear" w:color="auto" w:fill="FFFFFF"/>
        <w:ind w:left="475" w:hanging="475"/>
        <w:rPr>
          <w:rFonts w:cstheme="minorHAnsi"/>
          <w:i/>
          <w:iCs/>
          <w:color w:val="8C282F"/>
        </w:rPr>
      </w:pPr>
      <w:r w:rsidRPr="00695ADC">
        <w:rPr>
          <w:rStyle w:val="qsnumsectnum"/>
          <w:rFonts w:cstheme="minorHAnsi"/>
          <w:i/>
          <w:iCs/>
          <w:color w:val="8C282F"/>
        </w:rPr>
        <w:t>UWS 4.14</w:t>
      </w:r>
      <w:r w:rsidRPr="00695ADC">
        <w:rPr>
          <w:rFonts w:cstheme="minorHAnsi"/>
          <w:i/>
          <w:iCs/>
          <w:color w:val="8C282F"/>
        </w:rPr>
        <w:t> </w:t>
      </w:r>
      <w:r w:rsidRPr="00695ADC">
        <w:rPr>
          <w:rStyle w:val="qstitlesection"/>
          <w:rFonts w:eastAsiaTheme="majorEastAsia" w:cstheme="minorHAnsi"/>
          <w:i/>
          <w:iCs/>
          <w:color w:val="8C282F"/>
        </w:rPr>
        <w:t> Dismissal of formal Title IX complaint and related appeal.</w:t>
      </w:r>
    </w:p>
    <w:p w14:paraId="611BA89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The university shall dismiss a formal Title IX complaint consisting of allegations that meet any of the following conditions:</w:t>
      </w:r>
    </w:p>
    <w:p w14:paraId="7D1F118D"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The alleged conduct would not constitute Title IX misconduct if proved.</w:t>
      </w:r>
    </w:p>
    <w:p w14:paraId="2BF13B9F"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The alleged conduct did not occur in a university program or activity.</w:t>
      </w:r>
    </w:p>
    <w:p w14:paraId="6088FDBB"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The alleged conduct did not involve actions against someone physically located in the United States.</w:t>
      </w:r>
    </w:p>
    <w:p w14:paraId="027AC6E7"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university may dismiss a formal Title IX complaint when any of the following applies:</w:t>
      </w:r>
    </w:p>
    <w:p w14:paraId="3B2D48D6"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The complainant formally requests in writing to withdraw the formal Title IX complaint.</w:t>
      </w:r>
    </w:p>
    <w:p w14:paraId="5350071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The faculty member is no longer employed by the university.</w:t>
      </w:r>
    </w:p>
    <w:p w14:paraId="402C196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Specific circumstances prevent the university from gathering evidence sufficient to reach a determination on the allegations contained in the formal Title IX complaint.</w:t>
      </w:r>
    </w:p>
    <w:p w14:paraId="76D7526A"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The university generally shall decide whether to dismiss a formal Title IX complaint within 30 days of receipt of the formal Title IX complaint, but the university may extend that timeline as necessary. If a formal Title IX complaint is dismissed, then the university shall provide notice of the dismissal and reasons therefore to the faculty member and complainant in writing.</w:t>
      </w:r>
    </w:p>
    <w:p w14:paraId="3D81B015"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(4)</w:t>
      </w:r>
      <w:r w:rsidRPr="005F791F">
        <w:rPr>
          <w:rFonts w:cstheme="minorHAnsi"/>
          <w:color w:val="000000"/>
        </w:rPr>
        <w:t> </w:t>
      </w:r>
      <w:r w:rsidRPr="005F791F">
        <w:rPr>
          <w:rFonts w:cstheme="minorHAnsi"/>
          <w:color w:val="000000"/>
        </w:rPr>
        <w:t>Within 20 days of receipt of the notice of dismissal, the complainant may appeal the dismissal by filing a written appeal with the chancellor. The complainant may appeal on any of the following bases:</w:t>
      </w:r>
    </w:p>
    <w:p w14:paraId="334CEDF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Procedural irregularity that affected the outcome of the matter.</w:t>
      </w:r>
    </w:p>
    <w:p w14:paraId="295222DB"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New evidence that was not reasonably available at the time of the dismissal that could affect the outcome of the matter.</w:t>
      </w:r>
    </w:p>
    <w:p w14:paraId="4F0FE44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The university employee making the dismissal decision had a conflict of interest or bias for the faculty member or against the complainant, or against complainants generally, that affected the dismissal decision.</w:t>
      </w:r>
    </w:p>
    <w:p w14:paraId="2FB564E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(5)</w:t>
      </w:r>
      <w:r w:rsidRPr="005F791F">
        <w:rPr>
          <w:rFonts w:cstheme="minorHAnsi"/>
          <w:color w:val="000000"/>
        </w:rPr>
        <w:t> </w:t>
      </w:r>
      <w:r w:rsidRPr="005F791F">
        <w:rPr>
          <w:rFonts w:cstheme="minorHAnsi"/>
          <w:color w:val="000000"/>
        </w:rPr>
        <w:t>The chancellor shall provide the faculty member and complainant the opportunity to provide a written statement supporting or challenging the dismissal. The chancellor shall simultaneously issue a decision to the complainant and the faculty member within 30 days of receipt of a written appeal. The chancellor's decision shall include the chancellor's rationale for the decision and shall be final.</w:t>
      </w:r>
    </w:p>
    <w:p w14:paraId="5CEC444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(6)</w:t>
      </w:r>
      <w:r w:rsidRPr="005F791F">
        <w:rPr>
          <w:rFonts w:cstheme="minorHAnsi"/>
          <w:color w:val="000000"/>
        </w:rPr>
        <w:t> </w:t>
      </w:r>
      <w:r w:rsidRPr="005F791F">
        <w:rPr>
          <w:rFonts w:cstheme="minorHAnsi"/>
          <w:color w:val="000000"/>
        </w:rPr>
        <w:t>The dismissal of a formal Title IX complaint does not preclude the university from otherwise pursuing discipline against the faculty member under other administrative rules or university policies.</w:t>
      </w:r>
    </w:p>
    <w:p w14:paraId="6B9CF5F7" w14:textId="77777777" w:rsidR="005F791F" w:rsidRPr="005F791F" w:rsidRDefault="005F791F" w:rsidP="00576F62">
      <w:pPr>
        <w:shd w:val="clear" w:color="auto" w:fill="FFFFFF"/>
        <w:ind w:hanging="216"/>
        <w:rPr>
          <w:rFonts w:cstheme="minorHAnsi"/>
          <w:b/>
          <w:color w:val="000000"/>
        </w:rPr>
      </w:pPr>
    </w:p>
    <w:p w14:paraId="6F048CF8" w14:textId="38F6B57B"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09" w:tooltip="2020 Clearinghouse Rules 59" w:history="1">
        <w:r w:rsidRPr="00AE3E7C">
          <w:rPr>
            <w:rStyle w:val="Hyperlink"/>
            <w:rFonts w:cstheme="minorHAnsi"/>
            <w:b/>
          </w:rPr>
          <w:t>CR 20-059</w:t>
        </w:r>
      </w:hyperlink>
      <w:r w:rsidRPr="005F791F">
        <w:rPr>
          <w:rFonts w:cstheme="minorHAnsi"/>
          <w:b/>
          <w:color w:val="000000"/>
        </w:rPr>
        <w:t>: cr. </w:t>
      </w:r>
      <w:hyperlink r:id="rId610" w:tooltip="Admin. Register toc" w:history="1">
        <w:r w:rsidRPr="00AE3E7C">
          <w:rPr>
            <w:rStyle w:val="Hyperlink"/>
            <w:rFonts w:cstheme="minorHAnsi"/>
            <w:b/>
          </w:rPr>
          <w:t>Register May 2021 No. 785</w:t>
        </w:r>
      </w:hyperlink>
      <w:r w:rsidRPr="005F791F">
        <w:rPr>
          <w:rFonts w:cstheme="minorHAnsi"/>
          <w:b/>
          <w:color w:val="000000"/>
        </w:rPr>
        <w:t>, eff. 6-1-21; correction in (3) made under s. </w:t>
      </w:r>
      <w:hyperlink r:id="rId611" w:tooltip="Statutes 13.92(4)(b)12." w:history="1">
        <w:r w:rsidRPr="00AE3E7C">
          <w:rPr>
            <w:rStyle w:val="Hyperlink"/>
            <w:rFonts w:cstheme="minorHAnsi"/>
            <w:b/>
          </w:rPr>
          <w:t>13.92 (4) (b) 12.</w:t>
        </w:r>
      </w:hyperlink>
      <w:r w:rsidRPr="005F791F">
        <w:rPr>
          <w:rFonts w:cstheme="minorHAnsi"/>
          <w:b/>
          <w:color w:val="000000"/>
        </w:rPr>
        <w:t>, Stats., </w:t>
      </w:r>
      <w:hyperlink r:id="rId612" w:tooltip="Admin. Register toc" w:history="1">
        <w:r w:rsidRPr="00AE3E7C">
          <w:rPr>
            <w:rStyle w:val="Hyperlink"/>
            <w:rFonts w:cstheme="minorHAnsi"/>
            <w:b/>
          </w:rPr>
          <w:t>Register May 2021 No. 785</w:t>
        </w:r>
      </w:hyperlink>
      <w:r w:rsidRPr="005F791F">
        <w:rPr>
          <w:rFonts w:cstheme="minorHAnsi"/>
          <w:b/>
          <w:color w:val="000000"/>
        </w:rPr>
        <w:t>.</w:t>
      </w:r>
    </w:p>
    <w:p w14:paraId="0F58FFB3" w14:textId="77777777" w:rsidR="005F791F" w:rsidRPr="005F791F" w:rsidRDefault="005F791F" w:rsidP="00576F62">
      <w:pPr>
        <w:shd w:val="clear" w:color="auto" w:fill="FFFFFF"/>
        <w:ind w:hanging="480"/>
        <w:rPr>
          <w:rStyle w:val="qsnumsectnum"/>
          <w:rFonts w:cstheme="minorHAnsi"/>
          <w:b/>
          <w:color w:val="000000"/>
        </w:rPr>
      </w:pPr>
    </w:p>
    <w:p w14:paraId="1CA0E7E1" w14:textId="7F94ED1A"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4.15</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Investigation of Title IX misconduct allegations.</w:t>
      </w:r>
    </w:p>
    <w:p w14:paraId="63EC57DC"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lastRenderedPageBreak/>
        <w:t>(1)</w:t>
      </w:r>
      <w:r w:rsidRPr="005F791F">
        <w:rPr>
          <w:rFonts w:cstheme="minorHAnsi"/>
          <w:b/>
          <w:color w:val="000000"/>
        </w:rPr>
        <w:t> </w:t>
      </w:r>
      <w:r w:rsidRPr="005F791F">
        <w:rPr>
          <w:rFonts w:cstheme="minorHAnsi"/>
          <w:b/>
          <w:color w:val="000000"/>
        </w:rPr>
        <w:t> </w:t>
      </w:r>
      <w:r w:rsidRPr="005F791F">
        <w:rPr>
          <w:rFonts w:cstheme="minorHAnsi"/>
          <w:color w:val="000000"/>
        </w:rPr>
        <w:t>Unless the university dismisses a formal Title IX complaint, the university shall appoint an investigator to conduct an investigation of the allegations in the formal Title IX complaint.</w:t>
      </w:r>
    </w:p>
    <w:p w14:paraId="7CF38AC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investigator shall provide the faculty member and the complainant with a notice of investigation. The notice shall include all of the following:</w:t>
      </w:r>
    </w:p>
    <w:p w14:paraId="2620F2A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The grievance process, including informal resolution options.</w:t>
      </w:r>
    </w:p>
    <w:p w14:paraId="5909C735"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The allegations of Title IX misconduct with sufficient detail for the faculty member to prepare a response to the allegations, including the identity of the complainant as well as the date and location of the incident if available.</w:t>
      </w:r>
    </w:p>
    <w:p w14:paraId="672C3496"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A statement affirming the faculty member is presumed not responsible for the alleged violation.</w:t>
      </w:r>
    </w:p>
    <w:p w14:paraId="25EA53C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The faculty member and complainant have the right to an advisor of their choice.</w:t>
      </w:r>
    </w:p>
    <w:p w14:paraId="299BF73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The faculty member and complainant have the right to inspect and review the evidence.</w:t>
      </w:r>
    </w:p>
    <w:p w14:paraId="5F67EC9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Information about any code of conduct rules which prohibit the faculty member or the complainant from knowingly making false statements or submitting false information during the disciplinary process.</w:t>
      </w:r>
    </w:p>
    <w:p w14:paraId="30EC677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The faculty member and complainant shall receive an amended notice of investigation any time additional charges are added during the course of an investigation. Formal Title IX complaints involving more than one complainant or respondent may be consolidated if they arise out of the same facts or circumstances.</w:t>
      </w:r>
    </w:p>
    <w:p w14:paraId="784A682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(4)</w:t>
      </w:r>
      <w:r w:rsidRPr="005F791F">
        <w:rPr>
          <w:rFonts w:cstheme="minorHAnsi"/>
          <w:color w:val="000000"/>
        </w:rPr>
        <w:t> </w:t>
      </w:r>
      <w:r w:rsidRPr="005F791F">
        <w:rPr>
          <w:rFonts w:cstheme="minorHAnsi"/>
          <w:color w:val="000000"/>
        </w:rPr>
        <w:t>The university's investigator shall do all of the following:</w:t>
      </w:r>
    </w:p>
    <w:p w14:paraId="598A2F7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Provide both the faculty member and the complainant an equal opportunity to provide witnesses, including fact and expert witnesses, who may be interviewed by the investigator, and other inculpatory and exculpatory evidence.</w:t>
      </w:r>
    </w:p>
    <w:p w14:paraId="254B511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Not restrict the ability of either the faculty member or complainant to discuss the allegations under investigation or to gather and present relevant evidence.</w:t>
      </w:r>
    </w:p>
    <w:p w14:paraId="5572413C"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Provide the faculty member and complainant the same opportunity to be accompanied by an advisor of their choice during meetings relating to the investigation but may limit the participation by the advisor so long as those limits are applied equally.</w:t>
      </w:r>
    </w:p>
    <w:p w14:paraId="1B3D73E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Provide both the faculty member and the complainant an equal opportunity to inspect and review any evidence obtained as part of the investigation that is directly related to the allegations raised in a formal Title IX complaint, including evidence upon which the university does not intend to rely in reaching a determination regarding responsibility, and inculpatory or exculpatory evidence whether obtained from a faculty member, complainant, or other source, so that the faculty member and complainant can meaningfully respond to the evidence prior to conclusion of the investigation.</w:t>
      </w:r>
    </w:p>
    <w:p w14:paraId="1F93A42F"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(5)</w:t>
      </w:r>
      <w:r w:rsidRPr="005F791F">
        <w:rPr>
          <w:rFonts w:cstheme="minorHAnsi"/>
          <w:color w:val="000000"/>
        </w:rPr>
        <w:t> </w:t>
      </w:r>
      <w:r w:rsidRPr="005F791F">
        <w:rPr>
          <w:rFonts w:cstheme="minorHAnsi"/>
          <w:color w:val="000000"/>
        </w:rPr>
        <w:t>As part of its investigation and disciplinary process, the university may not access, consider, disclose, or otherwise use a faculty member's or complainant's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faculty member or complainant, unless the university obtains the faculty member's or complainant's voluntary, written consent to do so in relation to the investigation and disciplinary process.</w:t>
      </w:r>
    </w:p>
    <w:p w14:paraId="7E0E54F2"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(6)</w:t>
      </w:r>
      <w:r w:rsidRPr="005F791F">
        <w:rPr>
          <w:rFonts w:cstheme="minorHAnsi"/>
          <w:color w:val="000000"/>
        </w:rPr>
        <w:t> </w:t>
      </w:r>
      <w:r w:rsidRPr="005F791F">
        <w:rPr>
          <w:rFonts w:cstheme="minorHAnsi"/>
          <w:color w:val="000000"/>
        </w:rPr>
        <w:t>The university's investigator generally shall complete the investigation and issue a final investigative report within 90 days of the investigator's appointment. However, the investigator may extend the investigation's time frame where circumstances warrant.</w:t>
      </w:r>
    </w:p>
    <w:p w14:paraId="5A6BB58C" w14:textId="77777777" w:rsidR="005F791F" w:rsidRPr="005F791F" w:rsidRDefault="005F791F" w:rsidP="00576F62">
      <w:pPr>
        <w:shd w:val="clear" w:color="auto" w:fill="FFFFFF"/>
        <w:ind w:hanging="216"/>
        <w:rPr>
          <w:rFonts w:cstheme="minorHAnsi"/>
          <w:b/>
          <w:color w:val="000000"/>
        </w:rPr>
      </w:pPr>
    </w:p>
    <w:p w14:paraId="06DDB8C3" w14:textId="6456363D"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13" w:tooltip="2020 Clearinghouse Rules 59" w:history="1">
        <w:r w:rsidRPr="00AE3E7C">
          <w:rPr>
            <w:rStyle w:val="Hyperlink"/>
            <w:rFonts w:cstheme="minorHAnsi"/>
            <w:b/>
          </w:rPr>
          <w:t>CR 20-059</w:t>
        </w:r>
      </w:hyperlink>
      <w:r w:rsidRPr="005F791F">
        <w:rPr>
          <w:rFonts w:cstheme="minorHAnsi"/>
          <w:b/>
          <w:color w:val="000000"/>
        </w:rPr>
        <w:t>: cr. </w:t>
      </w:r>
      <w:hyperlink r:id="rId614" w:tooltip="Admin. Register toc" w:history="1">
        <w:r w:rsidRPr="00AE3E7C">
          <w:rPr>
            <w:rStyle w:val="Hyperlink"/>
            <w:rFonts w:cstheme="minorHAnsi"/>
            <w:b/>
          </w:rPr>
          <w:t>Register May 2021 No. 785</w:t>
        </w:r>
      </w:hyperlink>
      <w:r w:rsidRPr="005F791F">
        <w:rPr>
          <w:rFonts w:cstheme="minorHAnsi"/>
          <w:b/>
          <w:color w:val="000000"/>
        </w:rPr>
        <w:t>, eff. 6-1-21; correction in (1), (3), (4) (d) made under s. </w:t>
      </w:r>
      <w:hyperlink r:id="rId615" w:tooltip="Statutes 13.92(4)(b)12." w:history="1">
        <w:r w:rsidRPr="00AE3E7C">
          <w:rPr>
            <w:rStyle w:val="Hyperlink"/>
            <w:rFonts w:cstheme="minorHAnsi"/>
            <w:b/>
          </w:rPr>
          <w:t>13.92 (4) (b) 12.</w:t>
        </w:r>
      </w:hyperlink>
      <w:r w:rsidRPr="005F791F">
        <w:rPr>
          <w:rFonts w:cstheme="minorHAnsi"/>
          <w:b/>
          <w:color w:val="000000"/>
        </w:rPr>
        <w:t>, Stats., </w:t>
      </w:r>
      <w:hyperlink r:id="rId616" w:tooltip="Admin. Register toc" w:history="1">
        <w:r w:rsidRPr="00AE3E7C">
          <w:rPr>
            <w:rStyle w:val="Hyperlink"/>
            <w:rFonts w:cstheme="minorHAnsi"/>
            <w:b/>
          </w:rPr>
          <w:t>Register May 2021 No. 785</w:t>
        </w:r>
      </w:hyperlink>
      <w:r w:rsidRPr="005F791F">
        <w:rPr>
          <w:rFonts w:cstheme="minorHAnsi"/>
          <w:b/>
          <w:color w:val="000000"/>
        </w:rPr>
        <w:t>.</w:t>
      </w:r>
    </w:p>
    <w:p w14:paraId="0E491598" w14:textId="77777777" w:rsidR="005F791F" w:rsidRPr="005F791F" w:rsidRDefault="005F791F" w:rsidP="00576F62">
      <w:pPr>
        <w:shd w:val="clear" w:color="auto" w:fill="FFFFFF"/>
        <w:ind w:hanging="480"/>
        <w:rPr>
          <w:rStyle w:val="qsnumsectnum"/>
          <w:rFonts w:cstheme="minorHAnsi"/>
          <w:b/>
          <w:color w:val="000000"/>
        </w:rPr>
      </w:pPr>
    </w:p>
    <w:p w14:paraId="0305B33C" w14:textId="7120B192"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4.16</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Review of evidence.</w:t>
      </w:r>
    </w:p>
    <w:p w14:paraId="0CB9C696"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 xml:space="preserve">Prior to completion of the final investigative report, the investigator shall send to the faculty member and complainant and their respective advisors, if any, the evidence gathered during the investigation for inspection and review by the faculty member and the complainant. The evidence may be provided in an electronic format or a hard copy. The evidence provided includes evidence upon which the university does not intend to rely in reaching a determination regarding responsibility, and inculpatory or exculpatory evidence, whether obtained from the </w:t>
      </w:r>
      <w:r w:rsidRPr="005F791F">
        <w:rPr>
          <w:rFonts w:cstheme="minorHAnsi"/>
          <w:color w:val="000000"/>
        </w:rPr>
        <w:lastRenderedPageBreak/>
        <w:t>faculty member, complainant or other source, to permit the faculty member and complainant to meaningfully respond to the evidence prior to conclusion of the investigation.</w:t>
      </w:r>
    </w:p>
    <w:p w14:paraId="4E042E67"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faculty member and the complainant shall be provided at least 10 days to submit a written response to the evidence. The investigator shall consider any written responses prior to completion of the final investigative report.</w:t>
      </w:r>
    </w:p>
    <w:p w14:paraId="12374B45" w14:textId="77777777" w:rsidR="005F791F" w:rsidRPr="005F791F" w:rsidRDefault="005F791F" w:rsidP="00576F62">
      <w:pPr>
        <w:shd w:val="clear" w:color="auto" w:fill="FFFFFF"/>
        <w:ind w:hanging="216"/>
        <w:rPr>
          <w:rFonts w:cstheme="minorHAnsi"/>
          <w:b/>
          <w:color w:val="000000"/>
        </w:rPr>
      </w:pPr>
    </w:p>
    <w:p w14:paraId="117501F3" w14:textId="24CE1CE5"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17" w:tooltip="2020 Clearinghouse Rules 59" w:history="1">
        <w:r w:rsidRPr="00AE3E7C">
          <w:rPr>
            <w:rStyle w:val="Hyperlink"/>
            <w:rFonts w:cstheme="minorHAnsi"/>
            <w:b/>
          </w:rPr>
          <w:t>CR 20-059</w:t>
        </w:r>
      </w:hyperlink>
      <w:r w:rsidRPr="005F791F">
        <w:rPr>
          <w:rFonts w:cstheme="minorHAnsi"/>
          <w:b/>
          <w:color w:val="000000"/>
        </w:rPr>
        <w:t>: cr. </w:t>
      </w:r>
      <w:hyperlink r:id="rId618" w:tooltip="Admin. Register toc" w:history="1">
        <w:r w:rsidRPr="00AE3E7C">
          <w:rPr>
            <w:rStyle w:val="Hyperlink"/>
            <w:rFonts w:cstheme="minorHAnsi"/>
            <w:b/>
          </w:rPr>
          <w:t>Register May 2021 No. 785</w:t>
        </w:r>
      </w:hyperlink>
      <w:r w:rsidRPr="005F791F">
        <w:rPr>
          <w:rFonts w:cstheme="minorHAnsi"/>
          <w:b/>
          <w:color w:val="000000"/>
        </w:rPr>
        <w:t>, eff. 6-1-21.</w:t>
      </w:r>
    </w:p>
    <w:p w14:paraId="7451D951" w14:textId="77777777" w:rsidR="005F791F" w:rsidRPr="005F791F" w:rsidRDefault="005F791F" w:rsidP="00576F62">
      <w:pPr>
        <w:shd w:val="clear" w:color="auto" w:fill="FFFFFF"/>
        <w:ind w:hanging="480"/>
        <w:rPr>
          <w:rStyle w:val="qsnumsectnum"/>
          <w:rFonts w:cstheme="minorHAnsi"/>
          <w:b/>
          <w:color w:val="000000"/>
        </w:rPr>
      </w:pPr>
    </w:p>
    <w:p w14:paraId="14443D2E" w14:textId="77777777" w:rsidR="00695ADC" w:rsidRPr="00695ADC" w:rsidRDefault="006465B9" w:rsidP="00576F62">
      <w:pPr>
        <w:shd w:val="clear" w:color="auto" w:fill="FFFFFF"/>
        <w:rPr>
          <w:rFonts w:asciiTheme="majorHAnsi" w:hAnsiTheme="majorHAnsi" w:cstheme="majorHAnsi"/>
          <w:i/>
          <w:iCs/>
          <w:color w:val="8C282F"/>
        </w:rPr>
      </w:pPr>
      <w:r w:rsidRPr="00695ADC">
        <w:rPr>
          <w:rStyle w:val="qsnumsectnum"/>
          <w:rFonts w:asciiTheme="majorHAnsi" w:hAnsiTheme="majorHAnsi" w:cstheme="majorHAnsi"/>
          <w:i/>
          <w:iCs/>
          <w:color w:val="8C282F"/>
        </w:rPr>
        <w:t>UWS 4.17</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Final investigative report.</w:t>
      </w:r>
      <w:r w:rsidRPr="00695ADC">
        <w:rPr>
          <w:rFonts w:asciiTheme="majorHAnsi" w:hAnsiTheme="majorHAnsi" w:cstheme="majorHAnsi"/>
          <w:i/>
          <w:iCs/>
          <w:color w:val="8C282F"/>
        </w:rPr>
        <w:t> </w:t>
      </w:r>
    </w:p>
    <w:p w14:paraId="50D877FB" w14:textId="3017988E" w:rsidR="006465B9" w:rsidRPr="005F791F" w:rsidRDefault="006465B9" w:rsidP="00576F62">
      <w:pPr>
        <w:shd w:val="clear" w:color="auto" w:fill="FFFFFF"/>
        <w:rPr>
          <w:rFonts w:cstheme="minorHAnsi"/>
          <w:color w:val="000000"/>
        </w:rPr>
      </w:pPr>
      <w:r w:rsidRPr="005F791F">
        <w:rPr>
          <w:rFonts w:cstheme="minorHAnsi"/>
          <w:color w:val="000000"/>
        </w:rPr>
        <w:t>The investigator shall create a final investigative report that fairly summarizes relevant evidence and send the report to the faculty member, the complainant, and their advisors, if any, for their review and response at least 10 days prior to a hearing. The written report shall be delivered simultaneously to the faculty member and complainant. The university shall, upon receipt of the final investigative report, proceed to schedule a live hearing on the matter. A hearing shall be conducted unless both the faculty member and the complainant waive, in writing, the right to such a hearing.</w:t>
      </w:r>
    </w:p>
    <w:p w14:paraId="57E27F5F" w14:textId="77777777" w:rsidR="005F791F" w:rsidRPr="005F791F" w:rsidRDefault="005F791F" w:rsidP="00576F62">
      <w:pPr>
        <w:shd w:val="clear" w:color="auto" w:fill="FFFFFF"/>
        <w:ind w:hanging="216"/>
        <w:rPr>
          <w:rFonts w:cstheme="minorHAnsi"/>
          <w:b/>
          <w:color w:val="000000"/>
        </w:rPr>
      </w:pPr>
    </w:p>
    <w:p w14:paraId="1B7FB493" w14:textId="030AFEED"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19" w:tooltip="2020 Clearinghouse Rules 59" w:history="1">
        <w:r w:rsidRPr="00AE3E7C">
          <w:rPr>
            <w:rStyle w:val="Hyperlink"/>
            <w:rFonts w:cstheme="minorHAnsi"/>
            <w:b/>
          </w:rPr>
          <w:t>CR 20-059</w:t>
        </w:r>
      </w:hyperlink>
      <w:r w:rsidRPr="005F791F">
        <w:rPr>
          <w:rFonts w:cstheme="minorHAnsi"/>
          <w:b/>
          <w:color w:val="000000"/>
        </w:rPr>
        <w:t>: cr. </w:t>
      </w:r>
      <w:hyperlink r:id="rId620" w:tooltip="Admin. Register toc" w:history="1">
        <w:r w:rsidRPr="00AE3E7C">
          <w:rPr>
            <w:rStyle w:val="Hyperlink"/>
            <w:rFonts w:cstheme="minorHAnsi"/>
            <w:b/>
          </w:rPr>
          <w:t>Register May 2021 No. 785</w:t>
        </w:r>
      </w:hyperlink>
      <w:r w:rsidRPr="005F791F">
        <w:rPr>
          <w:rFonts w:cstheme="minorHAnsi"/>
          <w:b/>
          <w:color w:val="000000"/>
        </w:rPr>
        <w:t>, eff. 6-1-21.</w:t>
      </w:r>
    </w:p>
    <w:p w14:paraId="13726F7C" w14:textId="77777777" w:rsidR="005F791F" w:rsidRPr="005F791F" w:rsidRDefault="005F791F" w:rsidP="00576F62">
      <w:pPr>
        <w:shd w:val="clear" w:color="auto" w:fill="FFFFFF"/>
        <w:ind w:hanging="480"/>
        <w:rPr>
          <w:rStyle w:val="qsnumsectnum"/>
          <w:rFonts w:cstheme="minorHAnsi"/>
          <w:b/>
          <w:color w:val="000000"/>
        </w:rPr>
      </w:pPr>
    </w:p>
    <w:p w14:paraId="0D3F1D75" w14:textId="79497DF7"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4.18</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Standing faculty committee and hearing examiner.</w:t>
      </w:r>
    </w:p>
    <w:p w14:paraId="4959D1D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The chancellor of each university, in consultation with faculty representatives, shall adopt policies providing for the designation of a Title IX conduct hearing examiner. The chancellor shall select a hearing examiner pursuant to these policies to hear faculty dismissal and discipline cases. Additionally, the faculty of each university shall provide a standing hearing committee charged with hearing faculty dismissal and discipline cases. The chancellor shall appoint the presiding member of the hearing committee, who may be a hearing examiner. The university shall decide whether a hearing examiner or a hearing committee will hear the matter.</w:t>
      </w:r>
    </w:p>
    <w:p w14:paraId="15D50C9D"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hearing committee or the hearing examiner described in sub. </w:t>
      </w:r>
      <w:hyperlink r:id="rId621" w:tooltip="Admin. Code UWS 4.18(1)" w:history="1">
        <w:r w:rsidRPr="00AE3E7C">
          <w:rPr>
            <w:rStyle w:val="Hyperlink"/>
            <w:rFonts w:cstheme="minorHAnsi"/>
          </w:rPr>
          <w:t>(1)</w:t>
        </w:r>
      </w:hyperlink>
      <w:r w:rsidRPr="005F791F">
        <w:rPr>
          <w:rFonts w:cstheme="minorHAnsi"/>
          <w:color w:val="000000"/>
        </w:rPr>
        <w:t> shall conduct the hearing, make a verbatim record of the hearing, and transmit such record along with factual findings and decision to the chancellor. The hearing shall be held not later than 45 days after completion of the final investigative report except that this time limit may be extended by the hearing committee or the hearing examiner.</w:t>
      </w:r>
    </w:p>
    <w:p w14:paraId="2BC677AE" w14:textId="77777777" w:rsidR="005F791F" w:rsidRPr="005F791F" w:rsidRDefault="005F791F" w:rsidP="00576F62">
      <w:pPr>
        <w:shd w:val="clear" w:color="auto" w:fill="FFFFFF"/>
        <w:ind w:hanging="216"/>
        <w:rPr>
          <w:rFonts w:cstheme="minorHAnsi"/>
          <w:b/>
          <w:color w:val="000000"/>
        </w:rPr>
      </w:pPr>
    </w:p>
    <w:p w14:paraId="2951AA25" w14:textId="282B9A2D"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22" w:tooltip="2020 Clearinghouse Rules 59" w:history="1">
        <w:r w:rsidRPr="00AE3E7C">
          <w:rPr>
            <w:rStyle w:val="Hyperlink"/>
            <w:rFonts w:cstheme="minorHAnsi"/>
            <w:b/>
          </w:rPr>
          <w:t>CR 20-059</w:t>
        </w:r>
      </w:hyperlink>
      <w:r w:rsidRPr="005F791F">
        <w:rPr>
          <w:rFonts w:cstheme="minorHAnsi"/>
          <w:b/>
          <w:color w:val="000000"/>
        </w:rPr>
        <w:t>: cr. </w:t>
      </w:r>
      <w:hyperlink r:id="rId623" w:tooltip="Admin. Register toc" w:history="1">
        <w:r w:rsidRPr="00AE3E7C">
          <w:rPr>
            <w:rStyle w:val="Hyperlink"/>
            <w:rFonts w:cstheme="minorHAnsi"/>
            <w:b/>
          </w:rPr>
          <w:t>Register May 2021 No. 785</w:t>
        </w:r>
      </w:hyperlink>
      <w:r w:rsidRPr="005F791F">
        <w:rPr>
          <w:rFonts w:cstheme="minorHAnsi"/>
          <w:b/>
          <w:color w:val="000000"/>
        </w:rPr>
        <w:t>, eff. 6-1-21.</w:t>
      </w:r>
    </w:p>
    <w:p w14:paraId="6C9C5191" w14:textId="77777777" w:rsidR="005F791F" w:rsidRPr="005F791F" w:rsidRDefault="005F791F" w:rsidP="00576F62">
      <w:pPr>
        <w:shd w:val="clear" w:color="auto" w:fill="FFFFFF"/>
        <w:ind w:hanging="480"/>
        <w:rPr>
          <w:rStyle w:val="qsnumsectnum"/>
          <w:rFonts w:cstheme="minorHAnsi"/>
          <w:b/>
          <w:color w:val="000000"/>
        </w:rPr>
      </w:pPr>
    </w:p>
    <w:p w14:paraId="3CF90F61" w14:textId="77EA250D"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4.19</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Adequate due process.</w:t>
      </w:r>
    </w:p>
    <w:p w14:paraId="39CFD015"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A fair hearing for a faculty member against whom dismissal or other discipline is sought shall include all of the following:</w:t>
      </w:r>
    </w:p>
    <w:p w14:paraId="746E994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Service of written notice of a live hearing on the allegations in the formal Title IX complaint at least 10 days prior to the hearing.</w:t>
      </w:r>
    </w:p>
    <w:p w14:paraId="51FB4F53"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A right to the names of witnesses and of access to documentary and other evidence upon the basis of which dismissal or other discipline is sought.</w:t>
      </w:r>
    </w:p>
    <w:p w14:paraId="311EF9D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A right to be heard in the faculty member's defense.</w:t>
      </w:r>
    </w:p>
    <w:p w14:paraId="0C63B361"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A right to an advisor, counsel, or other representatives, and to offer witnesses. The faculty member's advisor or counsel may ask all witnesses relevant questions and follow-up questions, including those challenging credibility. Credibility determinations, however, may not be made based on a person's status as a complainant, respondent, or witness. If the faculty member does not have an advisor, the university shall provide the faculty member, without charge, an advisor of the university's choice to conduct cross-examination on behalf of the faculty member. The advisor may be an attorney.</w:t>
      </w:r>
    </w:p>
    <w:p w14:paraId="67E556E5"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xml:space="preserve"> A right to confront and cross-examine adverse witnesses. The faculty member's or complainant's advisor shall conduct cross examination directly, orally, and in real time. The faculty member and the complainant may not personally conduct cross examination. If the faculty member, the complainant, or a witness does not submit to cross-examination at the hearing, the hearing committee or the hearing examiner may not rely on any statement of the faculty member, complainant, or witness in reaching its findings and recommendations. However, the hearing committee or hearing examiner may not draw a negative inference in reaching its </w:t>
      </w:r>
      <w:r w:rsidRPr="005F791F">
        <w:rPr>
          <w:rFonts w:cstheme="minorHAnsi"/>
          <w:color w:val="000000"/>
        </w:rPr>
        <w:lastRenderedPageBreak/>
        <w:t>findings and recommendations based solely on the absence of a faculty member, complainant, or witness from the hearing or refusal to answer cross-examination or other questions.</w:t>
      </w:r>
    </w:p>
    <w:p w14:paraId="6443740B"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A verbatim record of all hearings, which might be a sound recording, made available at no cost for inspection and review.</w:t>
      </w:r>
    </w:p>
    <w:p w14:paraId="0AC7B69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(g)</w:t>
      </w:r>
      <w:r w:rsidRPr="005F791F">
        <w:rPr>
          <w:rFonts w:cstheme="minorHAnsi"/>
          <w:color w:val="000000"/>
        </w:rPr>
        <w:t> Written findings of fact and recommendations based on the hearing record. The written findings of fact and recommendations shall include all of the following:</w:t>
      </w:r>
    </w:p>
    <w:p w14:paraId="2AB3BA16"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Identification of the allegations potentially constituting Title IX misconduct.</w:t>
      </w:r>
    </w:p>
    <w:p w14:paraId="4BF69690"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A description of the procedural steps taken from the receipt of the formal Title IX complaint through the hearing committee's or hearing examiner's completion of written findings and recommendations, including any notifications to the faculty member and the complainant, interviews with the faculty member, the complainant, and witnesses, site visits, methods used to gather evidence, and hearings held.</w:t>
      </w:r>
    </w:p>
    <w:p w14:paraId="4DFAF179"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3.</w:t>
      </w:r>
      <w:r w:rsidRPr="005F791F">
        <w:rPr>
          <w:rFonts w:cstheme="minorHAnsi"/>
          <w:color w:val="000000"/>
        </w:rPr>
        <w:t> Conclusions regarding the application of the university's conduct rules and policies to the facts; a statement of, and rationale for, the result as to each allegation, including a recommendations regarding responsibility, any disciplinary sanction recommended to be imposed, and whether remedies designed to restore or preserve equal access to the university's educational program or activity will be provided to the complainant.</w:t>
      </w:r>
    </w:p>
    <w:p w14:paraId="2F0E7CA9"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4.</w:t>
      </w:r>
      <w:r w:rsidRPr="005F791F">
        <w:rPr>
          <w:rFonts w:cstheme="minorHAnsi"/>
          <w:color w:val="000000"/>
        </w:rPr>
        <w:t> The university's procedures and permissible bases for complainant and employee to appeal.</w:t>
      </w:r>
    </w:p>
    <w:p w14:paraId="59D120BB"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(h)</w:t>
      </w:r>
      <w:r w:rsidRPr="005F791F">
        <w:rPr>
          <w:rFonts w:cstheme="minorHAnsi"/>
          <w:color w:val="000000"/>
        </w:rPr>
        <w:t> Admissibility of evidence is governed by s. </w:t>
      </w:r>
      <w:hyperlink r:id="rId624" w:tooltip="Statutes 227.45(1)" w:history="1">
        <w:r w:rsidRPr="00AE3E7C">
          <w:rPr>
            <w:rStyle w:val="Hyperlink"/>
            <w:rFonts w:cstheme="minorHAnsi"/>
          </w:rPr>
          <w:t>227.45 (1)</w:t>
        </w:r>
      </w:hyperlink>
      <w:r w:rsidRPr="005F791F">
        <w:rPr>
          <w:rFonts w:cstheme="minorHAnsi"/>
          <w:color w:val="000000"/>
        </w:rPr>
        <w:t> to </w:t>
      </w:r>
      <w:hyperlink r:id="rId625" w:tooltip="Statutes 227.45(4)" w:history="1">
        <w:r w:rsidRPr="00AE3E7C">
          <w:rPr>
            <w:rStyle w:val="Hyperlink"/>
            <w:rFonts w:cstheme="minorHAnsi"/>
          </w:rPr>
          <w:t>(4)</w:t>
        </w:r>
      </w:hyperlink>
      <w:r w:rsidRPr="005F791F">
        <w:rPr>
          <w:rFonts w:cstheme="minorHAnsi"/>
          <w:color w:val="000000"/>
        </w:rPr>
        <w:t>, Stats. Only relevant questions may be asked of the faculty member, the complainant, and any witnesses. The hearing committee or hearing examiner shall determine whether a question is relevant and explain the decision to exclude a question as not relevant. Questions and evidence about the complainant's sexual predisposition or prior sexual behavior are not relevant, unless such questions or evidence are offered to prove that someone other than the faculty member committed the conduct alleged by the complainant, or unless the questions or evidence concern specific incidents of the complainant's prior sexual behavior with the faculty member and are offered to prove consent.</w:t>
      </w:r>
    </w:p>
    <w:p w14:paraId="46E18EC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(i)</w:t>
      </w:r>
      <w:r w:rsidRPr="005F791F">
        <w:rPr>
          <w:rFonts w:cstheme="minorHAnsi"/>
          <w:color w:val="000000"/>
        </w:rPr>
        <w:t> The hearing may be conducted with all participants physically present in the same location, or at the hearing committee's or hearing examiner's discretion, any or all participants may appear at the hearing virtually, with technology enabling the participants simultaneously to see and hear each other. Upon the faculty member's request, the university shall provide for the hearing to occur with faculty member and complainant located in separate rooms with technology enabling the hearing committee or hearing examiner, the faculty member, and the complainant to simultaneously see and hear witnesses answering questions.</w:t>
      </w:r>
    </w:p>
    <w:p w14:paraId="562E86BC"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complainant shall have all the rights provided to the faculty member in sub. </w:t>
      </w:r>
      <w:hyperlink r:id="rId626" w:tooltip="Admin. Code UWS 4.19(1)(a)" w:history="1">
        <w:r w:rsidRPr="00AE3E7C">
          <w:rPr>
            <w:rStyle w:val="Hyperlink"/>
            <w:rFonts w:cstheme="minorHAnsi"/>
          </w:rPr>
          <w:t>(1) (a)</w:t>
        </w:r>
      </w:hyperlink>
      <w:r w:rsidRPr="005F791F">
        <w:rPr>
          <w:rFonts w:cstheme="minorHAnsi"/>
          <w:color w:val="000000"/>
        </w:rPr>
        <w:t> to </w:t>
      </w:r>
      <w:hyperlink r:id="rId627" w:tooltip="Admin. Code UWS 4.19(1)(i)" w:history="1">
        <w:r w:rsidRPr="00AE3E7C">
          <w:rPr>
            <w:rStyle w:val="Hyperlink"/>
            <w:rFonts w:cstheme="minorHAnsi"/>
          </w:rPr>
          <w:t>(i)</w:t>
        </w:r>
      </w:hyperlink>
      <w:r w:rsidRPr="005F791F">
        <w:rPr>
          <w:rFonts w:cstheme="minorHAnsi"/>
          <w:color w:val="000000"/>
        </w:rPr>
        <w:t>.</w:t>
      </w:r>
    </w:p>
    <w:p w14:paraId="37DA638F" w14:textId="77777777" w:rsidR="005F791F" w:rsidRPr="005F791F" w:rsidRDefault="005F791F" w:rsidP="00576F62">
      <w:pPr>
        <w:shd w:val="clear" w:color="auto" w:fill="FFFFFF"/>
        <w:ind w:hanging="216"/>
        <w:rPr>
          <w:rFonts w:cstheme="minorHAnsi"/>
          <w:b/>
          <w:color w:val="000000"/>
        </w:rPr>
      </w:pPr>
    </w:p>
    <w:p w14:paraId="51F3C777" w14:textId="43F20C9B"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28" w:tooltip="2020 Clearinghouse Rules 59" w:history="1">
        <w:r w:rsidRPr="00AE3E7C">
          <w:rPr>
            <w:rStyle w:val="Hyperlink"/>
            <w:rFonts w:cstheme="minorHAnsi"/>
            <w:b/>
          </w:rPr>
          <w:t>CR 20-059</w:t>
        </w:r>
      </w:hyperlink>
      <w:r w:rsidRPr="005F791F">
        <w:rPr>
          <w:rFonts w:cstheme="minorHAnsi"/>
          <w:b/>
          <w:color w:val="000000"/>
        </w:rPr>
        <w:t>: cr. </w:t>
      </w:r>
      <w:hyperlink r:id="rId629" w:tooltip="Admin. Register toc" w:history="1">
        <w:r w:rsidRPr="00AE3E7C">
          <w:rPr>
            <w:rStyle w:val="Hyperlink"/>
            <w:rFonts w:cstheme="minorHAnsi"/>
            <w:b/>
          </w:rPr>
          <w:t>Register May 2021 No. 785</w:t>
        </w:r>
      </w:hyperlink>
      <w:r w:rsidRPr="005F791F">
        <w:rPr>
          <w:rFonts w:cstheme="minorHAnsi"/>
          <w:b/>
          <w:color w:val="000000"/>
        </w:rPr>
        <w:t>, eff. 6-1-21; correction in (1) (a), (g) 2. made under s. </w:t>
      </w:r>
      <w:hyperlink r:id="rId630" w:tooltip="Statutes 13.92(4)(b)12." w:history="1">
        <w:r w:rsidRPr="00AE3E7C">
          <w:rPr>
            <w:rStyle w:val="Hyperlink"/>
            <w:rFonts w:cstheme="minorHAnsi"/>
            <w:b/>
          </w:rPr>
          <w:t>13.92 (4) (b) 12.</w:t>
        </w:r>
      </w:hyperlink>
      <w:r w:rsidRPr="005F791F">
        <w:rPr>
          <w:rFonts w:cstheme="minorHAnsi"/>
          <w:b/>
          <w:color w:val="000000"/>
        </w:rPr>
        <w:t>, Stats., and correction in (1) (h) made under s. </w:t>
      </w:r>
      <w:hyperlink r:id="rId631" w:tooltip="Statutes 35.17" w:history="1">
        <w:r w:rsidRPr="00AE3E7C">
          <w:rPr>
            <w:rStyle w:val="Hyperlink"/>
            <w:rFonts w:cstheme="minorHAnsi"/>
            <w:b/>
          </w:rPr>
          <w:t>35.17</w:t>
        </w:r>
      </w:hyperlink>
      <w:r w:rsidRPr="005F791F">
        <w:rPr>
          <w:rFonts w:cstheme="minorHAnsi"/>
          <w:b/>
          <w:color w:val="000000"/>
        </w:rPr>
        <w:t>, Stats., </w:t>
      </w:r>
      <w:hyperlink r:id="rId632" w:tooltip="Admin. Register toc" w:history="1">
        <w:r w:rsidRPr="00AE3E7C">
          <w:rPr>
            <w:rStyle w:val="Hyperlink"/>
            <w:rFonts w:cstheme="minorHAnsi"/>
            <w:b/>
          </w:rPr>
          <w:t>Register May 2021 No. 785</w:t>
        </w:r>
      </w:hyperlink>
      <w:r w:rsidRPr="005F791F">
        <w:rPr>
          <w:rFonts w:cstheme="minorHAnsi"/>
          <w:b/>
          <w:color w:val="000000"/>
        </w:rPr>
        <w:t>.</w:t>
      </w:r>
    </w:p>
    <w:p w14:paraId="01472B15" w14:textId="77777777" w:rsidR="005F791F" w:rsidRPr="005F791F" w:rsidRDefault="005F791F" w:rsidP="00576F62">
      <w:pPr>
        <w:shd w:val="clear" w:color="auto" w:fill="FFFFFF"/>
        <w:ind w:hanging="480"/>
        <w:rPr>
          <w:rStyle w:val="qsnumsectnum"/>
          <w:rFonts w:cstheme="minorHAnsi"/>
          <w:b/>
          <w:color w:val="000000"/>
        </w:rPr>
      </w:pPr>
    </w:p>
    <w:p w14:paraId="10381306" w14:textId="502A4934"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4.20</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Procedural guarantees.</w:t>
      </w:r>
    </w:p>
    <w:p w14:paraId="523E8B25"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Any hearing held shall comply with the requirements set forth in s. </w:t>
      </w:r>
      <w:hyperlink r:id="rId633" w:tooltip="Admin. Code UWS 4.19" w:history="1">
        <w:r w:rsidRPr="00AE3E7C">
          <w:rPr>
            <w:rStyle w:val="Hyperlink"/>
            <w:rFonts w:cstheme="minorHAnsi"/>
          </w:rPr>
          <w:t>UWS 4.19</w:t>
        </w:r>
      </w:hyperlink>
      <w:r w:rsidRPr="005F791F">
        <w:rPr>
          <w:rFonts w:cstheme="minorHAnsi"/>
          <w:color w:val="000000"/>
        </w:rPr>
        <w:t>. All of the following requirements shall also be observed:</w:t>
      </w:r>
    </w:p>
    <w:p w14:paraId="446CEC99" w14:textId="77777777" w:rsidR="004B7D65"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w:t>
      </w:r>
      <w:r w:rsidR="004B7D65" w:rsidRPr="005F791F">
        <w:rPr>
          <w:rFonts w:cstheme="minorHAnsi"/>
          <w:color w:val="000000"/>
        </w:rPr>
        <w:t>The burden of proof of the existence of just cause to support dismissal, or of grounds to support other discipline, is on the university administration.</w:t>
      </w:r>
    </w:p>
    <w:p w14:paraId="21BD817A" w14:textId="77777777" w:rsidR="004B7D65" w:rsidRPr="005F791F" w:rsidRDefault="004B7D65" w:rsidP="00576F62">
      <w:pPr>
        <w:shd w:val="clear" w:color="auto" w:fill="FFFFFF"/>
        <w:ind w:left="950" w:hanging="475"/>
        <w:rPr>
          <w:rFonts w:cstheme="minorHAnsi"/>
          <w:color w:val="000000"/>
        </w:rPr>
      </w:pPr>
      <w:r w:rsidRPr="005F791F">
        <w:rPr>
          <w:rStyle w:val="qsnumparanum"/>
          <w:rFonts w:cstheme="minorHAnsi"/>
          <w:b/>
          <w:color w:val="000000"/>
        </w:rPr>
        <w:t>(am)</w:t>
      </w:r>
      <w:r w:rsidRPr="005F791F">
        <w:rPr>
          <w:rFonts w:cstheme="minorHAnsi"/>
          <w:color w:val="000000"/>
        </w:rPr>
        <w:t> The standard of proof shall be a preponderance of the evidence.</w:t>
      </w:r>
    </w:p>
    <w:p w14:paraId="7E1CDB4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No faculty member who participated in the investigation of a formal Title IX complaint, or who is a material witness, shall be qualified to sit on the hearing committee addressing that complaint. No university employee or other person who participated in the investigation of a formal Title IX complaint, or who is a material witness, shall be qualified to serve as the hearing examiner addressing that complaint.</w:t>
      </w:r>
    </w:p>
    <w:p w14:paraId="3414B78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The hearing shall be closed unless the faculty member or the complainant requests an open hearing, in which case it shall be open.</w:t>
      </w:r>
    </w:p>
    <w:p w14:paraId="19D10784" w14:textId="77777777" w:rsidR="006465B9" w:rsidRPr="005F791F" w:rsidRDefault="006465B9" w:rsidP="00576F62">
      <w:pPr>
        <w:shd w:val="clear" w:color="auto" w:fill="FFFFFF"/>
        <w:ind w:left="950" w:hanging="475"/>
        <w:rPr>
          <w:rFonts w:cstheme="minorHAnsi"/>
          <w:color w:val="000000"/>
        </w:rPr>
      </w:pPr>
      <w:r w:rsidRPr="005F791F">
        <w:rPr>
          <w:rStyle w:val="qsnotenote"/>
          <w:rFonts w:eastAsiaTheme="majorEastAsia" w:cstheme="minorHAnsi"/>
          <w:b/>
          <w:color w:val="000000"/>
        </w:rPr>
        <w:t>Note: </w:t>
      </w:r>
      <w:r w:rsidRPr="005F791F">
        <w:rPr>
          <w:rFonts w:cstheme="minorHAnsi"/>
          <w:color w:val="000000"/>
        </w:rPr>
        <w:t>See subch. </w:t>
      </w:r>
      <w:hyperlink r:id="rId634" w:tooltip="Statutes subch. V of ch. 19" w:history="1">
        <w:r w:rsidRPr="00AE3E7C">
          <w:rPr>
            <w:rStyle w:val="Hyperlink"/>
            <w:rFonts w:cstheme="minorHAnsi"/>
          </w:rPr>
          <w:t>V </w:t>
        </w:r>
      </w:hyperlink>
      <w:hyperlink r:id="rId635" w:tooltip="Statutes subch. V of ch. 19" w:history="1">
        <w:r w:rsidRPr="00AE3E7C">
          <w:rPr>
            <w:rStyle w:val="Hyperlink"/>
            <w:rFonts w:cstheme="minorHAnsi"/>
          </w:rPr>
          <w:t>of ch. 19</w:t>
        </w:r>
      </w:hyperlink>
      <w:r w:rsidRPr="005F791F">
        <w:rPr>
          <w:rFonts w:cstheme="minorHAnsi"/>
          <w:color w:val="000000"/>
        </w:rPr>
        <w:t>, Stats., Open Meetings of Governmental Bodies.</w:t>
      </w:r>
    </w:p>
    <w:p w14:paraId="031A0E2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xml:space="preserve"> The hearing committee may, on motion of the complainant or the faculty member, disqualify any one of its members for cause by a majority vote. If one or more of the hearing committee members disqualify </w:t>
      </w:r>
      <w:r w:rsidRPr="005F791F">
        <w:rPr>
          <w:rFonts w:cstheme="minorHAnsi"/>
          <w:color w:val="000000"/>
        </w:rPr>
        <w:lastRenderedPageBreak/>
        <w:t>themselves or are disqualified, the remaining members may select a number of other members of the faculty equal to the number who have been disqualified to serve, except that alternative methods of replacement may be specified in the rules and procedures adopted by the faculty establishing the standing committee under this rule.</w:t>
      </w:r>
    </w:p>
    <w:p w14:paraId="199D8E51"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The hearing committee or the hearing examiner may not be bound by common law or statutory rules of evidence and may admit evidence having reasonable probative value but shall exclude immaterial, irrelevant, or unduly repetitious testimony, and shall give effect to recognized legal privileges unless the person holding the privilege has waived it. The hearing committee or the hearing examiner shall follow the evidentiary rules in s. </w:t>
      </w:r>
      <w:hyperlink r:id="rId636" w:tooltip="Admin. Code UWS 4.19(1)(h)" w:history="1">
        <w:r w:rsidRPr="00AE3E7C">
          <w:rPr>
            <w:rStyle w:val="Hyperlink"/>
            <w:rFonts w:cstheme="minorHAnsi"/>
          </w:rPr>
          <w:t>UWS 4.19 (1) (h)</w:t>
        </w:r>
      </w:hyperlink>
      <w:r w:rsidRPr="005F791F">
        <w:rPr>
          <w:rFonts w:cstheme="minorHAnsi"/>
          <w:color w:val="000000"/>
        </w:rPr>
        <w:t>.</w:t>
      </w:r>
    </w:p>
    <w:p w14:paraId="4C6969FB"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If the hearing committee requests, the chancellor shall provide legal counsel after consulting with the hearing committee concerning its wishes in this regard. The function of legal counsel shall be to advise the hearing committee, consult with them on legal matters, and such other responsibilities as shall be determined by the hearing committee within the provisions of the rules and procedures adopted by the faculty of the institution in establishing the standing faculty committee under this policy.</w:t>
      </w:r>
    </w:p>
    <w:p w14:paraId="0313A7A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(g)</w:t>
      </w:r>
      <w:r w:rsidRPr="005F791F">
        <w:rPr>
          <w:rFonts w:cstheme="minorHAnsi"/>
          <w:color w:val="000000"/>
        </w:rPr>
        <w:t> If the Title IX disciplinary process described in ss. </w:t>
      </w:r>
      <w:hyperlink r:id="rId637" w:tooltip="Admin. Code UWS 4.11" w:history="1">
        <w:r w:rsidRPr="00AE3E7C">
          <w:rPr>
            <w:rStyle w:val="Hyperlink"/>
            <w:rFonts w:cstheme="minorHAnsi"/>
          </w:rPr>
          <w:t>UWS 4.11</w:t>
        </w:r>
      </w:hyperlink>
      <w:r w:rsidRPr="005F791F">
        <w:rPr>
          <w:rFonts w:cstheme="minorHAnsi"/>
          <w:color w:val="000000"/>
        </w:rPr>
        <w:t> to </w:t>
      </w:r>
      <w:hyperlink r:id="rId638" w:tooltip="Admin. Code UWS 4.24" w:history="1">
        <w:r w:rsidRPr="00AE3E7C">
          <w:rPr>
            <w:rStyle w:val="Hyperlink"/>
            <w:rFonts w:cstheme="minorHAnsi"/>
          </w:rPr>
          <w:t>4.24</w:t>
        </w:r>
      </w:hyperlink>
      <w:r w:rsidRPr="005F791F">
        <w:rPr>
          <w:rFonts w:cstheme="minorHAnsi"/>
          <w:color w:val="000000"/>
        </w:rPr>
        <w:t> against a faculty member not holding tenure is not concluded before the faculty member's appointment would expire, the faculty member may elect that such process be carried to a final decision. Unless the faculty member so elects in writing, the process shall be discontinued at the expiration of the appointment.</w:t>
      </w:r>
    </w:p>
    <w:p w14:paraId="2412EFCF"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(h)</w:t>
      </w:r>
      <w:r w:rsidRPr="005F791F">
        <w:rPr>
          <w:rFonts w:cstheme="minorHAnsi"/>
          <w:color w:val="000000"/>
        </w:rPr>
        <w:t> Nothing in this section shall prevent the settlement of cases by mutual agreement between the university administration, the complainant, and the faculty member.</w:t>
      </w:r>
    </w:p>
    <w:p w14:paraId="058698A5"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(i)</w:t>
      </w:r>
      <w:r w:rsidRPr="005F791F">
        <w:rPr>
          <w:rFonts w:cstheme="minorHAnsi"/>
          <w:color w:val="000000"/>
        </w:rPr>
        <w:t> Delay or adjournment of the hearing for good cause may be granted. Good cause includes the need for any of the following:</w:t>
      </w:r>
    </w:p>
    <w:p w14:paraId="179A9E27"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To investigate evidence as to which a valid claim of surprise is made.</w:t>
      </w:r>
    </w:p>
    <w:p w14:paraId="21B1F817"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To ensure the presence of the faculty member or the complainant, an advisor, or a witness.</w:t>
      </w:r>
    </w:p>
    <w:p w14:paraId="43874D7E"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3.</w:t>
      </w:r>
      <w:r w:rsidRPr="005F791F">
        <w:rPr>
          <w:rFonts w:cstheme="minorHAnsi"/>
          <w:color w:val="000000"/>
        </w:rPr>
        <w:t> To provide language assistance or accommodation of disabilities.</w:t>
      </w:r>
    </w:p>
    <w:p w14:paraId="38B4AB06"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4.</w:t>
      </w:r>
      <w:r w:rsidRPr="005F791F">
        <w:rPr>
          <w:rFonts w:cstheme="minorHAnsi"/>
          <w:color w:val="000000"/>
        </w:rPr>
        <w:t> To accommodate concurrent law enforcement activity.</w:t>
      </w:r>
    </w:p>
    <w:p w14:paraId="6AFBD1BB" w14:textId="77777777" w:rsidR="005F791F" w:rsidRPr="005F791F" w:rsidRDefault="005F791F" w:rsidP="00576F62">
      <w:pPr>
        <w:shd w:val="clear" w:color="auto" w:fill="FFFFFF"/>
        <w:ind w:hanging="216"/>
        <w:rPr>
          <w:rFonts w:cstheme="minorHAnsi"/>
          <w:b/>
          <w:color w:val="000000"/>
        </w:rPr>
      </w:pPr>
    </w:p>
    <w:p w14:paraId="0611CD44" w14:textId="224C7A48"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39" w:tooltip="2020 Clearinghouse Rules 59" w:history="1">
        <w:r w:rsidRPr="00AE3E7C">
          <w:rPr>
            <w:rStyle w:val="Hyperlink"/>
            <w:rFonts w:cstheme="minorHAnsi"/>
            <w:b/>
          </w:rPr>
          <w:t>CR 20-059</w:t>
        </w:r>
      </w:hyperlink>
      <w:r w:rsidRPr="005F791F">
        <w:rPr>
          <w:rFonts w:cstheme="minorHAnsi"/>
          <w:b/>
          <w:color w:val="000000"/>
        </w:rPr>
        <w:t>: cr. </w:t>
      </w:r>
      <w:hyperlink r:id="rId640" w:tooltip="Admin. Register toc" w:history="1">
        <w:r w:rsidRPr="00AE3E7C">
          <w:rPr>
            <w:rStyle w:val="Hyperlink"/>
            <w:rFonts w:cstheme="minorHAnsi"/>
            <w:b/>
          </w:rPr>
          <w:t>Register May 2021 No. 785</w:t>
        </w:r>
      </w:hyperlink>
      <w:r w:rsidRPr="005F791F">
        <w:rPr>
          <w:rFonts w:cstheme="minorHAnsi"/>
          <w:b/>
          <w:color w:val="000000"/>
        </w:rPr>
        <w:t>, eff. 6-1-21.</w:t>
      </w:r>
    </w:p>
    <w:p w14:paraId="631FFE31" w14:textId="77777777" w:rsidR="005F791F" w:rsidRPr="005F791F" w:rsidRDefault="005F791F" w:rsidP="00576F62">
      <w:pPr>
        <w:shd w:val="clear" w:color="auto" w:fill="FFFFFF"/>
        <w:ind w:hanging="480"/>
        <w:rPr>
          <w:rStyle w:val="qsnumsectnum"/>
          <w:rFonts w:cstheme="minorHAnsi"/>
          <w:b/>
          <w:color w:val="000000"/>
        </w:rPr>
      </w:pPr>
    </w:p>
    <w:p w14:paraId="36B617CC" w14:textId="77777777" w:rsidR="00695ADC" w:rsidRPr="00695ADC" w:rsidRDefault="006465B9" w:rsidP="00576F62">
      <w:pPr>
        <w:shd w:val="clear" w:color="auto" w:fill="FFFFFF"/>
        <w:rPr>
          <w:rFonts w:asciiTheme="majorHAnsi" w:hAnsiTheme="majorHAnsi" w:cstheme="majorHAnsi"/>
          <w:i/>
          <w:iCs/>
          <w:color w:val="8C282F"/>
        </w:rPr>
      </w:pPr>
      <w:r w:rsidRPr="00695ADC">
        <w:rPr>
          <w:rStyle w:val="qsnumsectnum"/>
          <w:rFonts w:asciiTheme="majorHAnsi" w:hAnsiTheme="majorHAnsi" w:cstheme="majorHAnsi"/>
          <w:i/>
          <w:iCs/>
          <w:color w:val="8C282F"/>
        </w:rPr>
        <w:t>UWS 4.21</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Hearing committee or hearing examiner findings and recommendations to the chancellor.</w:t>
      </w:r>
      <w:r w:rsidRPr="00695ADC">
        <w:rPr>
          <w:rFonts w:asciiTheme="majorHAnsi" w:hAnsiTheme="majorHAnsi" w:cstheme="majorHAnsi"/>
          <w:i/>
          <w:iCs/>
          <w:color w:val="8C282F"/>
        </w:rPr>
        <w:t> </w:t>
      </w:r>
    </w:p>
    <w:p w14:paraId="73FC5323" w14:textId="662864F6" w:rsidR="006465B9" w:rsidRPr="005F791F" w:rsidRDefault="006465B9" w:rsidP="00576F62">
      <w:pPr>
        <w:shd w:val="clear" w:color="auto" w:fill="FFFFFF"/>
        <w:rPr>
          <w:rFonts w:cstheme="minorHAnsi"/>
          <w:color w:val="000000"/>
        </w:rPr>
      </w:pPr>
      <w:r w:rsidRPr="005F791F">
        <w:rPr>
          <w:rFonts w:cstheme="minorHAnsi"/>
          <w:color w:val="000000"/>
        </w:rPr>
        <w:t>The hearing committee or hearing examiner shall simultaneously send to the chancellor, to the complainant, and to the faculty member concerned, within 30 days after the conclusion of the hearing, or otherwise as soon as practicable, a verbatim record of the testimony and a copy of its factual findings and recommendations.</w:t>
      </w:r>
    </w:p>
    <w:p w14:paraId="68AFDA5B" w14:textId="77777777" w:rsidR="005F791F" w:rsidRPr="005F791F" w:rsidRDefault="005F791F" w:rsidP="00576F62">
      <w:pPr>
        <w:shd w:val="clear" w:color="auto" w:fill="FFFFFF"/>
        <w:ind w:hanging="216"/>
        <w:rPr>
          <w:rFonts w:cstheme="minorHAnsi"/>
          <w:b/>
          <w:color w:val="000000"/>
        </w:rPr>
      </w:pPr>
    </w:p>
    <w:p w14:paraId="320E50B7" w14:textId="5D678D98"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41" w:tooltip="2020 Clearinghouse Rules 59" w:history="1">
        <w:r w:rsidRPr="00AE3E7C">
          <w:rPr>
            <w:rStyle w:val="Hyperlink"/>
            <w:rFonts w:cstheme="minorHAnsi"/>
            <w:b/>
          </w:rPr>
          <w:t>CR 20-059</w:t>
        </w:r>
      </w:hyperlink>
      <w:r w:rsidRPr="005F791F">
        <w:rPr>
          <w:rFonts w:cstheme="minorHAnsi"/>
          <w:b/>
          <w:color w:val="000000"/>
        </w:rPr>
        <w:t>: cr. </w:t>
      </w:r>
      <w:hyperlink r:id="rId642" w:tooltip="Admin. Register toc" w:history="1">
        <w:r w:rsidRPr="00AE3E7C">
          <w:rPr>
            <w:rStyle w:val="Hyperlink"/>
            <w:rFonts w:cstheme="minorHAnsi"/>
            <w:b/>
          </w:rPr>
          <w:t>Register May 2021 No. 785</w:t>
        </w:r>
      </w:hyperlink>
      <w:r w:rsidRPr="005F791F">
        <w:rPr>
          <w:rFonts w:cstheme="minorHAnsi"/>
          <w:b/>
          <w:color w:val="000000"/>
        </w:rPr>
        <w:t>, eff. 6-1-21.</w:t>
      </w:r>
    </w:p>
    <w:p w14:paraId="112E7D38" w14:textId="77777777" w:rsidR="005F791F" w:rsidRPr="005F791F" w:rsidRDefault="005F791F" w:rsidP="00576F62">
      <w:pPr>
        <w:shd w:val="clear" w:color="auto" w:fill="FFFFFF"/>
        <w:ind w:hanging="480"/>
        <w:rPr>
          <w:rStyle w:val="qsnumsectnum"/>
          <w:rFonts w:cstheme="minorHAnsi"/>
          <w:b/>
          <w:color w:val="000000"/>
        </w:rPr>
      </w:pPr>
    </w:p>
    <w:p w14:paraId="6A3B3EA4" w14:textId="3D58C29B"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4.22</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Chancellor's decision.</w:t>
      </w:r>
    </w:p>
    <w:p w14:paraId="7DDF0253"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Within 20 days after receipt of the record and findings and recommendations from the hearing committee or the hearing examiner the chancellor shall review those materials and afford the faculty member and the complainant an opportunity to discuss them. The chancellor's decision shall be based on the record created before the hearing committee or the hearing examiner. The chancellor shall prepare a written decision within 20 days after completing the meetings with the faculty member and the complainant, unless the chancellor's proposed decision differs substantially from the recommendations of the hearing committee or hearing examiner. If the chancellor's proposed decision differs substantially from those recommendations, the chancellor shall promptly consult the hearing committee or the hearing examiner and provide the committee or the hearing examiner with a reasonable opportunity for a written response prior to making a decision.</w:t>
      </w:r>
    </w:p>
    <w:p w14:paraId="6F6927C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chancellor may adopt the hearing committee or hearing examiner's findings and recommendations as the chancellor's decision. The chancellor shall explain in the decision any substantial differences from those findings and recommendations.</w:t>
      </w:r>
    </w:p>
    <w:p w14:paraId="3028FB3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 xml:space="preserve">The chancellor's decision shall be simultaneously sent to the faculty member concerned, the complainant, and to the hearing committee or the hearing examiner. The chancellor's decision also shall be submitted through the </w:t>
      </w:r>
      <w:r w:rsidRPr="005F791F">
        <w:rPr>
          <w:rFonts w:cstheme="minorHAnsi"/>
          <w:color w:val="000000"/>
        </w:rPr>
        <w:lastRenderedPageBreak/>
        <w:t>president of the system to the board, accompanied by a copy of the hearing committee's or hearing examiner's findings and recommendations. The chancellor's decision and the findings and recommendations shall be forwarded through the president of the system to the board for its review.</w:t>
      </w:r>
    </w:p>
    <w:p w14:paraId="2484BB6C" w14:textId="77777777" w:rsidR="005F791F" w:rsidRPr="005F791F" w:rsidRDefault="005F791F" w:rsidP="00576F62">
      <w:pPr>
        <w:shd w:val="clear" w:color="auto" w:fill="FFFFFF"/>
        <w:ind w:hanging="216"/>
        <w:rPr>
          <w:rFonts w:cstheme="minorHAnsi"/>
          <w:b/>
          <w:color w:val="000000"/>
        </w:rPr>
      </w:pPr>
    </w:p>
    <w:p w14:paraId="2F39CCFD" w14:textId="3F8676B4"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43" w:tooltip="2020 Clearinghouse Rules 59" w:history="1">
        <w:r w:rsidRPr="00AE3E7C">
          <w:rPr>
            <w:rStyle w:val="Hyperlink"/>
            <w:rFonts w:cstheme="minorHAnsi"/>
            <w:b/>
          </w:rPr>
          <w:t>CR 20-059</w:t>
        </w:r>
      </w:hyperlink>
      <w:r w:rsidRPr="005F791F">
        <w:rPr>
          <w:rFonts w:cstheme="minorHAnsi"/>
          <w:b/>
          <w:color w:val="000000"/>
        </w:rPr>
        <w:t>: cr. </w:t>
      </w:r>
      <w:hyperlink r:id="rId644" w:tooltip="Admin. Register toc" w:history="1">
        <w:r w:rsidRPr="00AE3E7C">
          <w:rPr>
            <w:rStyle w:val="Hyperlink"/>
            <w:rFonts w:cstheme="minorHAnsi"/>
            <w:b/>
          </w:rPr>
          <w:t>Register May 2021 No. 785</w:t>
        </w:r>
      </w:hyperlink>
      <w:r w:rsidRPr="005F791F">
        <w:rPr>
          <w:rFonts w:cstheme="minorHAnsi"/>
          <w:b/>
          <w:color w:val="000000"/>
        </w:rPr>
        <w:t>, eff. 6-1-21.</w:t>
      </w:r>
    </w:p>
    <w:p w14:paraId="70498453" w14:textId="77777777" w:rsidR="005F791F" w:rsidRPr="005F791F" w:rsidRDefault="005F791F" w:rsidP="00576F62">
      <w:pPr>
        <w:shd w:val="clear" w:color="auto" w:fill="FFFFFF"/>
        <w:ind w:hanging="480"/>
        <w:rPr>
          <w:rStyle w:val="qsnumsectnum"/>
          <w:rFonts w:cstheme="minorHAnsi"/>
          <w:b/>
          <w:color w:val="000000"/>
        </w:rPr>
      </w:pPr>
    </w:p>
    <w:p w14:paraId="5779CA3E" w14:textId="1316E485"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4.23</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Appeal to board.</w:t>
      </w:r>
    </w:p>
    <w:p w14:paraId="76509F8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The board shall provide the faculty member and the complainant an opportunity for filing exceptions to the chancellor's decision, and for oral arguments, unless the faculty member and the complainant waive in writing the right to file exceptions and for oral arguments. The hearing of any oral arguments shall be closed unless the faculty member or the complainant requests an open hearing.</w:t>
      </w:r>
    </w:p>
    <w:p w14:paraId="0E054402" w14:textId="77777777" w:rsidR="006465B9" w:rsidRPr="005F791F" w:rsidRDefault="006465B9" w:rsidP="00576F62">
      <w:pPr>
        <w:shd w:val="clear" w:color="auto" w:fill="FFFFFF"/>
        <w:ind w:left="475" w:hanging="475"/>
        <w:rPr>
          <w:rFonts w:cstheme="minorHAnsi"/>
          <w:color w:val="000000"/>
        </w:rPr>
      </w:pPr>
      <w:r w:rsidRPr="005F791F">
        <w:rPr>
          <w:rStyle w:val="qsnotenote"/>
          <w:rFonts w:eastAsiaTheme="majorEastAsia" w:cstheme="minorHAnsi"/>
          <w:b/>
          <w:color w:val="000000"/>
        </w:rPr>
        <w:t>Note: </w:t>
      </w:r>
      <w:r w:rsidRPr="005F791F">
        <w:rPr>
          <w:rFonts w:cstheme="minorHAnsi"/>
          <w:color w:val="000000"/>
        </w:rPr>
        <w:t>See subch. </w:t>
      </w:r>
      <w:hyperlink r:id="rId645" w:tooltip="Statutes subch. V of ch. 19" w:history="1">
        <w:r w:rsidRPr="00AE3E7C">
          <w:rPr>
            <w:rStyle w:val="Hyperlink"/>
            <w:rFonts w:cstheme="minorHAnsi"/>
          </w:rPr>
          <w:t>V of ch. 19</w:t>
        </w:r>
      </w:hyperlink>
      <w:r w:rsidRPr="005F791F">
        <w:rPr>
          <w:rFonts w:cstheme="minorHAnsi"/>
          <w:color w:val="000000"/>
        </w:rPr>
        <w:t>, Stats., Open Meetings of Governmental Bodies.</w:t>
      </w:r>
    </w:p>
    <w:p w14:paraId="7B0EB04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faculty member or complainant may file written exceptions to the chancellor's decision, and the board shall conduct its review of the chancellor's decision, on any of the following bases:</w:t>
      </w:r>
    </w:p>
    <w:p w14:paraId="7D8E874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Procedural irregularity that affected the outcome of the matter.</w:t>
      </w:r>
    </w:p>
    <w:p w14:paraId="5FE8EB8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New evidence that was not reasonably available at the time of the live hearing that could affect the outcome of the matter.</w:t>
      </w:r>
    </w:p>
    <w:p w14:paraId="05A0D5E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Conflict of interest or bias for or against the faculty member or complainant, or against complainants and respondents generally, by the Title IX coordinator, investigator, the chancellor, the hearing examiner, or the hearing committee members that affected the outcome.</w:t>
      </w:r>
    </w:p>
    <w:p w14:paraId="063A4D9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If the board decides to take action different from the decision of the chancellor, then before taking final action the board shall consult with the chancellor.</w:t>
      </w:r>
    </w:p>
    <w:p w14:paraId="05C06C4F"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(4)</w:t>
      </w:r>
      <w:r w:rsidRPr="005F791F">
        <w:rPr>
          <w:rFonts w:cstheme="minorHAnsi"/>
          <w:color w:val="000000"/>
        </w:rPr>
        <w:t> </w:t>
      </w:r>
      <w:r w:rsidRPr="005F791F">
        <w:rPr>
          <w:rFonts w:cstheme="minorHAnsi"/>
          <w:color w:val="000000"/>
        </w:rPr>
        <w:t>The board shall make its decision based on the record created before the hearing committee or hearing examiner. Within 60 days of receipt of the chancellor's decision, or otherwise as soon as practicable, the board shall simultaneously notify the faculty member and the complainant of the board's final decision, which shall include the board's rationale for its decision.</w:t>
      </w:r>
    </w:p>
    <w:p w14:paraId="4207D83C"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(5)</w:t>
      </w:r>
      <w:r w:rsidRPr="005F791F">
        <w:rPr>
          <w:rFonts w:cstheme="minorHAnsi"/>
          <w:color w:val="000000"/>
        </w:rPr>
        <w:t> </w:t>
      </w:r>
      <w:r w:rsidRPr="005F791F">
        <w:rPr>
          <w:rFonts w:cstheme="minorHAnsi"/>
          <w:color w:val="000000"/>
        </w:rPr>
        <w:t>A decision by the board ordering dismissal of a faculty member shall specify the effective date of the dismissal.</w:t>
      </w:r>
    </w:p>
    <w:p w14:paraId="264A270D" w14:textId="77777777" w:rsidR="005F791F" w:rsidRPr="005F791F" w:rsidRDefault="005F791F" w:rsidP="00576F62">
      <w:pPr>
        <w:shd w:val="clear" w:color="auto" w:fill="FFFFFF"/>
        <w:ind w:hanging="216"/>
        <w:rPr>
          <w:rFonts w:cstheme="minorHAnsi"/>
          <w:b/>
          <w:color w:val="000000"/>
        </w:rPr>
      </w:pPr>
    </w:p>
    <w:p w14:paraId="41FF3EDA" w14:textId="4F666554"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46" w:tooltip="2020 Clearinghouse Rules 59" w:history="1">
        <w:r w:rsidRPr="00AE3E7C">
          <w:rPr>
            <w:rStyle w:val="Hyperlink"/>
            <w:rFonts w:cstheme="minorHAnsi"/>
            <w:b/>
          </w:rPr>
          <w:t>CR 20-059</w:t>
        </w:r>
      </w:hyperlink>
      <w:r w:rsidRPr="005F791F">
        <w:rPr>
          <w:rFonts w:cstheme="minorHAnsi"/>
          <w:b/>
          <w:color w:val="000000"/>
        </w:rPr>
        <w:t>: cr. </w:t>
      </w:r>
      <w:hyperlink r:id="rId647" w:tooltip="Admin. Register toc" w:history="1">
        <w:r w:rsidRPr="00AE3E7C">
          <w:rPr>
            <w:rStyle w:val="Hyperlink"/>
            <w:rFonts w:cstheme="minorHAnsi"/>
            <w:b/>
          </w:rPr>
          <w:t>Register May 2021 No. 785</w:t>
        </w:r>
      </w:hyperlink>
      <w:r w:rsidRPr="005F791F">
        <w:rPr>
          <w:rFonts w:cstheme="minorHAnsi"/>
          <w:b/>
          <w:color w:val="000000"/>
        </w:rPr>
        <w:t>, eff. 6-1-21.</w:t>
      </w:r>
    </w:p>
    <w:p w14:paraId="07755C04" w14:textId="77777777" w:rsidR="005F791F" w:rsidRPr="005F791F" w:rsidRDefault="005F791F" w:rsidP="00576F62">
      <w:pPr>
        <w:shd w:val="clear" w:color="auto" w:fill="FFFFFF"/>
        <w:ind w:hanging="480"/>
        <w:rPr>
          <w:rStyle w:val="qsnumsectnum"/>
          <w:rFonts w:cstheme="minorHAnsi"/>
          <w:b/>
          <w:color w:val="000000"/>
        </w:rPr>
      </w:pPr>
    </w:p>
    <w:p w14:paraId="3E825FAE" w14:textId="77777777" w:rsidR="00695ADC" w:rsidRPr="00695ADC" w:rsidRDefault="006465B9" w:rsidP="00DD1906">
      <w:pPr>
        <w:shd w:val="clear" w:color="auto" w:fill="FFFFFF"/>
        <w:rPr>
          <w:rFonts w:asciiTheme="majorHAnsi" w:hAnsiTheme="majorHAnsi" w:cstheme="majorHAnsi"/>
          <w:i/>
          <w:iCs/>
          <w:color w:val="8C282F"/>
        </w:rPr>
      </w:pPr>
      <w:r w:rsidRPr="00695ADC">
        <w:rPr>
          <w:rStyle w:val="qsnumsectnum"/>
          <w:rFonts w:asciiTheme="majorHAnsi" w:hAnsiTheme="majorHAnsi" w:cstheme="majorHAnsi"/>
          <w:i/>
          <w:iCs/>
          <w:color w:val="8C282F"/>
        </w:rPr>
        <w:t>UWS 4.24</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Suspension from duties.</w:t>
      </w:r>
      <w:r w:rsidRPr="00695ADC">
        <w:rPr>
          <w:rFonts w:asciiTheme="majorHAnsi" w:hAnsiTheme="majorHAnsi" w:cstheme="majorHAnsi"/>
          <w:i/>
          <w:iCs/>
          <w:color w:val="8C282F"/>
        </w:rPr>
        <w:t> </w:t>
      </w:r>
    </w:p>
    <w:p w14:paraId="781B0EDA" w14:textId="44A66520" w:rsidR="006465B9" w:rsidRPr="005F791F" w:rsidRDefault="006465B9" w:rsidP="00DD1906">
      <w:pPr>
        <w:shd w:val="clear" w:color="auto" w:fill="FFFFFF"/>
        <w:rPr>
          <w:rFonts w:cstheme="minorHAnsi"/>
          <w:color w:val="000000"/>
        </w:rPr>
      </w:pPr>
      <w:r w:rsidRPr="005F791F">
        <w:rPr>
          <w:rFonts w:cstheme="minorHAnsi"/>
          <w:color w:val="000000"/>
        </w:rPr>
        <w:t>Pending the final decision on dismissal or other discipline, the faculty member may not normally be relieved of duties; but if, after consultation with appropriate faculty committees the chancellor finds that substantial harm to the university may result if the faculty member is continued in the faculty member's position, the faculty member may be relieved immediately of the faculty member's duties, but the faculty member's pay shall continue until a final decision as to dismissal, unless the chancellor also makes the determinations set forth in s. </w:t>
      </w:r>
      <w:hyperlink r:id="rId648" w:tooltip="Admin. Code UWS 7.06" w:history="1">
        <w:r w:rsidRPr="00AE3E7C">
          <w:rPr>
            <w:rStyle w:val="Hyperlink"/>
            <w:rFonts w:cstheme="minorHAnsi"/>
          </w:rPr>
          <w:t>UWS 7.06</w:t>
        </w:r>
      </w:hyperlink>
      <w:r w:rsidRPr="005F791F">
        <w:rPr>
          <w:rFonts w:cstheme="minorHAnsi"/>
          <w:color w:val="000000"/>
        </w:rPr>
        <w:t> in which case the suspension from duties may be without pay and the procedures set forth in s. </w:t>
      </w:r>
      <w:hyperlink r:id="rId649" w:tooltip="Admin. Code UWS 7.06" w:history="1">
        <w:r w:rsidRPr="00AE3E7C">
          <w:rPr>
            <w:rStyle w:val="Hyperlink"/>
            <w:rFonts w:cstheme="minorHAnsi"/>
          </w:rPr>
          <w:t>UWS 7.06</w:t>
        </w:r>
      </w:hyperlink>
      <w:r w:rsidRPr="005F791F">
        <w:rPr>
          <w:rFonts w:cstheme="minorHAnsi"/>
          <w:color w:val="000000"/>
        </w:rPr>
        <w:t> shall apply.</w:t>
      </w:r>
    </w:p>
    <w:p w14:paraId="0EE5170A" w14:textId="77777777" w:rsidR="005F791F" w:rsidRPr="005F791F" w:rsidRDefault="005F791F" w:rsidP="00DD1906">
      <w:pPr>
        <w:shd w:val="clear" w:color="auto" w:fill="FFFFFF"/>
        <w:ind w:hanging="216"/>
        <w:rPr>
          <w:rFonts w:cstheme="minorHAnsi"/>
          <w:b/>
          <w:color w:val="000000"/>
        </w:rPr>
      </w:pPr>
    </w:p>
    <w:p w14:paraId="4115C359" w14:textId="3C57C9CA" w:rsidR="006465B9" w:rsidRPr="005F791F" w:rsidRDefault="006465B9" w:rsidP="00DD1906">
      <w:pPr>
        <w:shd w:val="clear" w:color="auto" w:fill="FFFFFF"/>
        <w:ind w:left="475"/>
        <w:rPr>
          <w:rFonts w:cstheme="minorHAnsi"/>
          <w:color w:val="000000"/>
        </w:rPr>
      </w:pPr>
      <w:r w:rsidRPr="005F791F">
        <w:rPr>
          <w:rFonts w:cstheme="minorHAnsi"/>
          <w:b/>
          <w:color w:val="000000"/>
        </w:rPr>
        <w:t>History: </w:t>
      </w:r>
      <w:hyperlink r:id="rId650" w:tooltip="2020 Clearinghouse Rules 59" w:history="1">
        <w:r w:rsidRPr="00AE3E7C">
          <w:rPr>
            <w:rStyle w:val="Hyperlink"/>
            <w:rFonts w:cstheme="minorHAnsi"/>
            <w:b/>
          </w:rPr>
          <w:t>CR 20-059</w:t>
        </w:r>
      </w:hyperlink>
      <w:r w:rsidRPr="005F791F">
        <w:rPr>
          <w:rFonts w:cstheme="minorHAnsi"/>
          <w:b/>
          <w:color w:val="000000"/>
        </w:rPr>
        <w:t>: cr. </w:t>
      </w:r>
      <w:hyperlink r:id="rId651" w:tooltip="Admin. Register toc" w:history="1">
        <w:r w:rsidRPr="00AE3E7C">
          <w:rPr>
            <w:rStyle w:val="Hyperlink"/>
            <w:rFonts w:cstheme="minorHAnsi"/>
            <w:b/>
          </w:rPr>
          <w:t>Register May 2021 No. 785</w:t>
        </w:r>
      </w:hyperlink>
      <w:r w:rsidRPr="005F791F">
        <w:rPr>
          <w:rFonts w:cstheme="minorHAnsi"/>
          <w:b/>
          <w:color w:val="000000"/>
        </w:rPr>
        <w:t>, eff. 6-1-21.</w:t>
      </w:r>
    </w:p>
    <w:p w14:paraId="5E561178" w14:textId="77777777" w:rsidR="00952B1B" w:rsidRDefault="00952B1B" w:rsidP="00DD1906">
      <w:pPr>
        <w:contextualSpacing/>
      </w:pPr>
    </w:p>
    <w:p w14:paraId="4D608FA5" w14:textId="77777777" w:rsidR="00FC052F" w:rsidRDefault="00FC052F" w:rsidP="00DD1906">
      <w:pPr>
        <w:contextualSpacing/>
      </w:pPr>
    </w:p>
    <w:p w14:paraId="459688E2" w14:textId="77777777" w:rsidR="00FC052F" w:rsidRDefault="00FC052F" w:rsidP="00DD1906">
      <w:pPr>
        <w:contextualSpacing/>
      </w:pPr>
    </w:p>
    <w:p w14:paraId="391FA08A" w14:textId="6B34D4E9" w:rsidR="00843B39" w:rsidRPr="00BE5A19" w:rsidRDefault="00843B39" w:rsidP="00DD1906">
      <w:pPr>
        <w:pStyle w:val="Heading3"/>
        <w:spacing w:before="0" w:line="240" w:lineRule="auto"/>
        <w:rPr>
          <w:color w:val="8C282F"/>
        </w:rPr>
      </w:pPr>
      <w:bookmarkStart w:id="232" w:name="_Toc498512637"/>
      <w:bookmarkStart w:id="233" w:name="_Toc80016509"/>
      <w:bookmarkStart w:id="234" w:name="_Toc498512638"/>
      <w:r w:rsidRPr="00BE5A19">
        <w:rPr>
          <w:color w:val="8C282F"/>
        </w:rPr>
        <w:t>UWS Chapter 7, Wis. Admin. Code: Procedures for Faculty Dismissal in Special Cases</w:t>
      </w:r>
      <w:bookmarkEnd w:id="232"/>
      <w:bookmarkEnd w:id="233"/>
    </w:p>
    <w:p w14:paraId="0EA5D178" w14:textId="77777777" w:rsidR="000D53EE" w:rsidRDefault="000D53EE" w:rsidP="00DD1906">
      <w:pPr>
        <w:pStyle w:val="Heading3"/>
        <w:spacing w:before="0" w:line="240" w:lineRule="auto"/>
        <w:rPr>
          <w:color w:val="8A0000"/>
          <w:sz w:val="26"/>
          <w:szCs w:val="26"/>
        </w:rPr>
      </w:pPr>
    </w:p>
    <w:p w14:paraId="6C92DFF1" w14:textId="77777777" w:rsidR="007013B7" w:rsidRPr="007013B7" w:rsidRDefault="009C6B42" w:rsidP="00DD1906">
      <w:pPr>
        <w:shd w:val="clear" w:color="auto" w:fill="FFFFFF"/>
        <w:rPr>
          <w:rFonts w:asciiTheme="majorHAnsi" w:hAnsiTheme="majorHAnsi" w:cstheme="majorHAnsi"/>
          <w:i/>
          <w:iCs/>
          <w:color w:val="8C282F"/>
        </w:rPr>
      </w:pPr>
      <w:r w:rsidRPr="007013B7">
        <w:rPr>
          <w:rStyle w:val="qsnumsectnum"/>
          <w:rFonts w:asciiTheme="majorHAnsi" w:eastAsiaTheme="majorEastAsia" w:hAnsiTheme="majorHAnsi" w:cstheme="majorHAnsi"/>
          <w:i/>
          <w:iCs/>
          <w:color w:val="8C282F"/>
        </w:rPr>
        <w:t>UWS 7.01</w:t>
      </w:r>
      <w:r w:rsidRPr="007013B7">
        <w:rPr>
          <w:rFonts w:asciiTheme="majorHAnsi" w:hAnsiTheme="majorHAnsi" w:cstheme="majorHAnsi"/>
          <w:i/>
          <w:iCs/>
          <w:color w:val="8C282F"/>
        </w:rPr>
        <w:t> </w:t>
      </w:r>
      <w:r w:rsidRPr="007013B7">
        <w:rPr>
          <w:rStyle w:val="qstitlesection"/>
          <w:rFonts w:asciiTheme="majorHAnsi" w:eastAsiaTheme="majorEastAsia" w:hAnsiTheme="majorHAnsi" w:cstheme="majorHAnsi"/>
          <w:i/>
          <w:iCs/>
          <w:color w:val="8C282F"/>
        </w:rPr>
        <w:t> Declaration of policy.</w:t>
      </w:r>
      <w:r w:rsidRPr="007013B7">
        <w:rPr>
          <w:rFonts w:asciiTheme="majorHAnsi" w:hAnsiTheme="majorHAnsi" w:cstheme="majorHAnsi"/>
          <w:i/>
          <w:iCs/>
          <w:color w:val="8C282F"/>
        </w:rPr>
        <w:t> </w:t>
      </w:r>
    </w:p>
    <w:p w14:paraId="1679F8FB" w14:textId="530471E9" w:rsidR="009C6B42" w:rsidRPr="007013B7" w:rsidRDefault="009C6B42" w:rsidP="00DD1906">
      <w:pPr>
        <w:shd w:val="clear" w:color="auto" w:fill="FFFFFF"/>
        <w:rPr>
          <w:rFonts w:cstheme="minorHAnsi"/>
          <w:color w:val="000000"/>
        </w:rPr>
      </w:pPr>
      <w:r w:rsidRPr="007013B7">
        <w:rPr>
          <w:rFonts w:cstheme="minorHAnsi"/>
          <w:color w:val="000000"/>
        </w:rPr>
        <w:t xml:space="preserve">University faculty members are responsible for advancing the university's missions of teaching, research, and public service. The fulfillment of these missions requires public trust in the integrity of the institution and in all members of the university community. The university's effectiveness, credibility, and ability to maintain public trust are undermined by criminal activity that poses a substantial risk to the safety of others, that seriously impairs the university's ability to fulfill its missions, or that seriously impairs the faculty member's fitness or ability to fulfill the faculty member's duties. Situations involving such serious criminal misconduct by faculty members shall be addressed and resolved promptly to </w:t>
      </w:r>
      <w:r w:rsidRPr="007013B7">
        <w:rPr>
          <w:rFonts w:cstheme="minorHAnsi"/>
          <w:color w:val="000000"/>
        </w:rPr>
        <w:lastRenderedPageBreak/>
        <w:t>ensure that public trust is maintained, and that the university is able to advance its missions. The Board of Regents therefore adopts the procedures in this chapter for identifying and responding to those instances in which a faculty member has engaged in serious criminal misconduct.</w:t>
      </w:r>
    </w:p>
    <w:p w14:paraId="46E8CA2F" w14:textId="77777777" w:rsidR="007013B7" w:rsidRPr="007013B7" w:rsidRDefault="007013B7" w:rsidP="00DD1906">
      <w:pPr>
        <w:shd w:val="clear" w:color="auto" w:fill="FFFFFF"/>
        <w:ind w:hanging="216"/>
        <w:rPr>
          <w:rFonts w:cstheme="minorHAnsi"/>
          <w:b/>
          <w:color w:val="000000"/>
        </w:rPr>
      </w:pPr>
    </w:p>
    <w:p w14:paraId="60516643" w14:textId="1A83A1F4" w:rsidR="009C6B42" w:rsidRPr="007013B7" w:rsidRDefault="009C6B42" w:rsidP="00DD1906">
      <w:pPr>
        <w:shd w:val="clear" w:color="auto" w:fill="FFFFFF"/>
        <w:ind w:left="432"/>
        <w:rPr>
          <w:rFonts w:cstheme="minorHAnsi"/>
          <w:color w:val="000000"/>
        </w:rPr>
      </w:pPr>
      <w:r w:rsidRPr="007013B7">
        <w:rPr>
          <w:rFonts w:cstheme="minorHAnsi"/>
          <w:b/>
          <w:color w:val="000000"/>
        </w:rPr>
        <w:t>History: </w:t>
      </w:r>
      <w:hyperlink r:id="rId652"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653" w:tooltip="Admin. Register toc" w:history="1">
        <w:r w:rsidRPr="00AE3E7C">
          <w:rPr>
            <w:rStyle w:val="Hyperlink"/>
            <w:rFonts w:eastAsiaTheme="majorEastAsia" w:cstheme="minorHAnsi"/>
          </w:rPr>
          <w:t>Register May 2007 No. 617</w:t>
        </w:r>
      </w:hyperlink>
      <w:r w:rsidRPr="007013B7">
        <w:rPr>
          <w:rFonts w:cstheme="minorHAnsi"/>
          <w:color w:val="000000"/>
        </w:rPr>
        <w:t>, eff. 6-1-07; </w:t>
      </w:r>
      <w:hyperlink r:id="rId654" w:tooltip="2015 Acts 330" w:history="1">
        <w:r w:rsidRPr="00AE3E7C">
          <w:rPr>
            <w:rStyle w:val="Hyperlink"/>
            <w:rFonts w:eastAsiaTheme="majorEastAsia" w:cstheme="minorHAnsi"/>
          </w:rPr>
          <w:t>2015 Wis. Act 330</w:t>
        </w:r>
      </w:hyperlink>
      <w:r w:rsidRPr="007013B7">
        <w:rPr>
          <w:rFonts w:cstheme="minorHAnsi"/>
          <w:color w:val="000000"/>
        </w:rPr>
        <w:t> s. </w:t>
      </w:r>
      <w:hyperlink r:id="rId655" w:tooltip="2015 Acts 330, s. 20" w:history="1">
        <w:r w:rsidRPr="00AE3E7C">
          <w:rPr>
            <w:rStyle w:val="Hyperlink"/>
            <w:rFonts w:eastAsiaTheme="majorEastAsia" w:cstheme="minorHAnsi"/>
          </w:rPr>
          <w:t>20</w:t>
        </w:r>
      </w:hyperlink>
      <w:r w:rsidRPr="007013B7">
        <w:rPr>
          <w:rFonts w:cstheme="minorHAnsi"/>
          <w:color w:val="000000"/>
        </w:rPr>
        <w:t>: am. </w:t>
      </w:r>
      <w:hyperlink r:id="rId656" w:tooltip="Admin. Register toc" w:history="1">
        <w:r w:rsidRPr="00AE3E7C">
          <w:rPr>
            <w:rStyle w:val="Hyperlink"/>
            <w:rFonts w:eastAsiaTheme="majorEastAsia" w:cstheme="minorHAnsi"/>
          </w:rPr>
          <w:t>Register April 2016 No. 724</w:t>
        </w:r>
      </w:hyperlink>
      <w:r w:rsidRPr="007013B7">
        <w:rPr>
          <w:rFonts w:cstheme="minorHAnsi"/>
          <w:color w:val="000000"/>
        </w:rPr>
        <w:t>, eff. 5-1-16; </w:t>
      </w:r>
      <w:hyperlink r:id="rId657" w:tooltip="2020 Clearinghouse Rules 60" w:history="1">
        <w:r w:rsidRPr="00AE3E7C">
          <w:rPr>
            <w:rStyle w:val="Hyperlink"/>
            <w:rFonts w:eastAsiaTheme="majorEastAsia" w:cstheme="minorHAnsi"/>
            <w:b/>
          </w:rPr>
          <w:t>CR 20-060</w:t>
        </w:r>
      </w:hyperlink>
      <w:r w:rsidRPr="007013B7">
        <w:rPr>
          <w:rFonts w:cstheme="minorHAnsi"/>
          <w:b/>
          <w:color w:val="000000"/>
        </w:rPr>
        <w:t>: am. </w:t>
      </w:r>
      <w:hyperlink r:id="rId658"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w:t>
      </w:r>
    </w:p>
    <w:p w14:paraId="23D16033" w14:textId="77777777" w:rsidR="007013B7" w:rsidRPr="007013B7" w:rsidRDefault="007013B7" w:rsidP="00DD1906">
      <w:pPr>
        <w:shd w:val="clear" w:color="auto" w:fill="FFFFFF"/>
        <w:ind w:hanging="480"/>
        <w:rPr>
          <w:rStyle w:val="qsnumsectnum"/>
          <w:rFonts w:eastAsiaTheme="majorEastAsia" w:cstheme="minorHAnsi"/>
          <w:b/>
          <w:color w:val="000000"/>
        </w:rPr>
      </w:pPr>
    </w:p>
    <w:p w14:paraId="2DCCF135" w14:textId="6BA13DEB" w:rsidR="009C6B42" w:rsidRPr="00E32B4E" w:rsidRDefault="009C6B42" w:rsidP="00DD1906">
      <w:pPr>
        <w:shd w:val="clear" w:color="auto" w:fill="FFFFFF"/>
        <w:ind w:left="475" w:hanging="475"/>
        <w:rPr>
          <w:rFonts w:asciiTheme="majorHAnsi" w:hAnsiTheme="majorHAnsi" w:cstheme="majorHAnsi"/>
          <w:i/>
          <w:color w:val="8C282F"/>
        </w:rPr>
      </w:pPr>
      <w:r w:rsidRPr="00E32B4E">
        <w:rPr>
          <w:rStyle w:val="qsnumsectnum"/>
          <w:rFonts w:asciiTheme="majorHAnsi" w:eastAsiaTheme="majorEastAsia" w:hAnsiTheme="majorHAnsi" w:cstheme="majorHAnsi"/>
          <w:i/>
          <w:color w:val="8C282F"/>
        </w:rPr>
        <w:t>UWS 7.015</w:t>
      </w:r>
      <w:r w:rsidRPr="00E32B4E">
        <w:rPr>
          <w:rFonts w:asciiTheme="majorHAnsi" w:hAnsiTheme="majorHAnsi" w:cstheme="majorHAnsi"/>
          <w:i/>
          <w:color w:val="8C282F"/>
        </w:rPr>
        <w:t> </w:t>
      </w:r>
      <w:r w:rsidRPr="00E32B4E">
        <w:rPr>
          <w:rStyle w:val="qstitlesection"/>
          <w:rFonts w:asciiTheme="majorHAnsi" w:eastAsiaTheme="majorEastAsia" w:hAnsiTheme="majorHAnsi" w:cstheme="majorHAnsi"/>
          <w:i/>
          <w:color w:val="8C282F"/>
        </w:rPr>
        <w:t> Definitions.</w:t>
      </w:r>
    </w:p>
    <w:p w14:paraId="2A4E4211" w14:textId="77777777" w:rsidR="009C6B42" w:rsidRPr="007013B7" w:rsidRDefault="009C6B42" w:rsidP="00DD1906">
      <w:pPr>
        <w:shd w:val="clear" w:color="auto" w:fill="FFFFFF"/>
        <w:ind w:left="475" w:hanging="475"/>
        <w:rPr>
          <w:rFonts w:cstheme="minorHAnsi"/>
          <w:color w:val="000000"/>
        </w:rPr>
      </w:pPr>
      <w:r w:rsidRPr="007013B7">
        <w:rPr>
          <w:rStyle w:val="qsnumsubsecnum"/>
          <w:rFonts w:cstheme="minorHAnsi"/>
          <w:b/>
          <w:color w:val="000000"/>
        </w:rPr>
        <w:t>(1g)</w:t>
      </w:r>
      <w:r w:rsidRPr="007013B7">
        <w:rPr>
          <w:rFonts w:cstheme="minorHAnsi"/>
          <w:color w:val="000000"/>
        </w:rPr>
        <w:t> </w:t>
      </w:r>
      <w:r w:rsidRPr="007013B7">
        <w:rPr>
          <w:rFonts w:cstheme="minorHAnsi"/>
          <w:color w:val="000000"/>
        </w:rPr>
        <w:t>“ Affected party” means any student, employee, visitor, or an individual participating in a university program or activity, who is a victim of a faculty member's serious criminal misconduct.</w:t>
      </w:r>
    </w:p>
    <w:p w14:paraId="1749486A"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(1m)</w:t>
      </w:r>
      <w:r w:rsidRPr="007013B7">
        <w:rPr>
          <w:rFonts w:cstheme="minorHAnsi"/>
          <w:b/>
          <w:color w:val="000000"/>
        </w:rPr>
        <w:t> </w:t>
      </w:r>
      <w:r w:rsidRPr="007013B7">
        <w:rPr>
          <w:rFonts w:cstheme="minorHAnsi"/>
          <w:color w:val="000000"/>
        </w:rPr>
        <w:t>“Clear and convincing evidence" means information that would persuade a reasonable person to have a firm belief that a proposition is more likely true than not true. It is a higher standard of proof than “preponderance of the evidence."</w:t>
      </w:r>
    </w:p>
    <w:p w14:paraId="716BD3DC"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(3)</w:t>
      </w:r>
      <w:r w:rsidRPr="007013B7">
        <w:rPr>
          <w:rFonts w:cstheme="minorHAnsi"/>
          <w:b/>
          <w:color w:val="000000"/>
        </w:rPr>
        <w:t> </w:t>
      </w:r>
      <w:r w:rsidRPr="007013B7">
        <w:rPr>
          <w:rFonts w:cstheme="minorHAnsi"/>
          <w:color w:val="000000"/>
        </w:rPr>
        <w:t>“Complaint" means an allegation against a faculty member reported to an appropriate university official.</w:t>
      </w:r>
    </w:p>
    <w:p w14:paraId="50AB9874"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(4)</w:t>
      </w:r>
      <w:r w:rsidRPr="007013B7">
        <w:rPr>
          <w:rFonts w:cstheme="minorHAnsi"/>
          <w:b/>
          <w:color w:val="000000"/>
        </w:rPr>
        <w:t> </w:t>
      </w:r>
      <w:r w:rsidRPr="007013B7">
        <w:rPr>
          <w:rFonts w:cstheme="minorHAnsi"/>
          <w:color w:val="000000"/>
        </w:rPr>
        <w:t>“Consult" or “consulting" means thoroughly reviewing and discussing the relevant facts and discretionary issues.</w:t>
      </w:r>
    </w:p>
    <w:p w14:paraId="62048BF4"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(5)</w:t>
      </w:r>
      <w:r w:rsidRPr="007013B7">
        <w:rPr>
          <w:rFonts w:cstheme="minorHAnsi"/>
          <w:b/>
          <w:color w:val="000000"/>
        </w:rPr>
        <w:t> </w:t>
      </w:r>
      <w:r w:rsidRPr="007013B7">
        <w:rPr>
          <w:rFonts w:cstheme="minorHAnsi"/>
          <w:color w:val="000000"/>
        </w:rPr>
        <w:t>“Preponderance of the evidence" means information that would persuade a reasonable person that a proposition is more probably true than not. It is a lower standard of proof than “clear and convincing evidence."</w:t>
      </w:r>
    </w:p>
    <w:p w14:paraId="637A0C78"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(6)</w:t>
      </w:r>
      <w:r w:rsidRPr="007013B7">
        <w:rPr>
          <w:rFonts w:cstheme="minorHAnsi"/>
          <w:b/>
          <w:color w:val="000000"/>
        </w:rPr>
        <w:t> </w:t>
      </w:r>
      <w:r w:rsidRPr="007013B7">
        <w:rPr>
          <w:rFonts w:cstheme="minorHAnsi"/>
          <w:color w:val="000000"/>
        </w:rPr>
        <w:t>“Serious criminal misconduct" is defined in s. </w:t>
      </w:r>
      <w:hyperlink r:id="rId659" w:tooltip="Admin. Code UWS 7.02" w:history="1">
        <w:r w:rsidRPr="00AE3E7C">
          <w:rPr>
            <w:rStyle w:val="Hyperlink"/>
            <w:rFonts w:eastAsiaTheme="majorEastAsia" w:cstheme="minorHAnsi"/>
          </w:rPr>
          <w:t>UWS 7.02</w:t>
        </w:r>
      </w:hyperlink>
      <w:r w:rsidRPr="007013B7">
        <w:rPr>
          <w:rFonts w:cstheme="minorHAnsi"/>
          <w:color w:val="000000"/>
        </w:rPr>
        <w:t>.</w:t>
      </w:r>
    </w:p>
    <w:p w14:paraId="4ED89594" w14:textId="77777777" w:rsidR="007013B7" w:rsidRPr="007013B7" w:rsidRDefault="007013B7" w:rsidP="00DD1906">
      <w:pPr>
        <w:shd w:val="clear" w:color="auto" w:fill="FFFFFF"/>
        <w:ind w:hanging="216"/>
        <w:rPr>
          <w:rFonts w:cstheme="minorHAnsi"/>
          <w:b/>
          <w:color w:val="000000"/>
        </w:rPr>
      </w:pPr>
    </w:p>
    <w:p w14:paraId="5C3D48F5" w14:textId="326459DF" w:rsidR="009C6B42"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660" w:tooltip="2015 Clearinghouse Rules 61" w:history="1">
        <w:r w:rsidRPr="00AE3E7C">
          <w:rPr>
            <w:rStyle w:val="Hyperlink"/>
            <w:rFonts w:eastAsiaTheme="majorEastAsia" w:cstheme="minorHAnsi"/>
          </w:rPr>
          <w:t>CR 15-061</w:t>
        </w:r>
      </w:hyperlink>
      <w:r w:rsidRPr="007013B7">
        <w:rPr>
          <w:rFonts w:cstheme="minorHAnsi"/>
          <w:color w:val="000000"/>
        </w:rPr>
        <w:t>: cr. </w:t>
      </w:r>
      <w:hyperlink r:id="rId661" w:tooltip="Admin. Register toc" w:history="1">
        <w:r w:rsidRPr="00AE3E7C">
          <w:rPr>
            <w:rStyle w:val="Hyperlink"/>
            <w:rFonts w:eastAsiaTheme="majorEastAsia" w:cstheme="minorHAnsi"/>
          </w:rPr>
          <w:t>Register June 2016 No. 726</w:t>
        </w:r>
      </w:hyperlink>
      <w:r w:rsidRPr="007013B7">
        <w:rPr>
          <w:rFonts w:cstheme="minorHAnsi"/>
          <w:color w:val="000000"/>
        </w:rPr>
        <w:t>, eff. 7-1-16; s. </w:t>
      </w:r>
      <w:hyperlink r:id="rId662" w:tooltip="Statutes 35.17" w:history="1">
        <w:r w:rsidRPr="00AE3E7C">
          <w:rPr>
            <w:rStyle w:val="Hyperlink"/>
            <w:rFonts w:eastAsiaTheme="majorEastAsia" w:cstheme="minorHAnsi"/>
          </w:rPr>
          <w:t>35.17</w:t>
        </w:r>
      </w:hyperlink>
      <w:r w:rsidRPr="007013B7">
        <w:rPr>
          <w:rFonts w:cstheme="minorHAnsi"/>
          <w:color w:val="000000"/>
        </w:rPr>
        <w:t> correction in (2) </w:t>
      </w:r>
      <w:hyperlink r:id="rId663" w:tooltip="Admin. Register toc" w:history="1">
        <w:r w:rsidRPr="00AE3E7C">
          <w:rPr>
            <w:rStyle w:val="Hyperlink"/>
            <w:rFonts w:eastAsiaTheme="majorEastAsia" w:cstheme="minorHAnsi"/>
          </w:rPr>
          <w:t>Register June 2016 No. 726</w:t>
        </w:r>
      </w:hyperlink>
      <w:r w:rsidRPr="007013B7">
        <w:rPr>
          <w:rFonts w:cstheme="minorHAnsi"/>
          <w:color w:val="000000"/>
        </w:rPr>
        <w:t>; </w:t>
      </w:r>
      <w:hyperlink r:id="rId664" w:tooltip="2020 Clearinghouse Rules 60" w:history="1">
        <w:r w:rsidRPr="00AE3E7C">
          <w:rPr>
            <w:rStyle w:val="Hyperlink"/>
            <w:rFonts w:eastAsiaTheme="majorEastAsia" w:cstheme="minorHAnsi"/>
            <w:b/>
          </w:rPr>
          <w:t>CR 20-060</w:t>
        </w:r>
      </w:hyperlink>
      <w:r w:rsidRPr="007013B7">
        <w:rPr>
          <w:rFonts w:cstheme="minorHAnsi"/>
          <w:b/>
          <w:color w:val="000000"/>
        </w:rPr>
        <w:t>: r. and recr. (2) </w:t>
      </w:r>
      <w:hyperlink r:id="rId665"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 renum. (1), (2) to (1m), (1g) under s. </w:t>
      </w:r>
      <w:hyperlink r:id="rId666" w:tooltip="Statutes 13.92(4)(b)1." w:history="1">
        <w:r w:rsidRPr="00AE3E7C">
          <w:rPr>
            <w:rStyle w:val="Hyperlink"/>
            <w:rFonts w:eastAsiaTheme="majorEastAsia" w:cstheme="minorHAnsi"/>
            <w:b/>
          </w:rPr>
          <w:t>13.92 (4) (b) 1.</w:t>
        </w:r>
      </w:hyperlink>
      <w:r w:rsidRPr="007013B7">
        <w:rPr>
          <w:rFonts w:cstheme="minorHAnsi"/>
          <w:b/>
          <w:color w:val="000000"/>
        </w:rPr>
        <w:t>, Stats., </w:t>
      </w:r>
      <w:hyperlink r:id="rId667" w:tooltip="Admin. Register toc" w:history="1">
        <w:r w:rsidRPr="00AE3E7C">
          <w:rPr>
            <w:rStyle w:val="Hyperlink"/>
            <w:rFonts w:eastAsiaTheme="majorEastAsia" w:cstheme="minorHAnsi"/>
            <w:b/>
          </w:rPr>
          <w:t>Register May 2021 No. 785</w:t>
        </w:r>
      </w:hyperlink>
      <w:r w:rsidRPr="007013B7">
        <w:rPr>
          <w:rFonts w:cstheme="minorHAnsi"/>
          <w:b/>
          <w:color w:val="000000"/>
        </w:rPr>
        <w:t>.</w:t>
      </w:r>
    </w:p>
    <w:p w14:paraId="2573B746" w14:textId="77777777" w:rsidR="007013B7" w:rsidRPr="007013B7" w:rsidRDefault="007013B7" w:rsidP="00DD1906">
      <w:pPr>
        <w:shd w:val="clear" w:color="auto" w:fill="FFFFFF"/>
        <w:ind w:hanging="480"/>
        <w:rPr>
          <w:rStyle w:val="qsnumsectnum"/>
          <w:rFonts w:eastAsiaTheme="majorEastAsia" w:cstheme="minorHAnsi"/>
          <w:b/>
          <w:color w:val="000000"/>
        </w:rPr>
      </w:pPr>
    </w:p>
    <w:p w14:paraId="3624D863" w14:textId="65EF393D" w:rsidR="009C6B42" w:rsidRPr="00E32B4E" w:rsidRDefault="009C6B42" w:rsidP="00DD1906">
      <w:pPr>
        <w:shd w:val="clear" w:color="auto" w:fill="FFFFFF"/>
        <w:ind w:left="475" w:hanging="475"/>
        <w:rPr>
          <w:rFonts w:asciiTheme="majorHAnsi" w:hAnsiTheme="majorHAnsi" w:cstheme="majorHAnsi"/>
          <w:i/>
          <w:color w:val="8C282F"/>
        </w:rPr>
      </w:pPr>
      <w:r w:rsidRPr="00E32B4E">
        <w:rPr>
          <w:rStyle w:val="qsnumsectnum"/>
          <w:rFonts w:asciiTheme="majorHAnsi" w:eastAsiaTheme="majorEastAsia" w:hAnsiTheme="majorHAnsi" w:cstheme="majorHAnsi"/>
          <w:i/>
          <w:color w:val="8C282F"/>
        </w:rPr>
        <w:t>UWS 7.02</w:t>
      </w:r>
      <w:r w:rsidRPr="00E32B4E">
        <w:rPr>
          <w:rFonts w:asciiTheme="majorHAnsi" w:hAnsiTheme="majorHAnsi" w:cstheme="majorHAnsi"/>
          <w:i/>
          <w:color w:val="8C282F"/>
        </w:rPr>
        <w:t> </w:t>
      </w:r>
      <w:r w:rsidRPr="00E32B4E">
        <w:rPr>
          <w:rStyle w:val="qstitlesection"/>
          <w:rFonts w:asciiTheme="majorHAnsi" w:eastAsiaTheme="majorEastAsia" w:hAnsiTheme="majorHAnsi" w:cstheme="majorHAnsi"/>
          <w:i/>
          <w:color w:val="8C282F"/>
        </w:rPr>
        <w:t> Serious criminal misconduct.</w:t>
      </w:r>
    </w:p>
    <w:p w14:paraId="3E8E31B2" w14:textId="77777777" w:rsidR="009C6B42" w:rsidRPr="007013B7" w:rsidRDefault="009C6B42" w:rsidP="00DD1906">
      <w:pPr>
        <w:shd w:val="clear" w:color="auto" w:fill="FFFFFF"/>
        <w:ind w:left="475" w:hanging="475"/>
        <w:rPr>
          <w:rFonts w:cstheme="minorHAnsi"/>
          <w:color w:val="000000"/>
        </w:rPr>
      </w:pPr>
      <w:r w:rsidRPr="007013B7">
        <w:rPr>
          <w:rStyle w:val="qsnumsubsecnum"/>
          <w:rFonts w:cstheme="minorHAnsi"/>
          <w:b/>
          <w:color w:val="000000"/>
        </w:rPr>
        <w:t>(1)</w:t>
      </w:r>
      <w:r w:rsidRPr="007013B7">
        <w:rPr>
          <w:rFonts w:cstheme="minorHAnsi"/>
          <w:b/>
          <w:color w:val="000000"/>
        </w:rPr>
        <w:t> </w:t>
      </w:r>
      <w:r w:rsidRPr="007013B7">
        <w:rPr>
          <w:rFonts w:cstheme="minorHAnsi"/>
          <w:b/>
          <w:color w:val="000000"/>
        </w:rPr>
        <w:t> </w:t>
      </w:r>
      <w:r w:rsidRPr="007013B7">
        <w:rPr>
          <w:rFonts w:cstheme="minorHAnsi"/>
          <w:color w:val="000000"/>
        </w:rPr>
        <w:t>In this chapter, “serious criminal misconduct" means:</w:t>
      </w:r>
    </w:p>
    <w:p w14:paraId="70154A6F"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Pleading guilty or no contest to, or being convicted of a felony, in state or federal court, where one or more of the conditions in par. </w:t>
      </w:r>
      <w:hyperlink r:id="rId668" w:tooltip="Admin. Code UWS 7.02(1)(b)" w:history="1">
        <w:r w:rsidRPr="00AE3E7C">
          <w:rPr>
            <w:rStyle w:val="Hyperlink"/>
            <w:rFonts w:eastAsiaTheme="majorEastAsia" w:cstheme="minorHAnsi"/>
          </w:rPr>
          <w:t>(b)</w:t>
        </w:r>
      </w:hyperlink>
      <w:r w:rsidRPr="007013B7">
        <w:rPr>
          <w:rFonts w:cstheme="minorHAnsi"/>
          <w:color w:val="000000"/>
        </w:rPr>
        <w:t>, </w:t>
      </w:r>
      <w:hyperlink r:id="rId669" w:tooltip="Admin. Code UWS 7.02(1)(c)" w:history="1">
        <w:r w:rsidRPr="00AE3E7C">
          <w:rPr>
            <w:rStyle w:val="Hyperlink"/>
            <w:rFonts w:eastAsiaTheme="majorEastAsia" w:cstheme="minorHAnsi"/>
          </w:rPr>
          <w:t>(c)</w:t>
        </w:r>
      </w:hyperlink>
      <w:r w:rsidRPr="007013B7">
        <w:rPr>
          <w:rFonts w:cstheme="minorHAnsi"/>
          <w:color w:val="000000"/>
        </w:rPr>
        <w:t>, </w:t>
      </w:r>
      <w:hyperlink r:id="rId670" w:tooltip="Admin. Code UWS 7.02(1)(d)" w:history="1">
        <w:r w:rsidRPr="00AE3E7C">
          <w:rPr>
            <w:rStyle w:val="Hyperlink"/>
            <w:rFonts w:eastAsiaTheme="majorEastAsia" w:cstheme="minorHAnsi"/>
          </w:rPr>
          <w:t>(d)</w:t>
        </w:r>
      </w:hyperlink>
      <w:r w:rsidRPr="007013B7">
        <w:rPr>
          <w:rFonts w:cstheme="minorHAnsi"/>
          <w:color w:val="000000"/>
        </w:rPr>
        <w:t> or </w:t>
      </w:r>
      <w:hyperlink r:id="rId671" w:tooltip="Admin. Code UWS 7.02(1)(e)" w:history="1">
        <w:r w:rsidRPr="00AE3E7C">
          <w:rPr>
            <w:rStyle w:val="Hyperlink"/>
            <w:rFonts w:eastAsiaTheme="majorEastAsia" w:cstheme="minorHAnsi"/>
          </w:rPr>
          <w:t>(e)</w:t>
        </w:r>
      </w:hyperlink>
      <w:r w:rsidRPr="007013B7">
        <w:rPr>
          <w:rFonts w:cstheme="minorHAnsi"/>
          <w:color w:val="000000"/>
        </w:rPr>
        <w:t> are present, and the felony involves any of the following:</w:t>
      </w:r>
    </w:p>
    <w:p w14:paraId="7BD57D2E"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1.</w:t>
      </w:r>
      <w:r w:rsidRPr="007013B7">
        <w:rPr>
          <w:rFonts w:cstheme="minorHAnsi"/>
          <w:color w:val="000000"/>
        </w:rPr>
        <w:t> Causing serious physical injury to another person.</w:t>
      </w:r>
    </w:p>
    <w:p w14:paraId="48304D77"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2.</w:t>
      </w:r>
      <w:r w:rsidRPr="007013B7">
        <w:rPr>
          <w:rFonts w:cstheme="minorHAnsi"/>
          <w:color w:val="000000"/>
        </w:rPr>
        <w:t> Creating a serious danger to the personal safety of another person.</w:t>
      </w:r>
    </w:p>
    <w:p w14:paraId="00189C89"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3.</w:t>
      </w:r>
      <w:r w:rsidRPr="007013B7">
        <w:rPr>
          <w:rFonts w:cstheme="minorHAnsi"/>
          <w:color w:val="000000"/>
        </w:rPr>
        <w:t> Sexual assault.</w:t>
      </w:r>
    </w:p>
    <w:p w14:paraId="4B39E020"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4.</w:t>
      </w:r>
      <w:r w:rsidRPr="007013B7">
        <w:rPr>
          <w:rFonts w:cstheme="minorHAnsi"/>
          <w:color w:val="000000"/>
        </w:rPr>
        <w:t> Theft, fraud or embezzlement.</w:t>
      </w:r>
    </w:p>
    <w:p w14:paraId="065819DA"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5.</w:t>
      </w:r>
      <w:r w:rsidRPr="007013B7">
        <w:rPr>
          <w:rFonts w:cstheme="minorHAnsi"/>
          <w:color w:val="000000"/>
        </w:rPr>
        <w:t> Criminal damage to property.</w:t>
      </w:r>
    </w:p>
    <w:p w14:paraId="7CE4625C"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6.</w:t>
      </w:r>
      <w:r w:rsidRPr="007013B7">
        <w:rPr>
          <w:rFonts w:cstheme="minorHAnsi"/>
          <w:color w:val="000000"/>
        </w:rPr>
        <w:t> Stalking or harassment.</w:t>
      </w:r>
    </w:p>
    <w:p w14:paraId="609E5D07"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A substantial risk to the safety of members of the university community or others is posed.</w:t>
      </w:r>
    </w:p>
    <w:p w14:paraId="3663CE41"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(c)</w:t>
      </w:r>
      <w:r w:rsidRPr="007013B7">
        <w:rPr>
          <w:rFonts w:cstheme="minorHAnsi"/>
          <w:color w:val="000000"/>
        </w:rPr>
        <w:t> The university's ability, or the ability of the faculty member's colleagues, to fulfill teaching, research or public service missions is seriously impaired.</w:t>
      </w:r>
    </w:p>
    <w:p w14:paraId="2DEC5EFE"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(d)</w:t>
      </w:r>
      <w:r w:rsidRPr="007013B7">
        <w:rPr>
          <w:rFonts w:cstheme="minorHAnsi"/>
          <w:color w:val="000000"/>
        </w:rPr>
        <w:t> The faculty member's fitness or ability to fulfill the duties of the faculty member's position is seriously impaired.</w:t>
      </w:r>
    </w:p>
    <w:p w14:paraId="600505C5"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(e)</w:t>
      </w:r>
      <w:r w:rsidRPr="007013B7">
        <w:rPr>
          <w:rFonts w:cstheme="minorHAnsi"/>
          <w:color w:val="000000"/>
        </w:rPr>
        <w:t> The opportunity of students to learn, do research, or engage in public service is seriously impaired.</w:t>
      </w:r>
    </w:p>
    <w:p w14:paraId="3BBB4C0E"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(2)</w:t>
      </w:r>
      <w:r w:rsidRPr="007013B7">
        <w:rPr>
          <w:rFonts w:cstheme="minorHAnsi"/>
          <w:b/>
          <w:color w:val="000000"/>
        </w:rPr>
        <w:t> </w:t>
      </w:r>
      <w:r w:rsidRPr="007013B7">
        <w:rPr>
          <w:rFonts w:cstheme="minorHAnsi"/>
          <w:color w:val="000000"/>
        </w:rPr>
        <w:t>Conduct, expressions, or beliefs which are constitutionally protected, or protected by the principles of academic freedom, shall not constitute serious criminal misconduct.</w:t>
      </w:r>
    </w:p>
    <w:p w14:paraId="1B6187BC"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(3)</w:t>
      </w:r>
      <w:r w:rsidRPr="007013B7">
        <w:rPr>
          <w:rFonts w:cstheme="minorHAnsi"/>
          <w:b/>
          <w:color w:val="000000"/>
        </w:rPr>
        <w:t> </w:t>
      </w:r>
      <w:r w:rsidRPr="007013B7">
        <w:rPr>
          <w:rFonts w:cstheme="minorHAnsi"/>
          <w:color w:val="000000"/>
        </w:rPr>
        <w:t>Except as otherwise expressly provided, a faculty member who has engaged in serious criminal misconduct shall be subject to the procedures set forth in ss. </w:t>
      </w:r>
      <w:hyperlink r:id="rId672" w:tooltip="Admin. Code UWS 7.03" w:history="1">
        <w:r w:rsidRPr="00AE3E7C">
          <w:rPr>
            <w:rStyle w:val="Hyperlink"/>
            <w:rFonts w:eastAsiaTheme="majorEastAsia" w:cstheme="minorHAnsi"/>
          </w:rPr>
          <w:t>UWS 7.03</w:t>
        </w:r>
      </w:hyperlink>
      <w:r w:rsidRPr="007013B7">
        <w:rPr>
          <w:rFonts w:cstheme="minorHAnsi"/>
          <w:color w:val="000000"/>
        </w:rPr>
        <w:t> to </w:t>
      </w:r>
      <w:hyperlink r:id="rId673" w:tooltip="Admin. Code UWS 7.06" w:history="1">
        <w:r w:rsidRPr="00AE3E7C">
          <w:rPr>
            <w:rStyle w:val="Hyperlink"/>
            <w:rFonts w:eastAsiaTheme="majorEastAsia" w:cstheme="minorHAnsi"/>
          </w:rPr>
          <w:t>7.06</w:t>
        </w:r>
      </w:hyperlink>
      <w:r w:rsidRPr="007013B7">
        <w:rPr>
          <w:rFonts w:cstheme="minorHAnsi"/>
          <w:color w:val="000000"/>
        </w:rPr>
        <w:t>.</w:t>
      </w:r>
    </w:p>
    <w:p w14:paraId="07A0F830"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(4)</w:t>
      </w:r>
      <w:r w:rsidRPr="007013B7">
        <w:rPr>
          <w:rFonts w:cstheme="minorHAnsi"/>
          <w:b/>
          <w:color w:val="000000"/>
        </w:rPr>
        <w:t> </w:t>
      </w:r>
      <w:r w:rsidRPr="007013B7">
        <w:rPr>
          <w:rFonts w:cstheme="minorHAnsi"/>
          <w:color w:val="000000"/>
        </w:rPr>
        <w:t>Any act required or permitted by ss. </w:t>
      </w:r>
      <w:hyperlink r:id="rId674" w:tooltip="Admin. Code UWS 7.03" w:history="1">
        <w:r w:rsidRPr="00AE3E7C">
          <w:rPr>
            <w:rStyle w:val="Hyperlink"/>
            <w:rFonts w:eastAsiaTheme="majorEastAsia" w:cstheme="minorHAnsi"/>
          </w:rPr>
          <w:t>UWS 7.03</w:t>
        </w:r>
      </w:hyperlink>
      <w:r w:rsidRPr="007013B7">
        <w:rPr>
          <w:rFonts w:cstheme="minorHAnsi"/>
          <w:color w:val="000000"/>
        </w:rPr>
        <w:t> to </w:t>
      </w:r>
      <w:hyperlink r:id="rId675" w:tooltip="Admin. Code UWS 7.06" w:history="1">
        <w:r w:rsidRPr="00AE3E7C">
          <w:rPr>
            <w:rStyle w:val="Hyperlink"/>
            <w:rFonts w:eastAsiaTheme="majorEastAsia" w:cstheme="minorHAnsi"/>
          </w:rPr>
          <w:t>7.06</w:t>
        </w:r>
      </w:hyperlink>
      <w:r w:rsidRPr="007013B7">
        <w:rPr>
          <w:rFonts w:cstheme="minorHAnsi"/>
          <w:color w:val="000000"/>
        </w:rPr>
        <w:t> to be done by the chancellor may be delegated to the provost or another designee pursuant to institutional policies approved by the Board of Regents under s. </w:t>
      </w:r>
      <w:hyperlink r:id="rId676" w:tooltip="Admin. Code UWS 2.02" w:history="1">
        <w:r w:rsidRPr="00AE3E7C">
          <w:rPr>
            <w:rStyle w:val="Hyperlink"/>
            <w:rFonts w:eastAsiaTheme="majorEastAsia" w:cstheme="minorHAnsi"/>
          </w:rPr>
          <w:t>UWS 2.02</w:t>
        </w:r>
      </w:hyperlink>
      <w:r w:rsidRPr="007013B7">
        <w:rPr>
          <w:rFonts w:cstheme="minorHAnsi"/>
          <w:color w:val="000000"/>
        </w:rPr>
        <w:t>.</w:t>
      </w:r>
    </w:p>
    <w:p w14:paraId="2A7BC884" w14:textId="77777777" w:rsidR="00E32B4E" w:rsidRDefault="00E32B4E" w:rsidP="00DD1906">
      <w:pPr>
        <w:shd w:val="clear" w:color="auto" w:fill="FFFFFF"/>
        <w:ind w:hanging="216"/>
        <w:rPr>
          <w:rFonts w:cstheme="minorHAnsi"/>
          <w:b/>
          <w:color w:val="000000"/>
        </w:rPr>
      </w:pPr>
    </w:p>
    <w:p w14:paraId="455E0874" w14:textId="3ED91EB5" w:rsidR="009C6B42"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677"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678" w:tooltip="Admin. Register toc" w:history="1">
        <w:r w:rsidRPr="00AE3E7C">
          <w:rPr>
            <w:rStyle w:val="Hyperlink"/>
            <w:rFonts w:eastAsiaTheme="majorEastAsia" w:cstheme="minorHAnsi"/>
          </w:rPr>
          <w:t>Register May 2007 No. 617</w:t>
        </w:r>
      </w:hyperlink>
      <w:r w:rsidRPr="007013B7">
        <w:rPr>
          <w:rFonts w:cstheme="minorHAnsi"/>
          <w:color w:val="000000"/>
        </w:rPr>
        <w:t>, eff. 6-1-07; </w:t>
      </w:r>
      <w:hyperlink r:id="rId679" w:tooltip="2015 Acts 330" w:history="1">
        <w:r w:rsidRPr="00AE3E7C">
          <w:rPr>
            <w:rStyle w:val="Hyperlink"/>
            <w:rFonts w:eastAsiaTheme="majorEastAsia" w:cstheme="minorHAnsi"/>
          </w:rPr>
          <w:t>2015 Wis. Act 330</w:t>
        </w:r>
      </w:hyperlink>
      <w:r w:rsidRPr="007013B7">
        <w:rPr>
          <w:rFonts w:cstheme="minorHAnsi"/>
          <w:color w:val="000000"/>
        </w:rPr>
        <w:t> s. </w:t>
      </w:r>
      <w:hyperlink r:id="rId680" w:tooltip="2015 Acts 330, s. 20" w:history="1">
        <w:r w:rsidRPr="00AE3E7C">
          <w:rPr>
            <w:rStyle w:val="Hyperlink"/>
            <w:rFonts w:eastAsiaTheme="majorEastAsia" w:cstheme="minorHAnsi"/>
          </w:rPr>
          <w:t>20</w:t>
        </w:r>
      </w:hyperlink>
      <w:r w:rsidRPr="007013B7">
        <w:rPr>
          <w:rFonts w:cstheme="minorHAnsi"/>
          <w:color w:val="000000"/>
        </w:rPr>
        <w:t>: am. (4) </w:t>
      </w:r>
      <w:hyperlink r:id="rId681" w:tooltip="Admin. Register toc" w:history="1">
        <w:r w:rsidRPr="00AE3E7C">
          <w:rPr>
            <w:rStyle w:val="Hyperlink"/>
            <w:rFonts w:eastAsiaTheme="majorEastAsia" w:cstheme="minorHAnsi"/>
          </w:rPr>
          <w:t>Register April 2016 No. 724</w:t>
        </w:r>
      </w:hyperlink>
      <w:r w:rsidRPr="007013B7">
        <w:rPr>
          <w:rFonts w:cstheme="minorHAnsi"/>
          <w:color w:val="000000"/>
        </w:rPr>
        <w:t>, eff. 5-1-16; </w:t>
      </w:r>
      <w:hyperlink r:id="rId682" w:tooltip="2020 Clearinghouse Rules 60" w:history="1">
        <w:r w:rsidRPr="00AE3E7C">
          <w:rPr>
            <w:rStyle w:val="Hyperlink"/>
            <w:rFonts w:eastAsiaTheme="majorEastAsia" w:cstheme="minorHAnsi"/>
            <w:b/>
          </w:rPr>
          <w:t>CR 20-060</w:t>
        </w:r>
      </w:hyperlink>
      <w:r w:rsidRPr="007013B7">
        <w:rPr>
          <w:rFonts w:cstheme="minorHAnsi"/>
          <w:b/>
          <w:color w:val="000000"/>
        </w:rPr>
        <w:t>: am. (1) (d) </w:t>
      </w:r>
      <w:hyperlink r:id="rId683"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w:t>
      </w:r>
    </w:p>
    <w:p w14:paraId="42DAECE5" w14:textId="77777777" w:rsidR="00E32B4E" w:rsidRDefault="00E32B4E" w:rsidP="00DD1906">
      <w:pPr>
        <w:shd w:val="clear" w:color="auto" w:fill="FFFFFF"/>
        <w:ind w:hanging="480"/>
        <w:rPr>
          <w:rStyle w:val="qsnumsectnum"/>
          <w:rFonts w:eastAsiaTheme="majorEastAsia" w:cstheme="minorHAnsi"/>
          <w:b/>
          <w:color w:val="000000"/>
        </w:rPr>
      </w:pPr>
    </w:p>
    <w:p w14:paraId="43771AC3" w14:textId="69C843B9" w:rsidR="009C6B42" w:rsidRPr="00441E37" w:rsidRDefault="009C6B42" w:rsidP="00DD1906">
      <w:pPr>
        <w:shd w:val="clear" w:color="auto" w:fill="FFFFFF"/>
        <w:ind w:left="475" w:hanging="475"/>
        <w:rPr>
          <w:rFonts w:asciiTheme="majorHAnsi" w:hAnsiTheme="majorHAnsi" w:cstheme="majorHAnsi"/>
          <w:i/>
          <w:color w:val="8C282F"/>
        </w:rPr>
      </w:pPr>
      <w:r w:rsidRPr="00441E37">
        <w:rPr>
          <w:rStyle w:val="qsnumsectnum"/>
          <w:rFonts w:asciiTheme="majorHAnsi" w:eastAsiaTheme="majorEastAsia" w:hAnsiTheme="majorHAnsi" w:cstheme="majorHAnsi"/>
          <w:i/>
          <w:color w:val="8C282F"/>
        </w:rPr>
        <w:t>UWS 7.03</w:t>
      </w:r>
      <w:r w:rsidRPr="00441E37">
        <w:rPr>
          <w:rFonts w:asciiTheme="majorHAnsi" w:hAnsiTheme="majorHAnsi" w:cstheme="majorHAnsi"/>
          <w:i/>
          <w:color w:val="8C282F"/>
        </w:rPr>
        <w:t> </w:t>
      </w:r>
      <w:r w:rsidRPr="00441E37">
        <w:rPr>
          <w:rStyle w:val="qstitlesection"/>
          <w:rFonts w:asciiTheme="majorHAnsi" w:eastAsiaTheme="majorEastAsia" w:hAnsiTheme="majorHAnsi" w:cstheme="majorHAnsi"/>
          <w:i/>
          <w:color w:val="8C282F"/>
        </w:rPr>
        <w:t> Dismissal for cause.</w:t>
      </w:r>
    </w:p>
    <w:p w14:paraId="4B4A95C3" w14:textId="77777777" w:rsidR="009C6B42" w:rsidRPr="007013B7" w:rsidRDefault="009C6B42" w:rsidP="00DD1906">
      <w:pPr>
        <w:shd w:val="clear" w:color="auto" w:fill="FFFFFF"/>
        <w:ind w:left="475" w:hanging="475"/>
        <w:rPr>
          <w:rFonts w:cstheme="minorHAnsi"/>
          <w:color w:val="000000"/>
        </w:rPr>
      </w:pPr>
      <w:r w:rsidRPr="007013B7">
        <w:rPr>
          <w:rStyle w:val="qsnumsubsecnum"/>
          <w:rFonts w:cstheme="minorHAnsi"/>
          <w:b/>
          <w:color w:val="000000"/>
        </w:rPr>
        <w:lastRenderedPageBreak/>
        <w:t>(1)</w:t>
      </w:r>
      <w:r w:rsidRPr="007013B7">
        <w:rPr>
          <w:rFonts w:cstheme="minorHAnsi"/>
          <w:b/>
          <w:color w:val="000000"/>
        </w:rPr>
        <w:t> </w:t>
      </w:r>
      <w:r w:rsidRPr="007013B7">
        <w:rPr>
          <w:rFonts w:cstheme="minorHAnsi"/>
          <w:b/>
          <w:color w:val="000000"/>
        </w:rPr>
        <w:t> </w:t>
      </w:r>
      <w:r w:rsidRPr="007013B7">
        <w:rPr>
          <w:rFonts w:cstheme="minorHAnsi"/>
          <w:color w:val="000000"/>
        </w:rPr>
        <w:t>Any faculty member having tenure may be dismissed only by the board and only for just cause and only after due notice and hearing. Any faculty member having a probationary appointment may be dismissed prior to the end of the term of appointment only by the board and only for just cause and only after due notice and hearing.</w:t>
      </w:r>
    </w:p>
    <w:p w14:paraId="07603B66"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(2)</w:t>
      </w:r>
      <w:r w:rsidRPr="007013B7">
        <w:rPr>
          <w:rFonts w:cstheme="minorHAnsi"/>
          <w:b/>
          <w:color w:val="000000"/>
        </w:rPr>
        <w:t> </w:t>
      </w:r>
      <w:r w:rsidRPr="007013B7">
        <w:rPr>
          <w:rFonts w:cstheme="minorHAnsi"/>
          <w:color w:val="000000"/>
        </w:rPr>
        <w:t>Just cause for dismissal includes, but is not limited to, serious criminal misconduct, as defined in s. </w:t>
      </w:r>
      <w:hyperlink r:id="rId684" w:tooltip="Admin. Code UWS 7.02" w:history="1">
        <w:r w:rsidRPr="00AE3E7C">
          <w:rPr>
            <w:rStyle w:val="Hyperlink"/>
            <w:rFonts w:eastAsiaTheme="majorEastAsia" w:cstheme="minorHAnsi"/>
          </w:rPr>
          <w:t>UWS 7.02</w:t>
        </w:r>
      </w:hyperlink>
      <w:r w:rsidRPr="007013B7">
        <w:rPr>
          <w:rFonts w:cstheme="minorHAnsi"/>
          <w:color w:val="000000"/>
        </w:rPr>
        <w:t>.</w:t>
      </w:r>
    </w:p>
    <w:p w14:paraId="2C982E85" w14:textId="77777777" w:rsidR="00E32B4E" w:rsidRDefault="00E32B4E" w:rsidP="00DD1906">
      <w:pPr>
        <w:shd w:val="clear" w:color="auto" w:fill="FFFFFF"/>
        <w:ind w:hanging="216"/>
        <w:rPr>
          <w:rFonts w:cstheme="minorHAnsi"/>
          <w:b/>
          <w:color w:val="000000"/>
        </w:rPr>
      </w:pPr>
    </w:p>
    <w:p w14:paraId="11D37E91" w14:textId="2085158B" w:rsidR="009C6B42"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685"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686" w:tooltip="Admin. Register toc" w:history="1">
        <w:r w:rsidRPr="00AE3E7C">
          <w:rPr>
            <w:rStyle w:val="Hyperlink"/>
            <w:rFonts w:eastAsiaTheme="majorEastAsia" w:cstheme="minorHAnsi"/>
          </w:rPr>
          <w:t>Register May 2007 No. 617</w:t>
        </w:r>
      </w:hyperlink>
      <w:r w:rsidRPr="007013B7">
        <w:rPr>
          <w:rFonts w:cstheme="minorHAnsi"/>
          <w:color w:val="000000"/>
        </w:rPr>
        <w:t>, eff. 6-1-07; </w:t>
      </w:r>
      <w:hyperlink r:id="rId687" w:tooltip="2020 Clearinghouse Rules 60" w:history="1">
        <w:r w:rsidRPr="00AE3E7C">
          <w:rPr>
            <w:rStyle w:val="Hyperlink"/>
            <w:rFonts w:eastAsiaTheme="majorEastAsia" w:cstheme="minorHAnsi"/>
            <w:b/>
          </w:rPr>
          <w:t>CR 20-060</w:t>
        </w:r>
      </w:hyperlink>
      <w:r w:rsidRPr="007013B7">
        <w:rPr>
          <w:rFonts w:cstheme="minorHAnsi"/>
          <w:b/>
          <w:color w:val="000000"/>
        </w:rPr>
        <w:t>: am. (1) </w:t>
      </w:r>
      <w:hyperlink r:id="rId688"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w:t>
      </w:r>
    </w:p>
    <w:p w14:paraId="2BE8E424" w14:textId="77777777" w:rsidR="00E32B4E" w:rsidRDefault="00E32B4E" w:rsidP="00DD1906">
      <w:pPr>
        <w:shd w:val="clear" w:color="auto" w:fill="FFFFFF"/>
        <w:ind w:hanging="480"/>
        <w:rPr>
          <w:rStyle w:val="qsnumsectnum"/>
          <w:rFonts w:eastAsiaTheme="majorEastAsia" w:cstheme="minorHAnsi"/>
          <w:b/>
          <w:color w:val="000000"/>
        </w:rPr>
      </w:pPr>
    </w:p>
    <w:p w14:paraId="405BF316" w14:textId="77777777" w:rsidR="00441E37" w:rsidRPr="00441E37" w:rsidRDefault="009C6B42" w:rsidP="00DD1906">
      <w:pPr>
        <w:shd w:val="clear" w:color="auto" w:fill="FFFFFF"/>
        <w:rPr>
          <w:rFonts w:asciiTheme="majorHAnsi" w:hAnsiTheme="majorHAnsi" w:cstheme="majorHAnsi"/>
          <w:i/>
          <w:iCs/>
          <w:color w:val="8C282F"/>
        </w:rPr>
      </w:pPr>
      <w:r w:rsidRPr="00441E37">
        <w:rPr>
          <w:rStyle w:val="qsnumsectnum"/>
          <w:rFonts w:asciiTheme="majorHAnsi" w:eastAsiaTheme="majorEastAsia" w:hAnsiTheme="majorHAnsi" w:cstheme="majorHAnsi"/>
          <w:i/>
          <w:color w:val="8C282F"/>
        </w:rPr>
        <w:t>UWS 7.04</w:t>
      </w:r>
      <w:r w:rsidRPr="00441E37">
        <w:rPr>
          <w:rFonts w:asciiTheme="majorHAnsi" w:hAnsiTheme="majorHAnsi" w:cstheme="majorHAnsi"/>
          <w:i/>
          <w:color w:val="8C282F"/>
        </w:rPr>
        <w:t> </w:t>
      </w:r>
      <w:r w:rsidRPr="00441E37">
        <w:rPr>
          <w:rStyle w:val="qstitlesection"/>
          <w:rFonts w:asciiTheme="majorHAnsi" w:eastAsiaTheme="majorEastAsia" w:hAnsiTheme="majorHAnsi" w:cstheme="majorHAnsi"/>
          <w:i/>
          <w:color w:val="8C282F"/>
        </w:rPr>
        <w:t> Reporting responsibility.</w:t>
      </w:r>
      <w:r w:rsidRPr="00441E37">
        <w:rPr>
          <w:rFonts w:asciiTheme="majorHAnsi" w:hAnsiTheme="majorHAnsi" w:cstheme="majorHAnsi"/>
          <w:i/>
          <w:color w:val="8C282F"/>
        </w:rPr>
        <w:t> </w:t>
      </w:r>
    </w:p>
    <w:p w14:paraId="79AB313A" w14:textId="50329A72" w:rsidR="009C6B42" w:rsidRPr="007013B7" w:rsidRDefault="009C6B42" w:rsidP="00DD1906">
      <w:pPr>
        <w:shd w:val="clear" w:color="auto" w:fill="FFFFFF"/>
        <w:rPr>
          <w:rFonts w:cstheme="minorHAnsi"/>
          <w:color w:val="000000"/>
        </w:rPr>
      </w:pPr>
      <w:r w:rsidRPr="007013B7">
        <w:rPr>
          <w:rFonts w:cstheme="minorHAnsi"/>
          <w:color w:val="000000"/>
        </w:rPr>
        <w:t>Any faculty member who is charged with, pleads guilty or no contest to, or is convicted of a felony of a type listed in s. </w:t>
      </w:r>
      <w:hyperlink r:id="rId689" w:tooltip="Admin. Code UWS 7.02(1)(a)" w:history="1">
        <w:r w:rsidRPr="00AE3E7C">
          <w:rPr>
            <w:rStyle w:val="Hyperlink"/>
            <w:rFonts w:eastAsiaTheme="majorEastAsia" w:cstheme="minorHAnsi"/>
          </w:rPr>
          <w:t>UWS 7.02 (1) (a)</w:t>
        </w:r>
      </w:hyperlink>
      <w:r w:rsidRPr="007013B7">
        <w:rPr>
          <w:rFonts w:cstheme="minorHAnsi"/>
          <w:color w:val="000000"/>
        </w:rPr>
        <w:t>, in state or federal court, shall immediately report that fact to the chancellor.</w:t>
      </w:r>
    </w:p>
    <w:p w14:paraId="4DE597A5" w14:textId="77777777" w:rsidR="00E32B4E" w:rsidRDefault="00E32B4E" w:rsidP="00DD1906">
      <w:pPr>
        <w:shd w:val="clear" w:color="auto" w:fill="FFFFFF"/>
        <w:ind w:hanging="216"/>
        <w:rPr>
          <w:rFonts w:cstheme="minorHAnsi"/>
          <w:b/>
          <w:color w:val="000000"/>
        </w:rPr>
      </w:pPr>
    </w:p>
    <w:p w14:paraId="378C72E2" w14:textId="6423D66A" w:rsidR="009C6B42"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690"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691" w:tooltip="Admin. Register toc" w:history="1">
        <w:r w:rsidRPr="00AE3E7C">
          <w:rPr>
            <w:rStyle w:val="Hyperlink"/>
            <w:rFonts w:eastAsiaTheme="majorEastAsia" w:cstheme="minorHAnsi"/>
          </w:rPr>
          <w:t>Register May 2007 No. 617</w:t>
        </w:r>
      </w:hyperlink>
      <w:r w:rsidRPr="007013B7">
        <w:rPr>
          <w:rFonts w:cstheme="minorHAnsi"/>
          <w:color w:val="000000"/>
        </w:rPr>
        <w:t>, eff. 6-1-07.</w:t>
      </w:r>
    </w:p>
    <w:p w14:paraId="5D480D00" w14:textId="77777777" w:rsidR="00E32B4E" w:rsidRDefault="00E32B4E" w:rsidP="00DD1906">
      <w:pPr>
        <w:shd w:val="clear" w:color="auto" w:fill="FFFFFF"/>
        <w:ind w:hanging="480"/>
        <w:rPr>
          <w:rStyle w:val="qsnumsectnum"/>
          <w:rFonts w:eastAsiaTheme="majorEastAsia" w:cstheme="minorHAnsi"/>
          <w:b/>
          <w:color w:val="000000"/>
        </w:rPr>
      </w:pPr>
    </w:p>
    <w:p w14:paraId="222028D6" w14:textId="7BF7676F" w:rsidR="009C6B42" w:rsidRPr="00C647DA" w:rsidRDefault="009C6B42" w:rsidP="00DD1906">
      <w:pPr>
        <w:shd w:val="clear" w:color="auto" w:fill="FFFFFF"/>
        <w:ind w:left="475" w:hanging="475"/>
        <w:rPr>
          <w:rFonts w:asciiTheme="majorHAnsi" w:hAnsiTheme="majorHAnsi" w:cstheme="majorHAnsi"/>
          <w:i/>
          <w:color w:val="8C282F"/>
        </w:rPr>
      </w:pPr>
      <w:r w:rsidRPr="00C647DA">
        <w:rPr>
          <w:rStyle w:val="qsnumsectnum"/>
          <w:rFonts w:asciiTheme="majorHAnsi" w:eastAsiaTheme="majorEastAsia" w:hAnsiTheme="majorHAnsi" w:cstheme="majorHAnsi"/>
          <w:i/>
          <w:color w:val="8C282F"/>
        </w:rPr>
        <w:t>UWS 7.05</w:t>
      </w:r>
      <w:r w:rsidRPr="00C647DA">
        <w:rPr>
          <w:rFonts w:asciiTheme="majorHAnsi" w:hAnsiTheme="majorHAnsi" w:cstheme="majorHAnsi"/>
          <w:i/>
          <w:color w:val="8C282F"/>
        </w:rPr>
        <w:t> </w:t>
      </w:r>
      <w:r w:rsidRPr="00C647DA">
        <w:rPr>
          <w:rStyle w:val="qstitlesection"/>
          <w:rFonts w:asciiTheme="majorHAnsi" w:eastAsiaTheme="majorEastAsia" w:hAnsiTheme="majorHAnsi" w:cstheme="majorHAnsi"/>
          <w:i/>
          <w:color w:val="8C282F"/>
        </w:rPr>
        <w:t> Expedited process.</w:t>
      </w:r>
    </w:p>
    <w:p w14:paraId="46CB6053" w14:textId="77777777" w:rsidR="009C6B42" w:rsidRPr="007013B7" w:rsidRDefault="009C6B42" w:rsidP="00DD1906">
      <w:pPr>
        <w:shd w:val="clear" w:color="auto" w:fill="FFFFFF"/>
        <w:ind w:left="475" w:hanging="475"/>
        <w:rPr>
          <w:rFonts w:cstheme="minorHAnsi"/>
          <w:color w:val="000000"/>
        </w:rPr>
      </w:pPr>
      <w:r w:rsidRPr="007013B7">
        <w:rPr>
          <w:rStyle w:val="qsnumsubsecnum"/>
          <w:rFonts w:cstheme="minorHAnsi"/>
          <w:b/>
          <w:color w:val="000000"/>
        </w:rPr>
        <w:t>(1)</w:t>
      </w:r>
      <w:r w:rsidRPr="007013B7">
        <w:rPr>
          <w:rFonts w:cstheme="minorHAnsi"/>
          <w:b/>
          <w:color w:val="000000"/>
        </w:rPr>
        <w:t> </w:t>
      </w:r>
      <w:r w:rsidRPr="007013B7">
        <w:rPr>
          <w:rFonts w:cstheme="minorHAnsi"/>
          <w:b/>
          <w:color w:val="000000"/>
        </w:rPr>
        <w:t> </w:t>
      </w:r>
      <w:r w:rsidRPr="007013B7">
        <w:rPr>
          <w:rFonts w:cstheme="minorHAnsi"/>
          <w:color w:val="000000"/>
        </w:rPr>
        <w:t>Whenever the chancellor of an institution within the University of Wisconsin System receives a report under s. </w:t>
      </w:r>
      <w:hyperlink r:id="rId692" w:tooltip="Admin. Code UWS 7.04" w:history="1">
        <w:r w:rsidRPr="00AE3E7C">
          <w:rPr>
            <w:rStyle w:val="Hyperlink"/>
            <w:rFonts w:eastAsiaTheme="majorEastAsia" w:cstheme="minorHAnsi"/>
          </w:rPr>
          <w:t>UWS 7.04</w:t>
        </w:r>
      </w:hyperlink>
      <w:r w:rsidRPr="007013B7">
        <w:rPr>
          <w:rFonts w:cstheme="minorHAnsi"/>
          <w:color w:val="000000"/>
        </w:rPr>
        <w:t> or other credible information that a faculty member has pleaded guilty or no contest to, or has been convicted of a felony of a type listed in s. </w:t>
      </w:r>
      <w:hyperlink r:id="rId693" w:tooltip="Admin. Code UWS 7.02(1)(a)" w:history="1">
        <w:r w:rsidRPr="00AE3E7C">
          <w:rPr>
            <w:rStyle w:val="Hyperlink"/>
            <w:rFonts w:eastAsiaTheme="majorEastAsia" w:cstheme="minorHAnsi"/>
          </w:rPr>
          <w:t>UWS 7.02 (1) (a)</w:t>
        </w:r>
      </w:hyperlink>
      <w:r w:rsidRPr="007013B7">
        <w:rPr>
          <w:rFonts w:cstheme="minorHAnsi"/>
          <w:color w:val="000000"/>
        </w:rPr>
        <w:t>, in state or federal court, the chancellor shall:</w:t>
      </w:r>
    </w:p>
    <w:p w14:paraId="033B2E0B"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Within 3 working days of receipt of the report or information, inform the faculty member of its receipt and, after consulting with appropriate institutional governance representatives, appoint an investigator to investigate the report or information and to advise the chancellor as to whether to proceed under this section or ch. </w:t>
      </w:r>
      <w:hyperlink r:id="rId694" w:tooltip="Admin. Code ch. UWS 4" w:history="1">
        <w:r w:rsidRPr="00AE3E7C">
          <w:rPr>
            <w:rStyle w:val="Hyperlink"/>
            <w:rFonts w:eastAsiaTheme="majorEastAsia" w:cstheme="minorHAnsi"/>
          </w:rPr>
          <w:t>UWS 4</w:t>
        </w:r>
      </w:hyperlink>
      <w:r w:rsidRPr="007013B7">
        <w:rPr>
          <w:rFonts w:cstheme="minorHAnsi"/>
          <w:color w:val="000000"/>
        </w:rPr>
        <w:t>. If the university knows the identity of an affected party, the university shall make a reasonable attempt to notify the affected party of the report or information at the same time as the faculty member.</w:t>
      </w:r>
    </w:p>
    <w:p w14:paraId="1061FFF7"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Upon appointing an investigator and notifying the faculty member, afford the faculty member 3 working days in which to request that the investigator be disqualified on grounds of lack of impartiality or other cause. In the event that the chancellor determines that a request for disqualification should be granted, the chancellor shall, within 2 working days of the determination, appoint a different investigator. The faculty member shall have the opportunity to request that any second or subsequent investigators be disqualified on grounds of lack of impartiality or other cause.</w:t>
      </w:r>
    </w:p>
    <w:p w14:paraId="1AA56167"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(2)</w:t>
      </w:r>
      <w:r w:rsidRPr="007013B7">
        <w:rPr>
          <w:rFonts w:cstheme="minorHAnsi"/>
          <w:b/>
          <w:color w:val="000000"/>
        </w:rPr>
        <w:t> </w:t>
      </w:r>
      <w:r w:rsidRPr="007013B7">
        <w:rPr>
          <w:rFonts w:cstheme="minorHAnsi"/>
          <w:color w:val="000000"/>
        </w:rPr>
        <w:t>The investigator shall complete and file a report with the chancellor not later than 10 working days following the investigator's appointment.</w:t>
      </w:r>
    </w:p>
    <w:p w14:paraId="55967F83"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(3)</w:t>
      </w:r>
      <w:r w:rsidRPr="007013B7">
        <w:rPr>
          <w:rFonts w:cstheme="minorHAnsi"/>
          <w:b/>
          <w:color w:val="000000"/>
        </w:rPr>
        <w:t> </w:t>
      </w:r>
      <w:r w:rsidRPr="007013B7">
        <w:rPr>
          <w:rFonts w:cstheme="minorHAnsi"/>
          <w:color w:val="000000"/>
        </w:rPr>
        <w:t>Within 3 working days of receipt of the investigator's report, the chancellor shall consult with appropriate institutional governance representatives and decide whether to seek dismissal of the faculty member pursuant to this chapter, to seek dismissal of the faculty member pursuant to ch. </w:t>
      </w:r>
      <w:hyperlink r:id="rId695" w:tooltip="Admin. Code ch. UWS 4" w:history="1">
        <w:r w:rsidRPr="00AE3E7C">
          <w:rPr>
            <w:rStyle w:val="Hyperlink"/>
            <w:rFonts w:eastAsiaTheme="majorEastAsia" w:cstheme="minorHAnsi"/>
          </w:rPr>
          <w:t>UWS 4</w:t>
        </w:r>
      </w:hyperlink>
      <w:r w:rsidRPr="007013B7">
        <w:rPr>
          <w:rFonts w:cstheme="minorHAnsi"/>
          <w:color w:val="000000"/>
        </w:rPr>
        <w:t>, to seek an alternative disciplinary sanction, or to discontinue the proceedings as follows:</w:t>
      </w:r>
    </w:p>
    <w:p w14:paraId="09A6AF4B"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If the chancellor decides to seek dismissal of the faculty member pursuant to this chapter, the chancellor shall file charges within 2 working days of reaching the decision.</w:t>
      </w:r>
    </w:p>
    <w:p w14:paraId="5A9F7688"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If the chancellor decides to seek dismissal of the faculty member pursuant to ch. </w:t>
      </w:r>
      <w:hyperlink r:id="rId696" w:tooltip="Admin. Code ch. UWS 4" w:history="1">
        <w:r w:rsidRPr="00AE3E7C">
          <w:rPr>
            <w:rStyle w:val="Hyperlink"/>
            <w:rFonts w:eastAsiaTheme="majorEastAsia" w:cstheme="minorHAnsi"/>
          </w:rPr>
          <w:t>UWS 4</w:t>
        </w:r>
      </w:hyperlink>
      <w:r w:rsidRPr="007013B7">
        <w:rPr>
          <w:rFonts w:cstheme="minorHAnsi"/>
          <w:color w:val="000000"/>
        </w:rPr>
        <w:t>, the chancellor shall file charges and proceed in accordance with the provisions of that chapter and implementing institutional policies. If, during the course of such proceedings under ch. </w:t>
      </w:r>
      <w:hyperlink r:id="rId697" w:tooltip="Admin. Code ch. UWS 4" w:history="1">
        <w:r w:rsidRPr="00AE3E7C">
          <w:rPr>
            <w:rStyle w:val="Hyperlink"/>
            <w:rFonts w:eastAsiaTheme="majorEastAsia" w:cstheme="minorHAnsi"/>
          </w:rPr>
          <w:t>UWS 4</w:t>
        </w:r>
      </w:hyperlink>
      <w:r w:rsidRPr="007013B7">
        <w:rPr>
          <w:rFonts w:cstheme="minorHAnsi"/>
          <w:color w:val="000000"/>
        </w:rPr>
        <w:t>, the chancellor receives a report under s. </w:t>
      </w:r>
      <w:hyperlink r:id="rId698" w:tooltip="Admin. Code UWS 7.04" w:history="1">
        <w:r w:rsidRPr="00AE3E7C">
          <w:rPr>
            <w:rStyle w:val="Hyperlink"/>
            <w:rFonts w:eastAsiaTheme="majorEastAsia" w:cstheme="minorHAnsi"/>
          </w:rPr>
          <w:t>UWS 7.04</w:t>
        </w:r>
      </w:hyperlink>
      <w:r w:rsidRPr="007013B7">
        <w:rPr>
          <w:rFonts w:cstheme="minorHAnsi"/>
          <w:color w:val="000000"/>
        </w:rPr>
        <w:t> or other credible information that the faculty member has pleaded guilty or no contest to or has been convicted of a felony of a type listed in s. </w:t>
      </w:r>
      <w:hyperlink r:id="rId699" w:tooltip="Admin. Code UWS 7.02(1)(a)" w:history="1">
        <w:r w:rsidRPr="00AE3E7C">
          <w:rPr>
            <w:rStyle w:val="Hyperlink"/>
            <w:rFonts w:eastAsiaTheme="majorEastAsia" w:cstheme="minorHAnsi"/>
          </w:rPr>
          <w:t>UWS 7.02 (1) (a)</w:t>
        </w:r>
      </w:hyperlink>
      <w:r w:rsidRPr="007013B7">
        <w:rPr>
          <w:rFonts w:cstheme="minorHAnsi"/>
          <w:color w:val="000000"/>
        </w:rPr>
        <w:t>, and one or more of the conditions listed in s. </w:t>
      </w:r>
      <w:hyperlink r:id="rId700" w:tooltip="Admin. Code UWS 7.02(1)(b)" w:history="1">
        <w:r w:rsidRPr="00AE3E7C">
          <w:rPr>
            <w:rStyle w:val="Hyperlink"/>
            <w:rFonts w:eastAsiaTheme="majorEastAsia" w:cstheme="minorHAnsi"/>
          </w:rPr>
          <w:t>UWS 7.02 (1) (b)</w:t>
        </w:r>
      </w:hyperlink>
      <w:r w:rsidRPr="007013B7">
        <w:rPr>
          <w:rFonts w:cstheme="minorHAnsi"/>
          <w:color w:val="000000"/>
        </w:rPr>
        <w:t> through </w:t>
      </w:r>
      <w:hyperlink r:id="rId701" w:tooltip="Admin. Code UWS 7.02(1)(e)" w:history="1">
        <w:r w:rsidRPr="00AE3E7C">
          <w:rPr>
            <w:rStyle w:val="Hyperlink"/>
            <w:rFonts w:eastAsiaTheme="majorEastAsia" w:cstheme="minorHAnsi"/>
          </w:rPr>
          <w:t>(e)</w:t>
        </w:r>
      </w:hyperlink>
      <w:r w:rsidRPr="007013B7">
        <w:rPr>
          <w:rFonts w:cstheme="minorHAnsi"/>
          <w:color w:val="000000"/>
        </w:rPr>
        <w:t> are present, the chancellor may, at that point, elect to follow the procedures for dismissal pursuant to this chapter.</w:t>
      </w:r>
    </w:p>
    <w:p w14:paraId="329338A4"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(c)</w:t>
      </w:r>
      <w:r w:rsidRPr="007013B7">
        <w:rPr>
          <w:rFonts w:cstheme="minorHAnsi"/>
          <w:color w:val="000000"/>
        </w:rPr>
        <w:t> If the chancellor decides to seek an alternative disciplinary sanction, the procedures under chs. </w:t>
      </w:r>
      <w:hyperlink r:id="rId702" w:tooltip="Admin. Code ch. UWS 4" w:history="1">
        <w:r w:rsidRPr="00AE3E7C">
          <w:rPr>
            <w:rStyle w:val="Hyperlink"/>
            <w:rFonts w:eastAsiaTheme="majorEastAsia" w:cstheme="minorHAnsi"/>
          </w:rPr>
          <w:t>UWS 4</w:t>
        </w:r>
      </w:hyperlink>
      <w:r w:rsidRPr="007013B7">
        <w:rPr>
          <w:rFonts w:cstheme="minorHAnsi"/>
          <w:color w:val="000000"/>
        </w:rPr>
        <w:t> and </w:t>
      </w:r>
      <w:hyperlink r:id="rId703" w:tooltip="Admin. Code ch. UWS 6" w:history="1">
        <w:r w:rsidRPr="00AE3E7C">
          <w:rPr>
            <w:rStyle w:val="Hyperlink"/>
            <w:rFonts w:eastAsiaTheme="majorEastAsia" w:cstheme="minorHAnsi"/>
          </w:rPr>
          <w:t>6</w:t>
        </w:r>
      </w:hyperlink>
      <w:r w:rsidRPr="007013B7">
        <w:rPr>
          <w:rFonts w:cstheme="minorHAnsi"/>
          <w:color w:val="000000"/>
        </w:rPr>
        <w:t>, and implementing institutional policies, shall be followed.</w:t>
      </w:r>
    </w:p>
    <w:p w14:paraId="54F0C15F"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(4)</w:t>
      </w:r>
      <w:r w:rsidRPr="007013B7">
        <w:rPr>
          <w:rFonts w:cstheme="minorHAnsi"/>
          <w:b/>
          <w:color w:val="000000"/>
        </w:rPr>
        <w:t> </w:t>
      </w:r>
      <w:r w:rsidRPr="007013B7">
        <w:rPr>
          <w:rFonts w:cstheme="minorHAnsi"/>
          <w:color w:val="000000"/>
        </w:rPr>
        <w:t>If charges seeking dismissal are filed under sub. </w:t>
      </w:r>
      <w:hyperlink r:id="rId704" w:tooltip="Admin. Code UWS 7.05(3)(a)" w:history="1">
        <w:r w:rsidRPr="00AE3E7C">
          <w:rPr>
            <w:rStyle w:val="Hyperlink"/>
            <w:rFonts w:eastAsiaTheme="majorEastAsia" w:cstheme="minorHAnsi"/>
          </w:rPr>
          <w:t>(3) (a)</w:t>
        </w:r>
      </w:hyperlink>
      <w:r w:rsidRPr="007013B7">
        <w:rPr>
          <w:rFonts w:cstheme="minorHAnsi"/>
          <w:color w:val="000000"/>
        </w:rPr>
        <w:t>, the faculty member shall be afforded a hearing before the institutional standing committee charged with hearing dismissal cases and making recommendations under s. </w:t>
      </w:r>
      <w:hyperlink r:id="rId705" w:tooltip="Admin. Code UWS 4.03" w:history="1">
        <w:r w:rsidRPr="00AE3E7C">
          <w:rPr>
            <w:rStyle w:val="Hyperlink"/>
            <w:rFonts w:eastAsiaTheme="majorEastAsia" w:cstheme="minorHAnsi"/>
          </w:rPr>
          <w:t>UWS 4.03</w:t>
        </w:r>
      </w:hyperlink>
      <w:r w:rsidRPr="007013B7">
        <w:rPr>
          <w:rFonts w:cstheme="minorHAnsi"/>
          <w:color w:val="000000"/>
        </w:rPr>
        <w:t>. The hearing shall provide the procedural guarantees enumerated under ss. </w:t>
      </w:r>
      <w:hyperlink r:id="rId706" w:tooltip="Admin. Code UWS 4.05" w:history="1">
        <w:r w:rsidRPr="00AE3E7C">
          <w:rPr>
            <w:rStyle w:val="Hyperlink"/>
            <w:rFonts w:eastAsiaTheme="majorEastAsia" w:cstheme="minorHAnsi"/>
          </w:rPr>
          <w:t>UWS 4.05</w:t>
        </w:r>
      </w:hyperlink>
      <w:r w:rsidRPr="007013B7">
        <w:rPr>
          <w:rFonts w:cstheme="minorHAnsi"/>
          <w:color w:val="000000"/>
        </w:rPr>
        <w:t> to </w:t>
      </w:r>
      <w:hyperlink r:id="rId707" w:tooltip="Admin. Code UWS 4.06" w:history="1">
        <w:r w:rsidRPr="00AE3E7C">
          <w:rPr>
            <w:rStyle w:val="Hyperlink"/>
            <w:rFonts w:eastAsiaTheme="majorEastAsia" w:cstheme="minorHAnsi"/>
          </w:rPr>
          <w:t>4.06</w:t>
        </w:r>
      </w:hyperlink>
      <w:r w:rsidRPr="007013B7">
        <w:rPr>
          <w:rFonts w:cstheme="minorHAnsi"/>
          <w:color w:val="000000"/>
        </w:rPr>
        <w:t>, except that the hearing shall be concluded, and written findings and a recommendation to the chancellor shall be prepared, within 15 working days of the filing of charges.</w:t>
      </w:r>
    </w:p>
    <w:p w14:paraId="33373287"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lastRenderedPageBreak/>
        <w:t>(5)</w:t>
      </w:r>
      <w:r w:rsidRPr="007013B7">
        <w:rPr>
          <w:rFonts w:cstheme="minorHAnsi"/>
          <w:b/>
          <w:color w:val="000000"/>
        </w:rPr>
        <w:t> </w:t>
      </w:r>
      <w:r w:rsidRPr="007013B7">
        <w:rPr>
          <w:rFonts w:cstheme="minorHAnsi"/>
          <w:color w:val="000000"/>
        </w:rPr>
        <w:t>Within 3 working days of receipt of the findings and recommendation of the committee under sub. </w:t>
      </w:r>
      <w:hyperlink r:id="rId708" w:tooltip="Admin. Code UWS 7.05(4)" w:history="1">
        <w:r w:rsidRPr="00AE3E7C">
          <w:rPr>
            <w:rStyle w:val="Hyperlink"/>
            <w:rFonts w:eastAsiaTheme="majorEastAsia" w:cstheme="minorHAnsi"/>
          </w:rPr>
          <w:t>(4)</w:t>
        </w:r>
      </w:hyperlink>
      <w:r w:rsidRPr="007013B7">
        <w:rPr>
          <w:rFonts w:cstheme="minorHAnsi"/>
          <w:color w:val="000000"/>
        </w:rPr>
        <w:t>, the chancellor shall prepare a written recommendation on the matter as follows:</w:t>
      </w:r>
    </w:p>
    <w:p w14:paraId="679A36CA"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If the recommendation is for dismissal, the chancellor shall transmit it to the board for review.</w:t>
      </w:r>
    </w:p>
    <w:p w14:paraId="2234C3BE"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Disciplinary action other than dismissal may be taken by the chancellor, whose decision shall be final, unless the board at its option grants a review on the record at the request of the faculty member. The faculty member shall receive a copy of the chancellor's final decision. If the identity of an affected party is known to the university, the university shall make a reasonable attempt to provide the affected party a copy of the chancellor's final decision at the same time as the faculty member.</w:t>
      </w:r>
    </w:p>
    <w:p w14:paraId="5D461A20"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(6)</w:t>
      </w:r>
      <w:r w:rsidRPr="007013B7">
        <w:rPr>
          <w:rFonts w:cstheme="minorHAnsi"/>
          <w:b/>
          <w:color w:val="000000"/>
        </w:rPr>
        <w:t> </w:t>
      </w:r>
      <w:r w:rsidRPr="007013B7">
        <w:rPr>
          <w:rFonts w:cstheme="minorHAnsi"/>
          <w:color w:val="000000"/>
        </w:rPr>
        <w:t>Upon receipt of the chancellor's recommendation, the full board shall review the record before the institutional hearing committee and shall offer an opportunity for filing exceptions to the recommendation, as well as for oral argument. The full board shall issue its decision on the matter within 15 working days of receipt of the chancellor's recommendation. If the university knows the identity of an affected party, the board shall make a reasonable attempt to notify the affected party of its decision at the same time as the faculty member.</w:t>
      </w:r>
    </w:p>
    <w:p w14:paraId="6565301D"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(7)</w:t>
      </w:r>
      <w:r w:rsidRPr="007013B7">
        <w:rPr>
          <w:rFonts w:cstheme="minorHAnsi"/>
          <w:b/>
          <w:color w:val="000000"/>
        </w:rPr>
        <w:t> </w:t>
      </w:r>
      <w:r w:rsidRPr="007013B7">
        <w:rPr>
          <w:rFonts w:cstheme="minorHAnsi"/>
          <w:color w:val="000000"/>
        </w:rPr>
        <w:t>If a faculty member whose dismissal is sought under sub. </w:t>
      </w:r>
      <w:hyperlink r:id="rId709" w:tooltip="Admin. Code UWS 7.05(3)(a)" w:history="1">
        <w:r w:rsidRPr="00AE3E7C">
          <w:rPr>
            <w:rStyle w:val="Hyperlink"/>
            <w:rFonts w:eastAsiaTheme="majorEastAsia" w:cstheme="minorHAnsi"/>
          </w:rPr>
          <w:t>(3) (a)</w:t>
        </w:r>
      </w:hyperlink>
      <w:r w:rsidRPr="007013B7">
        <w:rPr>
          <w:rFonts w:cstheme="minorHAnsi"/>
          <w:color w:val="000000"/>
        </w:rPr>
        <w:t> does not proceed with the hearing before the institutional hearing committee as provided in sub. </w:t>
      </w:r>
      <w:hyperlink r:id="rId710" w:tooltip="Admin. Code UWS 7.05(4)" w:history="1">
        <w:r w:rsidRPr="00AE3E7C">
          <w:rPr>
            <w:rStyle w:val="Hyperlink"/>
            <w:rFonts w:eastAsiaTheme="majorEastAsia" w:cstheme="minorHAnsi"/>
          </w:rPr>
          <w:t>(4)</w:t>
        </w:r>
      </w:hyperlink>
      <w:r w:rsidRPr="007013B7">
        <w:rPr>
          <w:rFonts w:cstheme="minorHAnsi"/>
          <w:color w:val="000000"/>
        </w:rPr>
        <w:t>, the board shall take appropriate action within 10 working days of receipt of the statement of charges and the recommendation of the chancellor.</w:t>
      </w:r>
    </w:p>
    <w:p w14:paraId="75F3B75A"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(8)</w:t>
      </w:r>
      <w:r w:rsidRPr="007013B7">
        <w:rPr>
          <w:rFonts w:cstheme="minorHAnsi"/>
          <w:b/>
          <w:color w:val="000000"/>
        </w:rPr>
        <w:t> </w:t>
      </w:r>
      <w:r w:rsidRPr="007013B7">
        <w:rPr>
          <w:rFonts w:cstheme="minorHAnsi"/>
          <w:color w:val="000000"/>
        </w:rPr>
        <w:t>The administration or its representatives shall have the burden of proof to show that just cause exists for dismissal under this chapter. The administration shall demonstrate by clear and convincing evidence that the faculty member engaged in serious criminal misconduct, as defined in s. </w:t>
      </w:r>
      <w:hyperlink r:id="rId711" w:tooltip="Admin. Code UWS 7.02" w:history="1">
        <w:r w:rsidRPr="00AE3E7C">
          <w:rPr>
            <w:rStyle w:val="Hyperlink"/>
            <w:rFonts w:eastAsiaTheme="majorEastAsia" w:cstheme="minorHAnsi"/>
          </w:rPr>
          <w:t>UWS 7.02</w:t>
        </w:r>
      </w:hyperlink>
      <w:r w:rsidRPr="007013B7">
        <w:rPr>
          <w:rFonts w:cstheme="minorHAnsi"/>
          <w:color w:val="000000"/>
        </w:rPr>
        <w:t>.</w:t>
      </w:r>
    </w:p>
    <w:p w14:paraId="21CDEA56"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(9)</w:t>
      </w:r>
      <w:r w:rsidRPr="007013B7">
        <w:rPr>
          <w:rFonts w:cstheme="minorHAnsi"/>
          <w:b/>
          <w:color w:val="000000"/>
        </w:rPr>
        <w:t> </w:t>
      </w:r>
      <w:r w:rsidRPr="007013B7">
        <w:rPr>
          <w:rFonts w:cstheme="minorHAnsi"/>
          <w:color w:val="000000"/>
        </w:rPr>
        <w:t>The chair of the faculty hearing body, subject to the approval of the chancellor, may extend the time limits set forth in this section if the parties are unable to obtain, in a timely manner, relevant and material testimony, physical evidence or records, or where due process otherwise requires.</w:t>
      </w:r>
    </w:p>
    <w:p w14:paraId="7705AFD0" w14:textId="77777777" w:rsidR="00C647DA" w:rsidRDefault="00C647DA" w:rsidP="00DD1906">
      <w:pPr>
        <w:shd w:val="clear" w:color="auto" w:fill="FFFFFF"/>
        <w:ind w:hanging="216"/>
        <w:rPr>
          <w:rFonts w:cstheme="minorHAnsi"/>
          <w:b/>
          <w:color w:val="000000"/>
        </w:rPr>
      </w:pPr>
    </w:p>
    <w:p w14:paraId="73A3BBC8" w14:textId="44C5E597" w:rsidR="009C6B42"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712"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713" w:tooltip="Admin. Register toc" w:history="1">
        <w:r w:rsidRPr="00AE3E7C">
          <w:rPr>
            <w:rStyle w:val="Hyperlink"/>
            <w:rFonts w:eastAsiaTheme="majorEastAsia" w:cstheme="minorHAnsi"/>
          </w:rPr>
          <w:t>Register May 2007 No. 617</w:t>
        </w:r>
      </w:hyperlink>
      <w:r w:rsidRPr="007013B7">
        <w:rPr>
          <w:rFonts w:cstheme="minorHAnsi"/>
          <w:color w:val="000000"/>
        </w:rPr>
        <w:t>, eff. 6-1-07; </w:t>
      </w:r>
      <w:hyperlink r:id="rId714" w:tooltip="2015 Clearinghouse Rules 61" w:history="1">
        <w:r w:rsidRPr="00AE3E7C">
          <w:rPr>
            <w:rStyle w:val="Hyperlink"/>
            <w:rFonts w:eastAsiaTheme="majorEastAsia" w:cstheme="minorHAnsi"/>
          </w:rPr>
          <w:t>CR 15-061</w:t>
        </w:r>
      </w:hyperlink>
      <w:r w:rsidRPr="007013B7">
        <w:rPr>
          <w:rFonts w:cstheme="minorHAnsi"/>
          <w:color w:val="000000"/>
        </w:rPr>
        <w:t>: am. (1) (a), (b), (5) (c), (6), r. and recr. (8) </w:t>
      </w:r>
      <w:hyperlink r:id="rId715" w:tooltip="Admin. Register toc" w:history="1">
        <w:r w:rsidRPr="00AE3E7C">
          <w:rPr>
            <w:rStyle w:val="Hyperlink"/>
            <w:rFonts w:eastAsiaTheme="majorEastAsia" w:cstheme="minorHAnsi"/>
          </w:rPr>
          <w:t>Register June 2016 No. 726</w:t>
        </w:r>
      </w:hyperlink>
      <w:r w:rsidRPr="007013B7">
        <w:rPr>
          <w:rFonts w:cstheme="minorHAnsi"/>
          <w:color w:val="000000"/>
        </w:rPr>
        <w:t>, eff. 7-1-16; </w:t>
      </w:r>
      <w:hyperlink r:id="rId716" w:tooltip="2020 Clearinghouse Rules 60" w:history="1">
        <w:r w:rsidRPr="00AE3E7C">
          <w:rPr>
            <w:rStyle w:val="Hyperlink"/>
            <w:rFonts w:eastAsiaTheme="majorEastAsia" w:cstheme="minorHAnsi"/>
            <w:b/>
          </w:rPr>
          <w:t>CR 20-060</w:t>
        </w:r>
      </w:hyperlink>
      <w:r w:rsidRPr="007013B7">
        <w:rPr>
          <w:rFonts w:cstheme="minorHAnsi"/>
          <w:b/>
          <w:color w:val="000000"/>
        </w:rPr>
        <w:t>: am. (1) (a), (b), (3) (intro.), (c), r. and recr. (5), am. (6), (8) </w:t>
      </w:r>
      <w:hyperlink r:id="rId717"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w:t>
      </w:r>
    </w:p>
    <w:p w14:paraId="3DF985B2" w14:textId="77777777" w:rsidR="00C647DA" w:rsidRDefault="00C647DA" w:rsidP="00DD1906">
      <w:pPr>
        <w:shd w:val="clear" w:color="auto" w:fill="FFFFFF"/>
        <w:ind w:hanging="480"/>
        <w:rPr>
          <w:rStyle w:val="qsnumsectnum"/>
          <w:rFonts w:eastAsiaTheme="majorEastAsia" w:cstheme="minorHAnsi"/>
          <w:b/>
          <w:color w:val="000000"/>
        </w:rPr>
      </w:pPr>
    </w:p>
    <w:p w14:paraId="6B67DFFD" w14:textId="3036B639" w:rsidR="009C6B42" w:rsidRPr="00C647DA" w:rsidRDefault="009C6B42" w:rsidP="00DD1906">
      <w:pPr>
        <w:shd w:val="clear" w:color="auto" w:fill="FFFFFF"/>
        <w:ind w:left="475" w:hanging="475"/>
        <w:rPr>
          <w:rFonts w:asciiTheme="majorHAnsi" w:hAnsiTheme="majorHAnsi" w:cstheme="majorHAnsi"/>
          <w:i/>
          <w:color w:val="8C282F"/>
        </w:rPr>
      </w:pPr>
      <w:r w:rsidRPr="00C647DA">
        <w:rPr>
          <w:rStyle w:val="qsnumsectnum"/>
          <w:rFonts w:asciiTheme="majorHAnsi" w:eastAsiaTheme="majorEastAsia" w:hAnsiTheme="majorHAnsi" w:cstheme="majorHAnsi"/>
          <w:i/>
          <w:color w:val="8C282F"/>
        </w:rPr>
        <w:t>UWS 7.06</w:t>
      </w:r>
      <w:r w:rsidRPr="00C647DA">
        <w:rPr>
          <w:rFonts w:asciiTheme="majorHAnsi" w:hAnsiTheme="majorHAnsi" w:cstheme="majorHAnsi"/>
          <w:i/>
          <w:color w:val="8C282F"/>
        </w:rPr>
        <w:t> </w:t>
      </w:r>
      <w:r w:rsidRPr="00C647DA">
        <w:rPr>
          <w:rStyle w:val="qstitlesection"/>
          <w:rFonts w:asciiTheme="majorHAnsi" w:eastAsiaTheme="majorEastAsia" w:hAnsiTheme="majorHAnsi" w:cstheme="majorHAnsi"/>
          <w:i/>
          <w:color w:val="8C282F"/>
        </w:rPr>
        <w:t> Temporary suspension without pay.</w:t>
      </w:r>
    </w:p>
    <w:p w14:paraId="0B08E254" w14:textId="77777777" w:rsidR="009C6B42" w:rsidRPr="007013B7" w:rsidRDefault="009C6B42" w:rsidP="00DD1906">
      <w:pPr>
        <w:shd w:val="clear" w:color="auto" w:fill="FFFFFF"/>
        <w:ind w:left="475" w:hanging="475"/>
        <w:rPr>
          <w:rFonts w:cstheme="minorHAnsi"/>
          <w:color w:val="000000"/>
        </w:rPr>
      </w:pPr>
      <w:r w:rsidRPr="007013B7">
        <w:rPr>
          <w:rStyle w:val="qsnumsubsecnum"/>
          <w:rFonts w:cstheme="minorHAnsi"/>
          <w:b/>
          <w:color w:val="000000"/>
        </w:rPr>
        <w:t>(1)</w:t>
      </w:r>
      <w:r w:rsidRPr="007013B7">
        <w:rPr>
          <w:rFonts w:cstheme="minorHAnsi"/>
          <w:b/>
          <w:color w:val="000000"/>
        </w:rPr>
        <w:t> </w:t>
      </w:r>
      <w:r w:rsidRPr="007013B7">
        <w:rPr>
          <w:rFonts w:cstheme="minorHAnsi"/>
          <w:b/>
          <w:color w:val="000000"/>
        </w:rPr>
        <w:t> </w:t>
      </w:r>
      <w:r w:rsidRPr="007013B7">
        <w:rPr>
          <w:rFonts w:cstheme="minorHAnsi"/>
          <w:color w:val="000000"/>
        </w:rPr>
        <w:t>The chancellor, after consulting with appropriate faculty governance representatives, may suspend a faculty member from duties without pay pending the final decision as to the faculty member's dismissal where:</w:t>
      </w:r>
    </w:p>
    <w:p w14:paraId="6EDF55E7"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The faculty member has been charged with a felony of a type listed in s. </w:t>
      </w:r>
      <w:hyperlink r:id="rId718" w:tooltip="Admin. Code UWS 7.02(1)(a)" w:history="1">
        <w:r w:rsidRPr="00AE3E7C">
          <w:rPr>
            <w:rStyle w:val="Hyperlink"/>
            <w:rFonts w:eastAsiaTheme="majorEastAsia" w:cstheme="minorHAnsi"/>
          </w:rPr>
          <w:t>UWS 7.02 (1) (a)</w:t>
        </w:r>
      </w:hyperlink>
      <w:r w:rsidRPr="007013B7">
        <w:rPr>
          <w:rFonts w:cstheme="minorHAnsi"/>
          <w:color w:val="000000"/>
        </w:rPr>
        <w:t> and the chancellor, after following the provisions of s. </w:t>
      </w:r>
      <w:hyperlink r:id="rId719" w:tooltip="Admin. Code UWS 7.05(1)" w:history="1">
        <w:r w:rsidRPr="00AE3E7C">
          <w:rPr>
            <w:rStyle w:val="Hyperlink"/>
            <w:rFonts w:eastAsiaTheme="majorEastAsia" w:cstheme="minorHAnsi"/>
          </w:rPr>
          <w:t>UWS 7.05 (1)</w:t>
        </w:r>
      </w:hyperlink>
      <w:r w:rsidRPr="007013B7">
        <w:rPr>
          <w:rFonts w:cstheme="minorHAnsi"/>
          <w:color w:val="000000"/>
        </w:rPr>
        <w:t> through </w:t>
      </w:r>
      <w:hyperlink r:id="rId720" w:tooltip="Admin. Code UWS 7.05(3)" w:history="1">
        <w:r w:rsidRPr="00AE3E7C">
          <w:rPr>
            <w:rStyle w:val="Hyperlink"/>
            <w:rFonts w:eastAsiaTheme="majorEastAsia" w:cstheme="minorHAnsi"/>
          </w:rPr>
          <w:t>(3)</w:t>
        </w:r>
      </w:hyperlink>
      <w:r w:rsidRPr="007013B7">
        <w:rPr>
          <w:rFonts w:cstheme="minorHAnsi"/>
          <w:color w:val="000000"/>
        </w:rPr>
        <w:t>, finds, in addition, that there is a substantial likelihood 1) that one or more of the conditions listed in s. </w:t>
      </w:r>
      <w:hyperlink r:id="rId721" w:tooltip="Admin. Code UWS 7.02(1)(b)" w:history="1">
        <w:r w:rsidRPr="00AE3E7C">
          <w:rPr>
            <w:rStyle w:val="Hyperlink"/>
            <w:rFonts w:eastAsiaTheme="majorEastAsia" w:cstheme="minorHAnsi"/>
          </w:rPr>
          <w:t>UWS 7.02 (1) (b)</w:t>
        </w:r>
      </w:hyperlink>
      <w:r w:rsidRPr="007013B7">
        <w:rPr>
          <w:rFonts w:cstheme="minorHAnsi"/>
          <w:color w:val="000000"/>
        </w:rPr>
        <w:t> through </w:t>
      </w:r>
      <w:hyperlink r:id="rId722" w:tooltip="Admin. Code UWS 7.02(1)(e)" w:history="1">
        <w:r w:rsidRPr="00AE3E7C">
          <w:rPr>
            <w:rStyle w:val="Hyperlink"/>
            <w:rFonts w:eastAsiaTheme="majorEastAsia" w:cstheme="minorHAnsi"/>
          </w:rPr>
          <w:t>(e)</w:t>
        </w:r>
      </w:hyperlink>
      <w:r w:rsidRPr="007013B7">
        <w:rPr>
          <w:rFonts w:cstheme="minorHAnsi"/>
          <w:color w:val="000000"/>
        </w:rPr>
        <w:t> are present, and 2) that the faculty member has engaged in the conduct as alleged; or</w:t>
      </w:r>
    </w:p>
    <w:p w14:paraId="08EF7143"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The faculty member is unable to report for work due to incarceration, conditions of bail or similar cause; or</w:t>
      </w:r>
    </w:p>
    <w:p w14:paraId="64D8D202"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(c)</w:t>
      </w:r>
      <w:r w:rsidRPr="007013B7">
        <w:rPr>
          <w:rFonts w:cstheme="minorHAnsi"/>
          <w:color w:val="000000"/>
        </w:rPr>
        <w:t> The faculty member has pleaded guilty or no contest to or been convicted of a felony of a type listed in s. </w:t>
      </w:r>
      <w:hyperlink r:id="rId723" w:tooltip="Admin. Code UWS 7.02(1)(a)" w:history="1">
        <w:r w:rsidRPr="00AE3E7C">
          <w:rPr>
            <w:rStyle w:val="Hyperlink"/>
            <w:rFonts w:eastAsiaTheme="majorEastAsia" w:cstheme="minorHAnsi"/>
          </w:rPr>
          <w:t>UWS 7.02 (1) (a)</w:t>
        </w:r>
      </w:hyperlink>
      <w:r w:rsidRPr="007013B7">
        <w:rPr>
          <w:rFonts w:cstheme="minorHAnsi"/>
          <w:color w:val="000000"/>
        </w:rPr>
        <w:t> and one or more of the conditions listed in s. </w:t>
      </w:r>
      <w:hyperlink r:id="rId724" w:tooltip="Admin. Code UWS 7.02(1)(b)" w:history="1">
        <w:r w:rsidRPr="00AE3E7C">
          <w:rPr>
            <w:rStyle w:val="Hyperlink"/>
            <w:rFonts w:eastAsiaTheme="majorEastAsia" w:cstheme="minorHAnsi"/>
          </w:rPr>
          <w:t>UWS 7.02 (1) (b)</w:t>
        </w:r>
      </w:hyperlink>
      <w:r w:rsidRPr="007013B7">
        <w:rPr>
          <w:rFonts w:cstheme="minorHAnsi"/>
          <w:color w:val="000000"/>
        </w:rPr>
        <w:t> through </w:t>
      </w:r>
      <w:hyperlink r:id="rId725" w:tooltip="Admin. Code UWS 7.02(1)(e)" w:history="1">
        <w:r w:rsidRPr="00AE3E7C">
          <w:rPr>
            <w:rStyle w:val="Hyperlink"/>
            <w:rFonts w:eastAsiaTheme="majorEastAsia" w:cstheme="minorHAnsi"/>
          </w:rPr>
          <w:t>(e)</w:t>
        </w:r>
      </w:hyperlink>
      <w:r w:rsidRPr="007013B7">
        <w:rPr>
          <w:rFonts w:cstheme="minorHAnsi"/>
          <w:color w:val="000000"/>
        </w:rPr>
        <w:t> are present.</w:t>
      </w:r>
    </w:p>
    <w:p w14:paraId="6CFD792E"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(2)</w:t>
      </w:r>
      <w:r w:rsidRPr="007013B7">
        <w:rPr>
          <w:rFonts w:cstheme="minorHAnsi"/>
          <w:b/>
          <w:color w:val="000000"/>
        </w:rPr>
        <w:t> </w:t>
      </w:r>
      <w:r w:rsidRPr="007013B7">
        <w:rPr>
          <w:rFonts w:cstheme="minorHAnsi"/>
          <w:color w:val="000000"/>
        </w:rPr>
        <w:t>If the chancellor finds that the conditions in sub. </w:t>
      </w:r>
      <w:hyperlink r:id="rId726" w:tooltip="Admin. Code UWS 7.06(1)" w:history="1">
        <w:r w:rsidRPr="00AE3E7C">
          <w:rPr>
            <w:rStyle w:val="Hyperlink"/>
            <w:rFonts w:eastAsiaTheme="majorEastAsia" w:cstheme="minorHAnsi"/>
          </w:rPr>
          <w:t>(1)</w:t>
        </w:r>
      </w:hyperlink>
      <w:r w:rsidRPr="007013B7">
        <w:rPr>
          <w:rFonts w:cstheme="minorHAnsi"/>
          <w:color w:val="000000"/>
        </w:rPr>
        <w:t> are present, he or she shall immediately notify the faculty member, in writing, of the intent to impose a suspension without pay, and shall, within 2 working days, provide the faculty member with an opportunity to be heard with regard to the matter. The faculty member may be represented by counsel or another at this meeting.</w:t>
      </w:r>
    </w:p>
    <w:p w14:paraId="531ECD79"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(3)</w:t>
      </w:r>
      <w:r w:rsidRPr="007013B7">
        <w:rPr>
          <w:rFonts w:cstheme="minorHAnsi"/>
          <w:b/>
          <w:color w:val="000000"/>
        </w:rPr>
        <w:t> </w:t>
      </w:r>
      <w:r w:rsidRPr="007013B7">
        <w:rPr>
          <w:rFonts w:cstheme="minorHAnsi"/>
          <w:color w:val="000000"/>
        </w:rPr>
        <w:t>If, after affording the faculty member the opportunity to be heard, the chancellor determines to suspend without pay, the chancellor shall inform the faculty member of the suspension, in writing. The chancellor's decision to suspend without pay under this section shall be final, except that:</w:t>
      </w:r>
    </w:p>
    <w:p w14:paraId="5FBD8D39"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If the chancellor later determines that the faculty member should not be dismissed, the chancellor may discontinue the proceedings, or may recommend a lesser penalty to the board, and, except as provided in par. </w:t>
      </w:r>
      <w:hyperlink r:id="rId727" w:tooltip="Admin. Code UWS 7.06(3)(c)" w:history="1">
        <w:r w:rsidRPr="00AE3E7C">
          <w:rPr>
            <w:rStyle w:val="Hyperlink"/>
            <w:rFonts w:eastAsiaTheme="majorEastAsia" w:cstheme="minorHAnsi"/>
          </w:rPr>
          <w:t>(c)</w:t>
        </w:r>
      </w:hyperlink>
      <w:r w:rsidRPr="007013B7">
        <w:rPr>
          <w:rFonts w:cstheme="minorHAnsi"/>
          <w:color w:val="000000"/>
        </w:rPr>
        <w:t>, shall order the payment of back pay for any period of the suspension for which the faculty member was willing and able to report for work.</w:t>
      </w:r>
    </w:p>
    <w:p w14:paraId="05DF9DA0"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If the board later determines that the faculty member should not be dismissed, the board may order a lesser penalty and shall order the payment of back pay for any period of the suspension for which the faculty member was willing and able to report for work.</w:t>
      </w:r>
    </w:p>
    <w:p w14:paraId="6EAEB566"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lastRenderedPageBreak/>
        <w:t>(c)</w:t>
      </w:r>
      <w:r w:rsidRPr="007013B7">
        <w:rPr>
          <w:rFonts w:cstheme="minorHAnsi"/>
          <w:color w:val="000000"/>
        </w:rPr>
        <w:t> If the chancellor or board later determines, under par. </w:t>
      </w:r>
      <w:hyperlink r:id="rId728" w:tooltip="Admin. Code UWS 7.06(3)(a)" w:history="1">
        <w:r w:rsidRPr="00AE3E7C">
          <w:rPr>
            <w:rStyle w:val="Hyperlink"/>
            <w:rFonts w:eastAsiaTheme="majorEastAsia" w:cstheme="minorHAnsi"/>
          </w:rPr>
          <w:t>(a)</w:t>
        </w:r>
      </w:hyperlink>
      <w:r w:rsidRPr="007013B7">
        <w:rPr>
          <w:rFonts w:cstheme="minorHAnsi"/>
          <w:color w:val="000000"/>
        </w:rPr>
        <w:t> or </w:t>
      </w:r>
      <w:hyperlink r:id="rId729" w:tooltip="Admin. Code UWS 7.06(3)(b)" w:history="1">
        <w:r w:rsidRPr="00AE3E7C">
          <w:rPr>
            <w:rStyle w:val="Hyperlink"/>
            <w:rFonts w:eastAsiaTheme="majorEastAsia" w:cstheme="minorHAnsi"/>
          </w:rPr>
          <w:t>(b)</w:t>
        </w:r>
      </w:hyperlink>
      <w:r w:rsidRPr="007013B7">
        <w:rPr>
          <w:rFonts w:cstheme="minorHAnsi"/>
          <w:color w:val="000000"/>
        </w:rPr>
        <w:t>, to recommend or impose as a lesser penalty the suspension of the faculty member without pay, then any period of suspension without pay so recommended or ordered shall be offset by the period of any suspension without pay actually served by the faculty member.</w:t>
      </w:r>
    </w:p>
    <w:p w14:paraId="3F7205B0"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(4)</w:t>
      </w:r>
      <w:r w:rsidRPr="007013B7">
        <w:rPr>
          <w:rFonts w:cstheme="minorHAnsi"/>
          <w:b/>
          <w:color w:val="000000"/>
        </w:rPr>
        <w:t> </w:t>
      </w:r>
      <w:r w:rsidRPr="007013B7">
        <w:rPr>
          <w:rFonts w:cstheme="minorHAnsi"/>
          <w:color w:val="000000"/>
        </w:rPr>
        <w:t>If, after affording the faculty member the opportunity to be heard, the chancellor determines that the conditions in sub. </w:t>
      </w:r>
      <w:hyperlink r:id="rId730" w:tooltip="Admin. Code UWS 7.06(1)" w:history="1">
        <w:r w:rsidRPr="00AE3E7C">
          <w:rPr>
            <w:rStyle w:val="Hyperlink"/>
            <w:rFonts w:eastAsiaTheme="majorEastAsia" w:cstheme="minorHAnsi"/>
          </w:rPr>
          <w:t>(1)</w:t>
        </w:r>
      </w:hyperlink>
      <w:r w:rsidRPr="007013B7">
        <w:rPr>
          <w:rFonts w:cstheme="minorHAnsi"/>
          <w:color w:val="000000"/>
        </w:rPr>
        <w:t> are not present or that a suspension without pay is otherwise not warranted, the provisions of s. </w:t>
      </w:r>
      <w:hyperlink r:id="rId731" w:tooltip="Admin. Code UWS 4.09" w:history="1">
        <w:r w:rsidRPr="00AE3E7C">
          <w:rPr>
            <w:rStyle w:val="Hyperlink"/>
            <w:rFonts w:eastAsiaTheme="majorEastAsia" w:cstheme="minorHAnsi"/>
          </w:rPr>
          <w:t>UWS 4.09</w:t>
        </w:r>
      </w:hyperlink>
      <w:r w:rsidRPr="007013B7">
        <w:rPr>
          <w:rFonts w:cstheme="minorHAnsi"/>
          <w:color w:val="000000"/>
        </w:rPr>
        <w:t> shall apply.</w:t>
      </w:r>
    </w:p>
    <w:p w14:paraId="6E1EC833" w14:textId="77777777" w:rsidR="00C647DA" w:rsidRDefault="00C647DA" w:rsidP="00DD1906">
      <w:pPr>
        <w:shd w:val="clear" w:color="auto" w:fill="FFFFFF"/>
        <w:ind w:hanging="216"/>
        <w:rPr>
          <w:rFonts w:cstheme="minorHAnsi"/>
          <w:b/>
          <w:color w:val="000000"/>
        </w:rPr>
      </w:pPr>
    </w:p>
    <w:p w14:paraId="45A51538" w14:textId="288AC11A" w:rsidR="000D53EE"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732"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733" w:tooltip="Admin. Register toc" w:history="1">
        <w:r w:rsidRPr="00AE3E7C">
          <w:rPr>
            <w:rStyle w:val="Hyperlink"/>
            <w:rFonts w:eastAsiaTheme="majorEastAsia" w:cstheme="minorHAnsi"/>
          </w:rPr>
          <w:t>Register May 2007 No. 617</w:t>
        </w:r>
      </w:hyperlink>
      <w:r w:rsidRPr="007013B7">
        <w:rPr>
          <w:rFonts w:cstheme="minorHAnsi"/>
          <w:color w:val="000000"/>
        </w:rPr>
        <w:t>, eff. 6-1-07; </w:t>
      </w:r>
      <w:hyperlink r:id="rId734" w:tooltip="2020 Clearinghouse Rules 60" w:history="1">
        <w:r w:rsidRPr="00AE3E7C">
          <w:rPr>
            <w:rStyle w:val="Hyperlink"/>
            <w:rFonts w:eastAsiaTheme="majorEastAsia" w:cstheme="minorHAnsi"/>
            <w:b/>
          </w:rPr>
          <w:t>CR 20-060</w:t>
        </w:r>
      </w:hyperlink>
      <w:r w:rsidRPr="007013B7">
        <w:rPr>
          <w:rFonts w:cstheme="minorHAnsi"/>
          <w:b/>
          <w:color w:val="000000"/>
        </w:rPr>
        <w:t>: am. (1) (intro.) </w:t>
      </w:r>
      <w:hyperlink r:id="rId735"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w:t>
      </w:r>
    </w:p>
    <w:p w14:paraId="69AD802E" w14:textId="77777777" w:rsidR="000D53EE" w:rsidRDefault="000D53EE" w:rsidP="00DD1906">
      <w:pPr>
        <w:pStyle w:val="Heading3"/>
        <w:spacing w:before="0" w:line="240" w:lineRule="auto"/>
        <w:rPr>
          <w:color w:val="8A0000"/>
          <w:sz w:val="26"/>
          <w:szCs w:val="26"/>
        </w:rPr>
      </w:pPr>
    </w:p>
    <w:p w14:paraId="019B1AE3" w14:textId="77777777" w:rsidR="000D53EE" w:rsidRDefault="000D53EE" w:rsidP="00A905A4">
      <w:pPr>
        <w:pStyle w:val="Heading3"/>
        <w:spacing w:before="0" w:line="240" w:lineRule="auto"/>
        <w:rPr>
          <w:color w:val="8A0000"/>
          <w:sz w:val="26"/>
          <w:szCs w:val="26"/>
        </w:rPr>
      </w:pPr>
    </w:p>
    <w:p w14:paraId="4AF9194C" w14:textId="615128E7" w:rsidR="00C9678A" w:rsidRPr="00FC7AC2" w:rsidRDefault="005D666D" w:rsidP="00A905A4">
      <w:pPr>
        <w:pStyle w:val="Heading3"/>
        <w:spacing w:before="0" w:line="240" w:lineRule="auto"/>
        <w:rPr>
          <w:color w:val="8A0000"/>
          <w:sz w:val="26"/>
          <w:szCs w:val="26"/>
        </w:rPr>
      </w:pPr>
      <w:r>
        <w:rPr>
          <w:color w:val="8A0000"/>
          <w:sz w:val="26"/>
          <w:szCs w:val="26"/>
        </w:rPr>
        <w:t xml:space="preserve">University of Wisconsin-La Crosse </w:t>
      </w:r>
      <w:r w:rsidR="00FF3053" w:rsidRPr="00FC7AC2">
        <w:rPr>
          <w:color w:val="8A0000"/>
          <w:sz w:val="26"/>
          <w:szCs w:val="26"/>
        </w:rPr>
        <w:t>Faculty Discipline and Dismissal for Cause</w:t>
      </w:r>
      <w:bookmarkEnd w:id="234"/>
    </w:p>
    <w:p w14:paraId="383CF0BC" w14:textId="1C994B45" w:rsidR="003E6F8D" w:rsidRPr="008C5805" w:rsidRDefault="00BA7B1C" w:rsidP="00A905A4">
      <w:pPr>
        <w:rPr>
          <w:rFonts w:cstheme="minorHAnsi"/>
        </w:rPr>
      </w:pPr>
      <w:r w:rsidRPr="008C5805">
        <w:rPr>
          <w:rFonts w:cstheme="minorHAnsi"/>
        </w:rPr>
        <w:t xml:space="preserve">The </w:t>
      </w:r>
      <w:r w:rsidR="005D666D">
        <w:rPr>
          <w:rFonts w:cstheme="minorHAnsi"/>
        </w:rPr>
        <w:t xml:space="preserve">University of Wisconsin-La Crosse </w:t>
      </w:r>
      <w:r w:rsidRPr="008C5805">
        <w:rPr>
          <w:rFonts w:cstheme="minorHAnsi"/>
        </w:rPr>
        <w:t xml:space="preserve">utilizes University Personnel System Chapters </w:t>
      </w:r>
      <w:r w:rsidR="003E6F8D" w:rsidRPr="008C5805">
        <w:rPr>
          <w:rFonts w:cstheme="minorHAnsi"/>
        </w:rPr>
        <w:t>3, 4, 6, and 7</w:t>
      </w:r>
      <w:r w:rsidRPr="008C5805">
        <w:rPr>
          <w:rFonts w:cstheme="minorHAnsi"/>
        </w:rPr>
        <w:t xml:space="preserve"> for faculty discipline and dismissal for cause</w:t>
      </w:r>
      <w:r w:rsidR="003E6F8D" w:rsidRPr="008C5805">
        <w:rPr>
          <w:rFonts w:cstheme="minorHAnsi"/>
        </w:rPr>
        <w:t xml:space="preserve"> and can be found</w:t>
      </w:r>
      <w:hyperlink r:id="rId736" w:history="1">
        <w:r w:rsidR="003E6F8D" w:rsidRPr="00AE3E7C">
          <w:rPr>
            <w:rStyle w:val="Hyperlink"/>
            <w:rFonts w:cstheme="minorHAnsi"/>
          </w:rPr>
          <w:t xml:space="preserve"> here</w:t>
        </w:r>
      </w:hyperlink>
      <w:r w:rsidR="00952B1B">
        <w:rPr>
          <w:rFonts w:cstheme="minorHAnsi"/>
        </w:rPr>
        <w:t>.</w:t>
      </w:r>
      <w:r w:rsidR="003E6F8D" w:rsidRPr="008C5805">
        <w:rPr>
          <w:rFonts w:cstheme="minorHAnsi"/>
        </w:rPr>
        <w:t xml:space="preserve"> </w:t>
      </w:r>
    </w:p>
    <w:p w14:paraId="437991BA" w14:textId="29D86D3B" w:rsidR="00BA7B1C" w:rsidRPr="008C5805" w:rsidRDefault="00BA7B1C" w:rsidP="00A905A4">
      <w:pPr>
        <w:rPr>
          <w:rFonts w:cstheme="minorHAnsi"/>
        </w:rPr>
      </w:pPr>
    </w:p>
    <w:p w14:paraId="6EE3300C" w14:textId="643D91D8" w:rsidR="00BA7B1C" w:rsidRPr="008C5805" w:rsidRDefault="00BA7B1C" w:rsidP="00A905A4">
      <w:pPr>
        <w:rPr>
          <w:rFonts w:cstheme="minorHAnsi"/>
        </w:rPr>
      </w:pPr>
      <w:r w:rsidRPr="008C5805">
        <w:rPr>
          <w:rFonts w:cstheme="minorHAnsi"/>
        </w:rPr>
        <w:t>Tenured faculty are entitled to have notice to the Faculty Senate prior to pre-discipline occurs.  This could potentially be at the initiation of an investigation.</w:t>
      </w:r>
    </w:p>
    <w:p w14:paraId="4E77F847" w14:textId="77777777" w:rsidR="00C9678A" w:rsidRPr="00FE6EBD" w:rsidRDefault="00C9678A" w:rsidP="00A905A4">
      <w:pPr>
        <w:rPr>
          <w:color w:val="A40000"/>
        </w:rPr>
      </w:pPr>
    </w:p>
    <w:p w14:paraId="3ED6908F" w14:textId="55DD680B" w:rsidR="00843B39" w:rsidRPr="00FE6EBD" w:rsidRDefault="00843B39" w:rsidP="00A905A4">
      <w:pPr>
        <w:pStyle w:val="Heading3"/>
        <w:spacing w:before="0" w:line="240" w:lineRule="auto"/>
        <w:rPr>
          <w:color w:val="A40000"/>
        </w:rPr>
      </w:pPr>
      <w:bookmarkStart w:id="235" w:name="_Toc80016511"/>
      <w:bookmarkStart w:id="236" w:name="_Toc498512639"/>
      <w:r w:rsidRPr="00FE6EBD">
        <w:rPr>
          <w:color w:val="A40000"/>
        </w:rPr>
        <w:t>UWS Chapter 11: Wis. Admin. Code: Procedures for Academic Staff Dismissal and for Discipline and Dismissal in Title IX Cases</w:t>
      </w:r>
      <w:bookmarkEnd w:id="235"/>
      <w:bookmarkEnd w:id="236"/>
    </w:p>
    <w:p w14:paraId="6907C741" w14:textId="77777777" w:rsidR="0001710A" w:rsidRPr="00A05A14" w:rsidRDefault="0001710A" w:rsidP="00A905A4">
      <w:pPr>
        <w:rPr>
          <w:rFonts w:cstheme="minorHAnsi"/>
        </w:rPr>
      </w:pPr>
    </w:p>
    <w:p w14:paraId="576AABC9" w14:textId="77777777" w:rsidR="000F2DEC" w:rsidRPr="0024419D" w:rsidRDefault="000F2DEC" w:rsidP="00A905A4">
      <w:pPr>
        <w:shd w:val="clear" w:color="auto" w:fill="FFFFFF"/>
        <w:ind w:left="475" w:hanging="475"/>
        <w:rPr>
          <w:rFonts w:asciiTheme="majorHAnsi" w:hAnsiTheme="majorHAnsi" w:cstheme="majorHAnsi"/>
          <w:i/>
          <w:color w:val="8C282F"/>
        </w:rPr>
      </w:pPr>
      <w:r w:rsidRPr="0024419D">
        <w:rPr>
          <w:rStyle w:val="qsnumsectnum"/>
          <w:rFonts w:asciiTheme="majorHAnsi" w:eastAsiaTheme="majorEastAsia" w:hAnsiTheme="majorHAnsi" w:cstheme="majorHAnsi"/>
          <w:i/>
          <w:color w:val="8C282F"/>
        </w:rPr>
        <w:t>UWS 11.01</w:t>
      </w:r>
      <w:r w:rsidRPr="0024419D">
        <w:rPr>
          <w:rFonts w:asciiTheme="majorHAnsi" w:hAnsiTheme="majorHAnsi" w:cstheme="majorHAnsi"/>
          <w:i/>
          <w:color w:val="8C282F"/>
        </w:rPr>
        <w:t> </w:t>
      </w:r>
      <w:r w:rsidRPr="0024419D">
        <w:rPr>
          <w:rStyle w:val="qstitlesection"/>
          <w:rFonts w:asciiTheme="majorHAnsi" w:eastAsiaTheme="majorEastAsia" w:hAnsiTheme="majorHAnsi" w:cstheme="majorHAnsi"/>
          <w:i/>
          <w:color w:val="8C282F"/>
        </w:rPr>
        <w:t> Dismissal for cause-indefinite academic staff appointments.</w:t>
      </w:r>
    </w:p>
    <w:p w14:paraId="324D139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A member of the academic staff holding an indefinite appointment may be dismissed only for just cause under ss. </w:t>
      </w:r>
      <w:hyperlink r:id="rId737" w:tooltip="Admin. Code UWS 11.02" w:history="1">
        <w:r w:rsidRPr="00AE3E7C">
          <w:rPr>
            <w:rStyle w:val="Hyperlink"/>
            <w:rFonts w:cstheme="minorHAnsi"/>
          </w:rPr>
          <w:t>UWS 11.02</w:t>
        </w:r>
      </w:hyperlink>
      <w:r w:rsidRPr="00F77A08">
        <w:rPr>
          <w:rFonts w:cstheme="minorHAnsi"/>
          <w:color w:val="000000"/>
        </w:rPr>
        <w:t> to </w:t>
      </w:r>
      <w:hyperlink r:id="rId738" w:tooltip="Admin. Code UWS 11.10" w:history="1">
        <w:r w:rsidRPr="00AE3E7C">
          <w:rPr>
            <w:rStyle w:val="Hyperlink"/>
            <w:rFonts w:cstheme="minorHAnsi"/>
          </w:rPr>
          <w:t>11.10</w:t>
        </w:r>
      </w:hyperlink>
      <w:r w:rsidRPr="00F77A08">
        <w:rPr>
          <w:rFonts w:cstheme="minorHAnsi"/>
          <w:color w:val="000000"/>
        </w:rPr>
        <w:t> and </w:t>
      </w:r>
      <w:hyperlink r:id="rId739" w:tooltip="Admin. Code UWS 11.29" w:history="1">
        <w:r w:rsidRPr="00AE3E7C">
          <w:rPr>
            <w:rStyle w:val="Hyperlink"/>
            <w:rFonts w:cstheme="minorHAnsi"/>
          </w:rPr>
          <w:t>11.29</w:t>
        </w:r>
      </w:hyperlink>
      <w:r w:rsidRPr="00F77A08">
        <w:rPr>
          <w:rFonts w:cstheme="minorHAnsi"/>
          <w:color w:val="000000"/>
        </w:rPr>
        <w:t> to </w:t>
      </w:r>
      <w:hyperlink r:id="rId740" w:tooltip="Admin. Code UWS 11.33" w:history="1">
        <w:r w:rsidRPr="00AE3E7C">
          <w:rPr>
            <w:rStyle w:val="Hyperlink"/>
            <w:rFonts w:cstheme="minorHAnsi"/>
          </w:rPr>
          <w:t>11.33</w:t>
        </w:r>
      </w:hyperlink>
      <w:r w:rsidRPr="00F77A08">
        <w:rPr>
          <w:rFonts w:cstheme="minorHAnsi"/>
          <w:color w:val="000000"/>
        </w:rPr>
        <w:t> or for reasons of budget or program under ch. </w:t>
      </w:r>
      <w:hyperlink r:id="rId741" w:tooltip="Admin. Code ch. UWS 12" w:history="1">
        <w:r w:rsidRPr="00AE3E7C">
          <w:rPr>
            <w:rStyle w:val="Hyperlink"/>
            <w:rFonts w:cstheme="minorHAnsi"/>
          </w:rPr>
          <w:t>UWS 12</w:t>
        </w:r>
      </w:hyperlink>
      <w:r w:rsidRPr="00F77A08">
        <w:rPr>
          <w:rFonts w:cstheme="minorHAnsi"/>
          <w:color w:val="000000"/>
        </w:rPr>
        <w:t>.</w:t>
      </w:r>
    </w:p>
    <w:p w14:paraId="51F54BF7"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The board's policy is that members of the academic staff are entitled to enjoy and exercise all rights of United States citizens and to perform their duties in accordance with appropriate professional codes of ethics. This policy shall be observed in determining whether or not just cause for dismissal exists. The burden of proof of the existence of just cause for a dismissal is on the administration.</w:t>
      </w:r>
    </w:p>
    <w:p w14:paraId="4A7020D7"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(3)</w:t>
      </w:r>
      <w:r w:rsidRPr="00F77A08">
        <w:rPr>
          <w:rFonts w:cstheme="minorHAnsi"/>
          <w:b/>
          <w:color w:val="000000"/>
        </w:rPr>
        <w:t> </w:t>
      </w:r>
      <w:r w:rsidRPr="00F77A08">
        <w:rPr>
          <w:rFonts w:cstheme="minorHAnsi"/>
          <w:color w:val="000000"/>
        </w:rPr>
        <w:t>Just cause for dismissal includes, but is not limited to, serious criminal misconduct, as defined in s. </w:t>
      </w:r>
      <w:hyperlink r:id="rId742" w:tooltip="Admin. Code UWS 11.29" w:history="1">
        <w:r w:rsidRPr="00AE3E7C">
          <w:rPr>
            <w:rStyle w:val="Hyperlink"/>
            <w:rFonts w:cstheme="minorHAnsi"/>
          </w:rPr>
          <w:t>UWS 11.29</w:t>
        </w:r>
      </w:hyperlink>
      <w:r w:rsidRPr="00F77A08">
        <w:rPr>
          <w:rFonts w:cstheme="minorHAnsi"/>
          <w:color w:val="000000"/>
        </w:rPr>
        <w:t>.</w:t>
      </w:r>
    </w:p>
    <w:p w14:paraId="4AA8B75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Indefinite appointment academic staff dismissal for cause and lesser discipline based on allegations of Title IX misconduct, as defined in s. </w:t>
      </w:r>
      <w:hyperlink r:id="rId743" w:tooltip="Admin. Code UWS 11.13" w:history="1">
        <w:r w:rsidRPr="00AE3E7C">
          <w:rPr>
            <w:rStyle w:val="Hyperlink"/>
            <w:rFonts w:cstheme="minorHAnsi"/>
          </w:rPr>
          <w:t>UWS 11.13</w:t>
        </w:r>
      </w:hyperlink>
      <w:r w:rsidRPr="00F77A08">
        <w:rPr>
          <w:rFonts w:cstheme="minorHAnsi"/>
          <w:color w:val="000000"/>
        </w:rPr>
        <w:t>, shall be governed by ss. </w:t>
      </w:r>
      <w:hyperlink r:id="rId744" w:tooltip="Admin. Code UWS 11.13" w:history="1">
        <w:r w:rsidRPr="00AE3E7C">
          <w:rPr>
            <w:rStyle w:val="Hyperlink"/>
            <w:rFonts w:cstheme="minorHAnsi"/>
          </w:rPr>
          <w:t>UWS 11.13</w:t>
        </w:r>
      </w:hyperlink>
      <w:r w:rsidRPr="00F77A08">
        <w:rPr>
          <w:rFonts w:cstheme="minorHAnsi"/>
          <w:color w:val="000000"/>
        </w:rPr>
        <w:t> to </w:t>
      </w:r>
      <w:hyperlink r:id="rId745" w:tooltip="Admin. Code UWS 11.26" w:history="1">
        <w:r w:rsidRPr="00AE3E7C">
          <w:rPr>
            <w:rStyle w:val="Hyperlink"/>
            <w:rFonts w:cstheme="minorHAnsi"/>
          </w:rPr>
          <w:t>11.26</w:t>
        </w:r>
      </w:hyperlink>
      <w:r w:rsidRPr="00F77A08">
        <w:rPr>
          <w:rFonts w:cstheme="minorHAnsi"/>
          <w:color w:val="000000"/>
        </w:rPr>
        <w:t>.</w:t>
      </w:r>
    </w:p>
    <w:p w14:paraId="195F5C24" w14:textId="77777777" w:rsidR="00F77A08" w:rsidRPr="00F77A08" w:rsidRDefault="00F77A08" w:rsidP="00A905A4">
      <w:pPr>
        <w:shd w:val="clear" w:color="auto" w:fill="FFFFFF"/>
        <w:ind w:hanging="216"/>
        <w:rPr>
          <w:rFonts w:cstheme="minorHAnsi"/>
          <w:b/>
          <w:color w:val="000000"/>
        </w:rPr>
      </w:pPr>
    </w:p>
    <w:p w14:paraId="458E5946" w14:textId="601B7B8B"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746" w:tooltip="Admin. Register toc" w:history="1">
        <w:r w:rsidRPr="00AE3E7C">
          <w:rPr>
            <w:rStyle w:val="Hyperlink"/>
            <w:rFonts w:cstheme="minorHAnsi"/>
          </w:rPr>
          <w:t>Register, October, 1975, No. 236</w:t>
        </w:r>
      </w:hyperlink>
      <w:r w:rsidRPr="00F77A08">
        <w:rPr>
          <w:rFonts w:cstheme="minorHAnsi"/>
          <w:color w:val="000000"/>
        </w:rPr>
        <w:t>, eff. 11-1-75; </w:t>
      </w:r>
      <w:hyperlink r:id="rId747" w:tooltip="2006 Clearinghouse Rules 78" w:history="1">
        <w:r w:rsidRPr="00AE3E7C">
          <w:rPr>
            <w:rStyle w:val="Hyperlink"/>
            <w:rFonts w:cstheme="minorHAnsi"/>
          </w:rPr>
          <w:t>CR 06-078</w:t>
        </w:r>
      </w:hyperlink>
      <w:r w:rsidRPr="00F77A08">
        <w:rPr>
          <w:rFonts w:cstheme="minorHAnsi"/>
          <w:color w:val="000000"/>
        </w:rPr>
        <w:t>: am. (1), cr. (3) </w:t>
      </w:r>
      <w:hyperlink r:id="rId748" w:tooltip="Admin. Register toc" w:history="1">
        <w:r w:rsidRPr="00AE3E7C">
          <w:rPr>
            <w:rStyle w:val="Hyperlink"/>
            <w:rFonts w:cstheme="minorHAnsi"/>
          </w:rPr>
          <w:t>Register May 2007, No. 617</w:t>
        </w:r>
      </w:hyperlink>
      <w:r w:rsidRPr="00F77A08">
        <w:rPr>
          <w:rFonts w:cstheme="minorHAnsi"/>
          <w:color w:val="000000"/>
        </w:rPr>
        <w:t>, eff. 6-1-07;</w:t>
      </w:r>
      <w:r w:rsidRPr="00F77A08">
        <w:rPr>
          <w:rFonts w:cstheme="minorHAnsi"/>
          <w:b/>
          <w:color w:val="000000"/>
        </w:rPr>
        <w:t> </w:t>
      </w:r>
      <w:hyperlink r:id="rId749" w:tooltip="2020 Clearinghouse Rules 61" w:history="1">
        <w:r w:rsidRPr="00AE3E7C">
          <w:rPr>
            <w:rStyle w:val="Hyperlink"/>
            <w:rFonts w:cstheme="minorHAnsi"/>
          </w:rPr>
          <w:t>CR 20-061</w:t>
        </w:r>
      </w:hyperlink>
      <w:r w:rsidRPr="00F77A08">
        <w:rPr>
          <w:rFonts w:cstheme="minorHAnsi"/>
          <w:color w:val="000000"/>
        </w:rPr>
        <w:t>: am. (1), (3), cr. (4) </w:t>
      </w:r>
      <w:hyperlink r:id="rId750" w:tooltip="Admin. Register toc" w:history="1">
        <w:r w:rsidRPr="00AE3E7C">
          <w:rPr>
            <w:rStyle w:val="Hyperlink"/>
            <w:rFonts w:cstheme="minorHAnsi"/>
          </w:rPr>
          <w:t>Register May 2021 No. 785</w:t>
        </w:r>
      </w:hyperlink>
      <w:r w:rsidRPr="00F77A08">
        <w:rPr>
          <w:rFonts w:cstheme="minorHAnsi"/>
          <w:color w:val="000000"/>
        </w:rPr>
        <w:t>, eff. 6-1-21; correction in (1), (4) made under s. </w:t>
      </w:r>
      <w:hyperlink r:id="rId751" w:tooltip="Statutes 35.17" w:history="1">
        <w:r w:rsidRPr="00AE3E7C">
          <w:rPr>
            <w:rStyle w:val="Hyperlink"/>
            <w:rFonts w:cstheme="minorHAnsi"/>
          </w:rPr>
          <w:t>35.17</w:t>
        </w:r>
      </w:hyperlink>
      <w:r w:rsidRPr="00F77A08">
        <w:rPr>
          <w:rFonts w:cstheme="minorHAnsi"/>
          <w:color w:val="000000"/>
        </w:rPr>
        <w:t>, Stats., </w:t>
      </w:r>
      <w:hyperlink r:id="rId752" w:tooltip="Admin. Register toc" w:history="1">
        <w:r w:rsidRPr="00AE3E7C">
          <w:rPr>
            <w:rStyle w:val="Hyperlink"/>
            <w:rFonts w:cstheme="minorHAnsi"/>
          </w:rPr>
          <w:t>Register May 2021 No. 785</w:t>
        </w:r>
      </w:hyperlink>
      <w:r w:rsidRPr="00F77A08">
        <w:rPr>
          <w:rFonts w:cstheme="minorHAnsi"/>
          <w:color w:val="000000"/>
        </w:rPr>
        <w:t>.</w:t>
      </w:r>
    </w:p>
    <w:p w14:paraId="1660B526" w14:textId="77777777" w:rsidR="00F77A08" w:rsidRPr="00F77A08" w:rsidRDefault="00F77A08" w:rsidP="00A905A4">
      <w:pPr>
        <w:shd w:val="clear" w:color="auto" w:fill="FFFFFF"/>
        <w:ind w:hanging="480"/>
        <w:rPr>
          <w:rStyle w:val="qsnumsectnum"/>
          <w:rFonts w:eastAsiaTheme="majorEastAsia" w:cstheme="minorHAnsi"/>
          <w:b/>
          <w:color w:val="000000"/>
        </w:rPr>
      </w:pPr>
    </w:p>
    <w:p w14:paraId="146E6D5C" w14:textId="77777777" w:rsidR="0024419D" w:rsidRPr="0024419D" w:rsidRDefault="000F2DEC" w:rsidP="00A905A4">
      <w:pPr>
        <w:shd w:val="clear" w:color="auto" w:fill="FFFFFF"/>
        <w:ind w:left="475" w:hanging="475"/>
        <w:rPr>
          <w:rFonts w:asciiTheme="majorHAnsi" w:hAnsiTheme="majorHAnsi" w:cstheme="majorHAnsi"/>
          <w:i/>
          <w:iCs/>
          <w:color w:val="8C282F"/>
        </w:rPr>
      </w:pPr>
      <w:r w:rsidRPr="0024419D">
        <w:rPr>
          <w:rStyle w:val="qsnumsectnum"/>
          <w:rFonts w:asciiTheme="majorHAnsi" w:eastAsiaTheme="majorEastAsia" w:hAnsiTheme="majorHAnsi" w:cstheme="majorHAnsi"/>
          <w:i/>
          <w:color w:val="8C282F"/>
        </w:rPr>
        <w:t>UWS 11.015</w:t>
      </w:r>
      <w:r w:rsidRPr="0024419D">
        <w:rPr>
          <w:rFonts w:asciiTheme="majorHAnsi" w:hAnsiTheme="majorHAnsi" w:cstheme="majorHAnsi"/>
          <w:i/>
          <w:color w:val="8C282F"/>
        </w:rPr>
        <w:t> </w:t>
      </w:r>
      <w:r w:rsidRPr="0024419D">
        <w:rPr>
          <w:rStyle w:val="qstitlesection"/>
          <w:rFonts w:asciiTheme="majorHAnsi" w:eastAsiaTheme="majorEastAsia" w:hAnsiTheme="majorHAnsi" w:cstheme="majorHAnsi"/>
          <w:i/>
          <w:color w:val="8C282F"/>
        </w:rPr>
        <w:t>Definitions.</w:t>
      </w:r>
      <w:r w:rsidRPr="0024419D">
        <w:rPr>
          <w:rFonts w:asciiTheme="majorHAnsi" w:hAnsiTheme="majorHAnsi" w:cstheme="majorHAnsi"/>
          <w:i/>
          <w:color w:val="8C282F"/>
        </w:rPr>
        <w:t> </w:t>
      </w:r>
    </w:p>
    <w:p w14:paraId="0103B603" w14:textId="7DE6A5AA" w:rsidR="000F2DEC" w:rsidRPr="00F77A08" w:rsidRDefault="000F2DEC" w:rsidP="00A905A4">
      <w:pPr>
        <w:shd w:val="clear" w:color="auto" w:fill="FFFFFF"/>
        <w:ind w:left="475" w:hanging="475"/>
        <w:rPr>
          <w:rFonts w:cstheme="minorHAnsi"/>
          <w:color w:val="000000"/>
        </w:rPr>
      </w:pPr>
      <w:r w:rsidRPr="00F77A08">
        <w:rPr>
          <w:rFonts w:cstheme="minorHAnsi"/>
          <w:color w:val="000000"/>
        </w:rPr>
        <w:t>In this chapter:</w:t>
      </w:r>
    </w:p>
    <w:p w14:paraId="066A53EE"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(1)</w:t>
      </w:r>
      <w:r w:rsidRPr="00F77A08">
        <w:rPr>
          <w:rFonts w:cstheme="minorHAnsi"/>
          <w:b/>
          <w:color w:val="000000"/>
        </w:rPr>
        <w:t> </w:t>
      </w:r>
      <w:r w:rsidRPr="00F77A08">
        <w:rPr>
          <w:rFonts w:cstheme="minorHAnsi"/>
          <w:color w:val="000000"/>
        </w:rPr>
        <w:t>“Clear and convincing evidence" means information that would persuade a reasonable person to have a firm belief that a proposition is more likely true than not true. It is a higher standard of proof than “preponderance of the evidence."</w:t>
      </w:r>
    </w:p>
    <w:p w14:paraId="382285D6"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(3)</w:t>
      </w:r>
      <w:r w:rsidRPr="00F77A08">
        <w:rPr>
          <w:rFonts w:cstheme="minorHAnsi"/>
          <w:b/>
          <w:color w:val="000000"/>
        </w:rPr>
        <w:t> </w:t>
      </w:r>
      <w:r w:rsidRPr="00F77A08">
        <w:rPr>
          <w:rFonts w:cstheme="minorHAnsi"/>
          <w:color w:val="000000"/>
        </w:rPr>
        <w:t>“Complaint" means an allegation against an academic staff member reported to an appropriate university official.</w:t>
      </w:r>
    </w:p>
    <w:p w14:paraId="1F7546CE"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(3m)</w:t>
      </w:r>
      <w:r w:rsidRPr="00F77A08">
        <w:rPr>
          <w:rFonts w:cstheme="minorHAnsi"/>
          <w:color w:val="000000"/>
        </w:rPr>
        <w:t> </w:t>
      </w:r>
      <w:r w:rsidRPr="00F77A08">
        <w:rPr>
          <w:rFonts w:cstheme="minorHAnsi"/>
          <w:color w:val="000000"/>
        </w:rPr>
        <w:t>“ Consent” means words or overt actions by a person who is competent to give informed consent, indicating a freely given agreement to engage in sexual activity or other activity referenced in the definitions of sexual assault and sexual exploitation in this section. A person is unable to give consent if the person is in a state of incapacitation because of drugs, alcohol, physical or intellectual disability, or unconsciousness.</w:t>
      </w:r>
    </w:p>
    <w:p w14:paraId="712A222D"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(4)</w:t>
      </w:r>
      <w:r w:rsidRPr="00F77A08">
        <w:rPr>
          <w:rFonts w:cstheme="minorHAnsi"/>
          <w:b/>
          <w:color w:val="000000"/>
        </w:rPr>
        <w:t> </w:t>
      </w:r>
      <w:r w:rsidRPr="00F77A08">
        <w:rPr>
          <w:rFonts w:cstheme="minorHAnsi"/>
          <w:color w:val="000000"/>
        </w:rPr>
        <w:t>“Consult" or “consulting" means thoroughly reviewing and discussing the relevant facts and discretionary issues.</w:t>
      </w:r>
    </w:p>
    <w:p w14:paraId="786E1447"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(5)</w:t>
      </w:r>
      <w:r w:rsidRPr="00F77A08">
        <w:rPr>
          <w:rFonts w:cstheme="minorHAnsi"/>
          <w:b/>
          <w:color w:val="000000"/>
        </w:rPr>
        <w:t> </w:t>
      </w:r>
      <w:r w:rsidRPr="00F77A08">
        <w:rPr>
          <w:rFonts w:cstheme="minorHAnsi"/>
          <w:color w:val="000000"/>
        </w:rPr>
        <w:t xml:space="preserve">“Dating violence" means violence committed by a person who is or has been in a social relationship of a romantic or intimate nature with the complainant; and where the existence of such a relationship shall be determined based </w:t>
      </w:r>
      <w:r w:rsidRPr="00F77A08">
        <w:rPr>
          <w:rFonts w:cstheme="minorHAnsi"/>
          <w:color w:val="000000"/>
        </w:rPr>
        <w:lastRenderedPageBreak/>
        <w:t>on a consideration of the following factors: the length of the relationship, the type of relationship, and the frequency of interaction between the persons involved in the relationship.</w:t>
      </w:r>
    </w:p>
    <w:p w14:paraId="320CD26B"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(6)</w:t>
      </w:r>
      <w:r w:rsidRPr="00F77A08">
        <w:rPr>
          <w:rFonts w:cstheme="minorHAnsi"/>
          <w:color w:val="000000"/>
        </w:rPr>
        <w:t> </w:t>
      </w:r>
      <w:r w:rsidRPr="00F77A08">
        <w:rPr>
          <w:rFonts w:cstheme="minorHAnsi"/>
          <w:color w:val="000000"/>
        </w:rPr>
        <w:t>“ Domestic violence" means felony or misdemeanor crimes of violence committed by a current or former spouse or intimate partner of the complainant, by a person with whom the complainant shares a child in common, by a person who is cohabitating with or has cohabitated with the complainant as a spouse or intimate partner, by a person similarly situated to a spouse of the complainant under the domestic or family violence laws of Wisconsin, or by any other person against an adult or youth complainant who is protected from that person's acts under the domestic or family violence laws of Wisconsin as per ss. </w:t>
      </w:r>
      <w:hyperlink r:id="rId753" w:tooltip="Statutes 813.12(1)(am)" w:history="1">
        <w:r w:rsidRPr="00AE3E7C">
          <w:rPr>
            <w:rStyle w:val="Hyperlink"/>
            <w:rFonts w:cstheme="minorHAnsi"/>
          </w:rPr>
          <w:t>813.12 (1) (am)</w:t>
        </w:r>
      </w:hyperlink>
      <w:r w:rsidRPr="00F77A08">
        <w:rPr>
          <w:rFonts w:cstheme="minorHAnsi"/>
          <w:color w:val="000000"/>
        </w:rPr>
        <w:t> and </w:t>
      </w:r>
      <w:hyperlink r:id="rId754" w:tooltip="Statutes 968.075" w:history="1">
        <w:r w:rsidRPr="00AE3E7C">
          <w:rPr>
            <w:rStyle w:val="Hyperlink"/>
            <w:rFonts w:cstheme="minorHAnsi"/>
          </w:rPr>
          <w:t>968.075</w:t>
        </w:r>
      </w:hyperlink>
      <w:r w:rsidRPr="00F77A08">
        <w:rPr>
          <w:rFonts w:cstheme="minorHAnsi"/>
          <w:color w:val="000000"/>
        </w:rPr>
        <w:t>, Stats.</w:t>
      </w:r>
    </w:p>
    <w:p w14:paraId="30F118A1"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(6m)</w:t>
      </w:r>
      <w:r w:rsidRPr="00F77A08">
        <w:rPr>
          <w:rFonts w:cstheme="minorHAnsi"/>
          <w:color w:val="000000"/>
        </w:rPr>
        <w:t> </w:t>
      </w:r>
      <w:r w:rsidRPr="00F77A08">
        <w:rPr>
          <w:rFonts w:cstheme="minorHAnsi"/>
          <w:color w:val="000000"/>
        </w:rPr>
        <w:t>“ Incapacitation” 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2C4AB673"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(7)</w:t>
      </w:r>
      <w:r w:rsidRPr="00F77A08">
        <w:rPr>
          <w:rFonts w:cstheme="minorHAnsi"/>
          <w:b/>
          <w:color w:val="000000"/>
        </w:rPr>
        <w:t> </w:t>
      </w:r>
      <w:r w:rsidRPr="00F77A08">
        <w:rPr>
          <w:rFonts w:cstheme="minorHAnsi"/>
          <w:color w:val="000000"/>
        </w:rPr>
        <w:t>“Preponderance of the evidence" means information that would persuade a reasonable person that a proposition is more probably true than not. It is a lower standard of proof than “clear and convincing evidence."</w:t>
      </w:r>
    </w:p>
    <w:p w14:paraId="49462B13"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(9)</w:t>
      </w:r>
      <w:r w:rsidRPr="00F77A08">
        <w:rPr>
          <w:rFonts w:cstheme="minorHAnsi"/>
          <w:b/>
          <w:color w:val="000000"/>
        </w:rPr>
        <w:t> </w:t>
      </w:r>
      <w:r w:rsidRPr="00F77A08">
        <w:rPr>
          <w:rFonts w:cstheme="minorHAnsi"/>
          <w:color w:val="000000"/>
        </w:rPr>
        <w:t>“Sexual assault" means an offense that meets any of the following definitions:</w:t>
      </w:r>
    </w:p>
    <w:p w14:paraId="23EF54D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“Rape” means the penetration, no matter how slight, of the vagina or anus with any body part or object, or oral penetration by a sex organ of the complainant, without the consent of the complainant.</w:t>
      </w:r>
    </w:p>
    <w:p w14:paraId="2F95926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“Fondling” means the touching of the private body parts of the complainant for the purpose of sexual gratification, without the consent of the complainant, including instances where the complainant is incapable of giving consent because of the complainant's age or because of the complainant's temporary or permanent mental incapacity.</w:t>
      </w:r>
    </w:p>
    <w:p w14:paraId="181DF693"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“Incest” means sexual intercourse between persons who are related to each other within the degrees wherein marriage is prohibited by law as per s. </w:t>
      </w:r>
      <w:hyperlink r:id="rId755" w:tooltip="Statutes 944.06" w:history="1">
        <w:r w:rsidRPr="00AE3E7C">
          <w:rPr>
            <w:rStyle w:val="Hyperlink"/>
            <w:rFonts w:cstheme="minorHAnsi"/>
          </w:rPr>
          <w:t>944.06</w:t>
        </w:r>
      </w:hyperlink>
      <w:r w:rsidRPr="00F77A08">
        <w:rPr>
          <w:rFonts w:cstheme="minorHAnsi"/>
          <w:color w:val="000000"/>
        </w:rPr>
        <w:t>, Stats.</w:t>
      </w:r>
    </w:p>
    <w:p w14:paraId="50891CA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“Statutory Rape” means sexual intercourse with a complainant who is under the statutory age of consent as per s. </w:t>
      </w:r>
      <w:hyperlink r:id="rId756" w:tooltip="Statutes 948.02" w:history="1">
        <w:r w:rsidRPr="00AE3E7C">
          <w:rPr>
            <w:rStyle w:val="Hyperlink"/>
            <w:rFonts w:cstheme="minorHAnsi"/>
          </w:rPr>
          <w:t>948.02</w:t>
        </w:r>
      </w:hyperlink>
      <w:r w:rsidRPr="00F77A08">
        <w:rPr>
          <w:rFonts w:cstheme="minorHAnsi"/>
          <w:color w:val="000000"/>
        </w:rPr>
        <w:t>, Stats.</w:t>
      </w:r>
    </w:p>
    <w:p w14:paraId="371BFAF2"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(10)</w:t>
      </w:r>
      <w:r w:rsidRPr="00F77A08">
        <w:rPr>
          <w:rFonts w:cstheme="minorHAnsi"/>
          <w:b/>
          <w:color w:val="000000"/>
        </w:rPr>
        <w:t> </w:t>
      </w:r>
      <w:r w:rsidRPr="00F77A08">
        <w:rPr>
          <w:rFonts w:cstheme="minorHAnsi"/>
          <w:color w:val="000000"/>
        </w:rPr>
        <w:t>“Sexual exploitation” means attempting, taking or threatening to take, nonconsensual sexual advantage of another person. Examples include:</w:t>
      </w:r>
    </w:p>
    <w:p w14:paraId="4776E11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Engaging in the following conduct without the knowledge and consent of all participants:</w:t>
      </w:r>
    </w:p>
    <w:p w14:paraId="36A52A22"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Observing, recording, or photographing private body parts or sexual activity of the complainant.</w:t>
      </w:r>
    </w:p>
    <w:p w14:paraId="794E35D6"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Allowing another person to observe, record, or photograph sexual activity or private body parts of the complainant.</w:t>
      </w:r>
    </w:p>
    <w:p w14:paraId="48744AA1"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3.</w:t>
      </w:r>
      <w:r w:rsidRPr="00F77A08">
        <w:rPr>
          <w:rFonts w:cstheme="minorHAnsi"/>
          <w:color w:val="000000"/>
        </w:rPr>
        <w:t> Otherwise distributing recordings, photographs, or other images of the sexual activity or private body parts of the complainant.</w:t>
      </w:r>
    </w:p>
    <w:p w14:paraId="305FCDF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Masturbating, touching one's genitals, or exposing one's genitals in the complainant's presence without the consent of the complainant, or inducing the complainant to do the same.</w:t>
      </w:r>
    </w:p>
    <w:p w14:paraId="666C6D0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Dishonesty or deception regarding the use of contraceptives or condoms during the course of sexual activity.</w:t>
      </w:r>
    </w:p>
    <w:p w14:paraId="689F23D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Inducing incapacitation through deception for the purpose of making the complainant vulnerable to non-consensual sexual activity.</w:t>
      </w:r>
    </w:p>
    <w:p w14:paraId="3C2E024F"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Coercing the complainant to engage in sexual activity for money or anything of value.</w:t>
      </w:r>
    </w:p>
    <w:p w14:paraId="4C1B746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(f)</w:t>
      </w:r>
      <w:r w:rsidRPr="00F77A08">
        <w:rPr>
          <w:rFonts w:cstheme="minorHAnsi"/>
          <w:color w:val="000000"/>
        </w:rPr>
        <w:t> Threatening distribution of any of the following, to coerce someone into sexual activity or providing money or anything of value:</w:t>
      </w:r>
    </w:p>
    <w:p w14:paraId="544E70BC"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Photos, videos, or recordings depicting private body parts or sexual activity of the complainant.</w:t>
      </w:r>
    </w:p>
    <w:p w14:paraId="6047AECB"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Other information of a sexual nature involving the complainant, including sexual history or sexual orientation.</w:t>
      </w:r>
    </w:p>
    <w:p w14:paraId="39097B10"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(11)</w:t>
      </w:r>
      <w:r w:rsidRPr="00F77A08">
        <w:rPr>
          <w:rFonts w:cstheme="minorHAnsi"/>
          <w:b/>
          <w:color w:val="000000"/>
        </w:rPr>
        <w:t> </w:t>
      </w:r>
      <w:r w:rsidRPr="00F77A08">
        <w:rPr>
          <w:rFonts w:cstheme="minorHAnsi"/>
          <w:color w:val="000000"/>
        </w:rPr>
        <w:t>“Stalking" means engaging in a course of conduct directed at the complainant that would cause a reasonable person to fear for their safety or the safety of others; or suffer substantial emotional distress.</w:t>
      </w:r>
    </w:p>
    <w:p w14:paraId="79A7535F" w14:textId="77777777" w:rsidR="00F77A08" w:rsidRPr="00F77A08" w:rsidRDefault="00F77A08" w:rsidP="00A905A4">
      <w:pPr>
        <w:shd w:val="clear" w:color="auto" w:fill="FFFFFF"/>
        <w:rPr>
          <w:rFonts w:cstheme="minorHAnsi"/>
          <w:b/>
          <w:color w:val="000000"/>
        </w:rPr>
      </w:pPr>
    </w:p>
    <w:p w14:paraId="3BC2DC12" w14:textId="1186C103"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757" w:tooltip="2006 Clearinghouse Rules 78" w:history="1">
        <w:r w:rsidRPr="00AE3E7C">
          <w:rPr>
            <w:rStyle w:val="Hyperlink"/>
            <w:rFonts w:cstheme="minorHAnsi"/>
          </w:rPr>
          <w:t>CR 06-078</w:t>
        </w:r>
      </w:hyperlink>
      <w:r w:rsidRPr="00F77A08">
        <w:rPr>
          <w:rFonts w:cstheme="minorHAnsi"/>
          <w:color w:val="000000"/>
        </w:rPr>
        <w:t>: cr. </w:t>
      </w:r>
      <w:hyperlink r:id="rId758" w:tooltip="Admin. Register toc" w:history="1">
        <w:r w:rsidRPr="00AE3E7C">
          <w:rPr>
            <w:rStyle w:val="Hyperlink"/>
            <w:rFonts w:cstheme="minorHAnsi"/>
          </w:rPr>
          <w:t>Register May 2007, No. 617</w:t>
        </w:r>
      </w:hyperlink>
      <w:r w:rsidRPr="00F77A08">
        <w:rPr>
          <w:rFonts w:cstheme="minorHAnsi"/>
          <w:color w:val="000000"/>
        </w:rPr>
        <w:t>, eff. 6-1-07; </w:t>
      </w:r>
      <w:hyperlink r:id="rId759" w:tooltip="2015 Clearinghouse Rules 59" w:history="1">
        <w:r w:rsidRPr="00AE3E7C">
          <w:rPr>
            <w:rStyle w:val="Hyperlink"/>
            <w:rFonts w:cstheme="minorHAnsi"/>
          </w:rPr>
          <w:t>CR 15-059</w:t>
        </w:r>
      </w:hyperlink>
      <w:r w:rsidRPr="00F77A08">
        <w:rPr>
          <w:rFonts w:cstheme="minorHAnsi"/>
          <w:color w:val="000000"/>
        </w:rPr>
        <w:t>: r. and recr. </w:t>
      </w:r>
      <w:hyperlink r:id="rId760" w:tooltip="Admin. Register toc" w:history="1">
        <w:r w:rsidRPr="00AE3E7C">
          <w:rPr>
            <w:rStyle w:val="Hyperlink"/>
            <w:rFonts w:cstheme="minorHAnsi"/>
          </w:rPr>
          <w:t>Register June 2016 No. 726</w:t>
        </w:r>
      </w:hyperlink>
      <w:r w:rsidRPr="00F77A08">
        <w:rPr>
          <w:rFonts w:cstheme="minorHAnsi"/>
          <w:color w:val="000000"/>
        </w:rPr>
        <w:t>, eff. 7-1-16; correction in (2), (8) made under 35.17, Stats., </w:t>
      </w:r>
      <w:hyperlink r:id="rId761" w:tooltip="Admin. Register toc" w:history="1">
        <w:r w:rsidRPr="00AE3E7C">
          <w:rPr>
            <w:rStyle w:val="Hyperlink"/>
            <w:rFonts w:cstheme="minorHAnsi"/>
          </w:rPr>
          <w:t>Register June 2016 No. 726</w:t>
        </w:r>
      </w:hyperlink>
      <w:r w:rsidRPr="00F77A08">
        <w:rPr>
          <w:rFonts w:cstheme="minorHAnsi"/>
          <w:color w:val="000000"/>
        </w:rPr>
        <w:t>; </w:t>
      </w:r>
      <w:hyperlink r:id="rId762" w:tooltip="2020 Clearinghouse Rules 61" w:history="1">
        <w:r w:rsidRPr="00AE3E7C">
          <w:rPr>
            <w:rStyle w:val="Hyperlink"/>
            <w:rFonts w:cstheme="minorHAnsi"/>
          </w:rPr>
          <w:t>CR 20-061</w:t>
        </w:r>
      </w:hyperlink>
      <w:r w:rsidRPr="00F77A08">
        <w:rPr>
          <w:rFonts w:cstheme="minorHAnsi"/>
          <w:color w:val="000000"/>
        </w:rPr>
        <w:t xml:space="preserve">: r. and recr. </w:t>
      </w:r>
      <w:r w:rsidRPr="00F77A08">
        <w:rPr>
          <w:rFonts w:cstheme="minorHAnsi"/>
          <w:color w:val="000000"/>
        </w:rPr>
        <w:lastRenderedPageBreak/>
        <w:t>(intro.), r. (2), cr. (3m), r. and recr. (5), (6), cr. (6m), r. (8), r. and recr. (9) to (11) </w:t>
      </w:r>
      <w:hyperlink r:id="rId763" w:tooltip="Admin. Register toc" w:history="1">
        <w:r w:rsidRPr="00AE3E7C">
          <w:rPr>
            <w:rStyle w:val="Hyperlink"/>
            <w:rFonts w:cstheme="minorHAnsi"/>
          </w:rPr>
          <w:t>Register May 2021 No. 785</w:t>
        </w:r>
      </w:hyperlink>
      <w:r w:rsidRPr="00F77A08">
        <w:rPr>
          <w:rFonts w:cstheme="minorHAnsi"/>
          <w:color w:val="000000"/>
        </w:rPr>
        <w:t>, eff. 6-1-21.</w:t>
      </w:r>
    </w:p>
    <w:p w14:paraId="7942EDB9" w14:textId="77777777" w:rsidR="00F77A08" w:rsidRPr="00F77A08" w:rsidRDefault="00F77A08" w:rsidP="00A905A4">
      <w:pPr>
        <w:shd w:val="clear" w:color="auto" w:fill="FFFFFF"/>
        <w:jc w:val="center"/>
        <w:rPr>
          <w:rFonts w:cstheme="minorHAnsi"/>
          <w:b/>
          <w:color w:val="000000"/>
        </w:rPr>
      </w:pPr>
    </w:p>
    <w:p w14:paraId="7589BBD3" w14:textId="77777777" w:rsidR="00F77A08" w:rsidRPr="00F77A08" w:rsidRDefault="00F77A08" w:rsidP="00A905A4">
      <w:pPr>
        <w:shd w:val="clear" w:color="auto" w:fill="FFFFFF"/>
        <w:jc w:val="center"/>
        <w:rPr>
          <w:rFonts w:cstheme="minorHAnsi"/>
          <w:b/>
          <w:color w:val="000000"/>
        </w:rPr>
      </w:pPr>
    </w:p>
    <w:p w14:paraId="3D816E6A" w14:textId="17A6D017" w:rsidR="000F2DEC" w:rsidRPr="00943F4F" w:rsidRDefault="000F2DEC" w:rsidP="00A905A4">
      <w:pPr>
        <w:shd w:val="clear" w:color="auto" w:fill="FFFFFF"/>
        <w:jc w:val="center"/>
        <w:rPr>
          <w:rFonts w:cstheme="minorHAnsi"/>
          <w:b/>
          <w:color w:val="8C282F"/>
        </w:rPr>
      </w:pPr>
      <w:r w:rsidRPr="00943F4F">
        <w:rPr>
          <w:rFonts w:cstheme="minorHAnsi"/>
          <w:b/>
          <w:color w:val="8C282F"/>
        </w:rPr>
        <w:t>Subchapter II — Procedures for Academic Staff Dismissal in Non-Title IX Cases</w:t>
      </w:r>
    </w:p>
    <w:p w14:paraId="131EA985" w14:textId="77777777" w:rsidR="00F77A08" w:rsidRPr="00F77A08" w:rsidRDefault="00F77A08" w:rsidP="00A905A4">
      <w:pPr>
        <w:shd w:val="clear" w:color="auto" w:fill="FFFFFF"/>
        <w:ind w:hanging="480"/>
        <w:rPr>
          <w:rStyle w:val="qsnumsectnum"/>
          <w:rFonts w:eastAsiaTheme="majorEastAsia" w:cstheme="minorHAnsi"/>
          <w:b/>
          <w:color w:val="000000"/>
        </w:rPr>
      </w:pPr>
    </w:p>
    <w:p w14:paraId="2975A41D" w14:textId="3FF773B4" w:rsidR="000F2DEC" w:rsidRPr="00135281" w:rsidRDefault="000F2DEC" w:rsidP="00A905A4">
      <w:pPr>
        <w:shd w:val="clear" w:color="auto" w:fill="FFFFFF"/>
        <w:ind w:left="475" w:hanging="475"/>
        <w:rPr>
          <w:rFonts w:asciiTheme="majorHAnsi" w:hAnsiTheme="majorHAnsi" w:cstheme="majorHAnsi"/>
          <w:i/>
          <w:color w:val="8C282F"/>
        </w:rPr>
      </w:pPr>
      <w:r w:rsidRPr="00135281">
        <w:rPr>
          <w:rStyle w:val="qsnumsectnum"/>
          <w:rFonts w:asciiTheme="majorHAnsi" w:eastAsiaTheme="majorEastAsia" w:hAnsiTheme="majorHAnsi" w:cstheme="majorHAnsi"/>
          <w:i/>
          <w:color w:val="8C282F"/>
        </w:rPr>
        <w:t>UWS 11.016</w:t>
      </w:r>
      <w:r w:rsidRPr="00135281">
        <w:rPr>
          <w:rFonts w:asciiTheme="majorHAnsi" w:hAnsiTheme="majorHAnsi" w:cstheme="majorHAnsi"/>
          <w:i/>
          <w:color w:val="8C282F"/>
        </w:rPr>
        <w:t> </w:t>
      </w:r>
      <w:r w:rsidRPr="00135281">
        <w:rPr>
          <w:rStyle w:val="qstitlesection"/>
          <w:rFonts w:asciiTheme="majorHAnsi" w:eastAsiaTheme="majorEastAsia" w:hAnsiTheme="majorHAnsi" w:cstheme="majorHAnsi"/>
          <w:i/>
          <w:color w:val="8C282F"/>
        </w:rPr>
        <w:t>Subchapter II definitions.</w:t>
      </w:r>
    </w:p>
    <w:p w14:paraId="2125AA94"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“Complainant" means any individual who is alleged to be the subject of sexual harassment, sexual assault, dating violence, domestic violence, stalking, or sexual exploitation, as defined in this section.</w:t>
      </w:r>
    </w:p>
    <w:p w14:paraId="3D0DB28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 Sexual harassment" means conduct on the basis of sex that satisfies one or more of the following:</w:t>
      </w:r>
    </w:p>
    <w:p w14:paraId="5186B8D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w:t>
      </w:r>
      <w:r w:rsidRPr="00F77A08">
        <w:rPr>
          <w:rStyle w:val="qstitlepara"/>
          <w:rFonts w:cstheme="minorHAnsi"/>
          <w:i/>
          <w:color w:val="000000"/>
        </w:rPr>
        <w:t>Quid pro quo sexual harassment.</w:t>
      </w:r>
    </w:p>
    <w:p w14:paraId="386CE040"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An employee of the institution conditions the provision of an aid, benefit, or service of the institution directly or indirectly on an individual's participation in unwelcome sexual conduct.</w:t>
      </w:r>
    </w:p>
    <w:p w14:paraId="43E3C52D"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An employee of the institution either explicitly or implicitly conditions the provision of an academic, professional, or employment-related opportunity, aid, benefit, or service on an individual's participation in unwelcome sexual conduct.</w:t>
      </w:r>
    </w:p>
    <w:p w14:paraId="14102598"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w:t>
      </w:r>
      <w:r w:rsidRPr="00F77A08">
        <w:rPr>
          <w:rStyle w:val="qstitlepara"/>
          <w:rFonts w:cstheme="minorHAnsi"/>
          <w:i/>
          <w:color w:val="000000"/>
        </w:rPr>
        <w:t>Hostile environment sexual harassment.</w:t>
      </w:r>
    </w:p>
    <w:p w14:paraId="4A7EEE51"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Unwelcome conduct of a sexual nature directed towards a student, an employee, or a person participating in a program or activity of the university that, when using the legal “reasonable person” standard, is so severe, pervasive, and objectively offensive that it effectively denies the person equal access to the institution's education program or activity.</w:t>
      </w:r>
    </w:p>
    <w:p w14:paraId="028978D0"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Unwelcome conduct of a sexual nature directed towards an individual that, when using the legal “reasonable person” standard, is so severe or pervasive and objectively offensive that it has the purpose or effect of unreasonably interfering with an individual's academic or work performance or participation in an university sponsored or supported activity.</w:t>
      </w:r>
    </w:p>
    <w:p w14:paraId="6EEC7FCD" w14:textId="1A5A00BA" w:rsidR="000F2DEC" w:rsidRPr="00F77A08" w:rsidRDefault="000F2DEC" w:rsidP="00A905A4">
      <w:pPr>
        <w:shd w:val="clear" w:color="auto" w:fill="FFFFFF"/>
        <w:ind w:left="475" w:hanging="475"/>
        <w:rPr>
          <w:rFonts w:cstheme="minorHAnsi"/>
          <w:color w:val="000000"/>
        </w:rPr>
      </w:pPr>
      <w:r w:rsidRPr="00F77A08">
        <w:rPr>
          <w:rStyle w:val="qsnotenote"/>
          <w:rFonts w:cstheme="minorHAnsi"/>
          <w:b/>
          <w:color w:val="000000"/>
        </w:rPr>
        <w:t>Note: </w:t>
      </w:r>
      <w:r w:rsidRPr="00F77A08">
        <w:rPr>
          <w:rFonts w:cstheme="minorHAnsi"/>
          <w:color w:val="000000"/>
        </w:rPr>
        <w:t>The definitions in this section are intended to apply only to Subchapter II.</w:t>
      </w:r>
    </w:p>
    <w:p w14:paraId="20502785" w14:textId="77777777" w:rsidR="00F77A08" w:rsidRPr="00F77A08" w:rsidRDefault="00F77A08" w:rsidP="00A905A4">
      <w:pPr>
        <w:shd w:val="clear" w:color="auto" w:fill="FFFFFF"/>
        <w:ind w:hanging="216"/>
        <w:rPr>
          <w:rFonts w:cstheme="minorHAnsi"/>
          <w:b/>
          <w:color w:val="000000"/>
        </w:rPr>
      </w:pPr>
    </w:p>
    <w:p w14:paraId="01EFDD2E" w14:textId="0A8B628B"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764" w:tooltip="2020 Clearinghouse Rules 61" w:history="1">
        <w:r w:rsidRPr="00AE3E7C">
          <w:rPr>
            <w:rStyle w:val="Hyperlink"/>
            <w:rFonts w:cstheme="minorHAnsi"/>
          </w:rPr>
          <w:t>CR 20-061</w:t>
        </w:r>
      </w:hyperlink>
      <w:r w:rsidRPr="00F77A08">
        <w:rPr>
          <w:rFonts w:cstheme="minorHAnsi"/>
          <w:color w:val="000000"/>
        </w:rPr>
        <w:t>: cr. </w:t>
      </w:r>
      <w:hyperlink r:id="rId765" w:tooltip="Admin. Register toc" w:history="1">
        <w:r w:rsidRPr="00AE3E7C">
          <w:rPr>
            <w:rStyle w:val="Hyperlink"/>
            <w:rFonts w:cstheme="minorHAnsi"/>
          </w:rPr>
          <w:t>Register May 2021 No. 785</w:t>
        </w:r>
      </w:hyperlink>
      <w:r w:rsidRPr="00F77A08">
        <w:rPr>
          <w:rFonts w:cstheme="minorHAnsi"/>
          <w:color w:val="000000"/>
        </w:rPr>
        <w:t>, eff. 6-1-21; cr. (title) under s. </w:t>
      </w:r>
      <w:hyperlink r:id="rId766" w:tooltip="Statutes 13.92(4)(b)2." w:history="1">
        <w:r w:rsidRPr="00AE3E7C">
          <w:rPr>
            <w:rStyle w:val="Hyperlink"/>
            <w:rFonts w:cstheme="minorHAnsi"/>
          </w:rPr>
          <w:t>13.92 (4) (b) 2.</w:t>
        </w:r>
      </w:hyperlink>
      <w:r w:rsidRPr="00F77A08">
        <w:rPr>
          <w:rFonts w:cstheme="minorHAnsi"/>
          <w:color w:val="000000"/>
        </w:rPr>
        <w:t>, Stats., </w:t>
      </w:r>
      <w:hyperlink r:id="rId767" w:tooltip="Admin. Register toc" w:history="1">
        <w:r w:rsidRPr="00AE3E7C">
          <w:rPr>
            <w:rStyle w:val="Hyperlink"/>
            <w:rFonts w:cstheme="minorHAnsi"/>
          </w:rPr>
          <w:t>Register May 2021 No. 785</w:t>
        </w:r>
      </w:hyperlink>
      <w:r w:rsidRPr="00F77A08">
        <w:rPr>
          <w:rFonts w:cstheme="minorHAnsi"/>
          <w:color w:val="000000"/>
        </w:rPr>
        <w:t>.</w:t>
      </w:r>
    </w:p>
    <w:p w14:paraId="73F5AA49" w14:textId="77777777" w:rsidR="00F77A08" w:rsidRPr="00F77A08" w:rsidRDefault="00F77A08" w:rsidP="00A905A4">
      <w:pPr>
        <w:shd w:val="clear" w:color="auto" w:fill="FFFFFF"/>
        <w:ind w:hanging="480"/>
        <w:rPr>
          <w:rStyle w:val="qsnumsectnum"/>
          <w:rFonts w:eastAsiaTheme="majorEastAsia" w:cstheme="minorHAnsi"/>
          <w:b/>
          <w:color w:val="000000"/>
        </w:rPr>
      </w:pPr>
    </w:p>
    <w:p w14:paraId="6A04E1EF" w14:textId="3E08D58F" w:rsidR="000F2DEC" w:rsidRPr="00135281" w:rsidRDefault="000F2DEC" w:rsidP="00A905A4">
      <w:pPr>
        <w:shd w:val="clear" w:color="auto" w:fill="FFFFFF"/>
        <w:ind w:left="475" w:hanging="475"/>
        <w:rPr>
          <w:rFonts w:asciiTheme="majorHAnsi" w:hAnsiTheme="majorHAnsi" w:cstheme="majorHAnsi"/>
          <w:i/>
          <w:color w:val="8C282F"/>
        </w:rPr>
      </w:pPr>
      <w:r w:rsidRPr="00135281">
        <w:rPr>
          <w:rStyle w:val="qsnumsectnum"/>
          <w:rFonts w:asciiTheme="majorHAnsi" w:eastAsiaTheme="majorEastAsia" w:hAnsiTheme="majorHAnsi" w:cstheme="majorHAnsi"/>
          <w:i/>
          <w:color w:val="8C282F"/>
        </w:rPr>
        <w:t>UWS 11.02</w:t>
      </w:r>
      <w:r w:rsidRPr="00135281">
        <w:rPr>
          <w:rFonts w:asciiTheme="majorHAnsi" w:hAnsiTheme="majorHAnsi" w:cstheme="majorHAnsi"/>
          <w:i/>
          <w:color w:val="8C282F"/>
        </w:rPr>
        <w:t> </w:t>
      </w:r>
      <w:r w:rsidRPr="00135281">
        <w:rPr>
          <w:rStyle w:val="qstitlesection"/>
          <w:rFonts w:asciiTheme="majorHAnsi" w:eastAsiaTheme="majorEastAsia" w:hAnsiTheme="majorHAnsi" w:cstheme="majorHAnsi"/>
          <w:i/>
          <w:color w:val="8C282F"/>
        </w:rPr>
        <w:t> Responsibility for charges.</w:t>
      </w:r>
    </w:p>
    <w:p w14:paraId="585C7ED1"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Whenever the chancellor of an institution receives an allegation which concerns an academic staff member holding an indefinite appointment which appears to be substantial and which, if true, might lead to dismissal under s. </w:t>
      </w:r>
      <w:hyperlink r:id="rId768" w:tooltip="Admin. Code UWS 11.01" w:history="1">
        <w:r w:rsidRPr="00AE3E7C">
          <w:rPr>
            <w:rStyle w:val="Hyperlink"/>
            <w:rFonts w:cstheme="minorHAnsi"/>
          </w:rPr>
          <w:t>UWS 11.01</w:t>
        </w:r>
      </w:hyperlink>
      <w:r w:rsidRPr="00F77A08">
        <w:rPr>
          <w:rFonts w:cstheme="minorHAnsi"/>
          <w:color w:val="000000"/>
        </w:rPr>
        <w:t>, the chancellor shall request within a reasonable time that the appropriate dean, director, or designee investigate the allegation. For complaints involving sexual harassment, sexual assault, dating violence, domestic violence, sexual exploitation, or stalking, the chancellor shall direct the Title IX Coordinator, or designee, to initiate an investigation in accordance with applicable policies. The dean, director, or designee shall offer to discuss it informally with the academic staff member, and, if the allegation involves sexual harassment, sexual assault, dating violence, domestic violence, sexual exploitation, or stalking, with the complainant and provide information of rights under this chapter. Both the academic staff member and the complainant shall have the right to be accompanied by an advisor of their choice at any meeting or proceeding that is part of the institutional disciplinary process. If such an investigation and discussion does not result in a resolution of the allegation and if the allegation is deemed sufficiently serious to warrant dismissal, the dean, director, or designee shall prepare a written statement of specific charges. A member of the academic staff may be dismissed only after receipt of such a statement of specific charges and, if a hearing is requested by the academic staff member, after a hearing held in accordance with the provisions of this chapter and the subsequently adopted procedures of the institution. If the staff member does not request a hearing, dismissal action shall proceed along normal administrative lines but the provisions of ss. </w:t>
      </w:r>
      <w:hyperlink r:id="rId769" w:tooltip="Admin. Code UWS 11.02" w:history="1">
        <w:r w:rsidRPr="00AE3E7C">
          <w:rPr>
            <w:rStyle w:val="Hyperlink"/>
            <w:rFonts w:cstheme="minorHAnsi"/>
          </w:rPr>
          <w:t>UWS 11.02</w:t>
        </w:r>
      </w:hyperlink>
      <w:r w:rsidRPr="00F77A08">
        <w:rPr>
          <w:rFonts w:cstheme="minorHAnsi"/>
          <w:color w:val="000000"/>
        </w:rPr>
        <w:t>, </w:t>
      </w:r>
      <w:hyperlink r:id="rId770" w:tooltip="Admin. Code UWS 11.08" w:history="1">
        <w:r w:rsidRPr="00AE3E7C">
          <w:rPr>
            <w:rStyle w:val="Hyperlink"/>
            <w:rFonts w:cstheme="minorHAnsi"/>
          </w:rPr>
          <w:t>11.08</w:t>
        </w:r>
      </w:hyperlink>
      <w:r w:rsidRPr="00F77A08">
        <w:rPr>
          <w:rFonts w:cstheme="minorHAnsi"/>
          <w:color w:val="000000"/>
        </w:rPr>
        <w:t>, and </w:t>
      </w:r>
      <w:hyperlink r:id="rId771" w:tooltip="Admin. Code UWS 11.09" w:history="1">
        <w:r w:rsidRPr="00AE3E7C">
          <w:rPr>
            <w:rStyle w:val="Hyperlink"/>
            <w:rFonts w:cstheme="minorHAnsi"/>
          </w:rPr>
          <w:t>11.09</w:t>
        </w:r>
      </w:hyperlink>
      <w:r w:rsidRPr="00F77A08">
        <w:rPr>
          <w:rFonts w:cstheme="minorHAnsi"/>
          <w:color w:val="000000"/>
        </w:rPr>
        <w:t> shall apply. In those cases where the immediate supervisor of the academic staff member concerned is a dean or director, the chancellor shall, to avoid potential prejudice, designate an appropriate administrative officer to act for the dean or director under this section.</w:t>
      </w:r>
    </w:p>
    <w:p w14:paraId="6F7A0578"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lastRenderedPageBreak/>
        <w:t>(2)</w:t>
      </w:r>
      <w:r w:rsidRPr="00F77A08">
        <w:rPr>
          <w:rFonts w:cstheme="minorHAnsi"/>
          <w:b/>
          <w:color w:val="000000"/>
        </w:rPr>
        <w:t> </w:t>
      </w:r>
      <w:r w:rsidRPr="00F77A08">
        <w:rPr>
          <w:rFonts w:cstheme="minorHAnsi"/>
          <w:color w:val="000000"/>
        </w:rPr>
        <w:t>Any formal statement of specific charges shall be served personally, by electronic means, or by certified mail, return receipt requested. If such service cannot be made within 20 days, service shall be accomplished by first class mail and by publication as if the statement of charges were a summons and the provisions of s. </w:t>
      </w:r>
      <w:hyperlink r:id="rId772" w:tooltip="Statutes 801.11(1)(c)" w:history="1">
        <w:r w:rsidRPr="00AE3E7C">
          <w:rPr>
            <w:rStyle w:val="Hyperlink"/>
            <w:rFonts w:cstheme="minorHAnsi"/>
          </w:rPr>
          <w:t>801.11 (1) (c)</w:t>
        </w:r>
      </w:hyperlink>
      <w:r w:rsidRPr="00F77A08">
        <w:rPr>
          <w:rFonts w:cstheme="minorHAnsi"/>
          <w:color w:val="000000"/>
        </w:rPr>
        <w:t>, Stats., were applicable. Such service by mailing and publication shall be effective as of the first insertion of the notice of statement of charges in the newspaper. If the formal statement of specific charges involves sexual harassment, sexual assault, dating violence, domestic violence, sexual exploitation, or stalking, the formal statement shall be provided to the complainant upon request, except as may be precluded by applicable state or federal law.</w:t>
      </w:r>
    </w:p>
    <w:p w14:paraId="00E2D9CF" w14:textId="77777777" w:rsidR="00135281" w:rsidRDefault="00135281" w:rsidP="00A905A4">
      <w:pPr>
        <w:shd w:val="clear" w:color="auto" w:fill="FFFFFF"/>
        <w:ind w:hanging="216"/>
        <w:rPr>
          <w:rFonts w:cstheme="minorHAnsi"/>
          <w:b/>
          <w:color w:val="000000"/>
        </w:rPr>
      </w:pPr>
    </w:p>
    <w:p w14:paraId="3730BBDD" w14:textId="0E557E81"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773" w:tooltip="Admin. Register toc" w:history="1">
        <w:r w:rsidRPr="00AE3E7C">
          <w:rPr>
            <w:rStyle w:val="Hyperlink"/>
            <w:rFonts w:cstheme="minorHAnsi"/>
          </w:rPr>
          <w:t>Register, October, 1975, No. 238</w:t>
        </w:r>
      </w:hyperlink>
      <w:r w:rsidRPr="00F77A08">
        <w:rPr>
          <w:rFonts w:cstheme="minorHAnsi"/>
          <w:color w:val="000000"/>
        </w:rPr>
        <w:t>, eff. 11-1-75; correction in (2) made under s. 13.93 (2m) (b) 7., Stats., </w:t>
      </w:r>
      <w:hyperlink r:id="rId774" w:tooltip="Admin. Register toc" w:history="1">
        <w:r w:rsidRPr="00AE3E7C">
          <w:rPr>
            <w:rStyle w:val="Hyperlink"/>
            <w:rFonts w:cstheme="minorHAnsi"/>
          </w:rPr>
          <w:t>Register, June, 1995, No. 474</w:t>
        </w:r>
      </w:hyperlink>
      <w:r w:rsidRPr="00F77A08">
        <w:rPr>
          <w:rFonts w:cstheme="minorHAnsi"/>
          <w:color w:val="000000"/>
        </w:rPr>
        <w:t>; </w:t>
      </w:r>
      <w:hyperlink r:id="rId775" w:tooltip="2015 Acts 330" w:history="1">
        <w:r w:rsidRPr="00AE3E7C">
          <w:rPr>
            <w:rStyle w:val="Hyperlink"/>
            <w:rFonts w:cstheme="minorHAnsi"/>
          </w:rPr>
          <w:t>2015 Wis. Act 330</w:t>
        </w:r>
      </w:hyperlink>
      <w:r w:rsidRPr="00F77A08">
        <w:rPr>
          <w:rFonts w:cstheme="minorHAnsi"/>
          <w:color w:val="000000"/>
        </w:rPr>
        <w:t>: am. (2) </w:t>
      </w:r>
      <w:hyperlink r:id="rId776" w:tooltip="Admin. Register toc" w:history="1">
        <w:r w:rsidRPr="00AE3E7C">
          <w:rPr>
            <w:rStyle w:val="Hyperlink"/>
            <w:rFonts w:cstheme="minorHAnsi"/>
          </w:rPr>
          <w:t>Register April 2016 No. 724</w:t>
        </w:r>
      </w:hyperlink>
      <w:r w:rsidRPr="00F77A08">
        <w:rPr>
          <w:rFonts w:cstheme="minorHAnsi"/>
          <w:color w:val="000000"/>
        </w:rPr>
        <w:t>, eff. 5-1-16; </w:t>
      </w:r>
      <w:hyperlink r:id="rId777" w:tooltip="2015 Clearinghouse Rules 59" w:history="1">
        <w:r w:rsidRPr="00AE3E7C">
          <w:rPr>
            <w:rStyle w:val="Hyperlink"/>
            <w:rFonts w:cstheme="minorHAnsi"/>
          </w:rPr>
          <w:t>CR 15-059</w:t>
        </w:r>
      </w:hyperlink>
      <w:r w:rsidRPr="00F77A08">
        <w:rPr>
          <w:rFonts w:cstheme="minorHAnsi"/>
          <w:color w:val="000000"/>
        </w:rPr>
        <w:t>: am. (1), (2) </w:t>
      </w:r>
      <w:hyperlink r:id="rId778" w:tooltip="Admin. Register toc" w:history="1">
        <w:r w:rsidRPr="00AE3E7C">
          <w:rPr>
            <w:rStyle w:val="Hyperlink"/>
            <w:rFonts w:cstheme="minorHAnsi"/>
          </w:rPr>
          <w:t>Register June 2016 No. 726</w:t>
        </w:r>
      </w:hyperlink>
      <w:r w:rsidRPr="00F77A08">
        <w:rPr>
          <w:rFonts w:cstheme="minorHAnsi"/>
          <w:color w:val="000000"/>
        </w:rPr>
        <w:t>, eff. 7-1-16; merger of (2) treatments by </w:t>
      </w:r>
      <w:hyperlink r:id="rId779" w:tooltip="2015 Acts 335" w:history="1">
        <w:r w:rsidRPr="00AE3E7C">
          <w:rPr>
            <w:rStyle w:val="Hyperlink"/>
            <w:rFonts w:cstheme="minorHAnsi"/>
          </w:rPr>
          <w:t>2015 Wis. Act 335</w:t>
        </w:r>
      </w:hyperlink>
      <w:r w:rsidRPr="00F77A08">
        <w:rPr>
          <w:rFonts w:cstheme="minorHAnsi"/>
          <w:color w:val="000000"/>
        </w:rPr>
        <w:t> and </w:t>
      </w:r>
      <w:hyperlink r:id="rId780" w:tooltip="2015 Clearinghouse Rules 59" w:history="1">
        <w:r w:rsidRPr="00AE3E7C">
          <w:rPr>
            <w:rStyle w:val="Hyperlink"/>
            <w:rFonts w:cstheme="minorHAnsi"/>
          </w:rPr>
          <w:t>CR 15-059</w:t>
        </w:r>
      </w:hyperlink>
      <w:r w:rsidRPr="00F77A08">
        <w:rPr>
          <w:rFonts w:cstheme="minorHAnsi"/>
          <w:color w:val="000000"/>
        </w:rPr>
        <w:t> under s. 13.92 (4) (bm), Stats., </w:t>
      </w:r>
      <w:hyperlink r:id="rId781" w:tooltip="Admin. Register toc" w:history="1">
        <w:r w:rsidRPr="00AE3E7C">
          <w:rPr>
            <w:rStyle w:val="Hyperlink"/>
            <w:rFonts w:cstheme="minorHAnsi"/>
          </w:rPr>
          <w:t>Register September 2016 No. 729</w:t>
        </w:r>
      </w:hyperlink>
      <w:r w:rsidRPr="00F77A08">
        <w:rPr>
          <w:rFonts w:cstheme="minorHAnsi"/>
          <w:color w:val="000000"/>
        </w:rPr>
        <w:t>; </w:t>
      </w:r>
      <w:hyperlink r:id="rId782" w:tooltip="2020 Clearinghouse Rules 61" w:history="1">
        <w:r w:rsidRPr="00AE3E7C">
          <w:rPr>
            <w:rStyle w:val="Hyperlink"/>
            <w:rFonts w:cstheme="minorHAnsi"/>
          </w:rPr>
          <w:t>CR 20-061</w:t>
        </w:r>
      </w:hyperlink>
      <w:r w:rsidRPr="00F77A08">
        <w:rPr>
          <w:rFonts w:cstheme="minorHAnsi"/>
          <w:color w:val="000000"/>
        </w:rPr>
        <w:t>: am. </w:t>
      </w:r>
      <w:hyperlink r:id="rId783" w:tooltip="Admin. Register toc" w:history="1">
        <w:r w:rsidRPr="00AE3E7C">
          <w:rPr>
            <w:rStyle w:val="Hyperlink"/>
            <w:rFonts w:cstheme="minorHAnsi"/>
          </w:rPr>
          <w:t>Register May 2021 No. 785</w:t>
        </w:r>
      </w:hyperlink>
      <w:r w:rsidRPr="00F77A08">
        <w:rPr>
          <w:rFonts w:cstheme="minorHAnsi"/>
          <w:color w:val="000000"/>
        </w:rPr>
        <w:t>, eff. 6-1-21.</w:t>
      </w:r>
    </w:p>
    <w:p w14:paraId="083D1375" w14:textId="77777777" w:rsidR="00135281" w:rsidRDefault="00135281" w:rsidP="00A905A4">
      <w:pPr>
        <w:shd w:val="clear" w:color="auto" w:fill="FFFFFF"/>
        <w:ind w:hanging="480"/>
        <w:rPr>
          <w:rStyle w:val="qsnumsectnum"/>
          <w:rFonts w:eastAsiaTheme="majorEastAsia" w:cstheme="minorHAnsi"/>
          <w:b/>
          <w:color w:val="000000"/>
        </w:rPr>
      </w:pPr>
    </w:p>
    <w:p w14:paraId="63A3DD15" w14:textId="19CA7D7E" w:rsidR="000F2DEC" w:rsidRPr="00135281" w:rsidRDefault="000F2DEC" w:rsidP="00A905A4">
      <w:pPr>
        <w:shd w:val="clear" w:color="auto" w:fill="FFFFFF"/>
        <w:ind w:left="475" w:hanging="475"/>
        <w:rPr>
          <w:rFonts w:asciiTheme="majorHAnsi" w:hAnsiTheme="majorHAnsi" w:cstheme="majorHAnsi"/>
          <w:i/>
          <w:color w:val="8C282F"/>
        </w:rPr>
      </w:pPr>
      <w:r w:rsidRPr="00135281">
        <w:rPr>
          <w:rStyle w:val="qsnumsectnum"/>
          <w:rFonts w:asciiTheme="majorHAnsi" w:eastAsiaTheme="majorEastAsia" w:hAnsiTheme="majorHAnsi" w:cstheme="majorHAnsi"/>
          <w:i/>
          <w:color w:val="8C282F"/>
        </w:rPr>
        <w:t>UWS 11.03</w:t>
      </w:r>
      <w:r w:rsidRPr="00135281">
        <w:rPr>
          <w:rFonts w:asciiTheme="majorHAnsi" w:hAnsiTheme="majorHAnsi" w:cstheme="majorHAnsi"/>
          <w:i/>
          <w:color w:val="8C282F"/>
        </w:rPr>
        <w:t> </w:t>
      </w:r>
      <w:r w:rsidRPr="00135281">
        <w:rPr>
          <w:rStyle w:val="qstitlesection"/>
          <w:rFonts w:asciiTheme="majorHAnsi" w:eastAsiaTheme="majorEastAsia" w:hAnsiTheme="majorHAnsi" w:cstheme="majorHAnsi"/>
          <w:i/>
          <w:color w:val="8C282F"/>
        </w:rPr>
        <w:t> Hearing body.</w:t>
      </w:r>
    </w:p>
    <w:p w14:paraId="206559A1"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chancellor of each institution shall provide for a hearing body charged with hearing dismissal cases and making a report and recommendations under this chapter. Throughout this chapter, the term “hearing body" is used to indicate either a hearing committee or a hearing examiner as designated in the institutional procedures. This hearing body shall operate as the hearing agent for the chancellor pursuant to s. </w:t>
      </w:r>
      <w:hyperlink r:id="rId784" w:tooltip="Statutes 227.46(4)" w:history="1">
        <w:r w:rsidRPr="00AE3E7C">
          <w:rPr>
            <w:rStyle w:val="Hyperlink"/>
            <w:rFonts w:cstheme="minorHAnsi"/>
          </w:rPr>
          <w:t>227.46 (4)</w:t>
        </w:r>
      </w:hyperlink>
      <w:r w:rsidRPr="00F77A08">
        <w:rPr>
          <w:rFonts w:cstheme="minorHAnsi"/>
          <w:color w:val="000000"/>
        </w:rPr>
        <w:t>, Stats., and conduct the hearing, make a verbatim record of the hearing, prepare a summary of the evidence and transmit such record and summary along with its recommended findings of fact and decision to the chancellor according to s. </w:t>
      </w:r>
      <w:hyperlink r:id="rId785" w:tooltip="Admin. Code UWS 11.07" w:history="1">
        <w:r w:rsidRPr="00AE3E7C">
          <w:rPr>
            <w:rStyle w:val="Hyperlink"/>
            <w:rFonts w:cstheme="minorHAnsi"/>
          </w:rPr>
          <w:t>UWS 11.07</w:t>
        </w:r>
      </w:hyperlink>
      <w:r w:rsidRPr="00F77A08">
        <w:rPr>
          <w:rFonts w:cstheme="minorHAnsi"/>
          <w:color w:val="000000"/>
        </w:rPr>
        <w:t>.</w:t>
      </w:r>
    </w:p>
    <w:p w14:paraId="6B2C37A6"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With the concurrence of the faculty and the academic staff advisory committee of each institution, the chancellor may provide that dismissal for cause of a member of the academic staff having teaching responsibilities may be heard by the hearing body specified in s. </w:t>
      </w:r>
      <w:hyperlink r:id="rId786" w:tooltip="Admin. Code UWS 4.03" w:history="1">
        <w:r w:rsidRPr="00AE3E7C">
          <w:rPr>
            <w:rStyle w:val="Hyperlink"/>
            <w:rFonts w:cstheme="minorHAnsi"/>
          </w:rPr>
          <w:t>UWS 4.03</w:t>
        </w:r>
      </w:hyperlink>
      <w:r w:rsidRPr="00F77A08">
        <w:rPr>
          <w:rFonts w:cstheme="minorHAnsi"/>
          <w:color w:val="000000"/>
        </w:rPr>
        <w:t>. If so provided, the hearing shall be held pursuant to the provisions of ch. </w:t>
      </w:r>
      <w:hyperlink r:id="rId787" w:tooltip="Admin. Code ch. UWS 11" w:history="1">
        <w:r w:rsidRPr="00AE3E7C">
          <w:rPr>
            <w:rStyle w:val="Hyperlink"/>
            <w:rFonts w:cstheme="minorHAnsi"/>
          </w:rPr>
          <w:t>UWS 11</w:t>
        </w:r>
      </w:hyperlink>
      <w:r w:rsidRPr="00F77A08">
        <w:rPr>
          <w:rFonts w:cstheme="minorHAnsi"/>
          <w:color w:val="000000"/>
        </w:rPr>
        <w:t>.</w:t>
      </w:r>
    </w:p>
    <w:p w14:paraId="5755C65F" w14:textId="77777777" w:rsidR="00135281" w:rsidRDefault="00135281" w:rsidP="00A905A4">
      <w:pPr>
        <w:shd w:val="clear" w:color="auto" w:fill="FFFFFF"/>
        <w:ind w:hanging="216"/>
        <w:rPr>
          <w:rFonts w:cstheme="minorHAnsi"/>
          <w:b/>
          <w:color w:val="000000"/>
        </w:rPr>
      </w:pPr>
    </w:p>
    <w:p w14:paraId="1A5FC40F" w14:textId="5B012E30"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788" w:tooltip="Admin. Register toc" w:history="1">
        <w:r w:rsidRPr="00AE3E7C">
          <w:rPr>
            <w:rStyle w:val="Hyperlink"/>
            <w:rFonts w:cstheme="minorHAnsi"/>
          </w:rPr>
          <w:t>Register, October, 1975, No. 238</w:t>
        </w:r>
      </w:hyperlink>
      <w:r w:rsidRPr="00F77A08">
        <w:rPr>
          <w:rFonts w:cstheme="minorHAnsi"/>
          <w:color w:val="000000"/>
        </w:rPr>
        <w:t>, eff. 11-1-75; correction in (1) made under s. 13.93 (2m) (b) 7., Stats., </w:t>
      </w:r>
      <w:hyperlink r:id="rId789" w:tooltip="Admin. Register toc" w:history="1">
        <w:r w:rsidRPr="00AE3E7C">
          <w:rPr>
            <w:rStyle w:val="Hyperlink"/>
            <w:rFonts w:cstheme="minorHAnsi"/>
          </w:rPr>
          <w:t>Register, June, 1995, No. 474</w:t>
        </w:r>
      </w:hyperlink>
      <w:r w:rsidRPr="00F77A08">
        <w:rPr>
          <w:rFonts w:cstheme="minorHAnsi"/>
          <w:color w:val="000000"/>
        </w:rPr>
        <w:t>; correction in (1) made under s. 13.93 (2m) (b) 7., Stats., </w:t>
      </w:r>
      <w:hyperlink r:id="rId790" w:tooltip="Admin. Register toc" w:history="1">
        <w:r w:rsidRPr="00AE3E7C">
          <w:rPr>
            <w:rStyle w:val="Hyperlink"/>
            <w:rFonts w:cstheme="minorHAnsi"/>
          </w:rPr>
          <w:t>Register May 2007 No. 617</w:t>
        </w:r>
      </w:hyperlink>
      <w:r w:rsidRPr="00F77A08">
        <w:rPr>
          <w:rFonts w:cstheme="minorHAnsi"/>
          <w:color w:val="000000"/>
        </w:rPr>
        <w:t>.</w:t>
      </w:r>
    </w:p>
    <w:p w14:paraId="1987D930" w14:textId="77777777" w:rsidR="00135281" w:rsidRDefault="00135281" w:rsidP="00A905A4">
      <w:pPr>
        <w:shd w:val="clear" w:color="auto" w:fill="FFFFFF"/>
        <w:ind w:hanging="480"/>
        <w:rPr>
          <w:rStyle w:val="qsnumsectnum"/>
          <w:rFonts w:eastAsiaTheme="majorEastAsia" w:cstheme="minorHAnsi"/>
          <w:b/>
          <w:color w:val="000000"/>
        </w:rPr>
      </w:pPr>
    </w:p>
    <w:p w14:paraId="6E534035" w14:textId="77777777" w:rsidR="00135281" w:rsidRPr="00135281" w:rsidRDefault="000F2DEC" w:rsidP="00A905A4">
      <w:pPr>
        <w:shd w:val="clear" w:color="auto" w:fill="FFFFFF"/>
        <w:rPr>
          <w:rFonts w:asciiTheme="majorHAnsi" w:hAnsiTheme="majorHAnsi" w:cstheme="majorHAnsi"/>
          <w:i/>
          <w:iCs/>
          <w:color w:val="8C282F"/>
        </w:rPr>
      </w:pPr>
      <w:r w:rsidRPr="00135281">
        <w:rPr>
          <w:rStyle w:val="qsnumsectnum"/>
          <w:rFonts w:asciiTheme="majorHAnsi" w:eastAsiaTheme="majorEastAsia" w:hAnsiTheme="majorHAnsi" w:cstheme="majorHAnsi"/>
          <w:i/>
          <w:color w:val="8C282F"/>
        </w:rPr>
        <w:t>UWS 11.04</w:t>
      </w:r>
      <w:r w:rsidRPr="00135281">
        <w:rPr>
          <w:rFonts w:asciiTheme="majorHAnsi" w:hAnsiTheme="majorHAnsi" w:cstheme="majorHAnsi"/>
          <w:i/>
          <w:color w:val="8C282F"/>
        </w:rPr>
        <w:t> </w:t>
      </w:r>
      <w:r w:rsidRPr="00135281">
        <w:rPr>
          <w:rStyle w:val="qstitlesection"/>
          <w:rFonts w:asciiTheme="majorHAnsi" w:eastAsiaTheme="majorEastAsia" w:hAnsiTheme="majorHAnsi" w:cstheme="majorHAnsi"/>
          <w:i/>
          <w:color w:val="8C282F"/>
        </w:rPr>
        <w:t> Hearing.</w:t>
      </w:r>
      <w:r w:rsidRPr="00135281">
        <w:rPr>
          <w:rFonts w:asciiTheme="majorHAnsi" w:hAnsiTheme="majorHAnsi" w:cstheme="majorHAnsi"/>
          <w:i/>
          <w:color w:val="8C282F"/>
        </w:rPr>
        <w:t> </w:t>
      </w:r>
    </w:p>
    <w:p w14:paraId="66F12486" w14:textId="451FC19B" w:rsidR="000F2DEC" w:rsidRPr="00F77A08" w:rsidRDefault="000F2DEC" w:rsidP="00A905A4">
      <w:pPr>
        <w:shd w:val="clear" w:color="auto" w:fill="FFFFFF"/>
        <w:rPr>
          <w:rFonts w:cstheme="minorHAnsi"/>
          <w:color w:val="000000"/>
        </w:rPr>
      </w:pPr>
      <w:r w:rsidRPr="00F77A08">
        <w:rPr>
          <w:rFonts w:cstheme="minorHAnsi"/>
          <w:color w:val="000000"/>
        </w:rPr>
        <w:t>If the staff member requests a hearing within 20 days from the service of the statement of charges (25 days if notice is by first class mail and publication), such hearing shall be held not later than 20 days after the request, except that this time limit may be extended by mutual consent of the parties or by order of the hearing body. The request for a hearing shall be addressed in writing to the hearing body established pursuant to s. </w:t>
      </w:r>
      <w:hyperlink r:id="rId791" w:tooltip="Admin. Code UWS 11.03" w:history="1">
        <w:r w:rsidRPr="00AE3E7C">
          <w:rPr>
            <w:rStyle w:val="Hyperlink"/>
            <w:rFonts w:cstheme="minorHAnsi"/>
          </w:rPr>
          <w:t>UWS 11.03</w:t>
        </w:r>
      </w:hyperlink>
      <w:r w:rsidRPr="00F77A08">
        <w:rPr>
          <w:rFonts w:cstheme="minorHAnsi"/>
          <w:color w:val="000000"/>
        </w:rPr>
        <w:t>. Service of written notice of hearing on the specific charges shall be provided at least 10 days prior to the hearing.</w:t>
      </w:r>
    </w:p>
    <w:p w14:paraId="2533DFC2" w14:textId="77777777" w:rsidR="00135281" w:rsidRDefault="00135281" w:rsidP="00A905A4">
      <w:pPr>
        <w:shd w:val="clear" w:color="auto" w:fill="FFFFFF"/>
        <w:ind w:hanging="216"/>
        <w:rPr>
          <w:rFonts w:cstheme="minorHAnsi"/>
          <w:b/>
          <w:color w:val="000000"/>
        </w:rPr>
      </w:pPr>
    </w:p>
    <w:p w14:paraId="4C1327E8" w14:textId="0BA3C7C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792" w:tooltip="Admin. Register toc" w:history="1">
        <w:r w:rsidRPr="00AE3E7C">
          <w:rPr>
            <w:rStyle w:val="Hyperlink"/>
            <w:rFonts w:cstheme="minorHAnsi"/>
          </w:rPr>
          <w:t>Register, October, 1975, No. 238</w:t>
        </w:r>
      </w:hyperlink>
      <w:r w:rsidRPr="00F77A08">
        <w:rPr>
          <w:rFonts w:cstheme="minorHAnsi"/>
          <w:color w:val="000000"/>
        </w:rPr>
        <w:t>, eff. 11-1-75.</w:t>
      </w:r>
    </w:p>
    <w:p w14:paraId="0FA2A2AF" w14:textId="77777777" w:rsidR="00135281" w:rsidRDefault="00135281" w:rsidP="00A905A4">
      <w:pPr>
        <w:shd w:val="clear" w:color="auto" w:fill="FFFFFF"/>
        <w:ind w:hanging="480"/>
        <w:rPr>
          <w:rStyle w:val="qsnumsectnum"/>
          <w:rFonts w:eastAsiaTheme="majorEastAsia" w:cstheme="minorHAnsi"/>
          <w:b/>
          <w:color w:val="000000"/>
        </w:rPr>
      </w:pPr>
    </w:p>
    <w:p w14:paraId="15EED975" w14:textId="521BCD5F" w:rsidR="000F2DEC" w:rsidRPr="00135281" w:rsidRDefault="000F2DEC" w:rsidP="00A905A4">
      <w:pPr>
        <w:shd w:val="clear" w:color="auto" w:fill="FFFFFF"/>
        <w:ind w:left="475" w:hanging="475"/>
        <w:rPr>
          <w:rFonts w:asciiTheme="majorHAnsi" w:hAnsiTheme="majorHAnsi" w:cstheme="majorHAnsi"/>
          <w:i/>
          <w:color w:val="8C282F"/>
        </w:rPr>
      </w:pPr>
      <w:r w:rsidRPr="00135281">
        <w:rPr>
          <w:rStyle w:val="qsnumsectnum"/>
          <w:rFonts w:asciiTheme="majorHAnsi" w:eastAsiaTheme="majorEastAsia" w:hAnsiTheme="majorHAnsi" w:cstheme="majorHAnsi"/>
          <w:i/>
          <w:color w:val="8C282F"/>
        </w:rPr>
        <w:t>UWS 11.05</w:t>
      </w:r>
      <w:r w:rsidRPr="00135281">
        <w:rPr>
          <w:rFonts w:asciiTheme="majorHAnsi" w:hAnsiTheme="majorHAnsi" w:cstheme="majorHAnsi"/>
          <w:i/>
          <w:color w:val="8C282F"/>
        </w:rPr>
        <w:t> </w:t>
      </w:r>
      <w:r w:rsidRPr="00135281">
        <w:rPr>
          <w:rStyle w:val="qstitlesection"/>
          <w:rFonts w:asciiTheme="majorHAnsi" w:eastAsiaTheme="majorEastAsia" w:hAnsiTheme="majorHAnsi" w:cstheme="majorHAnsi"/>
          <w:i/>
          <w:color w:val="8C282F"/>
        </w:rPr>
        <w:t> Adequate due process.</w:t>
      </w:r>
    </w:p>
    <w:p w14:paraId="07191FBF"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Each institution shall develop policies and procedures to provide for a fair hearing upon request in the event of dismissal. A fair hearing for an academic staff member whose dismissal is sought under s. </w:t>
      </w:r>
      <w:hyperlink r:id="rId793" w:tooltip="Admin. Code UWS 11.01" w:history="1">
        <w:r w:rsidRPr="00AE3E7C">
          <w:rPr>
            <w:rStyle w:val="Hyperlink"/>
            <w:rFonts w:cstheme="minorHAnsi"/>
          </w:rPr>
          <w:t>UWS 11.01</w:t>
        </w:r>
      </w:hyperlink>
      <w:r w:rsidRPr="00F77A08">
        <w:rPr>
          <w:rFonts w:cstheme="minorHAnsi"/>
          <w:color w:val="000000"/>
        </w:rPr>
        <w:t> shall include all of the following:</w:t>
      </w:r>
    </w:p>
    <w:p w14:paraId="69E3856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A right to the names of witnesses and of access to documentary evidence upon the basis of which dismissal is sought.</w:t>
      </w:r>
    </w:p>
    <w:p w14:paraId="5880AD68"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A right to be heard in the academic staff member's defense.</w:t>
      </w:r>
    </w:p>
    <w:p w14:paraId="5B89607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A right to an advisor, counsel, or other representative, and to offer witnesses.</w:t>
      </w:r>
    </w:p>
    <w:p w14:paraId="4045E44F"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A right to confront and cross-examine adverse witnesses. For complaints involving sexual harassment, sexual assault, dating violence, domestic violence, sexual exploitation, or stalking, the hearing committee may reasonably restrict the academic staff member and the complainant from questioning each other.</w:t>
      </w:r>
    </w:p>
    <w:p w14:paraId="54547DF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A verbatim record of all hearings, which might be a sound recording, provided at no cost.</w:t>
      </w:r>
    </w:p>
    <w:p w14:paraId="48707F2F" w14:textId="77777777" w:rsidR="000F2DEC" w:rsidRPr="00F77A08" w:rsidRDefault="000F2DEC" w:rsidP="00A905A4">
      <w:pPr>
        <w:shd w:val="clear" w:color="auto" w:fill="FFFFFF"/>
        <w:ind w:left="950" w:hanging="475"/>
        <w:rPr>
          <w:rFonts w:cstheme="minorHAnsi"/>
          <w:color w:val="000000"/>
        </w:rPr>
      </w:pPr>
      <w:r w:rsidRPr="00F77A08">
        <w:rPr>
          <w:rFonts w:cstheme="minorHAnsi"/>
          <w:color w:val="000000"/>
        </w:rPr>
        <w:lastRenderedPageBreak/>
        <w:t>(f)</w:t>
      </w:r>
      <w:r w:rsidRPr="00F77A08">
        <w:rPr>
          <w:rFonts w:cstheme="minorHAnsi"/>
          <w:b/>
          <w:color w:val="000000"/>
        </w:rPr>
        <w:t> </w:t>
      </w:r>
      <w:r w:rsidRPr="00F77A08">
        <w:rPr>
          <w:rFonts w:cstheme="minorHAnsi"/>
          <w:color w:val="000000"/>
        </w:rPr>
        <w:t>Written findings of fact and decision based on the hearing record.</w:t>
      </w:r>
    </w:p>
    <w:p w14:paraId="1ECC18D9"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(g)</w:t>
      </w:r>
      <w:r w:rsidRPr="00F77A08">
        <w:rPr>
          <w:rFonts w:cstheme="minorHAnsi"/>
          <w:color w:val="000000"/>
        </w:rPr>
        <w:t> Admissibility of evidence governed by s. </w:t>
      </w:r>
      <w:hyperlink r:id="rId794" w:tooltip="Statutes 227.45(1)" w:history="1">
        <w:r w:rsidRPr="00AE3E7C">
          <w:rPr>
            <w:rStyle w:val="Hyperlink"/>
            <w:rFonts w:cstheme="minorHAnsi"/>
          </w:rPr>
          <w:t>227.45 (1)</w:t>
        </w:r>
      </w:hyperlink>
      <w:r w:rsidRPr="00F77A08">
        <w:rPr>
          <w:rFonts w:cstheme="minorHAnsi"/>
          <w:color w:val="000000"/>
        </w:rPr>
        <w:t> to </w:t>
      </w:r>
      <w:hyperlink r:id="rId795" w:tooltip="Statutes 227.45(4)" w:history="1">
        <w:r w:rsidRPr="00AE3E7C">
          <w:rPr>
            <w:rStyle w:val="Hyperlink"/>
            <w:rFonts w:cstheme="minorHAnsi"/>
          </w:rPr>
          <w:t>(4)</w:t>
        </w:r>
      </w:hyperlink>
      <w:r w:rsidRPr="00F77A08">
        <w:rPr>
          <w:rFonts w:cstheme="minorHAnsi"/>
          <w:color w:val="000000"/>
        </w:rPr>
        <w:t>, Stats.</w:t>
      </w:r>
    </w:p>
    <w:p w14:paraId="16E21074"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For complaints involving sexual harassment, sexual assault, dating violence, domestic violence, sexual exploitation, or stalking, the complainant shall have all the rights provided to the academic staff member in s. </w:t>
      </w:r>
      <w:hyperlink r:id="rId796" w:tooltip="Admin. Code UWS 11.05(1)(a)" w:history="1">
        <w:r w:rsidRPr="00AE3E7C">
          <w:rPr>
            <w:rStyle w:val="Hyperlink"/>
            <w:rFonts w:cstheme="minorHAnsi"/>
          </w:rPr>
          <w:t>UWS 11.05 (1) (a)</w:t>
        </w:r>
      </w:hyperlink>
      <w:r w:rsidRPr="00F77A08">
        <w:rPr>
          <w:rFonts w:cstheme="minorHAnsi"/>
          <w:color w:val="000000"/>
        </w:rPr>
        <w:t> to </w:t>
      </w:r>
      <w:hyperlink r:id="rId797" w:tooltip="Admin. Code UWS 11.05(1)(g)" w:history="1">
        <w:r w:rsidRPr="00AE3E7C">
          <w:rPr>
            <w:rStyle w:val="Hyperlink"/>
            <w:rFonts w:cstheme="minorHAnsi"/>
          </w:rPr>
          <w:t>(g)</w:t>
        </w:r>
      </w:hyperlink>
      <w:r w:rsidRPr="00F77A08">
        <w:rPr>
          <w:rFonts w:cstheme="minorHAnsi"/>
          <w:color w:val="000000"/>
        </w:rPr>
        <w:t>, except as may be precluded by applicable state or federal law.</w:t>
      </w:r>
    </w:p>
    <w:p w14:paraId="0899785F" w14:textId="77777777" w:rsidR="00135281" w:rsidRDefault="00135281" w:rsidP="00A905A4">
      <w:pPr>
        <w:shd w:val="clear" w:color="auto" w:fill="FFFFFF"/>
        <w:ind w:hanging="216"/>
        <w:rPr>
          <w:rFonts w:cstheme="minorHAnsi"/>
          <w:b/>
          <w:color w:val="000000"/>
        </w:rPr>
      </w:pPr>
    </w:p>
    <w:p w14:paraId="799E00E3" w14:textId="17E35DFD"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798" w:tooltip="Admin. Register toc" w:history="1">
        <w:r w:rsidRPr="00AE3E7C">
          <w:rPr>
            <w:rStyle w:val="Hyperlink"/>
            <w:rFonts w:cstheme="minorHAnsi"/>
          </w:rPr>
          <w:t>Register, October, 1975, No. 238</w:t>
        </w:r>
      </w:hyperlink>
      <w:r w:rsidRPr="00F77A08">
        <w:rPr>
          <w:rFonts w:cstheme="minorHAnsi"/>
          <w:color w:val="000000"/>
        </w:rPr>
        <w:t>, eff. 11-1-75; correction made under s. 13.93 (2m) (b) 7., Stats., </w:t>
      </w:r>
      <w:hyperlink r:id="rId799" w:tooltip="Admin. Register toc" w:history="1">
        <w:r w:rsidRPr="00AE3E7C">
          <w:rPr>
            <w:rStyle w:val="Hyperlink"/>
            <w:rFonts w:cstheme="minorHAnsi"/>
          </w:rPr>
          <w:t>Register, June, 1995, No. 474</w:t>
        </w:r>
      </w:hyperlink>
      <w:r w:rsidRPr="00F77A08">
        <w:rPr>
          <w:rFonts w:cstheme="minorHAnsi"/>
          <w:color w:val="000000"/>
        </w:rPr>
        <w:t>; correction in (1) (g) made under s. 13.93 (2m) (b) 7., Stats., </w:t>
      </w:r>
      <w:hyperlink r:id="rId800" w:tooltip="Admin. Register toc" w:history="1">
        <w:r w:rsidRPr="00AE3E7C">
          <w:rPr>
            <w:rStyle w:val="Hyperlink"/>
            <w:rFonts w:cstheme="minorHAnsi"/>
          </w:rPr>
          <w:t>Register May 2007 No. 617</w:t>
        </w:r>
      </w:hyperlink>
      <w:r w:rsidRPr="00F77A08">
        <w:rPr>
          <w:rFonts w:cstheme="minorHAnsi"/>
          <w:color w:val="000000"/>
        </w:rPr>
        <w:t>; </w:t>
      </w:r>
      <w:hyperlink r:id="rId801" w:tooltip="2015 Clearinghouse Rules 59" w:history="1">
        <w:r w:rsidRPr="00AE3E7C">
          <w:rPr>
            <w:rStyle w:val="Hyperlink"/>
            <w:rFonts w:cstheme="minorHAnsi"/>
          </w:rPr>
          <w:t>CR 15-059</w:t>
        </w:r>
      </w:hyperlink>
      <w:r w:rsidRPr="00F77A08">
        <w:rPr>
          <w:rFonts w:cstheme="minorHAnsi"/>
          <w:color w:val="000000"/>
        </w:rPr>
        <w:t>: am. (1) (c), (d), cr. (2); </w:t>
      </w:r>
      <w:hyperlink r:id="rId802" w:tooltip="Admin. Register toc" w:history="1">
        <w:r w:rsidRPr="00AE3E7C">
          <w:rPr>
            <w:rStyle w:val="Hyperlink"/>
            <w:rFonts w:cstheme="minorHAnsi"/>
          </w:rPr>
          <w:t>Register June 2016 No. 726</w:t>
        </w:r>
      </w:hyperlink>
      <w:r w:rsidRPr="00F77A08">
        <w:rPr>
          <w:rFonts w:cstheme="minorHAnsi"/>
          <w:color w:val="000000"/>
        </w:rPr>
        <w:t>; correction in (2) under 35.17, Stats., </w:t>
      </w:r>
      <w:hyperlink r:id="rId803" w:tooltip="Admin. Register toc" w:history="1">
        <w:r w:rsidRPr="00AE3E7C">
          <w:rPr>
            <w:rStyle w:val="Hyperlink"/>
            <w:rFonts w:cstheme="minorHAnsi"/>
          </w:rPr>
          <w:t>Register June 2016 No. 726</w:t>
        </w:r>
      </w:hyperlink>
      <w:r w:rsidRPr="00F77A08">
        <w:rPr>
          <w:rFonts w:cstheme="minorHAnsi"/>
          <w:color w:val="000000"/>
        </w:rPr>
        <w:t>, eff. 7-1-16; </w:t>
      </w:r>
      <w:hyperlink r:id="rId804" w:tooltip="2020 Clearinghouse Rules 61" w:history="1">
        <w:r w:rsidRPr="00AE3E7C">
          <w:rPr>
            <w:rStyle w:val="Hyperlink"/>
            <w:rFonts w:cstheme="minorHAnsi"/>
          </w:rPr>
          <w:t>CR 20-061</w:t>
        </w:r>
      </w:hyperlink>
      <w:r w:rsidRPr="00F77A08">
        <w:rPr>
          <w:rFonts w:cstheme="minorHAnsi"/>
          <w:color w:val="000000"/>
        </w:rPr>
        <w:t>: am. (1) (intro.), (a), (b), (d) to (f), (2) </w:t>
      </w:r>
      <w:hyperlink r:id="rId805" w:tooltip="Admin. Register toc" w:history="1">
        <w:r w:rsidRPr="00AE3E7C">
          <w:rPr>
            <w:rStyle w:val="Hyperlink"/>
            <w:rFonts w:cstheme="minorHAnsi"/>
          </w:rPr>
          <w:t>Register May 2021 No. 785</w:t>
        </w:r>
      </w:hyperlink>
      <w:r w:rsidRPr="00F77A08">
        <w:rPr>
          <w:rFonts w:cstheme="minorHAnsi"/>
          <w:color w:val="000000"/>
        </w:rPr>
        <w:t>, eff. 6-1-21; correction in (1) (c) made under s. 35.17, Stats., </w:t>
      </w:r>
      <w:hyperlink r:id="rId806" w:tooltip="Admin. Register toc" w:history="1">
        <w:r w:rsidRPr="00AE3E7C">
          <w:rPr>
            <w:rStyle w:val="Hyperlink"/>
            <w:rFonts w:cstheme="minorHAnsi"/>
          </w:rPr>
          <w:t>Register May 2021 No. 785</w:t>
        </w:r>
      </w:hyperlink>
      <w:r w:rsidRPr="00F77A08">
        <w:rPr>
          <w:rFonts w:cstheme="minorHAnsi"/>
          <w:color w:val="000000"/>
        </w:rPr>
        <w:t>.</w:t>
      </w:r>
    </w:p>
    <w:p w14:paraId="0BBD4D5E" w14:textId="77777777" w:rsidR="00135281" w:rsidRDefault="00135281" w:rsidP="00A905A4">
      <w:pPr>
        <w:shd w:val="clear" w:color="auto" w:fill="FFFFFF"/>
        <w:ind w:hanging="480"/>
        <w:rPr>
          <w:rStyle w:val="qsnumsectnum"/>
          <w:rFonts w:eastAsiaTheme="majorEastAsia" w:cstheme="minorHAnsi"/>
          <w:b/>
          <w:color w:val="000000"/>
        </w:rPr>
      </w:pPr>
    </w:p>
    <w:p w14:paraId="3D9500FF" w14:textId="02AB969A" w:rsidR="000F2DEC" w:rsidRPr="007C6F31" w:rsidRDefault="000F2DEC" w:rsidP="00A905A4">
      <w:pPr>
        <w:shd w:val="clear" w:color="auto" w:fill="FFFFFF"/>
        <w:ind w:left="475" w:hanging="475"/>
        <w:rPr>
          <w:rFonts w:asciiTheme="majorHAnsi" w:hAnsiTheme="majorHAnsi" w:cstheme="majorHAnsi"/>
          <w:i/>
          <w:color w:val="8C282F"/>
        </w:rPr>
      </w:pPr>
      <w:r w:rsidRPr="007C6F31">
        <w:rPr>
          <w:rStyle w:val="qsnumsectnum"/>
          <w:rFonts w:asciiTheme="majorHAnsi" w:eastAsiaTheme="majorEastAsia" w:hAnsiTheme="majorHAnsi" w:cstheme="majorHAnsi"/>
          <w:i/>
          <w:color w:val="8C282F"/>
        </w:rPr>
        <w:t>UWS 11.06</w:t>
      </w:r>
      <w:r w:rsidRPr="007C6F31">
        <w:rPr>
          <w:rFonts w:asciiTheme="majorHAnsi" w:hAnsiTheme="majorHAnsi" w:cstheme="majorHAnsi"/>
          <w:i/>
          <w:color w:val="8C282F"/>
        </w:rPr>
        <w:t> </w:t>
      </w:r>
      <w:r w:rsidRPr="007C6F31">
        <w:rPr>
          <w:rStyle w:val="qstitlesection"/>
          <w:rFonts w:asciiTheme="majorHAnsi" w:eastAsiaTheme="majorEastAsia" w:hAnsiTheme="majorHAnsi" w:cstheme="majorHAnsi"/>
          <w:i/>
          <w:color w:val="8C282F"/>
        </w:rPr>
        <w:t> Procedural guarantees.</w:t>
      </w:r>
    </w:p>
    <w:p w14:paraId="18540C48"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following requirements shall also be observed:</w:t>
      </w:r>
    </w:p>
    <w:p w14:paraId="6B67F13B"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Any person who participated in the investigation of allegations leading to the filing of a statement of charges, or in the filing of a statement of charges, or who is a material witness shall not be qualified to participate as a member of the hearing body.</w:t>
      </w:r>
    </w:p>
    <w:p w14:paraId="0D9E64CA"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hearing shall be closed unless the staff member under charges requests an open hearing, in which case it shall be open (see subch. </w:t>
      </w:r>
      <w:hyperlink r:id="rId807" w:tooltip="Statutes subch. V of ch. 19" w:history="1">
        <w:r w:rsidRPr="00AE3E7C">
          <w:rPr>
            <w:rStyle w:val="Hyperlink"/>
            <w:rFonts w:cstheme="minorHAnsi"/>
          </w:rPr>
          <w:t>V of ch. 19</w:t>
        </w:r>
      </w:hyperlink>
      <w:r w:rsidRPr="00F77A08">
        <w:rPr>
          <w:rFonts w:cstheme="minorHAnsi"/>
          <w:color w:val="000000"/>
        </w:rPr>
        <w:t>, Stats., Open Meetings of Governmental Bodies).</w:t>
      </w:r>
    </w:p>
    <w:p w14:paraId="108D52B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The hearing body shall not be bound by common law or statutory rules of evidence and may admit evidence having reasonable probative value but shall exclude immaterial, irrelevant, or unduly repetitious testimony, and shall give effect to recognized legal privileges.</w:t>
      </w:r>
    </w:p>
    <w:p w14:paraId="18AA9B8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The burden of proof of the existence of just cause is on the administration or its representatives.</w:t>
      </w:r>
    </w:p>
    <w:p w14:paraId="641C951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(dm)</w:t>
      </w:r>
      <w:r w:rsidRPr="00F77A08">
        <w:rPr>
          <w:rFonts w:cstheme="minorHAnsi"/>
          <w:color w:val="000000"/>
        </w:rPr>
        <w:t> For complaints of sexual harassment, sexual assault, dating violence, domestic violence, sexual exploitation, or stalking, the standard of proof shall be a preponderance of the evidence.</w:t>
      </w:r>
    </w:p>
    <w:p w14:paraId="37900BB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If a staff member whose dismissal is sought has requested a hearing, discontinuance of the proceeding by the institution is deemed a withdrawal of charges and a finding that the charges were without merit.</w:t>
      </w:r>
    </w:p>
    <w:p w14:paraId="2C1E311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(f)</w:t>
      </w:r>
      <w:r w:rsidRPr="00F77A08">
        <w:rPr>
          <w:rFonts w:cstheme="minorHAnsi"/>
          <w:color w:val="000000"/>
        </w:rPr>
        <w:t> Nothing in this section shall prevent the settlement of cases by mutual agreement between the administration and the staff member, with the chancellor's approval, at any time prior to a final decision by the chancellor; or when appropriate, with the board's approval prior to a final decision by the board.</w:t>
      </w:r>
    </w:p>
    <w:p w14:paraId="1D4E0F6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(g)</w:t>
      </w:r>
      <w:r w:rsidRPr="00F77A08">
        <w:rPr>
          <w:rFonts w:cstheme="minorHAnsi"/>
          <w:color w:val="000000"/>
        </w:rPr>
        <w:t> Adjournments shall be granted to enable either party to investigate evidence as to which a valid claim of surprise is made.</w:t>
      </w:r>
    </w:p>
    <w:p w14:paraId="56B0D5C7"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If the institutional policies and procedures provide that dismissal cases be heard by a hearing committee, the following requirements shall be observed:</w:t>
      </w:r>
    </w:p>
    <w:p w14:paraId="59060F7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committee may, on motion of either party, and, if the complaint involves sexual harassment, sexual assault, dating violence, domestic violence, sexual exploitation, or stalking, on the motion of the complainant, disqualify any one of its members for cause by a majority vote. If one or more of the hearing committee members disqualify themselves or are disqualified, the remaining members may select a number of replacements equal to the number who have been disqualified to serve, except that alternative methods of replacement may be specified in the policies and procedures adopted by the institution.</w:t>
      </w:r>
    </w:p>
    <w:p w14:paraId="588BBF03"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If the hearing committee requests, the chancellor shall provide legal counsel after consulting with the committee concerning its wishes in this regard. The function of legal counsel shall be to advise the committee, consult with them on legal matters, and such other responsibilities as shall be determined by the committee within the provisions of the policies and procedures adopted by the institution.</w:t>
      </w:r>
    </w:p>
    <w:p w14:paraId="7C1E14B7" w14:textId="77777777" w:rsidR="00135281" w:rsidRDefault="00135281" w:rsidP="00A905A4">
      <w:pPr>
        <w:shd w:val="clear" w:color="auto" w:fill="FFFFFF"/>
        <w:ind w:hanging="216"/>
        <w:rPr>
          <w:rFonts w:cstheme="minorHAnsi"/>
          <w:b/>
          <w:color w:val="000000"/>
        </w:rPr>
      </w:pPr>
    </w:p>
    <w:p w14:paraId="042BC92F" w14:textId="00634A1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08" w:tooltip="Admin. Register toc" w:history="1">
        <w:r w:rsidRPr="00AE3E7C">
          <w:rPr>
            <w:rStyle w:val="Hyperlink"/>
            <w:rFonts w:cstheme="minorHAnsi"/>
          </w:rPr>
          <w:t>Register, October, 1975, No. 238</w:t>
        </w:r>
      </w:hyperlink>
      <w:r w:rsidRPr="00F77A08">
        <w:rPr>
          <w:rFonts w:cstheme="minorHAnsi"/>
          <w:color w:val="000000"/>
        </w:rPr>
        <w:t>, eff. 11-1-75; correction in (1) (b) made under s. 13.93 (2m) (b) 7., Stats., </w:t>
      </w:r>
      <w:hyperlink r:id="rId809" w:tooltip="Admin. Register toc" w:history="1">
        <w:r w:rsidRPr="00AE3E7C">
          <w:rPr>
            <w:rStyle w:val="Hyperlink"/>
            <w:rFonts w:cstheme="minorHAnsi"/>
          </w:rPr>
          <w:t>Register, April, 2001, No. 544</w:t>
        </w:r>
      </w:hyperlink>
      <w:r w:rsidRPr="00F77A08">
        <w:rPr>
          <w:rFonts w:cstheme="minorHAnsi"/>
          <w:color w:val="000000"/>
        </w:rPr>
        <w:t>; </w:t>
      </w:r>
      <w:hyperlink r:id="rId810" w:tooltip="2015 Clearinghouse Rules 59" w:history="1">
        <w:r w:rsidRPr="00AE3E7C">
          <w:rPr>
            <w:rStyle w:val="Hyperlink"/>
            <w:rFonts w:cstheme="minorHAnsi"/>
          </w:rPr>
          <w:t>CR 15-059</w:t>
        </w:r>
      </w:hyperlink>
      <w:r w:rsidRPr="00F77A08">
        <w:rPr>
          <w:rFonts w:cstheme="minorHAnsi"/>
          <w:color w:val="000000"/>
        </w:rPr>
        <w:t>: cr. (1) (dm), am. (1) (f), (2) (a) </w:t>
      </w:r>
      <w:hyperlink r:id="rId811" w:tooltip="Admin. Register toc" w:history="1">
        <w:r w:rsidRPr="00AE3E7C">
          <w:rPr>
            <w:rStyle w:val="Hyperlink"/>
            <w:rFonts w:cstheme="minorHAnsi"/>
          </w:rPr>
          <w:t>Register June 2016 No. 726</w:t>
        </w:r>
      </w:hyperlink>
      <w:r w:rsidRPr="00F77A08">
        <w:rPr>
          <w:rFonts w:cstheme="minorHAnsi"/>
          <w:color w:val="000000"/>
        </w:rPr>
        <w:t>, eff. 7-1-16; </w:t>
      </w:r>
      <w:hyperlink r:id="rId812" w:tooltip="2020 Clearinghouse Rules 61" w:history="1">
        <w:r w:rsidRPr="00AE3E7C">
          <w:rPr>
            <w:rStyle w:val="Hyperlink"/>
            <w:rFonts w:cstheme="minorHAnsi"/>
          </w:rPr>
          <w:t>CR 20-061</w:t>
        </w:r>
      </w:hyperlink>
      <w:r w:rsidRPr="00F77A08">
        <w:rPr>
          <w:rFonts w:cstheme="minorHAnsi"/>
          <w:color w:val="000000"/>
        </w:rPr>
        <w:t>: am. (1) (a) to (f), (2) (a) </w:t>
      </w:r>
      <w:hyperlink r:id="rId813" w:tooltip="Admin. Register toc" w:history="1">
        <w:r w:rsidRPr="00AE3E7C">
          <w:rPr>
            <w:rStyle w:val="Hyperlink"/>
            <w:rFonts w:cstheme="minorHAnsi"/>
          </w:rPr>
          <w:t>Register May 2021 No. 785</w:t>
        </w:r>
      </w:hyperlink>
      <w:r w:rsidRPr="00F77A08">
        <w:rPr>
          <w:rFonts w:cstheme="minorHAnsi"/>
          <w:color w:val="000000"/>
        </w:rPr>
        <w:t>, eff. 6-1-21; </w:t>
      </w:r>
      <w:r w:rsidRPr="00F77A08">
        <w:rPr>
          <w:rFonts w:cstheme="minorHAnsi"/>
          <w:b/>
          <w:color w:val="000000"/>
        </w:rPr>
        <w:t>correction in (1) (d) made under s. 35.17, Stats., </w:t>
      </w:r>
      <w:hyperlink r:id="rId814" w:tooltip="Admin. Register toc" w:history="1">
        <w:r w:rsidRPr="00AE3E7C">
          <w:rPr>
            <w:rStyle w:val="Hyperlink"/>
            <w:rFonts w:cstheme="minorHAnsi"/>
            <w:b/>
          </w:rPr>
          <w:t>Register June 2021 No. 786</w:t>
        </w:r>
      </w:hyperlink>
      <w:r w:rsidRPr="00F77A08">
        <w:rPr>
          <w:rFonts w:cstheme="minorHAnsi"/>
          <w:b/>
          <w:color w:val="000000"/>
        </w:rPr>
        <w:t>.</w:t>
      </w:r>
    </w:p>
    <w:p w14:paraId="0D6B27B2" w14:textId="77777777" w:rsidR="00135281" w:rsidRDefault="00135281" w:rsidP="00A905A4">
      <w:pPr>
        <w:shd w:val="clear" w:color="auto" w:fill="FFFFFF"/>
        <w:ind w:hanging="480"/>
        <w:rPr>
          <w:rStyle w:val="qsnumsectnum"/>
          <w:rFonts w:eastAsiaTheme="majorEastAsia" w:cstheme="minorHAnsi"/>
          <w:b/>
          <w:color w:val="000000"/>
        </w:rPr>
      </w:pPr>
    </w:p>
    <w:p w14:paraId="2BC924EB" w14:textId="77777777" w:rsidR="008B3B92" w:rsidRPr="008B3B92" w:rsidRDefault="000F2DEC" w:rsidP="00A905A4">
      <w:pPr>
        <w:shd w:val="clear" w:color="auto" w:fill="FFFFFF"/>
        <w:rPr>
          <w:rFonts w:asciiTheme="majorHAnsi" w:hAnsiTheme="majorHAnsi" w:cstheme="majorHAnsi"/>
          <w:i/>
          <w:iCs/>
          <w:color w:val="8C282F"/>
        </w:rPr>
      </w:pPr>
      <w:r w:rsidRPr="008B3B92">
        <w:rPr>
          <w:rStyle w:val="qsnumsectnum"/>
          <w:rFonts w:asciiTheme="majorHAnsi" w:eastAsiaTheme="majorEastAsia" w:hAnsiTheme="majorHAnsi" w:cstheme="majorHAnsi"/>
          <w:i/>
          <w:color w:val="8C282F"/>
        </w:rPr>
        <w:t>UWS 11.07</w:t>
      </w:r>
      <w:r w:rsidRPr="008B3B92">
        <w:rPr>
          <w:rFonts w:asciiTheme="majorHAnsi" w:hAnsiTheme="majorHAnsi" w:cstheme="majorHAnsi"/>
          <w:i/>
          <w:color w:val="8C282F"/>
        </w:rPr>
        <w:t> </w:t>
      </w:r>
      <w:r w:rsidRPr="008B3B92">
        <w:rPr>
          <w:rStyle w:val="qstitlesection"/>
          <w:rFonts w:asciiTheme="majorHAnsi" w:eastAsiaTheme="majorEastAsia" w:hAnsiTheme="majorHAnsi" w:cstheme="majorHAnsi"/>
          <w:i/>
          <w:color w:val="8C282F"/>
        </w:rPr>
        <w:t> Recommendations: to the chancellor.</w:t>
      </w:r>
      <w:r w:rsidRPr="008B3B92">
        <w:rPr>
          <w:rFonts w:asciiTheme="majorHAnsi" w:hAnsiTheme="majorHAnsi" w:cstheme="majorHAnsi"/>
          <w:i/>
          <w:color w:val="8C282F"/>
        </w:rPr>
        <w:t> </w:t>
      </w:r>
    </w:p>
    <w:p w14:paraId="1ED1C38D" w14:textId="3DC0E2CA" w:rsidR="000F2DEC" w:rsidRPr="00F77A08" w:rsidRDefault="000F2DEC" w:rsidP="00A905A4">
      <w:pPr>
        <w:shd w:val="clear" w:color="auto" w:fill="FFFFFF"/>
        <w:rPr>
          <w:rFonts w:cstheme="minorHAnsi"/>
          <w:color w:val="000000"/>
        </w:rPr>
      </w:pPr>
      <w:r w:rsidRPr="00F77A08">
        <w:rPr>
          <w:rFonts w:cstheme="minorHAnsi"/>
          <w:color w:val="000000"/>
        </w:rPr>
        <w:lastRenderedPageBreak/>
        <w:t>The hearing body shall send to the chancellor and to the academic staff member concerned, as soon as practicable after conclusion of a hearing, a verbatim record of the testimony and a copy of its report, findings, and recommendations. After reviewing the matter on record and considering arguments if submitted by the parties, the chancellor shall issue a decision. In that decision, the chancellor may order dismissal of the academic staff member, may impose a lesser disciplinary action, or may find in favor of the academic staff member. The academic staff member shall be notified of the chancellor's decision in writing. In cases involving sexual assault, dating violence, domestic violence, sexual exploitation, or stalking, the complainant shall be notified of the chancellor's decision at the same time as the academic staff member. This decision shall be deemed final unless the board, upon request of the academic staff member, grants review based on the record. For complaints involving sexual harassment, sexual assault, dating violence, domestic violence, sexual exploitation, or stalking, the complainant shall have all rights provided to the academic staff member in this section.</w:t>
      </w:r>
    </w:p>
    <w:p w14:paraId="29EF20D4" w14:textId="77777777" w:rsidR="008B3B92" w:rsidRDefault="008B3B92" w:rsidP="00A905A4">
      <w:pPr>
        <w:shd w:val="clear" w:color="auto" w:fill="FFFFFF"/>
        <w:ind w:hanging="216"/>
        <w:rPr>
          <w:rFonts w:cstheme="minorHAnsi"/>
          <w:b/>
          <w:color w:val="000000"/>
        </w:rPr>
      </w:pPr>
    </w:p>
    <w:p w14:paraId="7047C9E4" w14:textId="05A1C42A"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15" w:tooltip="Admin. Register toc" w:history="1">
        <w:r w:rsidRPr="00AE3E7C">
          <w:rPr>
            <w:rStyle w:val="Hyperlink"/>
            <w:rFonts w:cstheme="minorHAnsi"/>
          </w:rPr>
          <w:t>Register, October, 1975, No. 238</w:t>
        </w:r>
      </w:hyperlink>
      <w:r w:rsidRPr="00F77A08">
        <w:rPr>
          <w:rFonts w:cstheme="minorHAnsi"/>
          <w:color w:val="000000"/>
        </w:rPr>
        <w:t>, eff. 11-1-75; </w:t>
      </w:r>
      <w:hyperlink r:id="rId816" w:tooltip="2015 Clearinghouse Rules 59" w:history="1">
        <w:r w:rsidRPr="00AE3E7C">
          <w:rPr>
            <w:rStyle w:val="Hyperlink"/>
            <w:rFonts w:cstheme="minorHAnsi"/>
          </w:rPr>
          <w:t>CR 15-059</w:t>
        </w:r>
      </w:hyperlink>
      <w:r w:rsidRPr="00F77A08">
        <w:rPr>
          <w:rFonts w:cstheme="minorHAnsi"/>
          <w:color w:val="000000"/>
        </w:rPr>
        <w:t>: am. </w:t>
      </w:r>
      <w:hyperlink r:id="rId817" w:tooltip="Admin. Register toc" w:history="1">
        <w:r w:rsidRPr="00AE3E7C">
          <w:rPr>
            <w:rStyle w:val="Hyperlink"/>
            <w:rFonts w:cstheme="minorHAnsi"/>
          </w:rPr>
          <w:t>Register June 2016 No. 726</w:t>
        </w:r>
      </w:hyperlink>
      <w:r w:rsidRPr="00F77A08">
        <w:rPr>
          <w:rFonts w:cstheme="minorHAnsi"/>
          <w:color w:val="000000"/>
        </w:rPr>
        <w:t>, eff. 7-1-16; </w:t>
      </w:r>
      <w:hyperlink r:id="rId818" w:tooltip="2020 Clearinghouse Rules 61" w:history="1">
        <w:r w:rsidRPr="00AE3E7C">
          <w:rPr>
            <w:rStyle w:val="Hyperlink"/>
            <w:rFonts w:cstheme="minorHAnsi"/>
          </w:rPr>
          <w:t>CR 20-061</w:t>
        </w:r>
      </w:hyperlink>
      <w:r w:rsidRPr="00F77A08">
        <w:rPr>
          <w:rFonts w:cstheme="minorHAnsi"/>
          <w:color w:val="000000"/>
        </w:rPr>
        <w:t>: am. </w:t>
      </w:r>
      <w:hyperlink r:id="rId819" w:tooltip="Admin. Register toc" w:history="1">
        <w:r w:rsidRPr="00AE3E7C">
          <w:rPr>
            <w:rStyle w:val="Hyperlink"/>
            <w:rFonts w:cstheme="minorHAnsi"/>
          </w:rPr>
          <w:t>Register May 2021 No. 785</w:t>
        </w:r>
      </w:hyperlink>
      <w:r w:rsidRPr="00F77A08">
        <w:rPr>
          <w:rFonts w:cstheme="minorHAnsi"/>
          <w:color w:val="000000"/>
        </w:rPr>
        <w:t>, eff. 6-1-21; correction made under s. </w:t>
      </w:r>
      <w:hyperlink r:id="rId820" w:tooltip="Statutes 13.92(4)(b)7." w:history="1">
        <w:r w:rsidRPr="00AE3E7C">
          <w:rPr>
            <w:rStyle w:val="Hyperlink"/>
            <w:rFonts w:cstheme="minorHAnsi"/>
          </w:rPr>
          <w:t>13.92 (4) (b) 7.</w:t>
        </w:r>
      </w:hyperlink>
      <w:r w:rsidRPr="00F77A08">
        <w:rPr>
          <w:rFonts w:cstheme="minorHAnsi"/>
          <w:color w:val="000000"/>
        </w:rPr>
        <w:t>, Stats., </w:t>
      </w:r>
      <w:hyperlink r:id="rId821" w:tooltip="Admin. Register toc" w:history="1">
        <w:r w:rsidRPr="00AE3E7C">
          <w:rPr>
            <w:rStyle w:val="Hyperlink"/>
            <w:rFonts w:cstheme="minorHAnsi"/>
          </w:rPr>
          <w:t>Register May 2021 No. 785</w:t>
        </w:r>
      </w:hyperlink>
      <w:r w:rsidRPr="00F77A08">
        <w:rPr>
          <w:rFonts w:cstheme="minorHAnsi"/>
          <w:color w:val="000000"/>
        </w:rPr>
        <w:t>.</w:t>
      </w:r>
    </w:p>
    <w:p w14:paraId="6D9F529D" w14:textId="77777777" w:rsidR="008B3B92" w:rsidRDefault="008B3B92" w:rsidP="00A905A4">
      <w:pPr>
        <w:shd w:val="clear" w:color="auto" w:fill="FFFFFF"/>
        <w:ind w:hanging="480"/>
        <w:rPr>
          <w:rStyle w:val="qsnumsectnum"/>
          <w:rFonts w:eastAsiaTheme="majorEastAsia" w:cstheme="minorHAnsi"/>
          <w:b/>
          <w:color w:val="000000"/>
        </w:rPr>
      </w:pPr>
    </w:p>
    <w:p w14:paraId="270067D9"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11.08</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Suspension from duties.</w:t>
      </w:r>
      <w:r w:rsidRPr="00690FB4">
        <w:rPr>
          <w:rFonts w:asciiTheme="majorHAnsi" w:hAnsiTheme="majorHAnsi" w:cstheme="majorHAnsi"/>
          <w:i/>
          <w:color w:val="8C282F"/>
        </w:rPr>
        <w:t> </w:t>
      </w:r>
    </w:p>
    <w:p w14:paraId="0D192F96" w14:textId="43D394CD" w:rsidR="000F2DEC" w:rsidRPr="00F77A08" w:rsidRDefault="000F2DEC" w:rsidP="00A905A4">
      <w:pPr>
        <w:shd w:val="clear" w:color="auto" w:fill="FFFFFF"/>
        <w:rPr>
          <w:rFonts w:cstheme="minorHAnsi"/>
          <w:color w:val="000000"/>
        </w:rPr>
      </w:pPr>
      <w:r w:rsidRPr="00F77A08">
        <w:rPr>
          <w:rFonts w:cstheme="minorHAnsi"/>
          <w:color w:val="000000"/>
        </w:rPr>
        <w:t>Pending the final decision as to dismissal, the academic staff member with an indefinite appointment shall not be relieved of duties, except where, after consulting with the appropriate administrative officer, the chancellor finds that substantial harm may result if the staff member is continued in the staff member's position. Where such determination is made, the staff member may be relieved of the staff member's position immediately, or be assigned to another administrative unit, but the staff member's salary shall continue until the chancellor makes a decision as to dismissal, unless the chancellor also makes the determinations set forth in s. </w:t>
      </w:r>
      <w:hyperlink r:id="rId822" w:tooltip="Admin. Code UWS 11.32(1)" w:history="1">
        <w:r w:rsidRPr="00AE3E7C">
          <w:rPr>
            <w:rStyle w:val="Hyperlink"/>
            <w:rFonts w:cstheme="minorHAnsi"/>
          </w:rPr>
          <w:t>UWS 11.32 (1)</w:t>
        </w:r>
      </w:hyperlink>
      <w:r w:rsidRPr="00F77A08">
        <w:rPr>
          <w:rFonts w:cstheme="minorHAnsi"/>
          <w:color w:val="000000"/>
        </w:rPr>
        <w:t> in which case the suspension from duties may be without pay and the procedures set forth in s. </w:t>
      </w:r>
      <w:hyperlink r:id="rId823" w:tooltip="Admin. Code UWS 11.32" w:history="1">
        <w:r w:rsidRPr="00AE3E7C">
          <w:rPr>
            <w:rStyle w:val="Hyperlink"/>
            <w:rFonts w:cstheme="minorHAnsi"/>
          </w:rPr>
          <w:t>UWS 11.32</w:t>
        </w:r>
      </w:hyperlink>
      <w:r w:rsidRPr="00F77A08">
        <w:rPr>
          <w:rFonts w:cstheme="minorHAnsi"/>
          <w:color w:val="000000"/>
        </w:rPr>
        <w:t> shall apply.</w:t>
      </w:r>
    </w:p>
    <w:p w14:paraId="3F5D4D11" w14:textId="77777777" w:rsidR="008B3B92" w:rsidRDefault="008B3B92" w:rsidP="00A905A4">
      <w:pPr>
        <w:shd w:val="clear" w:color="auto" w:fill="FFFFFF"/>
        <w:ind w:hanging="216"/>
        <w:rPr>
          <w:rFonts w:cstheme="minorHAnsi"/>
          <w:b/>
          <w:color w:val="000000"/>
        </w:rPr>
      </w:pPr>
    </w:p>
    <w:p w14:paraId="1A43356E" w14:textId="143138D0"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24" w:tooltip="Admin. Register toc" w:history="1">
        <w:r w:rsidRPr="00AE3E7C">
          <w:rPr>
            <w:rStyle w:val="Hyperlink"/>
            <w:rFonts w:cstheme="minorHAnsi"/>
          </w:rPr>
          <w:t>Register, October, 1975, No. 238</w:t>
        </w:r>
      </w:hyperlink>
      <w:r w:rsidRPr="00F77A08">
        <w:rPr>
          <w:rFonts w:cstheme="minorHAnsi"/>
          <w:color w:val="000000"/>
        </w:rPr>
        <w:t>, eff. 11-1-75; </w:t>
      </w:r>
      <w:hyperlink r:id="rId825" w:tooltip="2006 Clearinghouse Rules 78" w:history="1">
        <w:r w:rsidRPr="00AE3E7C">
          <w:rPr>
            <w:rStyle w:val="Hyperlink"/>
            <w:rFonts w:cstheme="minorHAnsi"/>
          </w:rPr>
          <w:t>CR 06-078</w:t>
        </w:r>
      </w:hyperlink>
      <w:r w:rsidRPr="00F77A08">
        <w:rPr>
          <w:rFonts w:cstheme="minorHAnsi"/>
          <w:color w:val="000000"/>
        </w:rPr>
        <w:t>: am. </w:t>
      </w:r>
      <w:hyperlink r:id="rId826" w:tooltip="Admin. Register toc" w:history="1">
        <w:r w:rsidRPr="00AE3E7C">
          <w:rPr>
            <w:rStyle w:val="Hyperlink"/>
            <w:rFonts w:cstheme="minorHAnsi"/>
          </w:rPr>
          <w:t>Register May 2007 No. 617</w:t>
        </w:r>
      </w:hyperlink>
      <w:r w:rsidRPr="00F77A08">
        <w:rPr>
          <w:rFonts w:cstheme="minorHAnsi"/>
          <w:color w:val="000000"/>
        </w:rPr>
        <w:t>, eff. 6-1-07; </w:t>
      </w:r>
      <w:hyperlink r:id="rId827" w:tooltip="2020 Clearinghouse Rules 61" w:history="1">
        <w:r w:rsidRPr="00AE3E7C">
          <w:rPr>
            <w:rStyle w:val="Hyperlink"/>
            <w:rFonts w:cstheme="minorHAnsi"/>
          </w:rPr>
          <w:t>CR 20-061</w:t>
        </w:r>
      </w:hyperlink>
      <w:r w:rsidRPr="00F77A08">
        <w:rPr>
          <w:rFonts w:cstheme="minorHAnsi"/>
          <w:color w:val="000000"/>
        </w:rPr>
        <w:t>: am. </w:t>
      </w:r>
      <w:hyperlink r:id="rId828" w:tooltip="Admin. Register toc" w:history="1">
        <w:r w:rsidRPr="00AE3E7C">
          <w:rPr>
            <w:rStyle w:val="Hyperlink"/>
            <w:rFonts w:cstheme="minorHAnsi"/>
          </w:rPr>
          <w:t>Register May 2021 No. 785</w:t>
        </w:r>
      </w:hyperlink>
      <w:r w:rsidRPr="00F77A08">
        <w:rPr>
          <w:rFonts w:cstheme="minorHAnsi"/>
          <w:color w:val="000000"/>
        </w:rPr>
        <w:t>, eff. 6-1-21.</w:t>
      </w:r>
    </w:p>
    <w:p w14:paraId="4EFAC194" w14:textId="77777777" w:rsidR="008B3B92" w:rsidRDefault="008B3B92" w:rsidP="00A905A4">
      <w:pPr>
        <w:shd w:val="clear" w:color="auto" w:fill="FFFFFF"/>
        <w:ind w:hanging="480"/>
        <w:rPr>
          <w:rStyle w:val="qsnumsectnum"/>
          <w:rFonts w:eastAsiaTheme="majorEastAsia" w:cstheme="minorHAnsi"/>
          <w:b/>
          <w:color w:val="000000"/>
        </w:rPr>
      </w:pPr>
    </w:p>
    <w:p w14:paraId="2FC57246"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11.09</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Date of dismissal.</w:t>
      </w:r>
      <w:r w:rsidRPr="00690FB4">
        <w:rPr>
          <w:rFonts w:asciiTheme="majorHAnsi" w:hAnsiTheme="majorHAnsi" w:cstheme="majorHAnsi"/>
          <w:i/>
          <w:color w:val="8C282F"/>
        </w:rPr>
        <w:t> </w:t>
      </w:r>
    </w:p>
    <w:p w14:paraId="1F658FAF" w14:textId="36748956" w:rsidR="000F2DEC" w:rsidRPr="00F77A08" w:rsidRDefault="000F2DEC" w:rsidP="00A905A4">
      <w:pPr>
        <w:shd w:val="clear" w:color="auto" w:fill="FFFFFF"/>
        <w:rPr>
          <w:rFonts w:cstheme="minorHAnsi"/>
          <w:color w:val="000000"/>
        </w:rPr>
      </w:pPr>
      <w:r w:rsidRPr="00F77A08">
        <w:rPr>
          <w:rFonts w:cstheme="minorHAnsi"/>
          <w:color w:val="000000"/>
        </w:rPr>
        <w:t>A decision by the chancellor ordering dismissal shall specify the effective date of the dismissal.</w:t>
      </w:r>
    </w:p>
    <w:p w14:paraId="4F8D7A37" w14:textId="77777777" w:rsidR="008B3B92" w:rsidRDefault="008B3B92" w:rsidP="00A905A4">
      <w:pPr>
        <w:shd w:val="clear" w:color="auto" w:fill="FFFFFF"/>
        <w:ind w:hanging="216"/>
        <w:rPr>
          <w:rFonts w:cstheme="minorHAnsi"/>
          <w:b/>
          <w:color w:val="000000"/>
        </w:rPr>
      </w:pPr>
    </w:p>
    <w:p w14:paraId="1645F46F" w14:textId="5930EF1F"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29" w:tooltip="Admin. Register toc" w:history="1">
        <w:r w:rsidRPr="00AE3E7C">
          <w:rPr>
            <w:rStyle w:val="Hyperlink"/>
            <w:rFonts w:cstheme="minorHAnsi"/>
          </w:rPr>
          <w:t>Register, October, 1975, No. 238</w:t>
        </w:r>
      </w:hyperlink>
      <w:r w:rsidRPr="00F77A08">
        <w:rPr>
          <w:rFonts w:cstheme="minorHAnsi"/>
          <w:color w:val="000000"/>
        </w:rPr>
        <w:t>, eff. 11-1-75.</w:t>
      </w:r>
    </w:p>
    <w:p w14:paraId="40786EF1" w14:textId="77777777" w:rsidR="00690FB4" w:rsidRDefault="00690FB4" w:rsidP="00A905A4">
      <w:pPr>
        <w:shd w:val="clear" w:color="auto" w:fill="FFFFFF"/>
        <w:ind w:hanging="480"/>
        <w:rPr>
          <w:rStyle w:val="qsnumsectnum"/>
          <w:rFonts w:eastAsiaTheme="majorEastAsia" w:cstheme="minorHAnsi"/>
          <w:b/>
          <w:color w:val="000000"/>
        </w:rPr>
      </w:pPr>
    </w:p>
    <w:p w14:paraId="4110C3AD"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11.10</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Board review.</w:t>
      </w:r>
      <w:r w:rsidRPr="00690FB4">
        <w:rPr>
          <w:rFonts w:asciiTheme="majorHAnsi" w:hAnsiTheme="majorHAnsi" w:cstheme="majorHAnsi"/>
          <w:i/>
          <w:color w:val="8C282F"/>
        </w:rPr>
        <w:t> </w:t>
      </w:r>
    </w:p>
    <w:p w14:paraId="14BF0139" w14:textId="37CCA633" w:rsidR="000F2DEC" w:rsidRPr="00F77A08" w:rsidRDefault="000F2DEC" w:rsidP="00A905A4">
      <w:pPr>
        <w:shd w:val="clear" w:color="auto" w:fill="FFFFFF"/>
        <w:rPr>
          <w:rFonts w:cstheme="minorHAnsi"/>
          <w:color w:val="000000"/>
        </w:rPr>
      </w:pPr>
      <w:r w:rsidRPr="00F77A08">
        <w:rPr>
          <w:rFonts w:cstheme="minorHAnsi"/>
          <w:color w:val="000000"/>
        </w:rPr>
        <w:t>A member of the academic staff on indefinite appointment who has been dismissed for cause by the chancellor following a hearing may appeal this action to the board. Any appeal must be made within 30 days of the date of the decision of the chancellor to dismiss. Upon receiving an appeal the board shall review the case on the record. Following such review the board may confirm the chancellor's decision, or direct a different decision, or approve a further hearing before the board with an opportunity for filing exceptions to the hearing body's recommendations or the chancellor's decision and for oral argument on the record. If further review with opportunity for oral argument on the record is provided, this review shall be closed unless the staff member requests an open hearing. (See subch. </w:t>
      </w:r>
      <w:hyperlink r:id="rId830" w:tooltip="Statutes subch. V of ch. 19" w:history="1">
        <w:r w:rsidRPr="00AE3E7C">
          <w:rPr>
            <w:rStyle w:val="Hyperlink"/>
            <w:rFonts w:cstheme="minorHAnsi"/>
          </w:rPr>
          <w:t>V of ch. 19</w:t>
        </w:r>
      </w:hyperlink>
      <w:r w:rsidRPr="00F77A08">
        <w:rPr>
          <w:rFonts w:cstheme="minorHAnsi"/>
          <w:color w:val="000000"/>
        </w:rPr>
        <w:t>, Stats., Open Meetings of Governmental Bodies.) All decisions of the board, whether after review on the record or after oral argument, shall be expressed in writing and shall indicate the basis for such decision. For complaints involving sexual harassment, sexual assault, dating violence, domestic violence, sexual exploitation, or stalking, the complainant shall have the same opportunity to appeal, file exceptions to the recommendations of the hearing committee or chancellor, and oral arguments, as provided to the academic staff member.</w:t>
      </w:r>
    </w:p>
    <w:p w14:paraId="5AFA9F7F" w14:textId="77777777" w:rsidR="00690FB4" w:rsidRDefault="00690FB4" w:rsidP="00A905A4">
      <w:pPr>
        <w:shd w:val="clear" w:color="auto" w:fill="FFFFFF"/>
        <w:ind w:hanging="216"/>
        <w:rPr>
          <w:rFonts w:cstheme="minorHAnsi"/>
          <w:b/>
          <w:color w:val="000000"/>
        </w:rPr>
      </w:pPr>
    </w:p>
    <w:p w14:paraId="7E9E9256" w14:textId="6744F1BC"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31" w:tooltip="Admin. Register toc" w:history="1">
        <w:r w:rsidRPr="00AE3E7C">
          <w:rPr>
            <w:rStyle w:val="Hyperlink"/>
            <w:rFonts w:cstheme="minorHAnsi"/>
          </w:rPr>
          <w:t>Register, October, 1975, No. 238</w:t>
        </w:r>
      </w:hyperlink>
      <w:r w:rsidRPr="00F77A08">
        <w:rPr>
          <w:rFonts w:cstheme="minorHAnsi"/>
          <w:color w:val="000000"/>
        </w:rPr>
        <w:t>, eff. 11-1-75; correction made under s. 13.93 (2m) (b) 7., Stats., </w:t>
      </w:r>
      <w:hyperlink r:id="rId832" w:tooltip="Admin. Register toc" w:history="1">
        <w:r w:rsidRPr="00AE3E7C">
          <w:rPr>
            <w:rStyle w:val="Hyperlink"/>
            <w:rFonts w:cstheme="minorHAnsi"/>
          </w:rPr>
          <w:t>Register, April, 2001, No. 544</w:t>
        </w:r>
      </w:hyperlink>
      <w:r w:rsidRPr="00F77A08">
        <w:rPr>
          <w:rFonts w:cstheme="minorHAnsi"/>
          <w:color w:val="000000"/>
        </w:rPr>
        <w:t>; </w:t>
      </w:r>
      <w:hyperlink r:id="rId833" w:tooltip="2015 Clearinghouse Rules 59" w:history="1">
        <w:r w:rsidRPr="00AE3E7C">
          <w:rPr>
            <w:rStyle w:val="Hyperlink"/>
            <w:rFonts w:cstheme="minorHAnsi"/>
          </w:rPr>
          <w:t>CR 15-059</w:t>
        </w:r>
      </w:hyperlink>
      <w:r w:rsidRPr="00F77A08">
        <w:rPr>
          <w:rFonts w:cstheme="minorHAnsi"/>
          <w:color w:val="000000"/>
        </w:rPr>
        <w:t>: am. </w:t>
      </w:r>
      <w:hyperlink r:id="rId834" w:tooltip="Admin. Register toc" w:history="1">
        <w:r w:rsidRPr="00AE3E7C">
          <w:rPr>
            <w:rStyle w:val="Hyperlink"/>
            <w:rFonts w:cstheme="minorHAnsi"/>
          </w:rPr>
          <w:t>Register June 2016 No. 726</w:t>
        </w:r>
      </w:hyperlink>
      <w:r w:rsidRPr="00F77A08">
        <w:rPr>
          <w:rFonts w:cstheme="minorHAnsi"/>
          <w:color w:val="000000"/>
        </w:rPr>
        <w:t>, eff. 7-1-16; </w:t>
      </w:r>
      <w:hyperlink r:id="rId835" w:tooltip="2020 Clearinghouse Rules 61" w:history="1">
        <w:r w:rsidRPr="00AE3E7C">
          <w:rPr>
            <w:rStyle w:val="Hyperlink"/>
            <w:rFonts w:cstheme="minorHAnsi"/>
          </w:rPr>
          <w:t>CR 20-061</w:t>
        </w:r>
      </w:hyperlink>
      <w:r w:rsidRPr="00F77A08">
        <w:rPr>
          <w:rFonts w:cstheme="minorHAnsi"/>
          <w:color w:val="000000"/>
        </w:rPr>
        <w:t>: am. </w:t>
      </w:r>
      <w:hyperlink r:id="rId836" w:tooltip="Admin. Register toc" w:history="1">
        <w:r w:rsidRPr="00AE3E7C">
          <w:rPr>
            <w:rStyle w:val="Hyperlink"/>
            <w:rFonts w:cstheme="minorHAnsi"/>
          </w:rPr>
          <w:t>Register May 2021 No. 785</w:t>
        </w:r>
      </w:hyperlink>
      <w:r w:rsidRPr="00F77A08">
        <w:rPr>
          <w:rFonts w:cstheme="minorHAnsi"/>
          <w:color w:val="000000"/>
        </w:rPr>
        <w:t>, eff. 6-1-21.</w:t>
      </w:r>
    </w:p>
    <w:p w14:paraId="4CB22A50" w14:textId="77777777" w:rsidR="00690FB4" w:rsidRDefault="00690FB4" w:rsidP="00A905A4">
      <w:pPr>
        <w:shd w:val="clear" w:color="auto" w:fill="FFFFFF"/>
        <w:ind w:hanging="480"/>
        <w:rPr>
          <w:rStyle w:val="qsnumsectnum"/>
          <w:rFonts w:eastAsiaTheme="majorEastAsia" w:cstheme="minorHAnsi"/>
          <w:b/>
          <w:color w:val="000000"/>
        </w:rPr>
      </w:pPr>
    </w:p>
    <w:p w14:paraId="5A38602A"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lastRenderedPageBreak/>
        <w:t>UWS 11.11</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Dismissal for cause-fixed term or probationary academic staff appointments.</w:t>
      </w:r>
      <w:r w:rsidRPr="00690FB4">
        <w:rPr>
          <w:rFonts w:asciiTheme="majorHAnsi" w:hAnsiTheme="majorHAnsi" w:cstheme="majorHAnsi"/>
          <w:i/>
          <w:color w:val="8C282F"/>
        </w:rPr>
        <w:t> </w:t>
      </w:r>
    </w:p>
    <w:p w14:paraId="2460FB02" w14:textId="769C0352" w:rsidR="000F2DEC" w:rsidRPr="00F77A08" w:rsidRDefault="000F2DEC" w:rsidP="00A905A4">
      <w:pPr>
        <w:shd w:val="clear" w:color="auto" w:fill="FFFFFF"/>
        <w:rPr>
          <w:rFonts w:cstheme="minorHAnsi"/>
          <w:color w:val="000000"/>
        </w:rPr>
      </w:pPr>
      <w:r w:rsidRPr="00F77A08">
        <w:rPr>
          <w:rFonts w:cstheme="minorHAnsi"/>
          <w:color w:val="000000"/>
        </w:rPr>
        <w:t>A member of the academic staff holding a probationary appointment, or a member of the academic staff holding a fixed term appointment and having completed an initial specified period of time, may be dismissed prior to the end of the contract term only for just cause or for reasons of budget or program under ch. </w:t>
      </w:r>
      <w:hyperlink r:id="rId837" w:tooltip="Admin. Code ch. UWS 12" w:history="1">
        <w:r w:rsidRPr="00AE3E7C">
          <w:rPr>
            <w:rStyle w:val="Hyperlink"/>
            <w:rFonts w:cstheme="minorHAnsi"/>
          </w:rPr>
          <w:t>UWS 12</w:t>
        </w:r>
      </w:hyperlink>
      <w:r w:rsidRPr="00F77A08">
        <w:rPr>
          <w:rFonts w:cstheme="minorHAnsi"/>
          <w:color w:val="000000"/>
        </w:rPr>
        <w:t>. A nonrenewal of such an appointment is not a dismissal under this section. A dismissal shall not become effective until the individual concerned has received a written notification of specific charges and has been offered an opportunity for a hearing before the appropriate dean or director or designee. If such hearing is requested, a determination of just cause and notification of dismissal shall be made by the dean or director or designee. If no hearing is requested the dismissal is effected by the specifications in the original notification of charges. The hearing before the dean, director, or designee shall provide the academic staff member with an opportunity to present evidence and argument concerning the allegations. Dismissal shall be effective immediately on receipt of written notification of the decision of the dean or director or designee unless a different dismissal date is specified by the dean or director. Dismissals for cause shall be appealable by filing an appeal with the hearing body established under s. </w:t>
      </w:r>
      <w:hyperlink r:id="rId838" w:tooltip="Admin. Code UWS 11.03" w:history="1">
        <w:r w:rsidRPr="00AE3E7C">
          <w:rPr>
            <w:rStyle w:val="Hyperlink"/>
            <w:rFonts w:cstheme="minorHAnsi"/>
          </w:rPr>
          <w:t>UWS 11.03</w:t>
        </w:r>
      </w:hyperlink>
      <w:r w:rsidRPr="00F77A08">
        <w:rPr>
          <w:rFonts w:cstheme="minorHAnsi"/>
          <w:color w:val="000000"/>
        </w:rPr>
        <w:t>. The burden of proof as to the existence of just cause on appeal shall be on the administration or the authorized official. The provisions of s. </w:t>
      </w:r>
      <w:hyperlink r:id="rId839" w:tooltip="Admin. Code UWS 11.04" w:history="1">
        <w:r w:rsidRPr="00AE3E7C">
          <w:rPr>
            <w:rStyle w:val="Hyperlink"/>
            <w:rFonts w:cstheme="minorHAnsi"/>
          </w:rPr>
          <w:t>UWS 11.04</w:t>
        </w:r>
      </w:hyperlink>
      <w:r w:rsidRPr="00F77A08">
        <w:rPr>
          <w:rFonts w:cstheme="minorHAnsi"/>
          <w:color w:val="000000"/>
        </w:rPr>
        <w:t>, procedural guarantees, contained in ss. </w:t>
      </w:r>
      <w:hyperlink r:id="rId840" w:tooltip="Admin. Code UWS 11.05" w:history="1">
        <w:r w:rsidRPr="00AE3E7C">
          <w:rPr>
            <w:rStyle w:val="Hyperlink"/>
            <w:rFonts w:cstheme="minorHAnsi"/>
          </w:rPr>
          <w:t>UWS 11.05</w:t>
        </w:r>
      </w:hyperlink>
      <w:r w:rsidRPr="00F77A08">
        <w:rPr>
          <w:rFonts w:cstheme="minorHAnsi"/>
          <w:color w:val="000000"/>
        </w:rPr>
        <w:t> and </w:t>
      </w:r>
      <w:hyperlink r:id="rId841" w:tooltip="Admin. Code UWS 11.06" w:history="1">
        <w:r w:rsidRPr="00AE3E7C">
          <w:rPr>
            <w:rStyle w:val="Hyperlink"/>
            <w:rFonts w:cstheme="minorHAnsi"/>
          </w:rPr>
          <w:t>11.06</w:t>
        </w:r>
      </w:hyperlink>
      <w:r w:rsidRPr="00F77A08">
        <w:rPr>
          <w:rFonts w:cstheme="minorHAnsi"/>
          <w:color w:val="000000"/>
        </w:rPr>
        <w:t> and the review provisions of s. </w:t>
      </w:r>
      <w:hyperlink r:id="rId842" w:tooltip="Admin. Code UWS 11.07" w:history="1">
        <w:r w:rsidRPr="00AE3E7C">
          <w:rPr>
            <w:rStyle w:val="Hyperlink"/>
            <w:rFonts w:cstheme="minorHAnsi"/>
          </w:rPr>
          <w:t>UWS 11.07</w:t>
        </w:r>
      </w:hyperlink>
      <w:r w:rsidRPr="00F77A08">
        <w:rPr>
          <w:rFonts w:cstheme="minorHAnsi"/>
          <w:color w:val="000000"/>
        </w:rPr>
        <w:t>, shall be applicable to the appeal proceeding. In no event, however, shall a decision favorable to the appellant extend the term of the original appointment. If a proceeding on appeal is not concluded before the appointment expiration date, the academic staff member concerned may elect that such proceeding be carried to a final decision. Unless such election is made in writing, the proceeding shall be discontinued at the expiration of the appointment. If the chancellor ultimately decides in favor of the appellant, salary lost during the interim period between the effective date of dismissal and the date of the chancellor's decision or the end of the contract period, whichever is earlier, shall be restored. In those cases where the immediate supervisor of the academic staff member concerned is a dean or director, the chancellor shall, to avoid potential prejudice, designate an appropriate administrative officer to act for the dean or director under this section. For complaints involving sexual harassment, sexual assault, dating violence, domestic violence, or stalking, the complainant shall have all procedural rights provided to the academic staff member in this section and the standard of proof shall be by a preponderance of the evidence. Dismissal for cause and lesser discipline based on allegations of Title IX misconduct, as defined in s. </w:t>
      </w:r>
      <w:hyperlink r:id="rId843" w:tooltip="Admin. Code UWS 11.13" w:history="1">
        <w:r w:rsidRPr="00AE3E7C">
          <w:rPr>
            <w:rStyle w:val="Hyperlink"/>
            <w:rFonts w:cstheme="minorHAnsi"/>
          </w:rPr>
          <w:t>UWS 11.13</w:t>
        </w:r>
      </w:hyperlink>
      <w:r w:rsidRPr="00F77A08">
        <w:rPr>
          <w:rFonts w:cstheme="minorHAnsi"/>
          <w:color w:val="000000"/>
        </w:rPr>
        <w:t>, shall be governed by ss. </w:t>
      </w:r>
      <w:hyperlink r:id="rId844" w:tooltip="Admin. Code UWS 11.13" w:history="1">
        <w:r w:rsidRPr="00AE3E7C">
          <w:rPr>
            <w:rStyle w:val="Hyperlink"/>
            <w:rFonts w:cstheme="minorHAnsi"/>
          </w:rPr>
          <w:t>UWS 11.13</w:t>
        </w:r>
      </w:hyperlink>
      <w:r w:rsidRPr="00F77A08">
        <w:rPr>
          <w:rFonts w:cstheme="minorHAnsi"/>
          <w:color w:val="000000"/>
        </w:rPr>
        <w:t> to </w:t>
      </w:r>
      <w:hyperlink r:id="rId845" w:tooltip="Admin. Code UWS 11.26" w:history="1">
        <w:r w:rsidRPr="00AE3E7C">
          <w:rPr>
            <w:rStyle w:val="Hyperlink"/>
            <w:rFonts w:cstheme="minorHAnsi"/>
          </w:rPr>
          <w:t>11.26</w:t>
        </w:r>
      </w:hyperlink>
      <w:r w:rsidRPr="00F77A08">
        <w:rPr>
          <w:rFonts w:cstheme="minorHAnsi"/>
          <w:color w:val="000000"/>
        </w:rPr>
        <w:t>.</w:t>
      </w:r>
    </w:p>
    <w:p w14:paraId="3BA45328" w14:textId="77777777" w:rsidR="00690FB4" w:rsidRDefault="00690FB4" w:rsidP="00A905A4">
      <w:pPr>
        <w:shd w:val="clear" w:color="auto" w:fill="FFFFFF"/>
        <w:ind w:hanging="216"/>
        <w:rPr>
          <w:rFonts w:cstheme="minorHAnsi"/>
          <w:b/>
          <w:color w:val="000000"/>
        </w:rPr>
      </w:pPr>
    </w:p>
    <w:p w14:paraId="378A48AE" w14:textId="6A0E24BD"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46" w:tooltip="Admin. Register toc" w:history="1">
        <w:r w:rsidRPr="00AE3E7C">
          <w:rPr>
            <w:rStyle w:val="Hyperlink"/>
            <w:rFonts w:cstheme="minorHAnsi"/>
          </w:rPr>
          <w:t>Register, October, 1975, No. 238</w:t>
        </w:r>
      </w:hyperlink>
      <w:r w:rsidRPr="00F77A08">
        <w:rPr>
          <w:rFonts w:cstheme="minorHAnsi"/>
          <w:color w:val="000000"/>
        </w:rPr>
        <w:t>, eff. 11-1-75; </w:t>
      </w:r>
      <w:hyperlink r:id="rId847" w:tooltip="2015 Clearinghouse Rules 59" w:history="1">
        <w:r w:rsidRPr="00AE3E7C">
          <w:rPr>
            <w:rStyle w:val="Hyperlink"/>
            <w:rFonts w:cstheme="minorHAnsi"/>
          </w:rPr>
          <w:t>CR 15-059</w:t>
        </w:r>
      </w:hyperlink>
      <w:r w:rsidRPr="00F77A08">
        <w:rPr>
          <w:rFonts w:cstheme="minorHAnsi"/>
          <w:color w:val="000000"/>
        </w:rPr>
        <w:t>: am. </w:t>
      </w:r>
      <w:hyperlink r:id="rId848" w:tooltip="Admin. Register toc" w:history="1">
        <w:r w:rsidRPr="00AE3E7C">
          <w:rPr>
            <w:rStyle w:val="Hyperlink"/>
            <w:rFonts w:cstheme="minorHAnsi"/>
          </w:rPr>
          <w:t>Register June 2016 No. 726</w:t>
        </w:r>
      </w:hyperlink>
      <w:r w:rsidRPr="00F77A08">
        <w:rPr>
          <w:rFonts w:cstheme="minorHAnsi"/>
          <w:color w:val="000000"/>
        </w:rPr>
        <w:t>, eff. 7-1-16; </w:t>
      </w:r>
      <w:hyperlink r:id="rId849" w:tooltip="2020 Clearinghouse Rules 61" w:history="1">
        <w:r w:rsidRPr="00AE3E7C">
          <w:rPr>
            <w:rStyle w:val="Hyperlink"/>
            <w:rFonts w:cstheme="minorHAnsi"/>
          </w:rPr>
          <w:t>CR 20-061</w:t>
        </w:r>
      </w:hyperlink>
      <w:r w:rsidRPr="00F77A08">
        <w:rPr>
          <w:rFonts w:cstheme="minorHAnsi"/>
          <w:color w:val="000000"/>
        </w:rPr>
        <w:t>: am. </w:t>
      </w:r>
      <w:hyperlink r:id="rId850" w:tooltip="Admin. Register toc" w:history="1">
        <w:r w:rsidRPr="00AE3E7C">
          <w:rPr>
            <w:rStyle w:val="Hyperlink"/>
            <w:rFonts w:cstheme="minorHAnsi"/>
          </w:rPr>
          <w:t>Register May 2021 No. 785</w:t>
        </w:r>
      </w:hyperlink>
      <w:r w:rsidRPr="00F77A08">
        <w:rPr>
          <w:rFonts w:cstheme="minorHAnsi"/>
          <w:color w:val="000000"/>
        </w:rPr>
        <w:t>, eff. 6-1-21; correction made under s. </w:t>
      </w:r>
      <w:hyperlink r:id="rId851" w:tooltip="Statutes 35.17" w:history="1">
        <w:r w:rsidRPr="00AE3E7C">
          <w:rPr>
            <w:rStyle w:val="Hyperlink"/>
            <w:rFonts w:cstheme="minorHAnsi"/>
          </w:rPr>
          <w:t>35.17</w:t>
        </w:r>
      </w:hyperlink>
      <w:r w:rsidRPr="00F77A08">
        <w:rPr>
          <w:rFonts w:cstheme="minorHAnsi"/>
          <w:color w:val="000000"/>
        </w:rPr>
        <w:t>, Stats., </w:t>
      </w:r>
      <w:hyperlink r:id="rId852" w:tooltip="Admin. Register toc" w:history="1">
        <w:r w:rsidRPr="00AE3E7C">
          <w:rPr>
            <w:rStyle w:val="Hyperlink"/>
            <w:rFonts w:cstheme="minorHAnsi"/>
          </w:rPr>
          <w:t>Register May 2021 No. 785</w:t>
        </w:r>
      </w:hyperlink>
      <w:r w:rsidRPr="00F77A08">
        <w:rPr>
          <w:rFonts w:cstheme="minorHAnsi"/>
          <w:color w:val="000000"/>
        </w:rPr>
        <w:t>.</w:t>
      </w:r>
    </w:p>
    <w:p w14:paraId="4F66B026" w14:textId="77777777" w:rsidR="00690FB4" w:rsidRDefault="00690FB4" w:rsidP="00A905A4">
      <w:pPr>
        <w:shd w:val="clear" w:color="auto" w:fill="FFFFFF"/>
        <w:ind w:hanging="480"/>
        <w:rPr>
          <w:rStyle w:val="qsnumsectnum"/>
          <w:rFonts w:eastAsiaTheme="majorEastAsia" w:cstheme="minorHAnsi"/>
          <w:b/>
          <w:color w:val="000000"/>
        </w:rPr>
      </w:pPr>
    </w:p>
    <w:p w14:paraId="311D0ECF"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11.12</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Dismissal for cause-teaching members of the academic staff.</w:t>
      </w:r>
      <w:r w:rsidRPr="00690FB4">
        <w:rPr>
          <w:rFonts w:asciiTheme="majorHAnsi" w:hAnsiTheme="majorHAnsi" w:cstheme="majorHAnsi"/>
          <w:i/>
          <w:color w:val="8C282F"/>
        </w:rPr>
        <w:t> </w:t>
      </w:r>
    </w:p>
    <w:p w14:paraId="4F130397" w14:textId="317A04F6" w:rsidR="000F2DEC" w:rsidRPr="00F77A08" w:rsidRDefault="000F2DEC" w:rsidP="00A905A4">
      <w:pPr>
        <w:shd w:val="clear" w:color="auto" w:fill="FFFFFF"/>
        <w:rPr>
          <w:rFonts w:cstheme="minorHAnsi"/>
          <w:color w:val="000000"/>
        </w:rPr>
      </w:pPr>
      <w:r w:rsidRPr="00F77A08">
        <w:rPr>
          <w:rFonts w:cstheme="minorHAnsi"/>
          <w:color w:val="000000"/>
        </w:rPr>
        <w:t>The policies and procedures of each institution may provide that dismissal for cause of a member of the academic staff having teaching responsibilities and holding a probationary appointment or a fixed term appointment may proceed under ss. </w:t>
      </w:r>
      <w:hyperlink r:id="rId853" w:tooltip="Admin. Code UWS 11.02" w:history="1">
        <w:r w:rsidRPr="00AE3E7C">
          <w:rPr>
            <w:rStyle w:val="Hyperlink"/>
            <w:rFonts w:cstheme="minorHAnsi"/>
          </w:rPr>
          <w:t>UWS 11.02</w:t>
        </w:r>
      </w:hyperlink>
      <w:r w:rsidRPr="00F77A08">
        <w:rPr>
          <w:rFonts w:cstheme="minorHAnsi"/>
          <w:color w:val="000000"/>
        </w:rPr>
        <w:t> to </w:t>
      </w:r>
      <w:hyperlink r:id="rId854" w:tooltip="Admin. Code UWS 11.10" w:history="1">
        <w:r w:rsidRPr="00AE3E7C">
          <w:rPr>
            <w:rStyle w:val="Hyperlink"/>
            <w:rFonts w:cstheme="minorHAnsi"/>
          </w:rPr>
          <w:t>11.10</w:t>
        </w:r>
      </w:hyperlink>
      <w:r w:rsidRPr="00F77A08">
        <w:rPr>
          <w:rFonts w:cstheme="minorHAnsi"/>
          <w:color w:val="000000"/>
        </w:rPr>
        <w:t>. If the institutional policies and procedures do not specifically make such provisions, dismissal for cause shall be made pursuant to s. </w:t>
      </w:r>
      <w:hyperlink r:id="rId855" w:tooltip="Admin. Code UWS 11.11" w:history="1">
        <w:r w:rsidRPr="00AE3E7C">
          <w:rPr>
            <w:rStyle w:val="Hyperlink"/>
            <w:rFonts w:cstheme="minorHAnsi"/>
          </w:rPr>
          <w:t>UWS 11.11</w:t>
        </w:r>
      </w:hyperlink>
      <w:r w:rsidRPr="00F77A08">
        <w:rPr>
          <w:rFonts w:cstheme="minorHAnsi"/>
          <w:color w:val="000000"/>
        </w:rPr>
        <w:t>. Dismissal for cause and lesser discipline based on allegations of Title IX misconduct as defined in s. </w:t>
      </w:r>
      <w:hyperlink r:id="rId856" w:tooltip="Admin. Code UWS 11.13" w:history="1">
        <w:r w:rsidRPr="00AE3E7C">
          <w:rPr>
            <w:rStyle w:val="Hyperlink"/>
            <w:rFonts w:cstheme="minorHAnsi"/>
          </w:rPr>
          <w:t>UWS 11.13</w:t>
        </w:r>
      </w:hyperlink>
      <w:r w:rsidRPr="00F77A08">
        <w:rPr>
          <w:rFonts w:cstheme="minorHAnsi"/>
          <w:color w:val="000000"/>
        </w:rPr>
        <w:t> shall be governed by ss. </w:t>
      </w:r>
      <w:hyperlink r:id="rId857" w:tooltip="Admin. Code UWS 11.13" w:history="1">
        <w:r w:rsidRPr="00AE3E7C">
          <w:rPr>
            <w:rStyle w:val="Hyperlink"/>
            <w:rFonts w:cstheme="minorHAnsi"/>
          </w:rPr>
          <w:t>UWS 11.13</w:t>
        </w:r>
      </w:hyperlink>
      <w:r w:rsidRPr="00F77A08">
        <w:rPr>
          <w:rFonts w:cstheme="minorHAnsi"/>
          <w:color w:val="000000"/>
        </w:rPr>
        <w:t> to </w:t>
      </w:r>
      <w:hyperlink r:id="rId858" w:tooltip="Admin. Code UWS 11.26" w:history="1">
        <w:r w:rsidRPr="00AE3E7C">
          <w:rPr>
            <w:rStyle w:val="Hyperlink"/>
            <w:rFonts w:cstheme="minorHAnsi"/>
          </w:rPr>
          <w:t>11.26</w:t>
        </w:r>
      </w:hyperlink>
      <w:r w:rsidRPr="00F77A08">
        <w:rPr>
          <w:rFonts w:cstheme="minorHAnsi"/>
          <w:color w:val="000000"/>
        </w:rPr>
        <w:t>.</w:t>
      </w:r>
    </w:p>
    <w:p w14:paraId="1E880F32" w14:textId="77777777" w:rsidR="00690FB4" w:rsidRDefault="00690FB4" w:rsidP="00A905A4">
      <w:pPr>
        <w:shd w:val="clear" w:color="auto" w:fill="FFFFFF"/>
        <w:ind w:hanging="216"/>
        <w:rPr>
          <w:rFonts w:cstheme="minorHAnsi"/>
          <w:b/>
          <w:color w:val="000000"/>
        </w:rPr>
      </w:pPr>
    </w:p>
    <w:p w14:paraId="277DA387" w14:textId="4C34BEC9"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59" w:tooltip="Admin. Register toc" w:history="1">
        <w:r w:rsidRPr="00AE3E7C">
          <w:rPr>
            <w:rStyle w:val="Hyperlink"/>
            <w:rFonts w:cstheme="minorHAnsi"/>
          </w:rPr>
          <w:t>Register, October, 1975, No. 238</w:t>
        </w:r>
      </w:hyperlink>
      <w:r w:rsidRPr="00F77A08">
        <w:rPr>
          <w:rFonts w:cstheme="minorHAnsi"/>
          <w:color w:val="000000"/>
        </w:rPr>
        <w:t>, eff. 11-1-75; </w:t>
      </w:r>
      <w:hyperlink r:id="rId860" w:tooltip="2020 Clearinghouse Rules 61" w:history="1">
        <w:r w:rsidRPr="00AE3E7C">
          <w:rPr>
            <w:rStyle w:val="Hyperlink"/>
            <w:rFonts w:cstheme="minorHAnsi"/>
          </w:rPr>
          <w:t>CR 20-061</w:t>
        </w:r>
      </w:hyperlink>
      <w:r w:rsidRPr="00F77A08">
        <w:rPr>
          <w:rFonts w:cstheme="minorHAnsi"/>
          <w:color w:val="000000"/>
        </w:rPr>
        <w:t>: am. </w:t>
      </w:r>
      <w:hyperlink r:id="rId861" w:tooltip="Admin. Register toc" w:history="1">
        <w:r w:rsidRPr="00AE3E7C">
          <w:rPr>
            <w:rStyle w:val="Hyperlink"/>
            <w:rFonts w:cstheme="minorHAnsi"/>
          </w:rPr>
          <w:t>Register May 2021 No. 785</w:t>
        </w:r>
      </w:hyperlink>
      <w:r w:rsidRPr="00F77A08">
        <w:rPr>
          <w:rFonts w:cstheme="minorHAnsi"/>
          <w:color w:val="000000"/>
        </w:rPr>
        <w:t>, eff. 6-1-21; correction made under s. </w:t>
      </w:r>
      <w:hyperlink r:id="rId862" w:tooltip="Statutes 35.17" w:history="1">
        <w:r w:rsidRPr="00AE3E7C">
          <w:rPr>
            <w:rStyle w:val="Hyperlink"/>
            <w:rFonts w:cstheme="minorHAnsi"/>
          </w:rPr>
          <w:t>35.17</w:t>
        </w:r>
      </w:hyperlink>
      <w:r w:rsidRPr="00F77A08">
        <w:rPr>
          <w:rFonts w:cstheme="minorHAnsi"/>
          <w:color w:val="000000"/>
        </w:rPr>
        <w:t>, Stats., </w:t>
      </w:r>
      <w:hyperlink r:id="rId863" w:tooltip="Admin. Register toc" w:history="1">
        <w:r w:rsidRPr="00AE3E7C">
          <w:rPr>
            <w:rStyle w:val="Hyperlink"/>
            <w:rFonts w:cstheme="minorHAnsi"/>
          </w:rPr>
          <w:t>Register May 2021 No. 785</w:t>
        </w:r>
      </w:hyperlink>
      <w:r w:rsidRPr="00F77A08">
        <w:rPr>
          <w:rFonts w:cstheme="minorHAnsi"/>
          <w:color w:val="000000"/>
        </w:rPr>
        <w:t>.</w:t>
      </w:r>
    </w:p>
    <w:p w14:paraId="2CF43B35" w14:textId="77777777" w:rsidR="00690FB4" w:rsidRDefault="00690FB4" w:rsidP="00A905A4">
      <w:pPr>
        <w:shd w:val="clear" w:color="auto" w:fill="FFFFFF"/>
        <w:jc w:val="center"/>
        <w:rPr>
          <w:rFonts w:cstheme="minorHAnsi"/>
          <w:b/>
          <w:color w:val="000000"/>
        </w:rPr>
      </w:pPr>
    </w:p>
    <w:p w14:paraId="25A49854" w14:textId="77777777" w:rsidR="00690FB4" w:rsidRDefault="00690FB4" w:rsidP="00A905A4">
      <w:pPr>
        <w:shd w:val="clear" w:color="auto" w:fill="FFFFFF"/>
        <w:jc w:val="center"/>
        <w:rPr>
          <w:rFonts w:cstheme="minorHAnsi"/>
          <w:b/>
          <w:color w:val="000000"/>
        </w:rPr>
      </w:pPr>
    </w:p>
    <w:p w14:paraId="19F74C8F" w14:textId="309029E9" w:rsidR="000F2DEC" w:rsidRPr="00690FB4" w:rsidRDefault="000F2DEC" w:rsidP="00A905A4">
      <w:pPr>
        <w:shd w:val="clear" w:color="auto" w:fill="FFFFFF"/>
        <w:jc w:val="center"/>
        <w:rPr>
          <w:rFonts w:cstheme="minorHAnsi"/>
          <w:b/>
          <w:color w:val="8C282F"/>
        </w:rPr>
      </w:pPr>
      <w:r w:rsidRPr="00690FB4">
        <w:rPr>
          <w:rFonts w:cstheme="minorHAnsi"/>
          <w:b/>
          <w:color w:val="8C282F"/>
        </w:rPr>
        <w:t>Subchapter III — Procedures for Academic Staff Dismissal and Discipline in Title IX Cases</w:t>
      </w:r>
    </w:p>
    <w:p w14:paraId="00C537CF" w14:textId="77777777" w:rsidR="00690FB4" w:rsidRPr="00F77A08" w:rsidRDefault="00690FB4" w:rsidP="00A905A4">
      <w:pPr>
        <w:shd w:val="clear" w:color="auto" w:fill="FFFFFF"/>
        <w:jc w:val="center"/>
        <w:rPr>
          <w:rFonts w:cstheme="minorHAnsi"/>
          <w:b/>
          <w:color w:val="000000"/>
        </w:rPr>
      </w:pPr>
    </w:p>
    <w:p w14:paraId="02679FE1" w14:textId="77777777" w:rsidR="00690FB4" w:rsidRPr="00690FB4" w:rsidRDefault="000F2DEC" w:rsidP="00A905A4">
      <w:pPr>
        <w:shd w:val="clear" w:color="auto" w:fill="FFFFFF"/>
        <w:ind w:left="475" w:hanging="475"/>
        <w:rPr>
          <w:rStyle w:val="qstitlesection"/>
          <w:rFonts w:asciiTheme="majorHAnsi" w:eastAsiaTheme="majorEastAsia" w:hAnsiTheme="majorHAnsi" w:cstheme="majorHAnsi"/>
          <w:i/>
          <w:iCs/>
          <w:color w:val="8C282F"/>
        </w:rPr>
      </w:pPr>
      <w:r w:rsidRPr="00690FB4">
        <w:rPr>
          <w:rStyle w:val="qsnumsectnum"/>
          <w:rFonts w:asciiTheme="majorHAnsi" w:eastAsiaTheme="majorEastAsia" w:hAnsiTheme="majorHAnsi" w:cstheme="majorHAnsi"/>
          <w:i/>
          <w:color w:val="8C282F"/>
        </w:rPr>
        <w:t>UWS 11.13</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Subchapter III definitions.</w:t>
      </w:r>
    </w:p>
    <w:p w14:paraId="3F40CD9C" w14:textId="5C6D290B" w:rsidR="000F2DEC" w:rsidRPr="00F77A08" w:rsidRDefault="000F2DEC" w:rsidP="00A905A4">
      <w:pPr>
        <w:shd w:val="clear" w:color="auto" w:fill="FFFFFF"/>
        <w:ind w:left="475" w:hanging="475"/>
        <w:rPr>
          <w:rFonts w:cstheme="minorHAnsi"/>
          <w:color w:val="000000"/>
        </w:rPr>
      </w:pPr>
      <w:r w:rsidRPr="00F77A08">
        <w:rPr>
          <w:rFonts w:cstheme="minorHAnsi"/>
          <w:color w:val="000000"/>
        </w:rPr>
        <w:t>In this subchapter:</w:t>
      </w:r>
    </w:p>
    <w:p w14:paraId="341CB45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color w:val="000000"/>
        </w:rPr>
        <w:t> </w:t>
      </w:r>
      <w:r w:rsidRPr="00F77A08">
        <w:rPr>
          <w:rFonts w:cstheme="minorHAnsi"/>
          <w:color w:val="000000"/>
        </w:rPr>
        <w:t>“ Complainant" means any individual who is alleged to be the subject of Title IX misconduct, as defined in this section.</w:t>
      </w:r>
    </w:p>
    <w:p w14:paraId="4C3F18D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 xml:space="preserve">“ Education program or activity” means, for purposes of Title IX misconduct only, locations, events, or circumstances over which the university exercised substantial control over both the respondent and the context in which the </w:t>
      </w:r>
      <w:r w:rsidRPr="00F77A08">
        <w:rPr>
          <w:rFonts w:cstheme="minorHAnsi"/>
          <w:color w:val="000000"/>
        </w:rPr>
        <w:lastRenderedPageBreak/>
        <w:t>relevant misconduct occurs, and also includes any building owned or controlled by a student organization that is officially recognized by the university.</w:t>
      </w:r>
    </w:p>
    <w:p w14:paraId="2BA8C28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“Formal Title IX complaint” means, for the purposes of Title IX misconduct only, a document filed by a complainant or signed by the Title IX coordinator alleging sexual harassment, sexual assault, dating violence, domestic violence, or stalking against an academic staff member and requesting that the institution investigate the allegations. At the time of filing of the formal Title IX complaint, the complainant must be participating in or attempting to participate in an educational program or activity. A formal complaint may be filed in person, by mail, by electronic mail, or any other method designated by the university. A formal Title IX complaint shall include a physical or digital signature of the complainant or the Title IX Coordinator.</w:t>
      </w:r>
    </w:p>
    <w:p w14:paraId="043B8765"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 Respondent” means an individual who has been reported to be the perpetrator of Title IX misconduct as defined in this section.</w:t>
      </w:r>
    </w:p>
    <w:p w14:paraId="7AC5D2B4"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(5)</w:t>
      </w:r>
      <w:r w:rsidRPr="00F77A08">
        <w:rPr>
          <w:rFonts w:cstheme="minorHAnsi"/>
          <w:color w:val="000000"/>
        </w:rPr>
        <w:t> </w:t>
      </w:r>
      <w:r w:rsidRPr="00F77A08">
        <w:rPr>
          <w:rFonts w:cstheme="minorHAnsi"/>
          <w:color w:val="000000"/>
        </w:rPr>
        <w:t>“ Sexual harassment" means conduct on the basis of sex that satisfies any of the following:</w:t>
      </w:r>
    </w:p>
    <w:p w14:paraId="1231394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An employee of the institution conditions the provision of an aid, benefit, or service of the institution directly or indirectly on an individual's participation in unwelcome sexual conduct.</w:t>
      </w:r>
    </w:p>
    <w:p w14:paraId="056E41D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Unwelcome conduct of a sexual nature directed towards a student, an employee, or a person participating in a program or activity of the university that, when using the legal “reasonable person” standard, the conduct is so severe, pervasive, and objectionably offensive that it effectively denies the person equal access to the institution's education program or activity.</w:t>
      </w:r>
    </w:p>
    <w:p w14:paraId="71DFA22D"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(6)</w:t>
      </w:r>
      <w:r w:rsidRPr="00F77A08">
        <w:rPr>
          <w:rFonts w:cstheme="minorHAnsi"/>
          <w:b/>
          <w:color w:val="000000"/>
        </w:rPr>
        <w:t> </w:t>
      </w:r>
      <w:r w:rsidRPr="00F77A08">
        <w:rPr>
          <w:rFonts w:cstheme="minorHAnsi"/>
          <w:color w:val="000000"/>
        </w:rPr>
        <w:t>“Title IX misconduct” means sexual assault, stalking, dating violence, or domestic violence as defined in this chapter and sexual harassment as defined in sub. </w:t>
      </w:r>
      <w:hyperlink r:id="rId864" w:tooltip="Admin. Code UWS 11.13(5)" w:history="1">
        <w:r w:rsidRPr="00AE3E7C">
          <w:rPr>
            <w:rStyle w:val="Hyperlink"/>
            <w:rFonts w:cstheme="minorHAnsi"/>
          </w:rPr>
          <w:t>(5)</w:t>
        </w:r>
      </w:hyperlink>
      <w:r w:rsidRPr="00F77A08">
        <w:rPr>
          <w:rFonts w:cstheme="minorHAnsi"/>
          <w:color w:val="000000"/>
        </w:rPr>
        <w:t>.</w:t>
      </w:r>
    </w:p>
    <w:p w14:paraId="32E8DB40" w14:textId="77777777" w:rsidR="00690FB4" w:rsidRDefault="00690FB4" w:rsidP="00A905A4">
      <w:pPr>
        <w:shd w:val="clear" w:color="auto" w:fill="FFFFFF"/>
        <w:ind w:hanging="216"/>
        <w:rPr>
          <w:rFonts w:cstheme="minorHAnsi"/>
          <w:b/>
          <w:color w:val="000000"/>
        </w:rPr>
      </w:pPr>
    </w:p>
    <w:p w14:paraId="2B5D7B7B" w14:textId="28FAA71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65" w:tooltip="2020 Clearinghouse Rules 61" w:history="1">
        <w:r w:rsidRPr="00AE3E7C">
          <w:rPr>
            <w:rStyle w:val="Hyperlink"/>
            <w:rFonts w:cstheme="minorHAnsi"/>
          </w:rPr>
          <w:t>CR 20-061</w:t>
        </w:r>
      </w:hyperlink>
      <w:r w:rsidRPr="00F77A08">
        <w:rPr>
          <w:rFonts w:cstheme="minorHAnsi"/>
          <w:color w:val="000000"/>
        </w:rPr>
        <w:t>: cr. </w:t>
      </w:r>
      <w:hyperlink r:id="rId866" w:tooltip="Admin. Register toc" w:history="1">
        <w:r w:rsidRPr="00AE3E7C">
          <w:rPr>
            <w:rStyle w:val="Hyperlink"/>
            <w:rFonts w:cstheme="minorHAnsi"/>
          </w:rPr>
          <w:t>Register May 2021 No. 785</w:t>
        </w:r>
      </w:hyperlink>
      <w:r w:rsidRPr="00F77A08">
        <w:rPr>
          <w:rFonts w:cstheme="minorHAnsi"/>
          <w:color w:val="000000"/>
        </w:rPr>
        <w:t>, eff. 6-1-21; correction in (intro.) made under s. </w:t>
      </w:r>
      <w:hyperlink r:id="rId867" w:tooltip="Statutes 35.17" w:history="1">
        <w:r w:rsidRPr="00AE3E7C">
          <w:rPr>
            <w:rStyle w:val="Hyperlink"/>
            <w:rFonts w:cstheme="minorHAnsi"/>
          </w:rPr>
          <w:t>35.17</w:t>
        </w:r>
      </w:hyperlink>
      <w:r w:rsidRPr="00F77A08">
        <w:rPr>
          <w:rFonts w:cstheme="minorHAnsi"/>
          <w:color w:val="000000"/>
        </w:rPr>
        <w:t>, Stats., </w:t>
      </w:r>
      <w:hyperlink r:id="rId868" w:tooltip="Admin. Register toc" w:history="1">
        <w:r w:rsidRPr="00AE3E7C">
          <w:rPr>
            <w:rStyle w:val="Hyperlink"/>
            <w:rFonts w:cstheme="minorHAnsi"/>
          </w:rPr>
          <w:t>Register May 2021 No. 785</w:t>
        </w:r>
      </w:hyperlink>
      <w:r w:rsidRPr="00F77A08">
        <w:rPr>
          <w:rFonts w:cstheme="minorHAnsi"/>
          <w:color w:val="000000"/>
        </w:rPr>
        <w:t>.</w:t>
      </w:r>
    </w:p>
    <w:p w14:paraId="0AAD8011" w14:textId="77777777" w:rsidR="00690FB4" w:rsidRDefault="00690FB4" w:rsidP="00A905A4">
      <w:pPr>
        <w:shd w:val="clear" w:color="auto" w:fill="FFFFFF"/>
        <w:ind w:hanging="480"/>
        <w:rPr>
          <w:rStyle w:val="qsnumsectnum"/>
          <w:rFonts w:eastAsiaTheme="majorEastAsia" w:cstheme="minorHAnsi"/>
          <w:b/>
          <w:color w:val="000000"/>
        </w:rPr>
      </w:pPr>
    </w:p>
    <w:p w14:paraId="3C56DD26" w14:textId="2A2FE694"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11.14</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Dismissal for cause or lesser discipline for Title IX misconduct.</w:t>
      </w:r>
    </w:p>
    <w:p w14:paraId="6B6ECEDF"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An academic staff member may be dismissed for cause, or subject to lesser discipline, for Title IX misconduct as the term is defined in s. </w:t>
      </w:r>
      <w:hyperlink r:id="rId869" w:tooltip="Admin. Code UWS 11.13" w:history="1">
        <w:r w:rsidRPr="00AE3E7C">
          <w:rPr>
            <w:rStyle w:val="Hyperlink"/>
            <w:rFonts w:cstheme="minorHAnsi"/>
          </w:rPr>
          <w:t>UWS 11.13</w:t>
        </w:r>
      </w:hyperlink>
      <w:r w:rsidRPr="00F77A08">
        <w:rPr>
          <w:rFonts w:cstheme="minorHAnsi"/>
          <w:color w:val="000000"/>
        </w:rPr>
        <w:t>.</w:t>
      </w:r>
    </w:p>
    <w:p w14:paraId="15033993"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  Title IX misconduct allegations against academic staff shall follow the disciplinary procedure in ss. </w:t>
      </w:r>
      <w:hyperlink r:id="rId870" w:tooltip="Admin. Code UWS 11.13" w:history="1">
        <w:r w:rsidRPr="00AE3E7C">
          <w:rPr>
            <w:rStyle w:val="Hyperlink"/>
            <w:rFonts w:cstheme="minorHAnsi"/>
          </w:rPr>
          <w:t>UWS 11.13</w:t>
        </w:r>
      </w:hyperlink>
      <w:r w:rsidRPr="00F77A08">
        <w:rPr>
          <w:rFonts w:cstheme="minorHAnsi"/>
          <w:color w:val="000000"/>
        </w:rPr>
        <w:t> to </w:t>
      </w:r>
      <w:hyperlink r:id="rId871" w:tooltip="Admin. Code UWS 11.26" w:history="1">
        <w:r w:rsidRPr="00AE3E7C">
          <w:rPr>
            <w:rStyle w:val="Hyperlink"/>
            <w:rFonts w:cstheme="minorHAnsi"/>
          </w:rPr>
          <w:t>11.26</w:t>
        </w:r>
      </w:hyperlink>
      <w:r w:rsidRPr="00F77A08">
        <w:rPr>
          <w:rFonts w:cstheme="minorHAnsi"/>
          <w:color w:val="000000"/>
        </w:rPr>
        <w:t>. An academic staff member may be dismissed only for just cause and may otherwise be disciplined only after due notice and hearing.</w:t>
      </w:r>
    </w:p>
    <w:p w14:paraId="37C479EB"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  The board's policy is that members of the academic staff are entitled to enjoy and exercise all rights of United States citizens and to perform their duties in accordance with appropriate professional codes of ethics. This policy shall be observed in determining whether or not just cause for dismissal, or grounds for other discipline, exists. The burden of proof of the existence of just cause for a dismissal, or grounds for other discipline, is on the administration.</w:t>
      </w:r>
    </w:p>
    <w:p w14:paraId="07860B1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  The academic staff member is presumed to be not responsible for the alleged Title IX misconduct until a final decision regarding responsibility is made at the conclusion of the disciplinary process.</w:t>
      </w:r>
    </w:p>
    <w:p w14:paraId="2D238702" w14:textId="77777777" w:rsidR="00690FB4" w:rsidRDefault="00690FB4" w:rsidP="00A905A4">
      <w:pPr>
        <w:shd w:val="clear" w:color="auto" w:fill="FFFFFF"/>
        <w:ind w:hanging="216"/>
        <w:rPr>
          <w:rFonts w:cstheme="minorHAnsi"/>
          <w:b/>
          <w:color w:val="000000"/>
        </w:rPr>
      </w:pPr>
    </w:p>
    <w:p w14:paraId="3C63EEE2" w14:textId="3D16C22A"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72" w:tooltip="2020 Clearinghouse Rules 61" w:history="1">
        <w:r w:rsidRPr="00AE3E7C">
          <w:rPr>
            <w:rStyle w:val="Hyperlink"/>
            <w:rFonts w:cstheme="minorHAnsi"/>
          </w:rPr>
          <w:t>CR 20-061</w:t>
        </w:r>
      </w:hyperlink>
      <w:r w:rsidRPr="00F77A08">
        <w:rPr>
          <w:rFonts w:cstheme="minorHAnsi"/>
          <w:color w:val="000000"/>
        </w:rPr>
        <w:t>: cr. </w:t>
      </w:r>
      <w:hyperlink r:id="rId873" w:tooltip="Admin. Register toc" w:history="1">
        <w:r w:rsidRPr="00AE3E7C">
          <w:rPr>
            <w:rStyle w:val="Hyperlink"/>
            <w:rFonts w:cstheme="minorHAnsi"/>
          </w:rPr>
          <w:t>Register May 2021 No. 785</w:t>
        </w:r>
      </w:hyperlink>
      <w:r w:rsidRPr="00F77A08">
        <w:rPr>
          <w:rFonts w:cstheme="minorHAnsi"/>
          <w:color w:val="000000"/>
        </w:rPr>
        <w:t>, eff. 6-1-21.</w:t>
      </w:r>
    </w:p>
    <w:p w14:paraId="467980B8" w14:textId="77777777" w:rsidR="00690FB4" w:rsidRDefault="00690FB4" w:rsidP="00A905A4">
      <w:pPr>
        <w:shd w:val="clear" w:color="auto" w:fill="FFFFFF"/>
        <w:ind w:hanging="480"/>
        <w:rPr>
          <w:rStyle w:val="qsnumsectnum"/>
          <w:rFonts w:eastAsiaTheme="majorEastAsia" w:cstheme="minorHAnsi"/>
          <w:b/>
          <w:color w:val="000000"/>
        </w:rPr>
      </w:pPr>
    </w:p>
    <w:p w14:paraId="79FF5B2A" w14:textId="77777777" w:rsidR="00690FB4" w:rsidRPr="00690FB4" w:rsidRDefault="000F2DEC" w:rsidP="00A905A4">
      <w:pPr>
        <w:shd w:val="clear" w:color="auto" w:fill="FFFFFF"/>
        <w:ind w:left="475" w:hanging="475"/>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11.15</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Application of Title IX misconduct disciplinary procedure.</w:t>
      </w:r>
      <w:r w:rsidRPr="00690FB4">
        <w:rPr>
          <w:rFonts w:asciiTheme="majorHAnsi" w:hAnsiTheme="majorHAnsi" w:cstheme="majorHAnsi"/>
          <w:i/>
          <w:color w:val="8C282F"/>
        </w:rPr>
        <w:t> </w:t>
      </w:r>
    </w:p>
    <w:p w14:paraId="60D02E2A" w14:textId="775459A1" w:rsidR="000F2DEC" w:rsidRPr="00F77A08" w:rsidRDefault="000F2DEC" w:rsidP="00A905A4">
      <w:pPr>
        <w:shd w:val="clear" w:color="auto" w:fill="FFFFFF"/>
        <w:ind w:left="475" w:hanging="475"/>
        <w:rPr>
          <w:rFonts w:cstheme="minorHAnsi"/>
          <w:color w:val="000000"/>
        </w:rPr>
      </w:pPr>
      <w:r w:rsidRPr="00F77A08">
        <w:rPr>
          <w:rFonts w:cstheme="minorHAnsi"/>
          <w:color w:val="000000"/>
        </w:rPr>
        <w:t>This disciplinary procedure for Title IX misconduct will be used only when all of the following requirements are met:</w:t>
      </w:r>
    </w:p>
    <w:p w14:paraId="2D87E7D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color w:val="000000"/>
        </w:rPr>
        <w:t> </w:t>
      </w:r>
      <w:r w:rsidRPr="00F77A08">
        <w:rPr>
          <w:rFonts w:cstheme="minorHAnsi"/>
          <w:color w:val="000000"/>
        </w:rPr>
        <w:t>There is a formal Title IX complaint alleging Title IX misconduct on the basis of sex.</w:t>
      </w:r>
    </w:p>
    <w:p w14:paraId="51D5C9C5"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conduct occurred in the United States.</w:t>
      </w:r>
    </w:p>
    <w:p w14:paraId="11AA59EB"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The conduct occurred within the university's education programs or activities.</w:t>
      </w:r>
    </w:p>
    <w:p w14:paraId="4F484D8F"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The complainant must be participating in or attempting to participate in the education program or activity of the university at the time of filing the formal Title IX complaint.</w:t>
      </w:r>
    </w:p>
    <w:p w14:paraId="23D441D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(5)</w:t>
      </w:r>
      <w:r w:rsidRPr="00F77A08">
        <w:rPr>
          <w:rFonts w:cstheme="minorHAnsi"/>
          <w:color w:val="000000"/>
        </w:rPr>
        <w:t> </w:t>
      </w:r>
      <w:r w:rsidRPr="00F77A08">
        <w:rPr>
          <w:rFonts w:cstheme="minorHAnsi"/>
          <w:color w:val="000000"/>
        </w:rPr>
        <w:t>The complainant or Title IX Coordinator have submitted a written formal Title IX complaint.</w:t>
      </w:r>
    </w:p>
    <w:p w14:paraId="091BA087" w14:textId="77777777" w:rsidR="00690FB4" w:rsidRDefault="00690FB4" w:rsidP="00A905A4">
      <w:pPr>
        <w:shd w:val="clear" w:color="auto" w:fill="FFFFFF"/>
        <w:ind w:hanging="216"/>
        <w:rPr>
          <w:rFonts w:cstheme="minorHAnsi"/>
          <w:b/>
          <w:color w:val="000000"/>
        </w:rPr>
      </w:pPr>
    </w:p>
    <w:p w14:paraId="20EE953F" w14:textId="5615459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74" w:tooltip="2020 Clearinghouse Rules 61" w:history="1">
        <w:r w:rsidRPr="00AE3E7C">
          <w:rPr>
            <w:rStyle w:val="Hyperlink"/>
            <w:rFonts w:cstheme="minorHAnsi"/>
          </w:rPr>
          <w:t>CR 20-061</w:t>
        </w:r>
      </w:hyperlink>
      <w:r w:rsidRPr="00F77A08">
        <w:rPr>
          <w:rFonts w:cstheme="minorHAnsi"/>
          <w:color w:val="000000"/>
        </w:rPr>
        <w:t>: cr. </w:t>
      </w:r>
      <w:hyperlink r:id="rId875" w:tooltip="Admin. Register toc" w:history="1">
        <w:r w:rsidRPr="00AE3E7C">
          <w:rPr>
            <w:rStyle w:val="Hyperlink"/>
            <w:rFonts w:cstheme="minorHAnsi"/>
          </w:rPr>
          <w:t>Register May 2021 No. 785</w:t>
        </w:r>
      </w:hyperlink>
      <w:r w:rsidRPr="00F77A08">
        <w:rPr>
          <w:rFonts w:cstheme="minorHAnsi"/>
          <w:color w:val="000000"/>
        </w:rPr>
        <w:t>, eff. 6-1-21.</w:t>
      </w:r>
    </w:p>
    <w:p w14:paraId="46DCA33C" w14:textId="77777777" w:rsidR="00690FB4" w:rsidRDefault="00690FB4" w:rsidP="00A905A4">
      <w:pPr>
        <w:shd w:val="clear" w:color="auto" w:fill="FFFFFF"/>
        <w:ind w:hanging="480"/>
        <w:rPr>
          <w:rStyle w:val="qsnumsectnum"/>
          <w:rFonts w:eastAsiaTheme="majorEastAsia" w:cstheme="minorHAnsi"/>
          <w:b/>
          <w:color w:val="000000"/>
        </w:rPr>
      </w:pPr>
    </w:p>
    <w:p w14:paraId="7BE057F1" w14:textId="03EA1963"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lastRenderedPageBreak/>
        <w:t>UWS 11.16</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Dismissal of formal Title IX complaint and related appeal.</w:t>
      </w:r>
    </w:p>
    <w:p w14:paraId="689AB262"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university shall dismiss formal Title IX complaints consisting of allegations that meet any of the following conditions:</w:t>
      </w:r>
    </w:p>
    <w:p w14:paraId="11BA40E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alleged conduct would not constitute Title IX misconduct if proved.</w:t>
      </w:r>
    </w:p>
    <w:p w14:paraId="3159B07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alleged conduct did not occur in a university education program or activity.</w:t>
      </w:r>
    </w:p>
    <w:p w14:paraId="58D2D1EA"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The alleged conduct did not involve actions against someone physically located in the United States.</w:t>
      </w:r>
    </w:p>
    <w:p w14:paraId="2ACBE94F"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university may dismiss formal Title IX complaints under any of the following conditions:</w:t>
      </w:r>
    </w:p>
    <w:p w14:paraId="6BC2335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complainant formally requests in writing to withdraw the formal Title IX complaint.</w:t>
      </w:r>
    </w:p>
    <w:p w14:paraId="14399BC8"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academic staff member is no longer employed by the university.</w:t>
      </w:r>
    </w:p>
    <w:p w14:paraId="0119FA3D"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Specific circumstances prevent the university from gathering evidence sufficient to reach a determination on the allegations contained in the formal Title IX complaint.</w:t>
      </w:r>
    </w:p>
    <w:p w14:paraId="5CA19A93"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The university generally shall decide whether to dismiss a formal Title IX complaint within 30 days of receipt of the formal complaint, but the university may extend that timeline as necessary. If a formal complaint is dismissed, the university shall provide notice of the dismissal and reasons therefore to the academic staff member and complainant in writing.</w:t>
      </w:r>
    </w:p>
    <w:p w14:paraId="3EB3DDE2"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Within 20 days of receipt of the notice of dismissal, the complainant or academic staff member may appeal the dismissal by filing a written appeal with the chancellor. The complainant or academic staff member may appeal on any of the following bases:</w:t>
      </w:r>
    </w:p>
    <w:p w14:paraId="1553FC4C"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Procedural irregularity that affected the outcome of the matter.</w:t>
      </w:r>
    </w:p>
    <w:p w14:paraId="5202B73D"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New evidence that was not reasonably available at the time of the dismissal that could affect the outcome of the matter.</w:t>
      </w:r>
    </w:p>
    <w:p w14:paraId="4D3C91E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The university employee making the dismissal decision had a conflict of interest or bias for the academic staff member or against the complainant, or against complainants generally, that affected the dismissal decision.</w:t>
      </w:r>
    </w:p>
    <w:p w14:paraId="27B51BBD"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(5)</w:t>
      </w:r>
      <w:r w:rsidRPr="00F77A08">
        <w:rPr>
          <w:rFonts w:cstheme="minorHAnsi"/>
          <w:color w:val="000000"/>
        </w:rPr>
        <w:t> </w:t>
      </w:r>
      <w:r w:rsidRPr="00F77A08">
        <w:rPr>
          <w:rFonts w:cstheme="minorHAnsi"/>
          <w:color w:val="000000"/>
        </w:rPr>
        <w:t>The chancellor shall provide the academic staff member and complainant the opportunity to provide a written statement supporting or challenging the dismissal. The chancellor shall simultaneously issue a decision to the complainant and the academic staff member within 30 days of receipt of a written appeal. The chancellor's decision on the appeal of a dismissal shall be final.</w:t>
      </w:r>
    </w:p>
    <w:p w14:paraId="69F5E192"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(6)</w:t>
      </w:r>
      <w:r w:rsidRPr="00F77A08">
        <w:rPr>
          <w:rFonts w:cstheme="minorHAnsi"/>
          <w:color w:val="000000"/>
        </w:rPr>
        <w:t> </w:t>
      </w:r>
      <w:r w:rsidRPr="00F77A08">
        <w:rPr>
          <w:rFonts w:cstheme="minorHAnsi"/>
          <w:color w:val="000000"/>
        </w:rPr>
        <w:t>The dismissal of a formal Title IX complaint does not preclude the university from otherwise pursuing discipline against the academic staff member under other administrative rules or university policies.</w:t>
      </w:r>
    </w:p>
    <w:p w14:paraId="56EFD999" w14:textId="77777777" w:rsidR="00690FB4" w:rsidRDefault="00690FB4" w:rsidP="00A905A4">
      <w:pPr>
        <w:shd w:val="clear" w:color="auto" w:fill="FFFFFF"/>
        <w:ind w:hanging="216"/>
        <w:rPr>
          <w:rFonts w:cstheme="minorHAnsi"/>
          <w:b/>
          <w:color w:val="000000"/>
        </w:rPr>
      </w:pPr>
    </w:p>
    <w:p w14:paraId="18DB9BEC" w14:textId="196F1E73"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76" w:tooltip="2020 Clearinghouse Rules 61" w:history="1">
        <w:r w:rsidRPr="00AE3E7C">
          <w:rPr>
            <w:rStyle w:val="Hyperlink"/>
            <w:rFonts w:cstheme="minorHAnsi"/>
          </w:rPr>
          <w:t>CR 20-061</w:t>
        </w:r>
      </w:hyperlink>
      <w:r w:rsidRPr="00F77A08">
        <w:rPr>
          <w:rFonts w:cstheme="minorHAnsi"/>
          <w:color w:val="000000"/>
        </w:rPr>
        <w:t>: cr. </w:t>
      </w:r>
      <w:hyperlink r:id="rId877" w:tooltip="Admin. Register toc" w:history="1">
        <w:r w:rsidRPr="00AE3E7C">
          <w:rPr>
            <w:rStyle w:val="Hyperlink"/>
            <w:rFonts w:cstheme="minorHAnsi"/>
          </w:rPr>
          <w:t>Register May 2021 No. 785</w:t>
        </w:r>
      </w:hyperlink>
      <w:r w:rsidRPr="00F77A08">
        <w:rPr>
          <w:rFonts w:cstheme="minorHAnsi"/>
          <w:color w:val="000000"/>
        </w:rPr>
        <w:t>, eff. 6-1-21.</w:t>
      </w:r>
    </w:p>
    <w:p w14:paraId="0506F792" w14:textId="77777777" w:rsidR="00690FB4" w:rsidRDefault="00690FB4" w:rsidP="00A905A4">
      <w:pPr>
        <w:shd w:val="clear" w:color="auto" w:fill="FFFFFF"/>
        <w:ind w:hanging="480"/>
        <w:rPr>
          <w:rStyle w:val="qsnumsectnum"/>
          <w:rFonts w:eastAsiaTheme="majorEastAsia" w:cstheme="minorHAnsi"/>
          <w:b/>
          <w:color w:val="000000"/>
        </w:rPr>
      </w:pPr>
    </w:p>
    <w:p w14:paraId="3BF96634" w14:textId="4A7BA8C9"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11.17</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Investigation of Title IX misconduct allegations.</w:t>
      </w:r>
    </w:p>
    <w:p w14:paraId="69D2BEF1"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Unless the university dismisses a formal complaint, the university shall appoint an investigator to conduct an investigation of the allegations in the formal complaint.</w:t>
      </w:r>
    </w:p>
    <w:p w14:paraId="54F40C8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investigator shall provide the academic staff member and the complainant with a notice of investigation. The notice shall include all of the following:</w:t>
      </w:r>
    </w:p>
    <w:p w14:paraId="31915CE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grievance process, including informal resolution options.</w:t>
      </w:r>
    </w:p>
    <w:p w14:paraId="30A4E24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allegations of Title IX misconduct with sufficient detail for the academic staff member to prepare a response to the allegations, including the identity of the complainant as well as the date and location of the incident if available.</w:t>
      </w:r>
    </w:p>
    <w:p w14:paraId="408A9783"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A statement affirming the academic staff member is presumed not responsible for the alleged violation until the disciplinary process finds otherwise.</w:t>
      </w:r>
    </w:p>
    <w:p w14:paraId="1FE359E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The academic staff member and complainant have the right to an advisor of their choice.</w:t>
      </w:r>
    </w:p>
    <w:p w14:paraId="6FFBC5A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The academic staff member and complainant have the right to inspect and review the evidence.</w:t>
      </w:r>
    </w:p>
    <w:p w14:paraId="28DBA63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(f)</w:t>
      </w:r>
      <w:r w:rsidRPr="00F77A08">
        <w:rPr>
          <w:rFonts w:cstheme="minorHAnsi"/>
          <w:color w:val="000000"/>
        </w:rPr>
        <w:t> Information about any code of conduct rules which prohibit the academic staff member or the complainant from knowingly making false statements or submitting false information during the disciplinary process.</w:t>
      </w:r>
    </w:p>
    <w:p w14:paraId="0D84452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The parties shall receive an amended notice of investigation any time additional charges are added during the course of an investigation. Formal Title IX complaints involving more than one complainant or respondent may be consolidated if they arise out of the same facts or circumstances.</w:t>
      </w:r>
    </w:p>
    <w:p w14:paraId="265DB359"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The university's investigator shall do all of the following:</w:t>
      </w:r>
    </w:p>
    <w:p w14:paraId="73B6306D"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lastRenderedPageBreak/>
        <w:t>(a)</w:t>
      </w:r>
      <w:r w:rsidRPr="00F77A08">
        <w:rPr>
          <w:rFonts w:cstheme="minorHAnsi"/>
          <w:color w:val="000000"/>
        </w:rPr>
        <w:t> Provide both the academic staff member and the complainant an equal opportunity to provide witnesses, including fact and expert witnesses, who may be interviewed by the investigators and other inculpatory and exculpatory evidence.</w:t>
      </w:r>
    </w:p>
    <w:p w14:paraId="2F6CB04C"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Not restrict the ability of either the academic staff member or complainant to discuss the allegations under investigation or to gather and present relevant evidence.</w:t>
      </w:r>
    </w:p>
    <w:p w14:paraId="77B4204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Provide the academic staff member and complainant the same opportunity to be accompanied by an advisor of their choice during meetings relating to the investigation but may limit the participation by the advisor so long as those limits are applied equally.</w:t>
      </w:r>
    </w:p>
    <w:p w14:paraId="54467D36"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Provide both the academic staff member and the complainant an equal opportunity to inspect and review any evidence obtained as part of the investigation that is directly related to the allegations raised in a formal complaint, including evidence upon which the university does not intend to rely in reaching a determination regarding responsibility, and inculpatory or exculpatory evidence whether obtained from an academic staff member, complainant, or other source, so that the academic staff member and complainant can meaningfully respond to the evidence prior to conclusion of the investigation.</w:t>
      </w:r>
    </w:p>
    <w:p w14:paraId="2F3E5690"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(5)</w:t>
      </w:r>
      <w:r w:rsidRPr="00F77A08">
        <w:rPr>
          <w:rFonts w:cstheme="minorHAnsi"/>
          <w:color w:val="000000"/>
        </w:rPr>
        <w:t> </w:t>
      </w:r>
      <w:r w:rsidRPr="00F77A08">
        <w:rPr>
          <w:rFonts w:cstheme="minorHAnsi"/>
          <w:color w:val="000000"/>
        </w:rPr>
        <w:t>As part of its investigation and disciplinary process, the university may not access, consider, disclose, or otherwise use an academic staff member's or complainant's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academic staff member or complainant, unless the university obtains the academic staff member's or complainant's voluntary, written consent to do so in relation to the investigation and disciplinary process.</w:t>
      </w:r>
    </w:p>
    <w:p w14:paraId="058B92E8"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(6)</w:t>
      </w:r>
      <w:r w:rsidRPr="00F77A08">
        <w:rPr>
          <w:rFonts w:cstheme="minorHAnsi"/>
          <w:color w:val="000000"/>
        </w:rPr>
        <w:t> </w:t>
      </w:r>
      <w:r w:rsidRPr="00F77A08">
        <w:rPr>
          <w:rFonts w:cstheme="minorHAnsi"/>
          <w:color w:val="000000"/>
        </w:rPr>
        <w:t>The university's investigator generally shall complete the investigation and issue a final investigative report within 90 days of the investigator's appointment. However, the investigator may extend the investigation's time frame where circumstances warrant.</w:t>
      </w:r>
    </w:p>
    <w:p w14:paraId="5232C717" w14:textId="77777777" w:rsidR="00690FB4" w:rsidRDefault="00690FB4" w:rsidP="00A905A4">
      <w:pPr>
        <w:shd w:val="clear" w:color="auto" w:fill="FFFFFF"/>
        <w:ind w:hanging="216"/>
        <w:rPr>
          <w:rFonts w:cstheme="minorHAnsi"/>
          <w:b/>
          <w:color w:val="000000"/>
        </w:rPr>
      </w:pPr>
    </w:p>
    <w:p w14:paraId="568F716C" w14:textId="3C2AD4CE"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78" w:tooltip="2020 Clearinghouse Rules 61" w:history="1">
        <w:r w:rsidRPr="00AE3E7C">
          <w:rPr>
            <w:rStyle w:val="Hyperlink"/>
            <w:rFonts w:cstheme="minorHAnsi"/>
          </w:rPr>
          <w:t>CR 20-061</w:t>
        </w:r>
      </w:hyperlink>
      <w:r w:rsidRPr="00F77A08">
        <w:rPr>
          <w:rFonts w:cstheme="minorHAnsi"/>
          <w:color w:val="000000"/>
        </w:rPr>
        <w:t>: cr. </w:t>
      </w:r>
      <w:hyperlink r:id="rId879" w:tooltip="Admin. Register toc" w:history="1">
        <w:r w:rsidRPr="00AE3E7C">
          <w:rPr>
            <w:rStyle w:val="Hyperlink"/>
            <w:rFonts w:cstheme="minorHAnsi"/>
          </w:rPr>
          <w:t>Register May 2021 No. 785</w:t>
        </w:r>
      </w:hyperlink>
      <w:r w:rsidRPr="00F77A08">
        <w:rPr>
          <w:rFonts w:cstheme="minorHAnsi"/>
          <w:color w:val="000000"/>
        </w:rPr>
        <w:t>, eff. 6-1-21; correction in (2) (b), (4) (c) made under s. </w:t>
      </w:r>
      <w:hyperlink r:id="rId880" w:tooltip="Statutes 35.17" w:history="1">
        <w:r w:rsidRPr="00AE3E7C">
          <w:rPr>
            <w:rStyle w:val="Hyperlink"/>
            <w:rFonts w:cstheme="minorHAnsi"/>
          </w:rPr>
          <w:t>35.17</w:t>
        </w:r>
      </w:hyperlink>
      <w:r w:rsidRPr="00F77A08">
        <w:rPr>
          <w:rFonts w:cstheme="minorHAnsi"/>
          <w:color w:val="000000"/>
        </w:rPr>
        <w:t>, Stats., </w:t>
      </w:r>
      <w:hyperlink r:id="rId881" w:tooltip="Admin. Register toc" w:history="1">
        <w:r w:rsidRPr="00AE3E7C">
          <w:rPr>
            <w:rStyle w:val="Hyperlink"/>
            <w:rFonts w:cstheme="minorHAnsi"/>
          </w:rPr>
          <w:t>Register May 2021 No. 785</w:t>
        </w:r>
      </w:hyperlink>
      <w:r w:rsidRPr="00F77A08">
        <w:rPr>
          <w:rFonts w:cstheme="minorHAnsi"/>
          <w:color w:val="000000"/>
        </w:rPr>
        <w:t>.</w:t>
      </w:r>
    </w:p>
    <w:p w14:paraId="5B44E882" w14:textId="77777777" w:rsidR="00690FB4" w:rsidRDefault="00690FB4" w:rsidP="00A905A4">
      <w:pPr>
        <w:shd w:val="clear" w:color="auto" w:fill="FFFFFF"/>
        <w:ind w:hanging="480"/>
        <w:rPr>
          <w:rStyle w:val="qsnumsectnum"/>
          <w:rFonts w:eastAsiaTheme="majorEastAsia" w:cstheme="minorHAnsi"/>
          <w:b/>
          <w:color w:val="000000"/>
        </w:rPr>
      </w:pPr>
    </w:p>
    <w:p w14:paraId="57FF1D57" w14:textId="010C988C"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11.18</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Review of evidence.</w:t>
      </w:r>
    </w:p>
    <w:p w14:paraId="71157C0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Prior to completion of the final investigative report, the investigator shall send to the academic staff member and complainant and their respective advisors, if any, the evidence gathered during the investigation for inspection and review by the academic staff member and the complainant. The evidence may be provided in an electronic format or a hard copy. The evidence provided includes evidence upon which the university does not intend to rely in reaching a determination regarding responsibility, and inculpatory or exculpatory evidence, whether obtained from the academic staff member, complainant or other source to permit the academic staff member and complainant to meaningfully respond to the evidence prior to conclusion of the investigation.</w:t>
      </w:r>
    </w:p>
    <w:p w14:paraId="6044082F"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academic staff member and the complainant shall have at least 10 days to submit a written response to the evidence. The investigator shall consider any written responses prior to completion of the final investigative report.</w:t>
      </w:r>
    </w:p>
    <w:p w14:paraId="39920377" w14:textId="77777777" w:rsidR="00690FB4" w:rsidRDefault="00690FB4" w:rsidP="00A905A4">
      <w:pPr>
        <w:shd w:val="clear" w:color="auto" w:fill="FFFFFF"/>
        <w:ind w:hanging="216"/>
        <w:rPr>
          <w:rFonts w:cstheme="minorHAnsi"/>
          <w:b/>
          <w:color w:val="000000"/>
        </w:rPr>
      </w:pPr>
    </w:p>
    <w:p w14:paraId="2CFAE5CA" w14:textId="61E56CF6"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82" w:tooltip="2020 Clearinghouse Rules 61" w:history="1">
        <w:r w:rsidRPr="00AE3E7C">
          <w:rPr>
            <w:rStyle w:val="Hyperlink"/>
            <w:rFonts w:cstheme="minorHAnsi"/>
          </w:rPr>
          <w:t>CR 20-061</w:t>
        </w:r>
      </w:hyperlink>
      <w:r w:rsidRPr="00F77A08">
        <w:rPr>
          <w:rFonts w:cstheme="minorHAnsi"/>
          <w:color w:val="000000"/>
        </w:rPr>
        <w:t>: cr. </w:t>
      </w:r>
      <w:hyperlink r:id="rId883" w:tooltip="Admin. Register toc" w:history="1">
        <w:r w:rsidRPr="00AE3E7C">
          <w:rPr>
            <w:rStyle w:val="Hyperlink"/>
            <w:rFonts w:cstheme="minorHAnsi"/>
          </w:rPr>
          <w:t>Register May 2021 No. 785</w:t>
        </w:r>
      </w:hyperlink>
      <w:r w:rsidRPr="00F77A08">
        <w:rPr>
          <w:rFonts w:cstheme="minorHAnsi"/>
          <w:color w:val="000000"/>
        </w:rPr>
        <w:t>, eff. 6-1-21.</w:t>
      </w:r>
    </w:p>
    <w:p w14:paraId="413564C3" w14:textId="77777777" w:rsidR="00690FB4" w:rsidRDefault="00690FB4" w:rsidP="00A905A4">
      <w:pPr>
        <w:shd w:val="clear" w:color="auto" w:fill="FFFFFF"/>
        <w:ind w:hanging="480"/>
        <w:rPr>
          <w:rStyle w:val="qsnumsectnum"/>
          <w:rFonts w:eastAsiaTheme="majorEastAsia" w:cstheme="minorHAnsi"/>
          <w:b/>
          <w:color w:val="000000"/>
        </w:rPr>
      </w:pPr>
    </w:p>
    <w:p w14:paraId="3B8FC408"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11.19</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Final investigative report.</w:t>
      </w:r>
      <w:r w:rsidRPr="00690FB4">
        <w:rPr>
          <w:rFonts w:asciiTheme="majorHAnsi" w:hAnsiTheme="majorHAnsi" w:cstheme="majorHAnsi"/>
          <w:i/>
          <w:color w:val="8C282F"/>
        </w:rPr>
        <w:t> </w:t>
      </w:r>
    </w:p>
    <w:p w14:paraId="304E53BF" w14:textId="27D1BA5F" w:rsidR="000F2DEC" w:rsidRPr="00F77A08" w:rsidRDefault="000F2DEC" w:rsidP="00A905A4">
      <w:pPr>
        <w:shd w:val="clear" w:color="auto" w:fill="FFFFFF"/>
        <w:rPr>
          <w:rFonts w:cstheme="minorHAnsi"/>
          <w:color w:val="000000"/>
        </w:rPr>
      </w:pPr>
      <w:r w:rsidRPr="00F77A08">
        <w:rPr>
          <w:rFonts w:cstheme="minorHAnsi"/>
          <w:color w:val="000000"/>
        </w:rPr>
        <w:t>The investigator shall create a final investigative report that fairly summarizes relevant evidence and send the report to the academic staff member, the complainant, and their advisors, if any, for their review and response at least 10 days prior to a hearing. The written report shall be delivered simultaneously to the academic staff member and complainant at least 10 days prior to a hearing. The university shall, upon receipt of the final investigative report, proceed to schedule a live hearing on the matter. A hearing shall be conducted unless the academic staff member and the complainant both waive, in writing, the right to such a hearing.</w:t>
      </w:r>
    </w:p>
    <w:p w14:paraId="70CCBF09" w14:textId="77777777" w:rsidR="00690FB4" w:rsidRDefault="00690FB4" w:rsidP="00A905A4">
      <w:pPr>
        <w:shd w:val="clear" w:color="auto" w:fill="FFFFFF"/>
        <w:ind w:hanging="216"/>
        <w:rPr>
          <w:rFonts w:cstheme="minorHAnsi"/>
          <w:b/>
          <w:color w:val="000000"/>
        </w:rPr>
      </w:pPr>
    </w:p>
    <w:p w14:paraId="47EF864D" w14:textId="38675FA3"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84" w:tooltip="2020 Clearinghouse Rules 61" w:history="1">
        <w:r w:rsidRPr="00AE3E7C">
          <w:rPr>
            <w:rStyle w:val="Hyperlink"/>
            <w:rFonts w:cstheme="minorHAnsi"/>
          </w:rPr>
          <w:t>CR 20-061</w:t>
        </w:r>
      </w:hyperlink>
      <w:r w:rsidRPr="00F77A08">
        <w:rPr>
          <w:rFonts w:cstheme="minorHAnsi"/>
          <w:color w:val="000000"/>
        </w:rPr>
        <w:t>: cr. </w:t>
      </w:r>
      <w:hyperlink r:id="rId885" w:tooltip="Admin. Register toc" w:history="1">
        <w:r w:rsidRPr="00AE3E7C">
          <w:rPr>
            <w:rStyle w:val="Hyperlink"/>
            <w:rFonts w:cstheme="minorHAnsi"/>
          </w:rPr>
          <w:t>Register May 2021 No. 785</w:t>
        </w:r>
      </w:hyperlink>
      <w:r w:rsidRPr="00F77A08">
        <w:rPr>
          <w:rFonts w:cstheme="minorHAnsi"/>
          <w:color w:val="000000"/>
        </w:rPr>
        <w:t>, eff. 6-1-21.</w:t>
      </w:r>
    </w:p>
    <w:p w14:paraId="4BCEBA03" w14:textId="77777777" w:rsidR="00690FB4" w:rsidRDefault="00690FB4" w:rsidP="00A905A4">
      <w:pPr>
        <w:shd w:val="clear" w:color="auto" w:fill="FFFFFF"/>
        <w:ind w:hanging="480"/>
        <w:rPr>
          <w:rStyle w:val="qsnumsectnum"/>
          <w:rFonts w:eastAsiaTheme="majorEastAsia" w:cstheme="minorHAnsi"/>
          <w:b/>
          <w:color w:val="000000"/>
        </w:rPr>
      </w:pPr>
    </w:p>
    <w:p w14:paraId="4B000F7D" w14:textId="79C9BFC4"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lastRenderedPageBreak/>
        <w:t>UWS 11.20</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Standing academic staff committee and hearing examiner.</w:t>
      </w:r>
    </w:p>
    <w:p w14:paraId="5C5F0E3E"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chancellor of each university, in consultation with academic staff representatives, shall adopt policies providing for the designation of a Title IX misconduct hearing examiner. The chancellor shall select hearing examiners pursuant to these policies to hear academic staff dismissal and discipline cases. Additionally, the academic staff of each university shall provide a standing hearing committee charged with hearing academic staff dismissal and discipline cases. The chancellor shall appoint the presiding member of the hearing committee, who may be a hearing examiner. The academic staff member shall have the right to decide whether a hearing examiner or a hearing committee will hear the matter.</w:t>
      </w:r>
    </w:p>
    <w:p w14:paraId="45B24693" w14:textId="77777777" w:rsidR="000F2DEC" w:rsidRPr="00F77A08" w:rsidRDefault="000F2DEC" w:rsidP="00A905A4">
      <w:pPr>
        <w:shd w:val="clear" w:color="auto" w:fill="FFFFFF"/>
        <w:ind w:left="475" w:hanging="475"/>
        <w:rPr>
          <w:rFonts w:cstheme="minorHAnsi"/>
          <w:color w:val="000000"/>
        </w:rPr>
      </w:pPr>
      <w:r w:rsidRPr="00F77A08">
        <w:rPr>
          <w:rStyle w:val="qsnotenote"/>
          <w:rFonts w:cstheme="minorHAnsi"/>
          <w:b/>
          <w:color w:val="000000"/>
        </w:rPr>
        <w:t>Note: </w:t>
      </w:r>
      <w:r w:rsidRPr="00F77A08">
        <w:rPr>
          <w:rFonts w:cstheme="minorHAnsi"/>
          <w:color w:val="000000"/>
        </w:rPr>
        <w:t>The last sentence of sub. (1) should read “the university”, not “the academic staff member.” The intent was for the university to make this decision. This will be corrected in future rulemaking.</w:t>
      </w:r>
    </w:p>
    <w:p w14:paraId="634A5E60"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hearing committee or the hearing examiner shall conduct the hearing, make a verbatim record of the hearing, and transmit such record along with factual findings and decision to the chancellor. The hearing shall be held no later than 45 days after completion of the final investigative report except that this time limit may be extended by the hearing committee or the hearing examiner.</w:t>
      </w:r>
    </w:p>
    <w:p w14:paraId="497CAB5C" w14:textId="77777777" w:rsidR="00690FB4" w:rsidRDefault="00690FB4" w:rsidP="00A905A4">
      <w:pPr>
        <w:shd w:val="clear" w:color="auto" w:fill="FFFFFF"/>
        <w:ind w:hanging="216"/>
        <w:rPr>
          <w:rFonts w:cstheme="minorHAnsi"/>
          <w:b/>
          <w:color w:val="000000"/>
        </w:rPr>
      </w:pPr>
    </w:p>
    <w:p w14:paraId="37137513" w14:textId="7478630C"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86" w:tooltip="2020 Clearinghouse Rules 61" w:history="1">
        <w:r w:rsidRPr="00AE3E7C">
          <w:rPr>
            <w:rStyle w:val="Hyperlink"/>
            <w:rFonts w:cstheme="minorHAnsi"/>
          </w:rPr>
          <w:t>CR 20-061</w:t>
        </w:r>
      </w:hyperlink>
      <w:r w:rsidRPr="00F77A08">
        <w:rPr>
          <w:rFonts w:cstheme="minorHAnsi"/>
          <w:color w:val="000000"/>
        </w:rPr>
        <w:t>: cr. </w:t>
      </w:r>
      <w:hyperlink r:id="rId887" w:tooltip="Admin. Register toc" w:history="1">
        <w:r w:rsidRPr="00AE3E7C">
          <w:rPr>
            <w:rStyle w:val="Hyperlink"/>
            <w:rFonts w:cstheme="minorHAnsi"/>
          </w:rPr>
          <w:t>Register May 2021 No. 785</w:t>
        </w:r>
      </w:hyperlink>
      <w:r w:rsidRPr="00F77A08">
        <w:rPr>
          <w:rFonts w:cstheme="minorHAnsi"/>
          <w:color w:val="000000"/>
        </w:rPr>
        <w:t>, eff. 6-1-21.</w:t>
      </w:r>
    </w:p>
    <w:p w14:paraId="3AC3CE41" w14:textId="77777777" w:rsidR="00690FB4" w:rsidRDefault="00690FB4" w:rsidP="00A905A4">
      <w:pPr>
        <w:shd w:val="clear" w:color="auto" w:fill="FFFFFF"/>
        <w:ind w:hanging="480"/>
        <w:rPr>
          <w:rStyle w:val="qsnumsectnum"/>
          <w:rFonts w:eastAsiaTheme="majorEastAsia" w:cstheme="minorHAnsi"/>
          <w:b/>
          <w:color w:val="000000"/>
        </w:rPr>
      </w:pPr>
    </w:p>
    <w:p w14:paraId="007F1879" w14:textId="4EC6C6C2"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11.21</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Adequate due process.</w:t>
      </w:r>
    </w:p>
    <w:p w14:paraId="26DA80C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A fair hearing for an academic staff member against whom dismissal or other discipline is sought shall include all of the following:</w:t>
      </w:r>
    </w:p>
    <w:p w14:paraId="278AE2DB"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Service of written notice of a live hearing on the allegations in the formal complaint at least 10 days prior to the hearing.</w:t>
      </w:r>
    </w:p>
    <w:p w14:paraId="162DB00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A right to the names of witnesses and of access to documentary and other evidence which serve as the basis for seeking dismissal or other discipline.</w:t>
      </w:r>
    </w:p>
    <w:p w14:paraId="71C600A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A right for the complainant and academic staff member to be heard on their own behalf.</w:t>
      </w:r>
    </w:p>
    <w:p w14:paraId="5413C02D"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A right to an advisor, counsel, or other representatives, and to offer witnesses. The academic staff member's or complainant's advisor or counsel may ask all witnesses relevant questions and follow-up questions, including those challenging credibility. Credibility determinations, however, may not be made based on a person's status as a complainant, respondent, or witness. If the academic staff member does not have an advisor, the university shall provide the academic staff member, without charge, an advisor of the university's choice to conduct cross-examination on behalf of the academic staff member. The advisor may be an attorney.</w:t>
      </w:r>
    </w:p>
    <w:p w14:paraId="14C054B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A right to confront and cross-examine adverse witnesses. The academic staff member's or complainant's advisor shall conduct cross examination directly, orally, and in real time. The academic staff member and the complainant may not personally conduct cross examination. If the academic staff member, the complainant, or a witness does not submit to cross-examination at the hearing, the hearing committee or the hearing examiner may not rely on any statement of the academic staff member, complainant, or witness in reaching its findings and recommendations. However, the hearing committee or hearing examiner may not draw a negative inference in reaching its findings and recommendations based solely on the absence of an academic staff member, complainant, or witness from the hearing or refusal to answer cross-examination or other questions.</w:t>
      </w:r>
    </w:p>
    <w:p w14:paraId="317FC10F"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(f)</w:t>
      </w:r>
      <w:r w:rsidRPr="00F77A08">
        <w:rPr>
          <w:rFonts w:cstheme="minorHAnsi"/>
          <w:color w:val="000000"/>
        </w:rPr>
        <w:t> A verbatim record of all hearings, which might be a sound recording, made available at no cost for inspection and review.</w:t>
      </w:r>
    </w:p>
    <w:p w14:paraId="0D1E3398"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(g)</w:t>
      </w:r>
      <w:r w:rsidRPr="00F77A08">
        <w:rPr>
          <w:rFonts w:cstheme="minorHAnsi"/>
          <w:color w:val="000000"/>
        </w:rPr>
        <w:t> Written findings of fact supporting the decision based on the hearing record. The written findings of fact and decision shall include all of the following:</w:t>
      </w:r>
    </w:p>
    <w:p w14:paraId="5AAE0B36"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Identification of the allegations potentially constituting Title IX misconduct.</w:t>
      </w:r>
    </w:p>
    <w:p w14:paraId="61F0EAE9"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A description of the procedural steps taken from the receipt of the formal complaint through the hearing committee's or hearing examiner's decision, including any notifications to the academic staff member and the complainant, interviews with the academic staff member, the complainant, and witnesses, site visits, methods used to gather evidence, and hearings held.</w:t>
      </w:r>
    </w:p>
    <w:p w14:paraId="7270D3BE"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3.</w:t>
      </w:r>
      <w:r w:rsidRPr="00F77A08">
        <w:rPr>
          <w:rFonts w:cstheme="minorHAnsi"/>
          <w:color w:val="000000"/>
        </w:rPr>
        <w:t xml:space="preserve"> Conclusions regarding the application of the university's conduct rules and policies to the facts including the following: a determination regarding responsibility for each allegation and the rationale behind each </w:t>
      </w:r>
      <w:r w:rsidRPr="00F77A08">
        <w:rPr>
          <w:rFonts w:cstheme="minorHAnsi"/>
          <w:color w:val="000000"/>
        </w:rPr>
        <w:lastRenderedPageBreak/>
        <w:t>decision, any disciplinary sanction recommended to be imposed, any remedies recommended to restore or preserve equal access to the university's educational program or activity, and the university's procedures and permissible bases for complainant and academic staff member to appeal.</w:t>
      </w:r>
    </w:p>
    <w:p w14:paraId="6D781DD3"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(h)</w:t>
      </w:r>
      <w:r w:rsidRPr="00F77A08">
        <w:rPr>
          <w:rFonts w:cstheme="minorHAnsi"/>
          <w:color w:val="000000"/>
        </w:rPr>
        <w:t> Admissibility of evidence is governed by s. </w:t>
      </w:r>
      <w:hyperlink r:id="rId888" w:tooltip="Statutes 227.45(1)" w:history="1">
        <w:r w:rsidRPr="00AE3E7C">
          <w:rPr>
            <w:rStyle w:val="Hyperlink"/>
            <w:rFonts w:cstheme="minorHAnsi"/>
          </w:rPr>
          <w:t>227.45 (1)</w:t>
        </w:r>
      </w:hyperlink>
      <w:r w:rsidRPr="00F77A08">
        <w:rPr>
          <w:rFonts w:cstheme="minorHAnsi"/>
          <w:color w:val="000000"/>
        </w:rPr>
        <w:t> to </w:t>
      </w:r>
      <w:hyperlink r:id="rId889" w:tooltip="Statutes 227.45(4)" w:history="1">
        <w:r w:rsidRPr="00AE3E7C">
          <w:rPr>
            <w:rStyle w:val="Hyperlink"/>
            <w:rFonts w:cstheme="minorHAnsi"/>
          </w:rPr>
          <w:t>(4)</w:t>
        </w:r>
      </w:hyperlink>
      <w:r w:rsidRPr="00F77A08">
        <w:rPr>
          <w:rFonts w:cstheme="minorHAnsi"/>
          <w:color w:val="000000"/>
        </w:rPr>
        <w:t>, Stats. Only relevant questions may be asked of the academic staff member, the complainant, and any witnesses. The hearing committee or hearing examiner shall determine whether a question is relevant and explain the decision to exclude a question as not relevant. Questions and evidence about the complainant's sexual predisposition or prior sexual behavior are not relevant, unless such questions or evidence are offered to prove that someone other than the academic staff member committed the conduct alleged by the complainant, or unless the questions or evidence concern specific incidents of the complainant's prior sexual behavior with the academic staff member and are offered to prove consent.</w:t>
      </w:r>
    </w:p>
    <w:p w14:paraId="341D26F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(i)</w:t>
      </w:r>
      <w:r w:rsidRPr="00F77A08">
        <w:rPr>
          <w:rFonts w:cstheme="minorHAnsi"/>
          <w:color w:val="000000"/>
        </w:rPr>
        <w:t> Upon the academic staff member's request, the university shall provide for the hearing to occur with academic staff member and complainant located in separate rooms with technology enabling the hearing committee or hearing examiner, the academic staff member, and the complainant to simultaneously see and hear witnesses answering questions.</w:t>
      </w:r>
    </w:p>
    <w:p w14:paraId="5D6C4FDB"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complainant shall have all the rights provided to the academic staff member in sub. </w:t>
      </w:r>
      <w:hyperlink r:id="rId890" w:tooltip="Admin. Code UWS 11.21(1)(a)" w:history="1">
        <w:r w:rsidRPr="00AE3E7C">
          <w:rPr>
            <w:rStyle w:val="Hyperlink"/>
            <w:rFonts w:cstheme="minorHAnsi"/>
          </w:rPr>
          <w:t>(1) (a)</w:t>
        </w:r>
      </w:hyperlink>
      <w:r w:rsidRPr="00F77A08">
        <w:rPr>
          <w:rFonts w:cstheme="minorHAnsi"/>
          <w:color w:val="000000"/>
        </w:rPr>
        <w:t> to </w:t>
      </w:r>
      <w:hyperlink r:id="rId891" w:tooltip="Admin. Code UWS 11.21(1)(i)" w:history="1">
        <w:r w:rsidRPr="00AE3E7C">
          <w:rPr>
            <w:rStyle w:val="Hyperlink"/>
            <w:rFonts w:cstheme="minorHAnsi"/>
          </w:rPr>
          <w:t>(i)</w:t>
        </w:r>
      </w:hyperlink>
      <w:r w:rsidRPr="00F77A08">
        <w:rPr>
          <w:rFonts w:cstheme="minorHAnsi"/>
          <w:color w:val="000000"/>
        </w:rPr>
        <w:t>.</w:t>
      </w:r>
    </w:p>
    <w:p w14:paraId="70D6F3DA" w14:textId="77777777" w:rsidR="00690FB4" w:rsidRDefault="00690FB4" w:rsidP="00A905A4">
      <w:pPr>
        <w:shd w:val="clear" w:color="auto" w:fill="FFFFFF"/>
        <w:ind w:hanging="216"/>
        <w:rPr>
          <w:rFonts w:cstheme="minorHAnsi"/>
          <w:b/>
          <w:color w:val="000000"/>
        </w:rPr>
      </w:pPr>
    </w:p>
    <w:p w14:paraId="1F407002" w14:textId="6146B692"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92" w:tooltip="2020 Clearinghouse Rules 61" w:history="1">
        <w:r w:rsidRPr="00AE3E7C">
          <w:rPr>
            <w:rStyle w:val="Hyperlink"/>
            <w:rFonts w:cstheme="minorHAnsi"/>
          </w:rPr>
          <w:t>CR 20-061</w:t>
        </w:r>
      </w:hyperlink>
      <w:r w:rsidRPr="00F77A08">
        <w:rPr>
          <w:rFonts w:cstheme="minorHAnsi"/>
          <w:color w:val="000000"/>
        </w:rPr>
        <w:t>: cr. </w:t>
      </w:r>
      <w:hyperlink r:id="rId893" w:tooltip="Admin. Register toc" w:history="1">
        <w:r w:rsidRPr="00AE3E7C">
          <w:rPr>
            <w:rStyle w:val="Hyperlink"/>
            <w:rFonts w:cstheme="minorHAnsi"/>
          </w:rPr>
          <w:t>Register May 2021 No. 785</w:t>
        </w:r>
      </w:hyperlink>
      <w:r w:rsidRPr="00F77A08">
        <w:rPr>
          <w:rFonts w:cstheme="minorHAnsi"/>
          <w:color w:val="000000"/>
        </w:rPr>
        <w:t>, eff. 6-1-21; correction in (1) (h) made under s. </w:t>
      </w:r>
      <w:hyperlink r:id="rId894" w:tooltip="Statutes 35.17" w:history="1">
        <w:r w:rsidRPr="00AE3E7C">
          <w:rPr>
            <w:rStyle w:val="Hyperlink"/>
            <w:rFonts w:cstheme="minorHAnsi"/>
          </w:rPr>
          <w:t>35.17</w:t>
        </w:r>
      </w:hyperlink>
      <w:r w:rsidRPr="00F77A08">
        <w:rPr>
          <w:rFonts w:cstheme="minorHAnsi"/>
          <w:color w:val="000000"/>
        </w:rPr>
        <w:t>, Stats., </w:t>
      </w:r>
      <w:hyperlink r:id="rId895" w:tooltip="Admin. Register toc" w:history="1">
        <w:r w:rsidRPr="00AE3E7C">
          <w:rPr>
            <w:rStyle w:val="Hyperlink"/>
            <w:rFonts w:cstheme="minorHAnsi"/>
          </w:rPr>
          <w:t>Register May 2021 No. 785</w:t>
        </w:r>
      </w:hyperlink>
      <w:r w:rsidRPr="00F77A08">
        <w:rPr>
          <w:rFonts w:cstheme="minorHAnsi"/>
          <w:color w:val="000000"/>
        </w:rPr>
        <w:t>.</w:t>
      </w:r>
    </w:p>
    <w:p w14:paraId="5486DB52" w14:textId="77777777" w:rsidR="00690FB4" w:rsidRDefault="00690FB4" w:rsidP="00A905A4">
      <w:pPr>
        <w:shd w:val="clear" w:color="auto" w:fill="FFFFFF"/>
        <w:ind w:hanging="480"/>
        <w:rPr>
          <w:rStyle w:val="qsnumsectnum"/>
          <w:rFonts w:eastAsiaTheme="majorEastAsia" w:cstheme="minorHAnsi"/>
          <w:b/>
          <w:color w:val="000000"/>
        </w:rPr>
      </w:pPr>
    </w:p>
    <w:p w14:paraId="0615C257" w14:textId="0155D2DB"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11.22</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Procedural guarantees.</w:t>
      </w:r>
    </w:p>
    <w:p w14:paraId="0BCD2D45"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Any hearing held shall comply with the requirements set forth in UWS 11.21. All of the following requirements shall also be observed:</w:t>
      </w:r>
    </w:p>
    <w:p w14:paraId="594E633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burden of proof of the existence of just cause to support dismissal, or of grounds to support other discipline, is on the university administration.</w:t>
      </w:r>
    </w:p>
    <w:p w14:paraId="2F421DB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standard of proof shall be a preponderance of the evidence.</w:t>
      </w:r>
    </w:p>
    <w:p w14:paraId="1679AC73"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No academic staff member who participated in the investigation of allegations leading to the filing of a statement of charges, or who participated in the filing of a statement of charges, or who is a material witness, shall be qualified to sit on the hearing committee in that case.</w:t>
      </w:r>
    </w:p>
    <w:p w14:paraId="54D9848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No university employee or other person who participated in the investigation of allegations leading to the filing of a statement of charges, or who participated in the filing of a statement of charges, or who is a material witness, shall be qualified to serve as the hearing examiner in that case.</w:t>
      </w:r>
    </w:p>
    <w:p w14:paraId="37BD22B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The hearing shall be closed unless the academic staff member requests an open hearing, in which case it shall be open.</w:t>
      </w:r>
    </w:p>
    <w:p w14:paraId="6DE9250F" w14:textId="77777777" w:rsidR="000F2DEC" w:rsidRPr="00F77A08" w:rsidRDefault="000F2DEC" w:rsidP="00A905A4">
      <w:pPr>
        <w:shd w:val="clear" w:color="auto" w:fill="FFFFFF"/>
        <w:ind w:left="950" w:hanging="475"/>
        <w:rPr>
          <w:rFonts w:cstheme="minorHAnsi"/>
          <w:color w:val="000000"/>
        </w:rPr>
      </w:pPr>
      <w:r w:rsidRPr="00F77A08">
        <w:rPr>
          <w:rStyle w:val="qsnotenote"/>
          <w:rFonts w:cstheme="minorHAnsi"/>
          <w:b/>
          <w:color w:val="000000"/>
        </w:rPr>
        <w:t>Note: </w:t>
      </w:r>
      <w:r w:rsidRPr="00F77A08">
        <w:rPr>
          <w:rFonts w:cstheme="minorHAnsi"/>
          <w:color w:val="000000"/>
        </w:rPr>
        <w:t>This right was intended to be given to the complainant as well. This will be corrected in future rulemaking.</w:t>
      </w:r>
    </w:p>
    <w:p w14:paraId="243FB034" w14:textId="77777777" w:rsidR="000F2DEC" w:rsidRPr="00F77A08" w:rsidRDefault="000F2DEC" w:rsidP="00A905A4">
      <w:pPr>
        <w:shd w:val="clear" w:color="auto" w:fill="FFFFFF"/>
        <w:ind w:left="950" w:hanging="475"/>
        <w:rPr>
          <w:rFonts w:cstheme="minorHAnsi"/>
          <w:color w:val="000000"/>
        </w:rPr>
      </w:pPr>
      <w:r w:rsidRPr="00F77A08">
        <w:rPr>
          <w:rStyle w:val="qsnotenote"/>
          <w:rFonts w:cstheme="minorHAnsi"/>
          <w:b/>
          <w:color w:val="000000"/>
        </w:rPr>
        <w:t>Note: </w:t>
      </w:r>
      <w:r w:rsidRPr="00F77A08">
        <w:rPr>
          <w:rFonts w:cstheme="minorHAnsi"/>
          <w:color w:val="000000"/>
        </w:rPr>
        <w:t>See subch. </w:t>
      </w:r>
      <w:hyperlink r:id="rId896" w:tooltip="Statutes subch. V of ch. 19" w:history="1">
        <w:r w:rsidRPr="00AE3E7C">
          <w:rPr>
            <w:rStyle w:val="Hyperlink"/>
            <w:rFonts w:cstheme="minorHAnsi"/>
          </w:rPr>
          <w:t>V of ch. 19</w:t>
        </w:r>
      </w:hyperlink>
      <w:r w:rsidRPr="00F77A08">
        <w:rPr>
          <w:rFonts w:cstheme="minorHAnsi"/>
          <w:color w:val="000000"/>
        </w:rPr>
        <w:t>, Stats., Open Meetings of Governmental Bodies.</w:t>
      </w:r>
    </w:p>
    <w:p w14:paraId="3A57893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(f)</w:t>
      </w:r>
      <w:r w:rsidRPr="00F77A08">
        <w:rPr>
          <w:rFonts w:cstheme="minorHAnsi"/>
          <w:color w:val="000000"/>
        </w:rPr>
        <w:t> The hearing committee may, on motion of the complainant or the academic staff member, disqualify any one of its members for cause by a majority vote. If one or more of the hearing committee members disqualify themselves or are disqualified, the remaining members may select a number of other members of the academic staff equal to the number who have been disqualified to serve, except that alternative methods of replacement may be specified in the rules and procedures adopted by the academic staff establishing the standing committee under this rule.</w:t>
      </w:r>
    </w:p>
    <w:p w14:paraId="4B36EF8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(g)</w:t>
      </w:r>
      <w:r w:rsidRPr="00F77A08">
        <w:rPr>
          <w:rFonts w:cstheme="minorHAnsi"/>
          <w:color w:val="000000"/>
        </w:rPr>
        <w:t> The hearing committee or the hearing examiner may not be bound by common law or statutory rules of evidence and may admit evidence having reasonable probative value but shall exclude immaterial, irrelevant, or unduly repetitious testimony, and shall give effect to recognized legal privileges unless the person holding the privilege has waived it. The hearing committee or the hearing examiner shall follow the evidentiary rules in s. </w:t>
      </w:r>
      <w:hyperlink r:id="rId897" w:tooltip="Admin. Code UWS 11.21(1)(h)" w:history="1">
        <w:r w:rsidRPr="00AE3E7C">
          <w:rPr>
            <w:rStyle w:val="Hyperlink"/>
            <w:rFonts w:cstheme="minorHAnsi"/>
          </w:rPr>
          <w:t>UWS 11.21 (1) (h)</w:t>
        </w:r>
      </w:hyperlink>
      <w:r w:rsidRPr="00F77A08">
        <w:rPr>
          <w:rFonts w:cstheme="minorHAnsi"/>
          <w:color w:val="000000"/>
        </w:rPr>
        <w:t>.</w:t>
      </w:r>
    </w:p>
    <w:p w14:paraId="158FAF8A"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(h)</w:t>
      </w:r>
      <w:r w:rsidRPr="00F77A08">
        <w:rPr>
          <w:rFonts w:cstheme="minorHAnsi"/>
          <w:color w:val="000000"/>
        </w:rPr>
        <w:t xml:space="preserve"> If the hearing committee requests, the chancellor shall provide legal counsel after consulting with the hearing committee concerning its wishes in this regard. The function of legal counsel shall be to advise the hearing committee, consult with them on legal matters, and such other responsibilities as shall be determined by the </w:t>
      </w:r>
      <w:r w:rsidRPr="00F77A08">
        <w:rPr>
          <w:rFonts w:cstheme="minorHAnsi"/>
          <w:color w:val="000000"/>
        </w:rPr>
        <w:lastRenderedPageBreak/>
        <w:t>hearing committee within the provisions of the rules and procedures adopted by the academic staff of the institution in establishing the standing academic staff committee under this policy.</w:t>
      </w:r>
    </w:p>
    <w:p w14:paraId="444DFC0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(i)</w:t>
      </w:r>
      <w:r w:rsidRPr="00F77A08">
        <w:rPr>
          <w:rFonts w:cstheme="minorHAnsi"/>
          <w:color w:val="000000"/>
        </w:rPr>
        <w:t> Nothing in this section shall prevent the settlement of cases by mutual agreement between the university administration, the complainant, and the academic staff member.</w:t>
      </w:r>
    </w:p>
    <w:p w14:paraId="7ECA6989"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(j)</w:t>
      </w:r>
      <w:r w:rsidRPr="00F77A08">
        <w:rPr>
          <w:rFonts w:cstheme="minorHAnsi"/>
          <w:color w:val="000000"/>
        </w:rPr>
        <w:t> Delay or adjournment of the hearing for good cause may be granted. Good cause includes any of the following:</w:t>
      </w:r>
    </w:p>
    <w:p w14:paraId="363FBA89"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The need to investigate evidence as to which a valid claim of surprise is made.</w:t>
      </w:r>
    </w:p>
    <w:p w14:paraId="45E3E6B9"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To ensure the presence of the academic staff member or the complainant, an advisor, or a witness.</w:t>
      </w:r>
    </w:p>
    <w:p w14:paraId="53170F96"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3.</w:t>
      </w:r>
      <w:r w:rsidRPr="00F77A08">
        <w:rPr>
          <w:rFonts w:cstheme="minorHAnsi"/>
          <w:color w:val="000000"/>
        </w:rPr>
        <w:t> To provide language assistance or accommodation of disabilities.</w:t>
      </w:r>
    </w:p>
    <w:p w14:paraId="36BDD92A"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4.</w:t>
      </w:r>
      <w:r w:rsidRPr="00F77A08">
        <w:rPr>
          <w:rFonts w:cstheme="minorHAnsi"/>
          <w:color w:val="000000"/>
        </w:rPr>
        <w:t> To accommodate concurrent law enforcement activity.</w:t>
      </w:r>
    </w:p>
    <w:p w14:paraId="6D01489A" w14:textId="77777777" w:rsidR="00690FB4" w:rsidRDefault="00690FB4" w:rsidP="00A905A4">
      <w:pPr>
        <w:shd w:val="clear" w:color="auto" w:fill="FFFFFF"/>
        <w:ind w:hanging="216"/>
        <w:rPr>
          <w:rFonts w:cstheme="minorHAnsi"/>
          <w:b/>
          <w:color w:val="000000"/>
        </w:rPr>
      </w:pPr>
    </w:p>
    <w:p w14:paraId="2C40FAC6" w14:textId="388BF9F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98" w:tooltip="2020 Clearinghouse Rules 61" w:history="1">
        <w:r w:rsidRPr="00AE3E7C">
          <w:rPr>
            <w:rStyle w:val="Hyperlink"/>
            <w:rFonts w:cstheme="minorHAnsi"/>
          </w:rPr>
          <w:t>CR 20-061</w:t>
        </w:r>
      </w:hyperlink>
      <w:r w:rsidRPr="00F77A08">
        <w:rPr>
          <w:rFonts w:cstheme="minorHAnsi"/>
          <w:color w:val="000000"/>
        </w:rPr>
        <w:t>: cr. </w:t>
      </w:r>
      <w:hyperlink r:id="rId899" w:tooltip="Admin. Register toc" w:history="1">
        <w:r w:rsidRPr="00AE3E7C">
          <w:rPr>
            <w:rStyle w:val="Hyperlink"/>
            <w:rFonts w:cstheme="minorHAnsi"/>
          </w:rPr>
          <w:t>Register May 2021 No. 785</w:t>
        </w:r>
      </w:hyperlink>
      <w:r w:rsidRPr="00F77A08">
        <w:rPr>
          <w:rFonts w:cstheme="minorHAnsi"/>
          <w:color w:val="000000"/>
        </w:rPr>
        <w:t>, eff. 6-1-21; correction in (intro.) made under s. </w:t>
      </w:r>
      <w:hyperlink r:id="rId900" w:tooltip="Statutes 13.92(4)(b)3." w:history="1">
        <w:r w:rsidRPr="00AE3E7C">
          <w:rPr>
            <w:rStyle w:val="Hyperlink"/>
            <w:rFonts w:cstheme="minorHAnsi"/>
          </w:rPr>
          <w:t>13.92 (4) (b) 3.</w:t>
        </w:r>
      </w:hyperlink>
      <w:r w:rsidRPr="00F77A08">
        <w:rPr>
          <w:rFonts w:cstheme="minorHAnsi"/>
          <w:color w:val="000000"/>
        </w:rPr>
        <w:t>, Stats., </w:t>
      </w:r>
      <w:hyperlink r:id="rId901" w:tooltip="Admin. Register toc" w:history="1">
        <w:r w:rsidRPr="00AE3E7C">
          <w:rPr>
            <w:rStyle w:val="Hyperlink"/>
            <w:rFonts w:cstheme="minorHAnsi"/>
          </w:rPr>
          <w:t>Register May 2021 No. 785</w:t>
        </w:r>
      </w:hyperlink>
      <w:r w:rsidRPr="00F77A08">
        <w:rPr>
          <w:rFonts w:cstheme="minorHAnsi"/>
          <w:color w:val="000000"/>
        </w:rPr>
        <w:t>.</w:t>
      </w:r>
    </w:p>
    <w:p w14:paraId="102D2820" w14:textId="77777777" w:rsidR="00690FB4" w:rsidRDefault="00690FB4" w:rsidP="00A905A4">
      <w:pPr>
        <w:shd w:val="clear" w:color="auto" w:fill="FFFFFF"/>
        <w:ind w:hanging="480"/>
        <w:rPr>
          <w:rStyle w:val="qsnumsectnum"/>
          <w:rFonts w:eastAsiaTheme="majorEastAsia" w:cstheme="minorHAnsi"/>
          <w:b/>
          <w:color w:val="000000"/>
        </w:rPr>
      </w:pPr>
    </w:p>
    <w:p w14:paraId="4004AC44"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11.23</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Hearing committee or hearing examiner findings and recommendations to the chancellor.</w:t>
      </w:r>
      <w:r w:rsidRPr="00690FB4">
        <w:rPr>
          <w:rFonts w:asciiTheme="majorHAnsi" w:hAnsiTheme="majorHAnsi" w:cstheme="majorHAnsi"/>
          <w:i/>
          <w:color w:val="8C282F"/>
        </w:rPr>
        <w:t> </w:t>
      </w:r>
    </w:p>
    <w:p w14:paraId="53E14197" w14:textId="395D0139" w:rsidR="000F2DEC" w:rsidRPr="00F77A08" w:rsidRDefault="000F2DEC" w:rsidP="00A905A4">
      <w:pPr>
        <w:shd w:val="clear" w:color="auto" w:fill="FFFFFF"/>
        <w:rPr>
          <w:rFonts w:cstheme="minorHAnsi"/>
          <w:color w:val="000000"/>
        </w:rPr>
      </w:pPr>
      <w:r w:rsidRPr="00F77A08">
        <w:rPr>
          <w:rFonts w:cstheme="minorHAnsi"/>
          <w:color w:val="000000"/>
        </w:rPr>
        <w:t>The hearing committee or hearing examiner shall simultaneously send to the chancellor, to the complainant, and to the academic staff member concerned, within 30 days after the conclusion of the hearing, or otherwise as soon as practicable, a verbatim record of the testimony and a copy of its factual findings and recommendations.</w:t>
      </w:r>
    </w:p>
    <w:p w14:paraId="6E97FBB4" w14:textId="77777777" w:rsidR="00690FB4" w:rsidRDefault="00690FB4" w:rsidP="00A905A4">
      <w:pPr>
        <w:shd w:val="clear" w:color="auto" w:fill="FFFFFF"/>
        <w:ind w:hanging="216"/>
        <w:rPr>
          <w:rFonts w:cstheme="minorHAnsi"/>
          <w:b/>
          <w:color w:val="000000"/>
        </w:rPr>
      </w:pPr>
    </w:p>
    <w:p w14:paraId="039E1886" w14:textId="2F691D5B"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02" w:tooltip="2020 Clearinghouse Rules 61" w:history="1">
        <w:r w:rsidRPr="00AE3E7C">
          <w:rPr>
            <w:rStyle w:val="Hyperlink"/>
            <w:rFonts w:cstheme="minorHAnsi"/>
          </w:rPr>
          <w:t>CR 20-061</w:t>
        </w:r>
      </w:hyperlink>
      <w:r w:rsidRPr="00F77A08">
        <w:rPr>
          <w:rFonts w:cstheme="minorHAnsi"/>
          <w:color w:val="000000"/>
        </w:rPr>
        <w:t>: cr. </w:t>
      </w:r>
      <w:hyperlink r:id="rId903" w:tooltip="Admin. Register toc" w:history="1">
        <w:r w:rsidRPr="00AE3E7C">
          <w:rPr>
            <w:rStyle w:val="Hyperlink"/>
            <w:rFonts w:cstheme="minorHAnsi"/>
          </w:rPr>
          <w:t>Register May 2021 No. 785</w:t>
        </w:r>
      </w:hyperlink>
      <w:r w:rsidRPr="00F77A08">
        <w:rPr>
          <w:rFonts w:cstheme="minorHAnsi"/>
          <w:color w:val="000000"/>
        </w:rPr>
        <w:t>, eff. 6-1-21.</w:t>
      </w:r>
    </w:p>
    <w:p w14:paraId="36BDBB7B" w14:textId="77777777" w:rsidR="00690FB4" w:rsidRDefault="00690FB4" w:rsidP="00A905A4">
      <w:pPr>
        <w:shd w:val="clear" w:color="auto" w:fill="FFFFFF"/>
        <w:ind w:hanging="480"/>
        <w:rPr>
          <w:rStyle w:val="qsnumsectnum"/>
          <w:rFonts w:eastAsiaTheme="majorEastAsia" w:cstheme="minorHAnsi"/>
          <w:b/>
          <w:color w:val="000000"/>
        </w:rPr>
      </w:pPr>
    </w:p>
    <w:p w14:paraId="631F77E9" w14:textId="57A02BD0"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11.24</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Chancellor's decision.</w:t>
      </w:r>
    </w:p>
    <w:p w14:paraId="49481E6E"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After reviewing the matter on record and considering any arguments submitted by the parties, the chancellor shall issue a decision. The chancellor may adopt the hearing committee or hearing examiner's findings and recommendations as the chancellor's decision. The chancellor shall explain in the decision any substantial differences from those findings and recommendations. If the chancellor's proposed decision differs substantially from those recommendations, the chancellor shall promptly consult the hearing committee or the hearing examiner and provide the committee or the hearing examiner with a reasonable opportunity for a written response prior to making a decision. In that decision, the chancellor may order dismissal of the academic staff member, may impose a lesser disciplinary action, or may find in favor of the academic staff member. The academic staff member shall be notified of the chancellor's decision in writing. The complainant shall be notified of the chancellor's decision at the same time as the academic staff member. This decision shall be deemed final unless the board, upon request of the academic staff member or complainant, grants review based on the record.</w:t>
      </w:r>
    </w:p>
    <w:p w14:paraId="6EC4344E"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chancellor's decision shall be based on the record created before the hearing committee or hearing examiner, and the chancellor shall include the chancellor's rationale in the decision. The chancellor's decision shall be simultaneously sent to the academic staff member concerned, the complainant, and to the hearing committee or the hearing examiner within 45 days of the chancellor's receipt of the hearing committee's or hearing examiner's materials. A decision by the chancellor ordering dismissal shall specify the effective date of the dismissal.</w:t>
      </w:r>
    </w:p>
    <w:p w14:paraId="55A07185" w14:textId="77777777" w:rsidR="00690FB4" w:rsidRDefault="00690FB4" w:rsidP="00A905A4">
      <w:pPr>
        <w:shd w:val="clear" w:color="auto" w:fill="FFFFFF"/>
        <w:ind w:hanging="216"/>
        <w:rPr>
          <w:rFonts w:cstheme="minorHAnsi"/>
          <w:b/>
          <w:color w:val="000000"/>
        </w:rPr>
      </w:pPr>
    </w:p>
    <w:p w14:paraId="78178613" w14:textId="537BF630"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04" w:tooltip="2020 Clearinghouse Rules 61" w:history="1">
        <w:r w:rsidRPr="00AE3E7C">
          <w:rPr>
            <w:rStyle w:val="Hyperlink"/>
            <w:rFonts w:cstheme="minorHAnsi"/>
          </w:rPr>
          <w:t>CR 20-061</w:t>
        </w:r>
      </w:hyperlink>
      <w:r w:rsidRPr="00F77A08">
        <w:rPr>
          <w:rFonts w:cstheme="minorHAnsi"/>
          <w:color w:val="000000"/>
        </w:rPr>
        <w:t>: cr. </w:t>
      </w:r>
      <w:hyperlink r:id="rId905" w:tooltip="Admin. Register toc" w:history="1">
        <w:r w:rsidRPr="00AE3E7C">
          <w:rPr>
            <w:rStyle w:val="Hyperlink"/>
            <w:rFonts w:cstheme="minorHAnsi"/>
          </w:rPr>
          <w:t>Register May 2021 No. 785</w:t>
        </w:r>
      </w:hyperlink>
      <w:r w:rsidRPr="00F77A08">
        <w:rPr>
          <w:rFonts w:cstheme="minorHAnsi"/>
          <w:color w:val="000000"/>
        </w:rPr>
        <w:t>, eff. 6-1-21; correction in (2) made under s. </w:t>
      </w:r>
      <w:hyperlink r:id="rId906" w:tooltip="Statutes 35.17" w:history="1">
        <w:r w:rsidRPr="00AE3E7C">
          <w:rPr>
            <w:rStyle w:val="Hyperlink"/>
            <w:rFonts w:cstheme="minorHAnsi"/>
          </w:rPr>
          <w:t>35.17</w:t>
        </w:r>
      </w:hyperlink>
      <w:r w:rsidRPr="00F77A08">
        <w:rPr>
          <w:rFonts w:cstheme="minorHAnsi"/>
          <w:color w:val="000000"/>
        </w:rPr>
        <w:t>, Stats., </w:t>
      </w:r>
      <w:hyperlink r:id="rId907" w:tooltip="Admin. Register toc" w:history="1">
        <w:r w:rsidRPr="00AE3E7C">
          <w:rPr>
            <w:rStyle w:val="Hyperlink"/>
            <w:rFonts w:cstheme="minorHAnsi"/>
          </w:rPr>
          <w:t>Register May 2021 No. 785</w:t>
        </w:r>
      </w:hyperlink>
      <w:r w:rsidRPr="00F77A08">
        <w:rPr>
          <w:rFonts w:cstheme="minorHAnsi"/>
          <w:color w:val="000000"/>
        </w:rPr>
        <w:t>.</w:t>
      </w:r>
    </w:p>
    <w:p w14:paraId="4FBB2098" w14:textId="77777777" w:rsidR="00690FB4" w:rsidRDefault="00690FB4" w:rsidP="00A905A4">
      <w:pPr>
        <w:shd w:val="clear" w:color="auto" w:fill="FFFFFF"/>
        <w:ind w:hanging="480"/>
        <w:rPr>
          <w:rStyle w:val="qsnumsectnum"/>
          <w:rFonts w:eastAsiaTheme="majorEastAsia" w:cstheme="minorHAnsi"/>
          <w:b/>
          <w:color w:val="000000"/>
        </w:rPr>
      </w:pPr>
    </w:p>
    <w:p w14:paraId="397F7CEA" w14:textId="072FCC3E"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11.25</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Appeal to the board.</w:t>
      </w:r>
    </w:p>
    <w:p w14:paraId="6AE7FA24"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academic staff member or complainant may file an appeal of the chancellor's decision to the board. Any appeal must be made within 30 days of the date of the decision of the chancellor to dismiss. The board shall provide the academic staff member and complainant an opportunity for filing written exceptions to the chancellor's decision, and for oral arguments, unless the academic staff member and the complainant waive in writing the right to file exceptions and for oral arguments. The hearing of any oral arguments shall be closed unless the academic staff member or the complainant requests an open hearing.</w:t>
      </w:r>
    </w:p>
    <w:p w14:paraId="60742ED0" w14:textId="77777777" w:rsidR="000F2DEC" w:rsidRPr="00F77A08" w:rsidRDefault="000F2DEC" w:rsidP="00A905A4">
      <w:pPr>
        <w:shd w:val="clear" w:color="auto" w:fill="FFFFFF"/>
        <w:ind w:left="950" w:hanging="475"/>
        <w:rPr>
          <w:rFonts w:cstheme="minorHAnsi"/>
          <w:color w:val="000000"/>
        </w:rPr>
      </w:pPr>
      <w:r w:rsidRPr="00F77A08">
        <w:rPr>
          <w:rStyle w:val="qsnotenote"/>
          <w:rFonts w:cstheme="minorHAnsi"/>
          <w:b/>
          <w:color w:val="000000"/>
        </w:rPr>
        <w:t>Note: </w:t>
      </w:r>
      <w:r w:rsidRPr="00F77A08">
        <w:rPr>
          <w:rFonts w:cstheme="minorHAnsi"/>
          <w:color w:val="000000"/>
        </w:rPr>
        <w:t>See subch. </w:t>
      </w:r>
      <w:hyperlink r:id="rId908" w:tooltip="Statutes subch. V of ch. 19" w:history="1">
        <w:r w:rsidRPr="00AE3E7C">
          <w:rPr>
            <w:rStyle w:val="Hyperlink"/>
            <w:rFonts w:cstheme="minorHAnsi"/>
          </w:rPr>
          <w:t>V of ch. 19</w:t>
        </w:r>
      </w:hyperlink>
      <w:r w:rsidRPr="00F77A08">
        <w:rPr>
          <w:rFonts w:cstheme="minorHAnsi"/>
          <w:color w:val="000000"/>
        </w:rPr>
        <w:t>, Stats., Open Meetings of Governmental Bodies.</w:t>
      </w:r>
    </w:p>
    <w:p w14:paraId="6434C59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academic staff member or complainant may file exceptions to the chancellor's decision, and the board shall conduct its review of the chancellor's decision, on any of the following bases:</w:t>
      </w:r>
    </w:p>
    <w:p w14:paraId="578D1E8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lastRenderedPageBreak/>
        <w:t>(a)</w:t>
      </w:r>
      <w:r w:rsidRPr="00F77A08">
        <w:rPr>
          <w:rFonts w:cstheme="minorHAnsi"/>
          <w:color w:val="000000"/>
        </w:rPr>
        <w:t> Procedural irregularity that affected the outcome of the matter.</w:t>
      </w:r>
    </w:p>
    <w:p w14:paraId="5BD7FCE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New evidence that was not reasonably available at the time of the live hearing that could affect the outcome of the matter.</w:t>
      </w:r>
    </w:p>
    <w:p w14:paraId="080CF83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Conflict of interest or bias for or against the academic staff member or complainant, or against complainants and respondents generally, by the Title IX coordinator, investigator, the chancellor, the hearing examiner, or the hearing committee members that affected the outcome.</w:t>
      </w:r>
    </w:p>
    <w:p w14:paraId="749A28F8"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If the board decides to take action different from the decision of the chancellor, then before taking final action the board shall consult with the chancellor.</w:t>
      </w:r>
    </w:p>
    <w:p w14:paraId="5922A2A3"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The board shall make its decision based on the record created before the hearing committee or hearing examiner. Within 60 days of receipt of the chancellor's decision, or otherwise as soon as practicable, the board shall simultaneously notify the academic staff member and the complainant of the board's final decision, which shall include the board's rationale for its decision.</w:t>
      </w:r>
    </w:p>
    <w:p w14:paraId="20C61A7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(5)</w:t>
      </w:r>
      <w:r w:rsidRPr="00F77A08">
        <w:rPr>
          <w:rFonts w:cstheme="minorHAnsi"/>
          <w:color w:val="000000"/>
        </w:rPr>
        <w:t> </w:t>
      </w:r>
      <w:r w:rsidRPr="00F77A08">
        <w:rPr>
          <w:rFonts w:cstheme="minorHAnsi"/>
          <w:color w:val="000000"/>
        </w:rPr>
        <w:t>A decision by the board ordering dismissal of an academic staff member shall specify the effective date of the dismissal.</w:t>
      </w:r>
    </w:p>
    <w:p w14:paraId="60225D40" w14:textId="77777777" w:rsidR="00690FB4" w:rsidRDefault="00690FB4" w:rsidP="00A905A4">
      <w:pPr>
        <w:shd w:val="clear" w:color="auto" w:fill="FFFFFF"/>
        <w:ind w:hanging="216"/>
        <w:rPr>
          <w:rFonts w:cstheme="minorHAnsi"/>
          <w:b/>
          <w:color w:val="000000"/>
        </w:rPr>
      </w:pPr>
    </w:p>
    <w:p w14:paraId="6AF1F323" w14:textId="58DE384A"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09" w:tooltip="2020 Clearinghouse Rules 61" w:history="1">
        <w:r w:rsidRPr="00AE3E7C">
          <w:rPr>
            <w:rStyle w:val="Hyperlink"/>
            <w:rFonts w:cstheme="minorHAnsi"/>
          </w:rPr>
          <w:t>CR 20-061</w:t>
        </w:r>
      </w:hyperlink>
      <w:r w:rsidRPr="00F77A08">
        <w:rPr>
          <w:rFonts w:cstheme="minorHAnsi"/>
          <w:color w:val="000000"/>
        </w:rPr>
        <w:t>: cr. </w:t>
      </w:r>
      <w:hyperlink r:id="rId910" w:tooltip="Admin. Register toc" w:history="1">
        <w:r w:rsidRPr="00AE3E7C">
          <w:rPr>
            <w:rStyle w:val="Hyperlink"/>
            <w:rFonts w:cstheme="minorHAnsi"/>
          </w:rPr>
          <w:t>Register May 2021 No. 785</w:t>
        </w:r>
      </w:hyperlink>
      <w:r w:rsidRPr="00F77A08">
        <w:rPr>
          <w:rFonts w:cstheme="minorHAnsi"/>
          <w:color w:val="000000"/>
        </w:rPr>
        <w:t>, eff. 6-1-21; correction in (1) made under s. </w:t>
      </w:r>
      <w:hyperlink r:id="rId911" w:tooltip="Statutes 35.17" w:history="1">
        <w:r w:rsidRPr="00AE3E7C">
          <w:rPr>
            <w:rStyle w:val="Hyperlink"/>
            <w:rFonts w:cstheme="minorHAnsi"/>
          </w:rPr>
          <w:t>35.17</w:t>
        </w:r>
      </w:hyperlink>
      <w:r w:rsidRPr="00F77A08">
        <w:rPr>
          <w:rFonts w:cstheme="minorHAnsi"/>
          <w:color w:val="000000"/>
        </w:rPr>
        <w:t>, Stats., </w:t>
      </w:r>
      <w:hyperlink r:id="rId912" w:tooltip="Admin. Register toc" w:history="1">
        <w:r w:rsidRPr="00AE3E7C">
          <w:rPr>
            <w:rStyle w:val="Hyperlink"/>
            <w:rFonts w:cstheme="minorHAnsi"/>
          </w:rPr>
          <w:t>Register May 2021 No. 785</w:t>
        </w:r>
      </w:hyperlink>
      <w:r w:rsidRPr="00F77A08">
        <w:rPr>
          <w:rFonts w:cstheme="minorHAnsi"/>
          <w:color w:val="000000"/>
        </w:rPr>
        <w:t>.</w:t>
      </w:r>
    </w:p>
    <w:p w14:paraId="06D4912C" w14:textId="77777777" w:rsidR="00690FB4" w:rsidRDefault="00690FB4" w:rsidP="00A905A4">
      <w:pPr>
        <w:shd w:val="clear" w:color="auto" w:fill="FFFFFF"/>
        <w:ind w:hanging="480"/>
        <w:rPr>
          <w:rStyle w:val="qsnumsectnum"/>
          <w:rFonts w:eastAsiaTheme="majorEastAsia" w:cstheme="minorHAnsi"/>
          <w:b/>
          <w:color w:val="000000"/>
        </w:rPr>
      </w:pPr>
    </w:p>
    <w:p w14:paraId="6EA67607"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11.26</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Suspension from duties in Title IX misconduct dismissal cases.</w:t>
      </w:r>
      <w:r w:rsidRPr="00690FB4">
        <w:rPr>
          <w:rFonts w:asciiTheme="majorHAnsi" w:hAnsiTheme="majorHAnsi" w:cstheme="majorHAnsi"/>
          <w:i/>
          <w:color w:val="8C282F"/>
        </w:rPr>
        <w:t> </w:t>
      </w:r>
    </w:p>
    <w:p w14:paraId="5F09707C" w14:textId="000C3052" w:rsidR="000F2DEC" w:rsidRPr="00F77A08" w:rsidRDefault="000F2DEC" w:rsidP="00A905A4">
      <w:pPr>
        <w:shd w:val="clear" w:color="auto" w:fill="FFFFFF"/>
        <w:rPr>
          <w:rFonts w:cstheme="minorHAnsi"/>
          <w:color w:val="000000"/>
        </w:rPr>
      </w:pPr>
      <w:r w:rsidRPr="00F77A08">
        <w:rPr>
          <w:rFonts w:cstheme="minorHAnsi"/>
          <w:color w:val="000000"/>
        </w:rPr>
        <w:t>Pending the final decision as to dismissal, an academic staff member with an indefinite appointment may not be relieved of duties, except where, after consulting with the appropriate administrative officer, the chancellor finds that substantial harm may result if the staff member is continued in the staff member's position. Where such determination is made, the staff member may be relieved of the staff member's</w:t>
      </w:r>
      <w:r w:rsidRPr="00F77A08">
        <w:rPr>
          <w:rFonts w:cstheme="minorHAnsi"/>
          <w:color w:val="000000"/>
          <w:u w:val="single"/>
        </w:rPr>
        <w:t> </w:t>
      </w:r>
      <w:r w:rsidRPr="00F77A08">
        <w:rPr>
          <w:rFonts w:cstheme="minorHAnsi"/>
          <w:color w:val="000000"/>
        </w:rPr>
        <w:t>position immediately, or be assigned to another administrative unit, but the staff member's salary shall continue until the chancellor makes a decision as to dismissal, unless the chancellor also makes the determinations set forth in s. </w:t>
      </w:r>
      <w:hyperlink r:id="rId913" w:tooltip="Admin. Code UWS 11.32(1)" w:history="1">
        <w:r w:rsidRPr="00AE3E7C">
          <w:rPr>
            <w:rStyle w:val="Hyperlink"/>
            <w:rFonts w:cstheme="minorHAnsi"/>
          </w:rPr>
          <w:t>UWS 11.32 (1)</w:t>
        </w:r>
      </w:hyperlink>
      <w:r w:rsidRPr="00F77A08">
        <w:rPr>
          <w:rFonts w:cstheme="minorHAnsi"/>
          <w:color w:val="000000"/>
        </w:rPr>
        <w:t> in which case the suspension from duties may be without pay and the procedures set forth in s. </w:t>
      </w:r>
      <w:hyperlink r:id="rId914" w:tooltip="Admin. Code UWS 11.32" w:history="1">
        <w:r w:rsidRPr="00AE3E7C">
          <w:rPr>
            <w:rStyle w:val="Hyperlink"/>
            <w:rFonts w:cstheme="minorHAnsi"/>
          </w:rPr>
          <w:t>UWS 11.32</w:t>
        </w:r>
      </w:hyperlink>
      <w:r w:rsidRPr="00F77A08">
        <w:rPr>
          <w:rFonts w:cstheme="minorHAnsi"/>
          <w:color w:val="000000"/>
        </w:rPr>
        <w:t> shall apply.</w:t>
      </w:r>
    </w:p>
    <w:p w14:paraId="4B5A9FD6" w14:textId="77777777" w:rsidR="00690FB4" w:rsidRDefault="00690FB4" w:rsidP="00A905A4">
      <w:pPr>
        <w:shd w:val="clear" w:color="auto" w:fill="FFFFFF"/>
        <w:ind w:hanging="216"/>
        <w:rPr>
          <w:rFonts w:cstheme="minorHAnsi"/>
          <w:b/>
          <w:color w:val="000000"/>
        </w:rPr>
      </w:pPr>
    </w:p>
    <w:p w14:paraId="082D3F1C" w14:textId="23D206C6"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15" w:tooltip="2020 Clearinghouse Rules 61" w:history="1">
        <w:r w:rsidRPr="00AE3E7C">
          <w:rPr>
            <w:rStyle w:val="Hyperlink"/>
            <w:rFonts w:cstheme="minorHAnsi"/>
          </w:rPr>
          <w:t>CR 20-061</w:t>
        </w:r>
      </w:hyperlink>
      <w:r w:rsidRPr="00F77A08">
        <w:rPr>
          <w:rFonts w:cstheme="minorHAnsi"/>
          <w:color w:val="000000"/>
        </w:rPr>
        <w:t>: cr. </w:t>
      </w:r>
      <w:hyperlink r:id="rId916" w:tooltip="Admin. Register toc" w:history="1">
        <w:r w:rsidRPr="00AE3E7C">
          <w:rPr>
            <w:rStyle w:val="Hyperlink"/>
            <w:rFonts w:cstheme="minorHAnsi"/>
          </w:rPr>
          <w:t>Register May 2021 No. 785</w:t>
        </w:r>
      </w:hyperlink>
      <w:r w:rsidRPr="00F77A08">
        <w:rPr>
          <w:rFonts w:cstheme="minorHAnsi"/>
          <w:color w:val="000000"/>
        </w:rPr>
        <w:t>, eff. 6-1-21.</w:t>
      </w:r>
    </w:p>
    <w:p w14:paraId="5A951CA2" w14:textId="77777777" w:rsidR="00690FB4" w:rsidRDefault="00690FB4" w:rsidP="00A905A4">
      <w:pPr>
        <w:shd w:val="clear" w:color="auto" w:fill="FFFFFF"/>
        <w:jc w:val="center"/>
        <w:rPr>
          <w:rFonts w:cstheme="minorHAnsi"/>
          <w:b/>
          <w:color w:val="000000"/>
        </w:rPr>
      </w:pPr>
    </w:p>
    <w:p w14:paraId="13B86D40" w14:textId="77777777" w:rsidR="00690FB4" w:rsidRDefault="00690FB4" w:rsidP="00A905A4">
      <w:pPr>
        <w:shd w:val="clear" w:color="auto" w:fill="FFFFFF"/>
        <w:jc w:val="center"/>
        <w:rPr>
          <w:rFonts w:cstheme="minorHAnsi"/>
          <w:b/>
          <w:color w:val="000000"/>
        </w:rPr>
      </w:pPr>
    </w:p>
    <w:p w14:paraId="4ADAC487" w14:textId="25785097" w:rsidR="000F2DEC" w:rsidRPr="00690FB4" w:rsidRDefault="000F2DEC" w:rsidP="00A905A4">
      <w:pPr>
        <w:shd w:val="clear" w:color="auto" w:fill="FFFFFF"/>
        <w:jc w:val="center"/>
        <w:rPr>
          <w:rFonts w:cstheme="minorHAnsi"/>
          <w:b/>
          <w:color w:val="8C282F"/>
        </w:rPr>
      </w:pPr>
      <w:r w:rsidRPr="00690FB4">
        <w:rPr>
          <w:rFonts w:cstheme="minorHAnsi"/>
          <w:b/>
          <w:color w:val="8C282F"/>
        </w:rPr>
        <w:t>Subchapter IV — Procedures for Dismissal for Cause in Special Cases – Indefinite Academic Staff Appointments</w:t>
      </w:r>
    </w:p>
    <w:p w14:paraId="3AD44D9A" w14:textId="77777777" w:rsidR="00690FB4" w:rsidRDefault="00690FB4" w:rsidP="00A905A4">
      <w:pPr>
        <w:shd w:val="clear" w:color="auto" w:fill="FFFFFF"/>
        <w:ind w:hanging="480"/>
        <w:rPr>
          <w:rStyle w:val="qsnumsectnum"/>
          <w:rFonts w:eastAsiaTheme="majorEastAsia" w:cstheme="minorHAnsi"/>
          <w:b/>
          <w:color w:val="000000"/>
        </w:rPr>
      </w:pPr>
    </w:p>
    <w:p w14:paraId="7276B2F0" w14:textId="77777777" w:rsidR="00690FB4" w:rsidRDefault="000F2DEC" w:rsidP="00A905A4">
      <w:pPr>
        <w:shd w:val="clear" w:color="auto" w:fill="FFFFFF"/>
        <w:rPr>
          <w:rFonts w:cstheme="minorHAnsi"/>
          <w:b/>
          <w:color w:val="000000"/>
        </w:rPr>
      </w:pPr>
      <w:r w:rsidRPr="00690FB4">
        <w:rPr>
          <w:rStyle w:val="qsnumsectnum"/>
          <w:rFonts w:asciiTheme="majorHAnsi" w:eastAsiaTheme="majorEastAsia" w:hAnsiTheme="majorHAnsi" w:cstheme="majorHAnsi"/>
          <w:i/>
          <w:color w:val="8C282F"/>
        </w:rPr>
        <w:t>UWS 11.27</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Subchapter IV definition</w:t>
      </w:r>
      <w:r w:rsidRPr="00F77A08">
        <w:rPr>
          <w:rStyle w:val="qstitlesection"/>
          <w:rFonts w:eastAsiaTheme="majorEastAsia" w:cstheme="minorHAnsi"/>
          <w:b/>
          <w:color w:val="000000"/>
        </w:rPr>
        <w:t>.</w:t>
      </w:r>
      <w:r w:rsidRPr="00F77A08">
        <w:rPr>
          <w:rFonts w:cstheme="minorHAnsi"/>
          <w:b/>
          <w:color w:val="000000"/>
        </w:rPr>
        <w:t> </w:t>
      </w:r>
    </w:p>
    <w:p w14:paraId="45B24117" w14:textId="0D2C2AE8" w:rsidR="000F2DEC" w:rsidRPr="00F77A08" w:rsidRDefault="000F2DEC" w:rsidP="00A905A4">
      <w:pPr>
        <w:shd w:val="clear" w:color="auto" w:fill="FFFFFF"/>
        <w:rPr>
          <w:rFonts w:cstheme="minorHAnsi"/>
          <w:color w:val="000000"/>
        </w:rPr>
      </w:pPr>
      <w:r w:rsidRPr="00F77A08">
        <w:rPr>
          <w:rFonts w:cstheme="minorHAnsi"/>
          <w:color w:val="000000"/>
        </w:rPr>
        <w:t>In this subchapter, “affected party” means any student, employee, visitor, or an individual participating in a university program or activity, who is a victim of an academic staff member's serious criminal misconduct.</w:t>
      </w:r>
    </w:p>
    <w:p w14:paraId="2C208801" w14:textId="77777777" w:rsidR="00690FB4" w:rsidRDefault="00690FB4" w:rsidP="00A905A4">
      <w:pPr>
        <w:shd w:val="clear" w:color="auto" w:fill="FFFFFF"/>
        <w:ind w:hanging="216"/>
        <w:rPr>
          <w:rFonts w:cstheme="minorHAnsi"/>
          <w:b/>
          <w:color w:val="000000"/>
        </w:rPr>
      </w:pPr>
    </w:p>
    <w:p w14:paraId="6277E539" w14:textId="7DB1E163"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17" w:tooltip="2020 Clearinghouse Rules 61" w:history="1">
        <w:r w:rsidRPr="00AE3E7C">
          <w:rPr>
            <w:rStyle w:val="Hyperlink"/>
            <w:rFonts w:cstheme="minorHAnsi"/>
            <w:b/>
          </w:rPr>
          <w:t>CR 20-061</w:t>
        </w:r>
      </w:hyperlink>
      <w:r w:rsidRPr="00F77A08">
        <w:rPr>
          <w:rFonts w:cstheme="minorHAnsi"/>
          <w:b/>
          <w:color w:val="000000"/>
        </w:rPr>
        <w:t>: cr. </w:t>
      </w:r>
      <w:hyperlink r:id="rId918" w:tooltip="Admin. Register toc" w:history="1">
        <w:r w:rsidRPr="00AE3E7C">
          <w:rPr>
            <w:rStyle w:val="Hyperlink"/>
            <w:rFonts w:cstheme="minorHAnsi"/>
            <w:b/>
          </w:rPr>
          <w:t>Register May 2021 No. 785</w:t>
        </w:r>
      </w:hyperlink>
      <w:r w:rsidRPr="00F77A08">
        <w:rPr>
          <w:rFonts w:cstheme="minorHAnsi"/>
          <w:b/>
          <w:color w:val="000000"/>
        </w:rPr>
        <w:t>, eff. 6-1-21.</w:t>
      </w:r>
    </w:p>
    <w:p w14:paraId="7D2DF6AA" w14:textId="77777777" w:rsidR="00690FB4" w:rsidRDefault="00690FB4" w:rsidP="00A905A4">
      <w:pPr>
        <w:shd w:val="clear" w:color="auto" w:fill="FFFFFF"/>
        <w:ind w:hanging="480"/>
        <w:rPr>
          <w:rStyle w:val="qsnumsectnum"/>
          <w:rFonts w:eastAsiaTheme="majorEastAsia" w:cstheme="minorHAnsi"/>
          <w:b/>
          <w:color w:val="000000"/>
        </w:rPr>
      </w:pPr>
    </w:p>
    <w:p w14:paraId="213E61D4"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11.28</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Dismissal for cause in special cases - indefinite academic staff appointments.</w:t>
      </w:r>
      <w:r w:rsidRPr="00690FB4">
        <w:rPr>
          <w:rFonts w:asciiTheme="majorHAnsi" w:hAnsiTheme="majorHAnsi" w:cstheme="majorHAnsi"/>
          <w:i/>
          <w:color w:val="8C282F"/>
        </w:rPr>
        <w:t> </w:t>
      </w:r>
    </w:p>
    <w:p w14:paraId="2CA19BB1" w14:textId="730851FE" w:rsidR="000F2DEC" w:rsidRPr="00F77A08" w:rsidRDefault="000F2DEC" w:rsidP="00A905A4">
      <w:pPr>
        <w:shd w:val="clear" w:color="auto" w:fill="FFFFFF"/>
        <w:rPr>
          <w:rFonts w:cstheme="minorHAnsi"/>
          <w:color w:val="000000"/>
        </w:rPr>
      </w:pPr>
      <w:r w:rsidRPr="00F77A08">
        <w:rPr>
          <w:rFonts w:cstheme="minorHAnsi"/>
          <w:color w:val="000000"/>
        </w:rPr>
        <w:t>A member of the academic staff holding an indefinite appointment may be dismissed for serious criminal misconduct, as defined in s. </w:t>
      </w:r>
      <w:hyperlink r:id="rId919" w:tooltip="Admin. Code UWS 11.29" w:history="1">
        <w:r w:rsidRPr="00AE3E7C">
          <w:rPr>
            <w:rStyle w:val="Hyperlink"/>
            <w:rFonts w:cstheme="minorHAnsi"/>
          </w:rPr>
          <w:t>UWS 11.29</w:t>
        </w:r>
      </w:hyperlink>
      <w:r w:rsidRPr="00F77A08">
        <w:rPr>
          <w:rFonts w:cstheme="minorHAnsi"/>
          <w:color w:val="000000"/>
        </w:rPr>
        <w:t>.</w:t>
      </w:r>
    </w:p>
    <w:p w14:paraId="7003C80B" w14:textId="77777777" w:rsidR="00690FB4" w:rsidRDefault="00690FB4" w:rsidP="00A905A4">
      <w:pPr>
        <w:shd w:val="clear" w:color="auto" w:fill="FFFFFF"/>
        <w:ind w:hanging="216"/>
        <w:rPr>
          <w:rFonts w:cstheme="minorHAnsi"/>
          <w:b/>
          <w:color w:val="000000"/>
        </w:rPr>
      </w:pPr>
    </w:p>
    <w:p w14:paraId="4EDEA2ED" w14:textId="675CD928"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20" w:tooltip="2006 Clearinghouse Rules 78" w:history="1">
        <w:r w:rsidRPr="00AE3E7C">
          <w:rPr>
            <w:rStyle w:val="Hyperlink"/>
            <w:rFonts w:cstheme="minorHAnsi"/>
          </w:rPr>
          <w:t>CR 06-078</w:t>
        </w:r>
      </w:hyperlink>
      <w:r w:rsidRPr="00F77A08">
        <w:rPr>
          <w:rFonts w:cstheme="minorHAnsi"/>
          <w:color w:val="000000"/>
        </w:rPr>
        <w:t>: cr. </w:t>
      </w:r>
      <w:hyperlink r:id="rId921" w:tooltip="Admin. Register toc" w:history="1">
        <w:r w:rsidRPr="00AE3E7C">
          <w:rPr>
            <w:rStyle w:val="Hyperlink"/>
            <w:rFonts w:cstheme="minorHAnsi"/>
          </w:rPr>
          <w:t>Register May 2007 No. 617</w:t>
        </w:r>
      </w:hyperlink>
      <w:r w:rsidRPr="00F77A08">
        <w:rPr>
          <w:rFonts w:cstheme="minorHAnsi"/>
          <w:color w:val="000000"/>
        </w:rPr>
        <w:t>, eff. 6-1-07; </w:t>
      </w:r>
      <w:hyperlink r:id="rId922" w:tooltip="2020 Clearinghouse Rules 61" w:history="1">
        <w:r w:rsidRPr="00AE3E7C">
          <w:rPr>
            <w:rStyle w:val="Hyperlink"/>
            <w:rFonts w:cstheme="minorHAnsi"/>
          </w:rPr>
          <w:t>CR 20-061</w:t>
        </w:r>
      </w:hyperlink>
      <w:r w:rsidRPr="00F77A08">
        <w:rPr>
          <w:rFonts w:cstheme="minorHAnsi"/>
          <w:color w:val="000000"/>
        </w:rPr>
        <w:t>: renum. from UWS 11.101 and am. </w:t>
      </w:r>
      <w:hyperlink r:id="rId923" w:tooltip="Admin. Register toc" w:history="1">
        <w:r w:rsidRPr="00AE3E7C">
          <w:rPr>
            <w:rStyle w:val="Hyperlink"/>
            <w:rFonts w:cstheme="minorHAnsi"/>
          </w:rPr>
          <w:t>Register May 2021 No. 785</w:t>
        </w:r>
      </w:hyperlink>
      <w:r w:rsidRPr="00F77A08">
        <w:rPr>
          <w:rFonts w:cstheme="minorHAnsi"/>
          <w:color w:val="000000"/>
        </w:rPr>
        <w:t>, eff. 6-1-21.</w:t>
      </w:r>
    </w:p>
    <w:p w14:paraId="0E8310B1" w14:textId="77777777" w:rsidR="00690FB4" w:rsidRDefault="00690FB4" w:rsidP="00A905A4">
      <w:pPr>
        <w:shd w:val="clear" w:color="auto" w:fill="FFFFFF"/>
        <w:ind w:hanging="480"/>
        <w:rPr>
          <w:rStyle w:val="qsnumsectnum"/>
          <w:rFonts w:eastAsiaTheme="majorEastAsia" w:cstheme="minorHAnsi"/>
          <w:b/>
          <w:color w:val="000000"/>
        </w:rPr>
      </w:pPr>
    </w:p>
    <w:p w14:paraId="4E1D3ED4" w14:textId="5C1E3924"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11.29</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Serious criminal misconduct.</w:t>
      </w:r>
    </w:p>
    <w:p w14:paraId="530037F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In this chapter, “serious criminal misconduct" means:</w:t>
      </w:r>
    </w:p>
    <w:p w14:paraId="4A6FB64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Pleading guilty or no contest to, or being convicted of a felony, in state or federal court, where one or more of the conditions in par. </w:t>
      </w:r>
      <w:hyperlink r:id="rId924" w:tooltip="Admin. Code UWS 11.29(1)(b)" w:history="1">
        <w:r w:rsidRPr="00AE3E7C">
          <w:rPr>
            <w:rStyle w:val="Hyperlink"/>
            <w:rFonts w:cstheme="minorHAnsi"/>
          </w:rPr>
          <w:t>(b)</w:t>
        </w:r>
      </w:hyperlink>
      <w:r w:rsidRPr="00F77A08">
        <w:rPr>
          <w:rFonts w:cstheme="minorHAnsi"/>
          <w:color w:val="000000"/>
        </w:rPr>
        <w:t>, </w:t>
      </w:r>
      <w:hyperlink r:id="rId925" w:tooltip="Admin. Code UWS 11.29(1)(c)" w:history="1">
        <w:r w:rsidRPr="00AE3E7C">
          <w:rPr>
            <w:rStyle w:val="Hyperlink"/>
            <w:rFonts w:cstheme="minorHAnsi"/>
          </w:rPr>
          <w:t>(c)</w:t>
        </w:r>
      </w:hyperlink>
      <w:r w:rsidRPr="00F77A08">
        <w:rPr>
          <w:rFonts w:cstheme="minorHAnsi"/>
          <w:color w:val="000000"/>
        </w:rPr>
        <w:t>, </w:t>
      </w:r>
      <w:hyperlink r:id="rId926" w:tooltip="Admin. Code UWS 11.29(1)(d)" w:history="1">
        <w:r w:rsidRPr="00AE3E7C">
          <w:rPr>
            <w:rStyle w:val="Hyperlink"/>
            <w:rFonts w:cstheme="minorHAnsi"/>
          </w:rPr>
          <w:t>(d)</w:t>
        </w:r>
      </w:hyperlink>
      <w:r w:rsidRPr="00F77A08">
        <w:rPr>
          <w:rFonts w:cstheme="minorHAnsi"/>
          <w:color w:val="000000"/>
        </w:rPr>
        <w:t>, or </w:t>
      </w:r>
      <w:hyperlink r:id="rId927" w:tooltip="Admin. Code UWS 11.29(1)(e)" w:history="1">
        <w:r w:rsidRPr="00AE3E7C">
          <w:rPr>
            <w:rStyle w:val="Hyperlink"/>
            <w:rFonts w:cstheme="minorHAnsi"/>
          </w:rPr>
          <w:t>(e)</w:t>
        </w:r>
      </w:hyperlink>
      <w:r w:rsidRPr="00F77A08">
        <w:rPr>
          <w:rFonts w:cstheme="minorHAnsi"/>
          <w:color w:val="000000"/>
        </w:rPr>
        <w:t> are present, and the felony involves any of the following:</w:t>
      </w:r>
    </w:p>
    <w:p w14:paraId="3AAFA5F1"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Causing serious physical injury to another person.</w:t>
      </w:r>
    </w:p>
    <w:p w14:paraId="7F7DEF94"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Creating a serious danger to the personal safety of another person.</w:t>
      </w:r>
    </w:p>
    <w:p w14:paraId="1D5D0996"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lastRenderedPageBreak/>
        <w:t>3.</w:t>
      </w:r>
      <w:r w:rsidRPr="00F77A08">
        <w:rPr>
          <w:rFonts w:cstheme="minorHAnsi"/>
          <w:color w:val="000000"/>
        </w:rPr>
        <w:t> Sexual assault.</w:t>
      </w:r>
    </w:p>
    <w:p w14:paraId="15458D0C"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4.</w:t>
      </w:r>
      <w:r w:rsidRPr="00F77A08">
        <w:rPr>
          <w:rFonts w:cstheme="minorHAnsi"/>
          <w:color w:val="000000"/>
        </w:rPr>
        <w:t> Theft, fraud or embezzlement.</w:t>
      </w:r>
    </w:p>
    <w:p w14:paraId="2840B8C3"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5.</w:t>
      </w:r>
      <w:r w:rsidRPr="00F77A08">
        <w:rPr>
          <w:rFonts w:cstheme="minorHAnsi"/>
          <w:color w:val="000000"/>
        </w:rPr>
        <w:t> Criminal damage to property.</w:t>
      </w:r>
    </w:p>
    <w:p w14:paraId="55FCDB8B"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6.</w:t>
      </w:r>
      <w:r w:rsidRPr="00F77A08">
        <w:rPr>
          <w:rFonts w:cstheme="minorHAnsi"/>
          <w:color w:val="000000"/>
        </w:rPr>
        <w:t> Stalking or harassment.</w:t>
      </w:r>
    </w:p>
    <w:p w14:paraId="607F410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A substantial risk to the safety of members of the university community or others is posed.</w:t>
      </w:r>
    </w:p>
    <w:p w14:paraId="0CEDB79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The university's ability, or the ability of the academic staff member's colleagues, to fulfill teaching, research or public service missions is seriously impaired.</w:t>
      </w:r>
    </w:p>
    <w:p w14:paraId="16A8780B"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The academic staff member's fitness or ability to fulfill the duties of their position is seriously impaired.</w:t>
      </w:r>
    </w:p>
    <w:p w14:paraId="5811F83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The opportunity of students to learn, do research, or engage in public service is seriously impaired.</w:t>
      </w:r>
    </w:p>
    <w:p w14:paraId="446C34FD"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Conduct, expressions, or beliefs which are constitutionally protected, or protected by the principles of academic freedom, shall not constitute serious criminal misconduct.</w:t>
      </w:r>
    </w:p>
    <w:p w14:paraId="0639B40B"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(3)</w:t>
      </w:r>
      <w:r w:rsidRPr="00F77A08">
        <w:rPr>
          <w:rFonts w:cstheme="minorHAnsi"/>
          <w:b/>
          <w:color w:val="000000"/>
        </w:rPr>
        <w:t> </w:t>
      </w:r>
      <w:r w:rsidRPr="00F77A08">
        <w:rPr>
          <w:rFonts w:cstheme="minorHAnsi"/>
          <w:color w:val="000000"/>
        </w:rPr>
        <w:t>Except as otherwise expressly provided, an academic staff member who has engaged in serious criminal misconduct shall be subject to the procedures set forth in ss. </w:t>
      </w:r>
      <w:hyperlink r:id="rId928" w:tooltip="Admin. Code UWS 11.30" w:history="1">
        <w:r w:rsidRPr="00AE3E7C">
          <w:rPr>
            <w:rStyle w:val="Hyperlink"/>
            <w:rFonts w:cstheme="minorHAnsi"/>
          </w:rPr>
          <w:t>UWS 11.30</w:t>
        </w:r>
      </w:hyperlink>
      <w:r w:rsidRPr="00F77A08">
        <w:rPr>
          <w:rFonts w:cstheme="minorHAnsi"/>
          <w:color w:val="000000"/>
        </w:rPr>
        <w:t> to </w:t>
      </w:r>
      <w:hyperlink r:id="rId929" w:tooltip="Admin. Code UWS 11.33" w:history="1">
        <w:r w:rsidRPr="00AE3E7C">
          <w:rPr>
            <w:rStyle w:val="Hyperlink"/>
            <w:rFonts w:cstheme="minorHAnsi"/>
          </w:rPr>
          <w:t>11.33</w:t>
        </w:r>
      </w:hyperlink>
      <w:r w:rsidRPr="00F77A08">
        <w:rPr>
          <w:rFonts w:cstheme="minorHAnsi"/>
          <w:color w:val="000000"/>
        </w:rPr>
        <w:t>.</w:t>
      </w:r>
    </w:p>
    <w:p w14:paraId="6EBCAD36"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(4)</w:t>
      </w:r>
      <w:r w:rsidRPr="00F77A08">
        <w:rPr>
          <w:rFonts w:cstheme="minorHAnsi"/>
          <w:b/>
          <w:color w:val="000000"/>
        </w:rPr>
        <w:t> </w:t>
      </w:r>
      <w:r w:rsidRPr="00F77A08">
        <w:rPr>
          <w:rFonts w:cstheme="minorHAnsi"/>
          <w:color w:val="000000"/>
        </w:rPr>
        <w:t>Any act required or permitted by ss. </w:t>
      </w:r>
      <w:hyperlink r:id="rId930" w:tooltip="Admin. Code UWS 11.30" w:history="1">
        <w:r w:rsidRPr="00AE3E7C">
          <w:rPr>
            <w:rStyle w:val="Hyperlink"/>
            <w:rFonts w:cstheme="minorHAnsi"/>
          </w:rPr>
          <w:t>UWS 11.30</w:t>
        </w:r>
      </w:hyperlink>
      <w:r w:rsidRPr="00F77A08">
        <w:rPr>
          <w:rFonts w:cstheme="minorHAnsi"/>
          <w:color w:val="000000"/>
        </w:rPr>
        <w:t> to </w:t>
      </w:r>
      <w:hyperlink r:id="rId931" w:tooltip="Admin. Code UWS 11.33" w:history="1">
        <w:r w:rsidRPr="00AE3E7C">
          <w:rPr>
            <w:rStyle w:val="Hyperlink"/>
            <w:rFonts w:cstheme="minorHAnsi"/>
          </w:rPr>
          <w:t>11.33</w:t>
        </w:r>
      </w:hyperlink>
      <w:r w:rsidRPr="00F77A08">
        <w:rPr>
          <w:rFonts w:cstheme="minorHAnsi"/>
          <w:color w:val="000000"/>
        </w:rPr>
        <w:t> to be done by the chancellor may be delegated to the provost or another designee pursuant to institutional policies forwarded to the Board of Regents under s. </w:t>
      </w:r>
      <w:hyperlink r:id="rId932" w:tooltip="Admin. Code UWS 9.02" w:history="1">
        <w:r w:rsidRPr="00AE3E7C">
          <w:rPr>
            <w:rStyle w:val="Hyperlink"/>
            <w:rFonts w:cstheme="minorHAnsi"/>
          </w:rPr>
          <w:t>UWS 9.02</w:t>
        </w:r>
      </w:hyperlink>
      <w:r w:rsidRPr="00F77A08">
        <w:rPr>
          <w:rFonts w:cstheme="minorHAnsi"/>
          <w:color w:val="000000"/>
        </w:rPr>
        <w:t>.</w:t>
      </w:r>
    </w:p>
    <w:p w14:paraId="65AE6566" w14:textId="77777777" w:rsidR="00690FB4" w:rsidRDefault="00690FB4" w:rsidP="00A905A4">
      <w:pPr>
        <w:shd w:val="clear" w:color="auto" w:fill="FFFFFF"/>
        <w:ind w:hanging="216"/>
        <w:rPr>
          <w:rFonts w:cstheme="minorHAnsi"/>
          <w:b/>
          <w:color w:val="000000"/>
        </w:rPr>
      </w:pPr>
    </w:p>
    <w:p w14:paraId="574DD8B1" w14:textId="55241E61"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33" w:tooltip="2006 Clearinghouse Rules 78" w:history="1">
        <w:r w:rsidRPr="00AE3E7C">
          <w:rPr>
            <w:rStyle w:val="Hyperlink"/>
            <w:rFonts w:cstheme="minorHAnsi"/>
          </w:rPr>
          <w:t>CR 06-078</w:t>
        </w:r>
      </w:hyperlink>
      <w:r w:rsidRPr="00F77A08">
        <w:rPr>
          <w:rFonts w:cstheme="minorHAnsi"/>
          <w:color w:val="000000"/>
        </w:rPr>
        <w:t>: cr. </w:t>
      </w:r>
      <w:hyperlink r:id="rId934" w:tooltip="Admin. Register toc" w:history="1">
        <w:r w:rsidRPr="00AE3E7C">
          <w:rPr>
            <w:rStyle w:val="Hyperlink"/>
            <w:rFonts w:cstheme="minorHAnsi"/>
          </w:rPr>
          <w:t>Register May 2007 No. 617</w:t>
        </w:r>
      </w:hyperlink>
      <w:r w:rsidRPr="00F77A08">
        <w:rPr>
          <w:rFonts w:cstheme="minorHAnsi"/>
          <w:color w:val="000000"/>
        </w:rPr>
        <w:t>, eff. 6-1-07; </w:t>
      </w:r>
      <w:hyperlink r:id="rId935" w:tooltip="2015 Acts 330" w:history="1">
        <w:r w:rsidRPr="00AE3E7C">
          <w:rPr>
            <w:rStyle w:val="Hyperlink"/>
            <w:rFonts w:cstheme="minorHAnsi"/>
          </w:rPr>
          <w:t>2015 Wis. Act 330</w:t>
        </w:r>
      </w:hyperlink>
      <w:r w:rsidRPr="00F77A08">
        <w:rPr>
          <w:rFonts w:cstheme="minorHAnsi"/>
          <w:color w:val="000000"/>
        </w:rPr>
        <w:t> s. </w:t>
      </w:r>
      <w:hyperlink r:id="rId936" w:tooltip="2015 Acts 330, s. 20" w:history="1">
        <w:r w:rsidRPr="00AE3E7C">
          <w:rPr>
            <w:rStyle w:val="Hyperlink"/>
            <w:rFonts w:cstheme="minorHAnsi"/>
          </w:rPr>
          <w:t>20</w:t>
        </w:r>
      </w:hyperlink>
      <w:r w:rsidRPr="00F77A08">
        <w:rPr>
          <w:rFonts w:cstheme="minorHAnsi"/>
          <w:color w:val="000000"/>
        </w:rPr>
        <w:t>: am. (4) </w:t>
      </w:r>
      <w:hyperlink r:id="rId937" w:tooltip="Admin. Register toc" w:history="1">
        <w:r w:rsidRPr="00AE3E7C">
          <w:rPr>
            <w:rStyle w:val="Hyperlink"/>
            <w:rFonts w:cstheme="minorHAnsi"/>
          </w:rPr>
          <w:t>Register April 2016 No. 724</w:t>
        </w:r>
      </w:hyperlink>
      <w:r w:rsidRPr="00F77A08">
        <w:rPr>
          <w:rFonts w:cstheme="minorHAnsi"/>
          <w:color w:val="000000"/>
        </w:rPr>
        <w:t>, eff. 5-1-16; </w:t>
      </w:r>
      <w:hyperlink r:id="rId938" w:tooltip="2020 Clearinghouse Rules 61" w:history="1">
        <w:r w:rsidRPr="00AE3E7C">
          <w:rPr>
            <w:rStyle w:val="Hyperlink"/>
            <w:rFonts w:cstheme="minorHAnsi"/>
          </w:rPr>
          <w:t>CR 20-061</w:t>
        </w:r>
      </w:hyperlink>
      <w:r w:rsidRPr="00F77A08">
        <w:rPr>
          <w:rFonts w:cstheme="minorHAnsi"/>
          <w:color w:val="000000"/>
        </w:rPr>
        <w:t>: renum. from UWS 11.102 and am. (1) (d), (3), (4) </w:t>
      </w:r>
      <w:hyperlink r:id="rId939" w:tooltip="Admin. Register toc" w:history="1">
        <w:r w:rsidRPr="00AE3E7C">
          <w:rPr>
            <w:rStyle w:val="Hyperlink"/>
            <w:rFonts w:cstheme="minorHAnsi"/>
          </w:rPr>
          <w:t>Register May 2021 No. 785</w:t>
        </w:r>
      </w:hyperlink>
      <w:r w:rsidRPr="00F77A08">
        <w:rPr>
          <w:rFonts w:cstheme="minorHAnsi"/>
          <w:color w:val="000000"/>
        </w:rPr>
        <w:t>, eff. 6-1-21.</w:t>
      </w:r>
    </w:p>
    <w:p w14:paraId="15840C40" w14:textId="77777777" w:rsidR="00690FB4" w:rsidRDefault="00690FB4" w:rsidP="00A905A4">
      <w:pPr>
        <w:shd w:val="clear" w:color="auto" w:fill="FFFFFF"/>
        <w:ind w:hanging="480"/>
        <w:rPr>
          <w:rStyle w:val="qsnumsectnum"/>
          <w:rFonts w:eastAsiaTheme="majorEastAsia" w:cstheme="minorHAnsi"/>
          <w:b/>
          <w:color w:val="000000"/>
        </w:rPr>
      </w:pPr>
    </w:p>
    <w:p w14:paraId="6582CD50"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11.30</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Reporting responsibility.</w:t>
      </w:r>
      <w:r w:rsidRPr="00690FB4">
        <w:rPr>
          <w:rFonts w:asciiTheme="majorHAnsi" w:hAnsiTheme="majorHAnsi" w:cstheme="majorHAnsi"/>
          <w:i/>
          <w:color w:val="8C282F"/>
        </w:rPr>
        <w:t> </w:t>
      </w:r>
    </w:p>
    <w:p w14:paraId="607EE3AD" w14:textId="47175774" w:rsidR="000F2DEC" w:rsidRPr="00F77A08" w:rsidRDefault="000F2DEC" w:rsidP="00A905A4">
      <w:pPr>
        <w:shd w:val="clear" w:color="auto" w:fill="FFFFFF"/>
        <w:rPr>
          <w:rFonts w:cstheme="minorHAnsi"/>
          <w:color w:val="000000"/>
        </w:rPr>
      </w:pPr>
      <w:r w:rsidRPr="00F77A08">
        <w:rPr>
          <w:rFonts w:cstheme="minorHAnsi"/>
          <w:color w:val="000000"/>
        </w:rPr>
        <w:t>Any academic staff member who is charged with, pleads guilty or no contest to, or is convicted of a felony of a type listed in s. </w:t>
      </w:r>
      <w:hyperlink r:id="rId940" w:tooltip="Admin. Code UWS 11.29(1)(a)" w:history="1">
        <w:r w:rsidRPr="00AE3E7C">
          <w:rPr>
            <w:rStyle w:val="Hyperlink"/>
            <w:rFonts w:cstheme="minorHAnsi"/>
          </w:rPr>
          <w:t>UWS 11.29 (1) (a)</w:t>
        </w:r>
      </w:hyperlink>
      <w:r w:rsidRPr="00F77A08">
        <w:rPr>
          <w:rFonts w:cstheme="minorHAnsi"/>
          <w:color w:val="000000"/>
        </w:rPr>
        <w:t>, in state or federal court, shall immediately report that fact to the chancellor.</w:t>
      </w:r>
    </w:p>
    <w:p w14:paraId="1905E561" w14:textId="77777777" w:rsidR="00690FB4" w:rsidRDefault="00690FB4" w:rsidP="00A905A4">
      <w:pPr>
        <w:shd w:val="clear" w:color="auto" w:fill="FFFFFF"/>
        <w:ind w:hanging="216"/>
        <w:rPr>
          <w:rFonts w:cstheme="minorHAnsi"/>
          <w:b/>
          <w:color w:val="000000"/>
        </w:rPr>
      </w:pPr>
    </w:p>
    <w:p w14:paraId="7EF15AD5" w14:textId="05D6B5B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41" w:tooltip="2006 Clearinghouse Rules 78" w:history="1">
        <w:r w:rsidRPr="00AE3E7C">
          <w:rPr>
            <w:rStyle w:val="Hyperlink"/>
            <w:rFonts w:cstheme="minorHAnsi"/>
          </w:rPr>
          <w:t>CR 06-078</w:t>
        </w:r>
      </w:hyperlink>
      <w:r w:rsidRPr="00F77A08">
        <w:rPr>
          <w:rFonts w:cstheme="minorHAnsi"/>
          <w:color w:val="000000"/>
        </w:rPr>
        <w:t>: cr. </w:t>
      </w:r>
      <w:hyperlink r:id="rId942" w:tooltip="Admin. Register toc" w:history="1">
        <w:r w:rsidRPr="00AE3E7C">
          <w:rPr>
            <w:rStyle w:val="Hyperlink"/>
            <w:rFonts w:cstheme="minorHAnsi"/>
          </w:rPr>
          <w:t>Register May 2007 No. 617</w:t>
        </w:r>
      </w:hyperlink>
      <w:r w:rsidRPr="00F77A08">
        <w:rPr>
          <w:rFonts w:cstheme="minorHAnsi"/>
          <w:color w:val="000000"/>
        </w:rPr>
        <w:t>, eff. 6-1-07; </w:t>
      </w:r>
      <w:hyperlink r:id="rId943" w:tooltip="2020 Clearinghouse Rules 61" w:history="1">
        <w:r w:rsidRPr="00AE3E7C">
          <w:rPr>
            <w:rStyle w:val="Hyperlink"/>
            <w:rFonts w:cstheme="minorHAnsi"/>
          </w:rPr>
          <w:t>CR 20-061</w:t>
        </w:r>
      </w:hyperlink>
      <w:r w:rsidRPr="00F77A08">
        <w:rPr>
          <w:rFonts w:cstheme="minorHAnsi"/>
          <w:color w:val="000000"/>
        </w:rPr>
        <w:t>: renum. from UWS 11.103 and am. </w:t>
      </w:r>
      <w:hyperlink r:id="rId944" w:tooltip="Admin. Register toc" w:history="1">
        <w:r w:rsidRPr="00AE3E7C">
          <w:rPr>
            <w:rStyle w:val="Hyperlink"/>
            <w:rFonts w:cstheme="minorHAnsi"/>
          </w:rPr>
          <w:t>Register May 2021 No. 785</w:t>
        </w:r>
      </w:hyperlink>
      <w:r w:rsidRPr="00F77A08">
        <w:rPr>
          <w:rFonts w:cstheme="minorHAnsi"/>
          <w:color w:val="000000"/>
        </w:rPr>
        <w:t>, eff. 6-1-21.</w:t>
      </w:r>
    </w:p>
    <w:p w14:paraId="5C8C75C9" w14:textId="77777777" w:rsidR="00690FB4" w:rsidRDefault="00690FB4" w:rsidP="00A905A4">
      <w:pPr>
        <w:shd w:val="clear" w:color="auto" w:fill="FFFFFF"/>
        <w:ind w:hanging="480"/>
        <w:rPr>
          <w:rStyle w:val="qsnumsectnum"/>
          <w:rFonts w:eastAsiaTheme="majorEastAsia" w:cstheme="minorHAnsi"/>
          <w:b/>
          <w:color w:val="000000"/>
        </w:rPr>
      </w:pPr>
    </w:p>
    <w:p w14:paraId="0C36884E" w14:textId="123D810C"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11.31</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Expedited process.</w:t>
      </w:r>
    </w:p>
    <w:p w14:paraId="2317D39B"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Whenever the chancellor of an institution within the University of Wisconsin System receives a report under s. </w:t>
      </w:r>
      <w:hyperlink r:id="rId945" w:tooltip="Admin. Code UWS 11.30" w:history="1">
        <w:r w:rsidRPr="00AE3E7C">
          <w:rPr>
            <w:rStyle w:val="Hyperlink"/>
            <w:rFonts w:cstheme="minorHAnsi"/>
          </w:rPr>
          <w:t>UWS 11.30</w:t>
        </w:r>
      </w:hyperlink>
      <w:r w:rsidRPr="00F77A08">
        <w:rPr>
          <w:rFonts w:cstheme="minorHAnsi"/>
          <w:color w:val="000000"/>
        </w:rPr>
        <w:t> or other credible information that an academic staff member holding an indefinite appointment has pleaded guilty or no contest to, or has been convicted of a felony of a type listed in s. </w:t>
      </w:r>
      <w:hyperlink r:id="rId946" w:tooltip="Admin. Code UWS 11.29(1)(a)" w:history="1">
        <w:r w:rsidRPr="00AE3E7C">
          <w:rPr>
            <w:rStyle w:val="Hyperlink"/>
            <w:rFonts w:cstheme="minorHAnsi"/>
          </w:rPr>
          <w:t>UWS 11.29 (1) (a)</w:t>
        </w:r>
      </w:hyperlink>
      <w:r w:rsidRPr="00F77A08">
        <w:rPr>
          <w:rFonts w:cstheme="minorHAnsi"/>
          <w:color w:val="000000"/>
        </w:rPr>
        <w:t>, in state or federal court, the chancellor shall:</w:t>
      </w:r>
    </w:p>
    <w:p w14:paraId="641DAEC8"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Within 3 working days of receipt of the report or information, inform the academic staff member of its receipt and, after consulting with appropriate institutional governance representatives, appoint an investigator to investigate the report or information and advise the chancellor as to whether to proceed under this section or ss. </w:t>
      </w:r>
      <w:hyperlink r:id="rId947" w:tooltip="Admin. Code UWS 11.02" w:history="1">
        <w:r w:rsidRPr="00AE3E7C">
          <w:rPr>
            <w:rStyle w:val="Hyperlink"/>
            <w:rFonts w:cstheme="minorHAnsi"/>
          </w:rPr>
          <w:t>UWS 11.02</w:t>
        </w:r>
      </w:hyperlink>
      <w:r w:rsidRPr="00F77A08">
        <w:rPr>
          <w:rFonts w:cstheme="minorHAnsi"/>
          <w:color w:val="000000"/>
        </w:rPr>
        <w:t> to </w:t>
      </w:r>
      <w:hyperlink r:id="rId948" w:tooltip="Admin. Code UWS 11.10" w:history="1">
        <w:r w:rsidRPr="00AE3E7C">
          <w:rPr>
            <w:rStyle w:val="Hyperlink"/>
            <w:rFonts w:cstheme="minorHAnsi"/>
          </w:rPr>
          <w:t>11.10</w:t>
        </w:r>
      </w:hyperlink>
      <w:r w:rsidRPr="00F77A08">
        <w:rPr>
          <w:rFonts w:cstheme="minorHAnsi"/>
          <w:color w:val="000000"/>
        </w:rPr>
        <w:t> or ss. </w:t>
      </w:r>
      <w:hyperlink r:id="rId949" w:tooltip="Admin. Code UWS 11.13" w:history="1">
        <w:r w:rsidRPr="00AE3E7C">
          <w:rPr>
            <w:rStyle w:val="Hyperlink"/>
            <w:rFonts w:cstheme="minorHAnsi"/>
          </w:rPr>
          <w:t>UWS 11.13</w:t>
        </w:r>
      </w:hyperlink>
      <w:r w:rsidRPr="00F77A08">
        <w:rPr>
          <w:rFonts w:cstheme="minorHAnsi"/>
          <w:color w:val="000000"/>
        </w:rPr>
        <w:t> to </w:t>
      </w:r>
      <w:hyperlink r:id="rId950" w:tooltip="Admin. Code UWS 11.26" w:history="1">
        <w:r w:rsidRPr="00AE3E7C">
          <w:rPr>
            <w:rStyle w:val="Hyperlink"/>
            <w:rFonts w:cstheme="minorHAnsi"/>
          </w:rPr>
          <w:t>11.26</w:t>
        </w:r>
      </w:hyperlink>
      <w:r w:rsidRPr="00F77A08">
        <w:rPr>
          <w:rFonts w:cstheme="minorHAnsi"/>
          <w:color w:val="000000"/>
        </w:rPr>
        <w:t>. If the university knows the identity of an affected party, the university shall make a reasonable attempt to notify the affected party of the report or information at the same time as the academic staff member.</w:t>
      </w:r>
    </w:p>
    <w:p w14:paraId="61C727D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Upon appointing an investigator and notifying the academic staff member, afford the academic staff member 3 working days in which to request that the investigator be disqualified on grounds of lack of impartiality or other cause. In the event that the chancellor determines that a request for disqualification should be granted, the chancellor shall, within 2 working days of the determination, appoint a different investigator. The academic staff member shall have the opportunity to request that any second or subsequent investigators be disqualified on grounds of lack of impartiality or other cause.</w:t>
      </w:r>
    </w:p>
    <w:p w14:paraId="304F4BC0"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The investigator shall be complete and file a report with the chancellor not later than 10 working days following the investigator's appointment.</w:t>
      </w:r>
    </w:p>
    <w:p w14:paraId="6D19E1E2"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(3)</w:t>
      </w:r>
      <w:r w:rsidRPr="00F77A08">
        <w:rPr>
          <w:rFonts w:cstheme="minorHAnsi"/>
          <w:b/>
          <w:color w:val="000000"/>
        </w:rPr>
        <w:t> </w:t>
      </w:r>
      <w:r w:rsidRPr="00F77A08">
        <w:rPr>
          <w:rFonts w:cstheme="minorHAnsi"/>
          <w:color w:val="000000"/>
        </w:rPr>
        <w:t>Within 3 working days of receipt of the investigator's report, the chancellor shall consult with appropriate institutional governance representatives and decide whether to seek dismissal of the academic staff member pursuant to ss. </w:t>
      </w:r>
      <w:hyperlink r:id="rId951" w:tooltip="Admin. Code UWS 11.28" w:history="1">
        <w:r w:rsidRPr="00AE3E7C">
          <w:rPr>
            <w:rStyle w:val="Hyperlink"/>
            <w:rFonts w:cstheme="minorHAnsi"/>
          </w:rPr>
          <w:t>UWS 11.28</w:t>
        </w:r>
      </w:hyperlink>
      <w:r w:rsidRPr="00F77A08">
        <w:rPr>
          <w:rFonts w:cstheme="minorHAnsi"/>
          <w:color w:val="000000"/>
        </w:rPr>
        <w:t> to </w:t>
      </w:r>
      <w:hyperlink r:id="rId952" w:tooltip="Admin. Code UWS 11.33" w:history="1">
        <w:r w:rsidRPr="00AE3E7C">
          <w:rPr>
            <w:rStyle w:val="Hyperlink"/>
            <w:rFonts w:cstheme="minorHAnsi"/>
          </w:rPr>
          <w:t>11.33</w:t>
        </w:r>
      </w:hyperlink>
      <w:r w:rsidRPr="00F77A08">
        <w:rPr>
          <w:rFonts w:cstheme="minorHAnsi"/>
          <w:color w:val="000000"/>
        </w:rPr>
        <w:t>, to seek dismissal of the academic staff member pursuant to ss. </w:t>
      </w:r>
      <w:hyperlink r:id="rId953" w:tooltip="Admin. Code UWS 11.02" w:history="1">
        <w:r w:rsidRPr="00AE3E7C">
          <w:rPr>
            <w:rStyle w:val="Hyperlink"/>
            <w:rFonts w:cstheme="minorHAnsi"/>
          </w:rPr>
          <w:t xml:space="preserve">UWS </w:t>
        </w:r>
        <w:r w:rsidRPr="00AE3E7C">
          <w:rPr>
            <w:rStyle w:val="Hyperlink"/>
            <w:rFonts w:cstheme="minorHAnsi"/>
          </w:rPr>
          <w:lastRenderedPageBreak/>
          <w:t>11.02</w:t>
        </w:r>
      </w:hyperlink>
      <w:r w:rsidRPr="00F77A08">
        <w:rPr>
          <w:rFonts w:cstheme="minorHAnsi"/>
          <w:color w:val="000000"/>
        </w:rPr>
        <w:t> to </w:t>
      </w:r>
      <w:hyperlink r:id="rId954" w:tooltip="Admin. Code UWS 11.10" w:history="1">
        <w:r w:rsidRPr="00AE3E7C">
          <w:rPr>
            <w:rStyle w:val="Hyperlink"/>
            <w:rFonts w:cstheme="minorHAnsi"/>
          </w:rPr>
          <w:t>11.10</w:t>
        </w:r>
      </w:hyperlink>
      <w:r w:rsidRPr="00F77A08">
        <w:rPr>
          <w:rFonts w:cstheme="minorHAnsi"/>
          <w:color w:val="000000"/>
        </w:rPr>
        <w:t>, to seek dismissal of the academic staff member pursuant to ss. </w:t>
      </w:r>
      <w:hyperlink r:id="rId955" w:tooltip="Admin. Code UWS 11.13" w:history="1">
        <w:r w:rsidRPr="00AE3E7C">
          <w:rPr>
            <w:rStyle w:val="Hyperlink"/>
            <w:rFonts w:cstheme="minorHAnsi"/>
          </w:rPr>
          <w:t>UWS 11.13</w:t>
        </w:r>
      </w:hyperlink>
      <w:r w:rsidRPr="00F77A08">
        <w:rPr>
          <w:rFonts w:cstheme="minorHAnsi"/>
          <w:color w:val="000000"/>
        </w:rPr>
        <w:t> to </w:t>
      </w:r>
      <w:hyperlink r:id="rId956" w:tooltip="Admin. Code UWS 11.25" w:history="1">
        <w:r w:rsidRPr="00AE3E7C">
          <w:rPr>
            <w:rStyle w:val="Hyperlink"/>
            <w:rFonts w:cstheme="minorHAnsi"/>
          </w:rPr>
          <w:t>11.25</w:t>
        </w:r>
      </w:hyperlink>
      <w:r w:rsidRPr="00F77A08">
        <w:rPr>
          <w:rFonts w:cstheme="minorHAnsi"/>
          <w:color w:val="000000"/>
        </w:rPr>
        <w:t>, to seek an alternative disciplinary sanction, or to discontinue the proceedings as follows:</w:t>
      </w:r>
    </w:p>
    <w:p w14:paraId="14FB92D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If the chancellor decides to seek dismissal of the academic staff member pursuant to ss. </w:t>
      </w:r>
      <w:hyperlink r:id="rId957" w:tooltip="Admin. Code UWS 11.28" w:history="1">
        <w:r w:rsidRPr="00AE3E7C">
          <w:rPr>
            <w:rStyle w:val="Hyperlink"/>
            <w:rFonts w:cstheme="minorHAnsi"/>
          </w:rPr>
          <w:t>UWS 11.28</w:t>
        </w:r>
      </w:hyperlink>
      <w:r w:rsidRPr="00F77A08">
        <w:rPr>
          <w:rFonts w:cstheme="minorHAnsi"/>
          <w:color w:val="000000"/>
        </w:rPr>
        <w:t> to </w:t>
      </w:r>
      <w:hyperlink r:id="rId958" w:tooltip="Admin. Code UWS 11.33" w:history="1">
        <w:r w:rsidRPr="00AE3E7C">
          <w:rPr>
            <w:rStyle w:val="Hyperlink"/>
            <w:rFonts w:cstheme="minorHAnsi"/>
          </w:rPr>
          <w:t>11.33</w:t>
        </w:r>
      </w:hyperlink>
      <w:r w:rsidRPr="00F77A08">
        <w:rPr>
          <w:rFonts w:cstheme="minorHAnsi"/>
          <w:color w:val="000000"/>
        </w:rPr>
        <w:t>, the chancellor shall file charges within 2 working days of reaching the decision.</w:t>
      </w:r>
    </w:p>
    <w:p w14:paraId="123CFFC6"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If the chancellor decides to seek dismissal of the academic staff member pursuant to ss. </w:t>
      </w:r>
      <w:hyperlink r:id="rId959" w:tooltip="Admin. Code UWS 11.02" w:history="1">
        <w:r w:rsidRPr="00AE3E7C">
          <w:rPr>
            <w:rStyle w:val="Hyperlink"/>
            <w:rFonts w:cstheme="minorHAnsi"/>
          </w:rPr>
          <w:t>UWS 11.02</w:t>
        </w:r>
      </w:hyperlink>
      <w:r w:rsidRPr="00F77A08">
        <w:rPr>
          <w:rFonts w:cstheme="minorHAnsi"/>
          <w:color w:val="000000"/>
        </w:rPr>
        <w:t> to </w:t>
      </w:r>
      <w:hyperlink r:id="rId960" w:tooltip="Admin. Code UWS 11.10" w:history="1">
        <w:r w:rsidRPr="00AE3E7C">
          <w:rPr>
            <w:rStyle w:val="Hyperlink"/>
            <w:rFonts w:cstheme="minorHAnsi"/>
          </w:rPr>
          <w:t>11.10</w:t>
        </w:r>
      </w:hyperlink>
      <w:r w:rsidRPr="00F77A08">
        <w:rPr>
          <w:rFonts w:cstheme="minorHAnsi"/>
          <w:color w:val="000000"/>
        </w:rPr>
        <w:t> or ss. </w:t>
      </w:r>
      <w:hyperlink r:id="rId961" w:tooltip="Admin. Code UWS 11.13" w:history="1">
        <w:r w:rsidRPr="00AE3E7C">
          <w:rPr>
            <w:rStyle w:val="Hyperlink"/>
            <w:rFonts w:cstheme="minorHAnsi"/>
          </w:rPr>
          <w:t>UWS 11.13</w:t>
        </w:r>
      </w:hyperlink>
      <w:r w:rsidRPr="00F77A08">
        <w:rPr>
          <w:rFonts w:cstheme="minorHAnsi"/>
          <w:color w:val="000000"/>
        </w:rPr>
        <w:t> to </w:t>
      </w:r>
      <w:hyperlink r:id="rId962" w:tooltip="Admin. Code UWS 11.26" w:history="1">
        <w:r w:rsidRPr="00AE3E7C">
          <w:rPr>
            <w:rStyle w:val="Hyperlink"/>
            <w:rFonts w:cstheme="minorHAnsi"/>
          </w:rPr>
          <w:t>11.26</w:t>
        </w:r>
      </w:hyperlink>
      <w:r w:rsidRPr="00F77A08">
        <w:rPr>
          <w:rFonts w:cstheme="minorHAnsi"/>
          <w:color w:val="000000"/>
        </w:rPr>
        <w:t>, the chancellor shall file charges and proceed in accordance with the provisions of those sections of this chapter and implementing institutional policies. If, during the course of proceedings under ss. </w:t>
      </w:r>
      <w:hyperlink r:id="rId963" w:tooltip="Admin. Code UWS 11.02" w:history="1">
        <w:r w:rsidRPr="00AE3E7C">
          <w:rPr>
            <w:rStyle w:val="Hyperlink"/>
            <w:rFonts w:cstheme="minorHAnsi"/>
          </w:rPr>
          <w:t>UWS 11.02</w:t>
        </w:r>
      </w:hyperlink>
      <w:r w:rsidRPr="00F77A08">
        <w:rPr>
          <w:rFonts w:cstheme="minorHAnsi"/>
          <w:color w:val="000000"/>
        </w:rPr>
        <w:t> to </w:t>
      </w:r>
      <w:hyperlink r:id="rId964" w:tooltip="Admin. Code UWS 11.10" w:history="1">
        <w:r w:rsidRPr="00AE3E7C">
          <w:rPr>
            <w:rStyle w:val="Hyperlink"/>
            <w:rFonts w:cstheme="minorHAnsi"/>
          </w:rPr>
          <w:t>11.10</w:t>
        </w:r>
      </w:hyperlink>
      <w:r w:rsidRPr="00F77A08">
        <w:rPr>
          <w:rFonts w:cstheme="minorHAnsi"/>
          <w:color w:val="000000"/>
        </w:rPr>
        <w:t> or ss. </w:t>
      </w:r>
      <w:hyperlink r:id="rId965" w:tooltip="Admin. Code UWS 11.13" w:history="1">
        <w:r w:rsidRPr="00AE3E7C">
          <w:rPr>
            <w:rStyle w:val="Hyperlink"/>
            <w:rFonts w:cstheme="minorHAnsi"/>
          </w:rPr>
          <w:t>UWS 11.13</w:t>
        </w:r>
      </w:hyperlink>
      <w:r w:rsidRPr="00F77A08">
        <w:rPr>
          <w:rFonts w:cstheme="minorHAnsi"/>
          <w:color w:val="000000"/>
        </w:rPr>
        <w:t> to </w:t>
      </w:r>
      <w:hyperlink r:id="rId966" w:tooltip="Admin. Code UWS 11.26" w:history="1">
        <w:r w:rsidRPr="00AE3E7C">
          <w:rPr>
            <w:rStyle w:val="Hyperlink"/>
            <w:rFonts w:cstheme="minorHAnsi"/>
          </w:rPr>
          <w:t>11.26</w:t>
        </w:r>
      </w:hyperlink>
      <w:r w:rsidRPr="00F77A08">
        <w:rPr>
          <w:rFonts w:cstheme="minorHAnsi"/>
          <w:color w:val="000000"/>
        </w:rPr>
        <w:t>, the chancellor receives a report under s. </w:t>
      </w:r>
      <w:hyperlink r:id="rId967" w:tooltip="Admin. Code UWS 11.30" w:history="1">
        <w:r w:rsidRPr="00AE3E7C">
          <w:rPr>
            <w:rStyle w:val="Hyperlink"/>
            <w:rFonts w:cstheme="minorHAnsi"/>
          </w:rPr>
          <w:t>UWS 11.30</w:t>
        </w:r>
      </w:hyperlink>
      <w:r w:rsidRPr="00F77A08">
        <w:rPr>
          <w:rFonts w:cstheme="minorHAnsi"/>
          <w:color w:val="000000"/>
        </w:rPr>
        <w:t> or other credible information that the academic staff member has pleaded guilty or no contest to or has been convicted of a felony of a type listed in s. </w:t>
      </w:r>
      <w:hyperlink r:id="rId968" w:tooltip="Admin. Code UWS 11.29(1)(a)" w:history="1">
        <w:r w:rsidRPr="00AE3E7C">
          <w:rPr>
            <w:rStyle w:val="Hyperlink"/>
            <w:rFonts w:cstheme="minorHAnsi"/>
          </w:rPr>
          <w:t>UWS 11.29 (1) (a)</w:t>
        </w:r>
      </w:hyperlink>
      <w:r w:rsidRPr="00F77A08">
        <w:rPr>
          <w:rFonts w:cstheme="minorHAnsi"/>
          <w:color w:val="000000"/>
        </w:rPr>
        <w:t>, and one or more of the factors listed in s. </w:t>
      </w:r>
      <w:hyperlink r:id="rId969" w:tooltip="Admin. Code UWS 11.29(1)(b)" w:history="1">
        <w:r w:rsidRPr="00AE3E7C">
          <w:rPr>
            <w:rStyle w:val="Hyperlink"/>
            <w:rFonts w:cstheme="minorHAnsi"/>
          </w:rPr>
          <w:t>UWS 11.29 (1) (b)</w:t>
        </w:r>
      </w:hyperlink>
      <w:r w:rsidRPr="00F77A08">
        <w:rPr>
          <w:rFonts w:cstheme="minorHAnsi"/>
          <w:color w:val="000000"/>
        </w:rPr>
        <w:t> to </w:t>
      </w:r>
      <w:hyperlink r:id="rId970" w:tooltip="Admin. Code UWS 11.29(1)(e)" w:history="1">
        <w:r w:rsidRPr="00AE3E7C">
          <w:rPr>
            <w:rStyle w:val="Hyperlink"/>
            <w:rFonts w:cstheme="minorHAnsi"/>
          </w:rPr>
          <w:t>(e)</w:t>
        </w:r>
      </w:hyperlink>
      <w:r w:rsidRPr="00F77A08">
        <w:rPr>
          <w:rFonts w:cstheme="minorHAnsi"/>
          <w:color w:val="000000"/>
        </w:rPr>
        <w:t> are present, the chancellor may, at that point, elect to follow the procedures for dismissal pursuant to this section.</w:t>
      </w:r>
    </w:p>
    <w:p w14:paraId="492D1536"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If the chancellor decides to seek an alternative disciplinary sanction, the procedures under ch. </w:t>
      </w:r>
      <w:hyperlink r:id="rId971" w:tooltip="Admin. Code ch. UWS 13" w:history="1">
        <w:r w:rsidRPr="00AE3E7C">
          <w:rPr>
            <w:rStyle w:val="Hyperlink"/>
            <w:rFonts w:cstheme="minorHAnsi"/>
          </w:rPr>
          <w:t>UWS 13</w:t>
        </w:r>
      </w:hyperlink>
      <w:r w:rsidRPr="00F77A08">
        <w:rPr>
          <w:rFonts w:cstheme="minorHAnsi"/>
          <w:color w:val="000000"/>
        </w:rPr>
        <w:t> or ss. </w:t>
      </w:r>
      <w:hyperlink r:id="rId972" w:tooltip="Admin. Code UWS 11.13" w:history="1">
        <w:r w:rsidRPr="00AE3E7C">
          <w:rPr>
            <w:rStyle w:val="Hyperlink"/>
            <w:rFonts w:cstheme="minorHAnsi"/>
          </w:rPr>
          <w:t>UWS 11.13</w:t>
        </w:r>
      </w:hyperlink>
      <w:r w:rsidRPr="00F77A08">
        <w:rPr>
          <w:rFonts w:cstheme="minorHAnsi"/>
          <w:color w:val="000000"/>
        </w:rPr>
        <w:t> to </w:t>
      </w:r>
      <w:hyperlink r:id="rId973" w:tooltip="Admin. Code UWS 11.26" w:history="1">
        <w:r w:rsidRPr="00AE3E7C">
          <w:rPr>
            <w:rStyle w:val="Hyperlink"/>
            <w:rFonts w:cstheme="minorHAnsi"/>
          </w:rPr>
          <w:t>11.26</w:t>
        </w:r>
      </w:hyperlink>
      <w:r w:rsidRPr="00F77A08">
        <w:rPr>
          <w:rFonts w:cstheme="minorHAnsi"/>
          <w:color w:val="000000"/>
        </w:rPr>
        <w:t>, and implementing institutional policies, shall be followed.</w:t>
      </w:r>
    </w:p>
    <w:p w14:paraId="6193A0FE"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(4)</w:t>
      </w:r>
      <w:r w:rsidRPr="00F77A08">
        <w:rPr>
          <w:rFonts w:cstheme="minorHAnsi"/>
          <w:b/>
          <w:color w:val="000000"/>
        </w:rPr>
        <w:t> </w:t>
      </w:r>
      <w:r w:rsidRPr="00F77A08">
        <w:rPr>
          <w:rFonts w:cstheme="minorHAnsi"/>
          <w:color w:val="000000"/>
        </w:rPr>
        <w:t>If charges seeking dismissal are filed under sub. </w:t>
      </w:r>
      <w:hyperlink r:id="rId974" w:tooltip="Admin. Code UWS 11.31(3)(a)" w:history="1">
        <w:r w:rsidRPr="00AE3E7C">
          <w:rPr>
            <w:rStyle w:val="Hyperlink"/>
            <w:rFonts w:cstheme="minorHAnsi"/>
          </w:rPr>
          <w:t>(3) (a)</w:t>
        </w:r>
      </w:hyperlink>
      <w:r w:rsidRPr="00F77A08">
        <w:rPr>
          <w:rFonts w:cstheme="minorHAnsi"/>
          <w:color w:val="000000"/>
        </w:rPr>
        <w:t>, the academic staff member shall be afforded a hearing before the institutional standing committee charged with hearing dismissal cases and making recommendations under s. </w:t>
      </w:r>
      <w:hyperlink r:id="rId975" w:tooltip="Admin. Code UWS 11.03" w:history="1">
        <w:r w:rsidRPr="00AE3E7C">
          <w:rPr>
            <w:rStyle w:val="Hyperlink"/>
            <w:rFonts w:cstheme="minorHAnsi"/>
          </w:rPr>
          <w:t>UWS 11.03</w:t>
        </w:r>
      </w:hyperlink>
      <w:r w:rsidRPr="00F77A08">
        <w:rPr>
          <w:rFonts w:cstheme="minorHAnsi"/>
          <w:color w:val="000000"/>
        </w:rPr>
        <w:t>. The hearing shall provide the procedural guarantees enumerated under ss. </w:t>
      </w:r>
      <w:hyperlink r:id="rId976" w:tooltip="Admin. Code UWS 11.05" w:history="1">
        <w:r w:rsidRPr="00AE3E7C">
          <w:rPr>
            <w:rStyle w:val="Hyperlink"/>
            <w:rFonts w:cstheme="minorHAnsi"/>
          </w:rPr>
          <w:t>UWS 11.05</w:t>
        </w:r>
      </w:hyperlink>
      <w:r w:rsidRPr="00F77A08">
        <w:rPr>
          <w:rFonts w:cstheme="minorHAnsi"/>
          <w:color w:val="000000"/>
        </w:rPr>
        <w:t> to </w:t>
      </w:r>
      <w:hyperlink r:id="rId977" w:tooltip="Admin. Code UWS 11.06" w:history="1">
        <w:r w:rsidRPr="00AE3E7C">
          <w:rPr>
            <w:rStyle w:val="Hyperlink"/>
            <w:rFonts w:cstheme="minorHAnsi"/>
          </w:rPr>
          <w:t>11.06</w:t>
        </w:r>
      </w:hyperlink>
      <w:r w:rsidRPr="00F77A08">
        <w:rPr>
          <w:rFonts w:cstheme="minorHAnsi"/>
          <w:color w:val="000000"/>
        </w:rPr>
        <w:t>, except that the hearing must be concluded, and written findings and a recommendation to the chancellor must be prepared, within 15 working days of the filing of charges.</w:t>
      </w:r>
    </w:p>
    <w:p w14:paraId="77940B15"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(5)</w:t>
      </w:r>
      <w:r w:rsidRPr="00F77A08">
        <w:rPr>
          <w:rFonts w:cstheme="minorHAnsi"/>
          <w:b/>
          <w:color w:val="000000"/>
        </w:rPr>
        <w:t> </w:t>
      </w:r>
      <w:r w:rsidRPr="00F77A08">
        <w:rPr>
          <w:rFonts w:cstheme="minorHAnsi"/>
          <w:color w:val="000000"/>
        </w:rPr>
        <w:t>Within 3 working days of receipt of the findings and recommendation of the committee under sub. </w:t>
      </w:r>
      <w:hyperlink r:id="rId978" w:tooltip="Admin. Code UWS 11.31(4)" w:history="1">
        <w:r w:rsidRPr="00AE3E7C">
          <w:rPr>
            <w:rStyle w:val="Hyperlink"/>
            <w:rFonts w:cstheme="minorHAnsi"/>
          </w:rPr>
          <w:t>(4)</w:t>
        </w:r>
      </w:hyperlink>
      <w:r w:rsidRPr="00F77A08">
        <w:rPr>
          <w:rFonts w:cstheme="minorHAnsi"/>
          <w:color w:val="000000"/>
        </w:rPr>
        <w:t>, the chancellor shall prepare a written decision on the matter. In the decision, the chancellor may order dismissal of the staff member, may impose a lesser disciplinary action, or may find in favor of the staff member. The staff member shall be notified of the chancellor's decision in writing. If the university knows the identity of an affected party, the university shall make a reasonable attempt to provide the affected party a copy of the chancellor's final decision at the same time as the academic staff member. This decision shall be deemed final unless the board, upon request of the academic staff member, grants a review based on the record.</w:t>
      </w:r>
    </w:p>
    <w:p w14:paraId="057A2A88"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(6)</w:t>
      </w:r>
      <w:r w:rsidRPr="00F77A08">
        <w:rPr>
          <w:rFonts w:cstheme="minorHAnsi"/>
          <w:b/>
          <w:color w:val="000000"/>
        </w:rPr>
        <w:t> </w:t>
      </w:r>
      <w:r w:rsidRPr="00F77A08">
        <w:rPr>
          <w:rFonts w:cstheme="minorHAnsi"/>
          <w:color w:val="000000"/>
        </w:rPr>
        <w:t>The administration or its representatives shall have the burden of proof to show that just cause exists for dismissal under this chapter. The administration shall demonstrate by clear and convincing evidence that the academic staff member engaged in serious criminal misconduct, as defined in s. </w:t>
      </w:r>
      <w:hyperlink r:id="rId979" w:tooltip="Admin. Code UWS 11.29" w:history="1">
        <w:r w:rsidRPr="00AE3E7C">
          <w:rPr>
            <w:rStyle w:val="Hyperlink"/>
            <w:rFonts w:cstheme="minorHAnsi"/>
          </w:rPr>
          <w:t>UWS 11.29</w:t>
        </w:r>
      </w:hyperlink>
      <w:r w:rsidRPr="00F77A08">
        <w:rPr>
          <w:rFonts w:cstheme="minorHAnsi"/>
          <w:color w:val="000000"/>
        </w:rPr>
        <w:t>.</w:t>
      </w:r>
    </w:p>
    <w:p w14:paraId="3ABE474C"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(7)</w:t>
      </w:r>
      <w:r w:rsidRPr="00F77A08">
        <w:rPr>
          <w:rFonts w:cstheme="minorHAnsi"/>
          <w:b/>
          <w:color w:val="000000"/>
        </w:rPr>
        <w:t> </w:t>
      </w:r>
      <w:r w:rsidRPr="00F77A08">
        <w:rPr>
          <w:rFonts w:cstheme="minorHAnsi"/>
          <w:color w:val="000000"/>
        </w:rPr>
        <w:t>The chair of the academic staff hearing body, subject to the approval of the chancellor, may extend the time limits set forth in this section if the parties are unable to obtain, in a timely manner, relevant and material testimony, physical evidence or records, or where due process otherwise requires.</w:t>
      </w:r>
    </w:p>
    <w:p w14:paraId="03D52C7E" w14:textId="77777777" w:rsidR="00690FB4" w:rsidRDefault="00690FB4" w:rsidP="00A905A4">
      <w:pPr>
        <w:shd w:val="clear" w:color="auto" w:fill="FFFFFF"/>
        <w:ind w:hanging="216"/>
        <w:rPr>
          <w:rFonts w:cstheme="minorHAnsi"/>
          <w:b/>
          <w:color w:val="000000"/>
        </w:rPr>
      </w:pPr>
    </w:p>
    <w:p w14:paraId="30C208AD" w14:textId="138F845A"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80" w:tooltip="2006 Clearinghouse Rules 78" w:history="1">
        <w:r w:rsidRPr="00AE3E7C">
          <w:rPr>
            <w:rStyle w:val="Hyperlink"/>
            <w:rFonts w:cstheme="minorHAnsi"/>
          </w:rPr>
          <w:t>CR 06-078</w:t>
        </w:r>
      </w:hyperlink>
      <w:r w:rsidRPr="00F77A08">
        <w:rPr>
          <w:rFonts w:cstheme="minorHAnsi"/>
          <w:color w:val="000000"/>
        </w:rPr>
        <w:t>: cr. </w:t>
      </w:r>
      <w:hyperlink r:id="rId981" w:tooltip="Admin. Register toc" w:history="1">
        <w:r w:rsidRPr="00AE3E7C">
          <w:rPr>
            <w:rStyle w:val="Hyperlink"/>
            <w:rFonts w:cstheme="minorHAnsi"/>
          </w:rPr>
          <w:t>Register May 2007 No. 617</w:t>
        </w:r>
      </w:hyperlink>
      <w:r w:rsidRPr="00F77A08">
        <w:rPr>
          <w:rFonts w:cstheme="minorHAnsi"/>
          <w:color w:val="000000"/>
        </w:rPr>
        <w:t>, eff. 6-1-07; </w:t>
      </w:r>
      <w:hyperlink r:id="rId982" w:tooltip="2015 Clearinghouse Rules 59" w:history="1">
        <w:r w:rsidRPr="00AE3E7C">
          <w:rPr>
            <w:rStyle w:val="Hyperlink"/>
            <w:rFonts w:cstheme="minorHAnsi"/>
          </w:rPr>
          <w:t>CR 15-059</w:t>
        </w:r>
      </w:hyperlink>
      <w:r w:rsidRPr="00F77A08">
        <w:rPr>
          <w:rFonts w:cstheme="minorHAnsi"/>
          <w:color w:val="000000"/>
        </w:rPr>
        <w:t>: am. (1) (a), (b), (5), r. and recr. (6) </w:t>
      </w:r>
      <w:hyperlink r:id="rId983" w:tooltip="Admin. Register toc" w:history="1">
        <w:r w:rsidRPr="00AE3E7C">
          <w:rPr>
            <w:rStyle w:val="Hyperlink"/>
            <w:rFonts w:cstheme="minorHAnsi"/>
          </w:rPr>
          <w:t>Register June 2016 No. 726</w:t>
        </w:r>
      </w:hyperlink>
      <w:r w:rsidRPr="00F77A08">
        <w:rPr>
          <w:rFonts w:cstheme="minorHAnsi"/>
          <w:color w:val="000000"/>
        </w:rPr>
        <w:t>, eff. 7-1-16; </w:t>
      </w:r>
      <w:hyperlink r:id="rId984" w:tooltip="2020 Clearinghouse Rules 61" w:history="1">
        <w:r w:rsidRPr="00AE3E7C">
          <w:rPr>
            <w:rStyle w:val="Hyperlink"/>
            <w:rFonts w:cstheme="minorHAnsi"/>
          </w:rPr>
          <w:t>CR 20-061</w:t>
        </w:r>
      </w:hyperlink>
      <w:r w:rsidRPr="00F77A08">
        <w:rPr>
          <w:rFonts w:cstheme="minorHAnsi"/>
          <w:color w:val="000000"/>
        </w:rPr>
        <w:t>: renum. from UWS 11.104 and am. (1), (3), (5), (6) </w:t>
      </w:r>
      <w:hyperlink r:id="rId985" w:tooltip="Admin. Register toc" w:history="1">
        <w:r w:rsidRPr="00AE3E7C">
          <w:rPr>
            <w:rStyle w:val="Hyperlink"/>
            <w:rFonts w:cstheme="minorHAnsi"/>
          </w:rPr>
          <w:t>Register May 2021 No. 785</w:t>
        </w:r>
      </w:hyperlink>
      <w:r w:rsidRPr="00F77A08">
        <w:rPr>
          <w:rFonts w:cstheme="minorHAnsi"/>
          <w:color w:val="000000"/>
        </w:rPr>
        <w:t>, eff. 6-1-21; correction in (3) (b), (5) made under s. </w:t>
      </w:r>
      <w:hyperlink r:id="rId986" w:tooltip="Statutes 35.17" w:history="1">
        <w:r w:rsidRPr="00AE3E7C">
          <w:rPr>
            <w:rStyle w:val="Hyperlink"/>
            <w:rFonts w:cstheme="minorHAnsi"/>
          </w:rPr>
          <w:t>35.17</w:t>
        </w:r>
      </w:hyperlink>
      <w:r w:rsidRPr="00F77A08">
        <w:rPr>
          <w:rFonts w:cstheme="minorHAnsi"/>
          <w:color w:val="000000"/>
        </w:rPr>
        <w:t>, Stats., </w:t>
      </w:r>
      <w:hyperlink r:id="rId987" w:tooltip="Admin. Register toc" w:history="1">
        <w:r w:rsidRPr="00AE3E7C">
          <w:rPr>
            <w:rStyle w:val="Hyperlink"/>
            <w:rFonts w:cstheme="minorHAnsi"/>
          </w:rPr>
          <w:t>Register May 2021 No. 785</w:t>
        </w:r>
      </w:hyperlink>
      <w:r w:rsidRPr="00F77A08">
        <w:rPr>
          <w:rFonts w:cstheme="minorHAnsi"/>
          <w:color w:val="000000"/>
        </w:rPr>
        <w:t>.</w:t>
      </w:r>
    </w:p>
    <w:p w14:paraId="5D3E5948" w14:textId="77777777" w:rsidR="00690FB4" w:rsidRDefault="00690FB4" w:rsidP="00A905A4">
      <w:pPr>
        <w:shd w:val="clear" w:color="auto" w:fill="FFFFFF"/>
        <w:ind w:hanging="480"/>
        <w:rPr>
          <w:rStyle w:val="qsnumsectnum"/>
          <w:rFonts w:eastAsiaTheme="majorEastAsia" w:cstheme="minorHAnsi"/>
          <w:b/>
          <w:color w:val="000000"/>
        </w:rPr>
      </w:pPr>
    </w:p>
    <w:p w14:paraId="1ED39510" w14:textId="24188F4E"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11.32</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Temporary suspension from duties without pay.</w:t>
      </w:r>
    </w:p>
    <w:p w14:paraId="360A53D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chancellor, after consulting with appropriate academic staff governance representatives, may suspend an academic staff member holding an indefinite appointment from duties without pay pending the final decision as to dismissal where:</w:t>
      </w:r>
    </w:p>
    <w:p w14:paraId="453F2E7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academic staff member has been charged with a felony of a type listed in s. </w:t>
      </w:r>
      <w:hyperlink r:id="rId988" w:tooltip="Admin. Code UWS 11.29(1)(a)" w:history="1">
        <w:r w:rsidRPr="00AE3E7C">
          <w:rPr>
            <w:rStyle w:val="Hyperlink"/>
            <w:rFonts w:cstheme="minorHAnsi"/>
          </w:rPr>
          <w:t>UWS 11.29 (1) (a)</w:t>
        </w:r>
      </w:hyperlink>
      <w:r w:rsidRPr="00F77A08">
        <w:rPr>
          <w:rFonts w:cstheme="minorHAnsi"/>
          <w:color w:val="000000"/>
        </w:rPr>
        <w:t> and the chancellor, after following the provisions of s. </w:t>
      </w:r>
      <w:hyperlink r:id="rId989" w:tooltip="Admin. Code UWS 11.31(1)" w:history="1">
        <w:r w:rsidRPr="00AE3E7C">
          <w:rPr>
            <w:rStyle w:val="Hyperlink"/>
            <w:rFonts w:cstheme="minorHAnsi"/>
          </w:rPr>
          <w:t>UWS 11.31 (1)</w:t>
        </w:r>
      </w:hyperlink>
      <w:r w:rsidRPr="00F77A08">
        <w:rPr>
          <w:rFonts w:cstheme="minorHAnsi"/>
          <w:color w:val="000000"/>
        </w:rPr>
        <w:t> to </w:t>
      </w:r>
      <w:hyperlink r:id="rId990" w:tooltip="Admin. Code UWS 11.31(3)" w:history="1">
        <w:r w:rsidRPr="00AE3E7C">
          <w:rPr>
            <w:rStyle w:val="Hyperlink"/>
            <w:rFonts w:cstheme="minorHAnsi"/>
          </w:rPr>
          <w:t>(3)</w:t>
        </w:r>
      </w:hyperlink>
      <w:r w:rsidRPr="00F77A08">
        <w:rPr>
          <w:rFonts w:cstheme="minorHAnsi"/>
          <w:color w:val="000000"/>
        </w:rPr>
        <w:t>, finds, in addition, that there is a substantial likelihood 1) that one or more of the conditions listed in s. </w:t>
      </w:r>
      <w:hyperlink r:id="rId991" w:tooltip="Admin. Code UWS 11.29(1)(b)" w:history="1">
        <w:r w:rsidRPr="00AE3E7C">
          <w:rPr>
            <w:rStyle w:val="Hyperlink"/>
            <w:rFonts w:cstheme="minorHAnsi"/>
          </w:rPr>
          <w:t>UWS 11.29 (1) (b)</w:t>
        </w:r>
      </w:hyperlink>
      <w:r w:rsidRPr="00F77A08">
        <w:rPr>
          <w:rFonts w:cstheme="minorHAnsi"/>
          <w:color w:val="000000"/>
        </w:rPr>
        <w:t> to </w:t>
      </w:r>
      <w:hyperlink r:id="rId992" w:tooltip="Admin. Code UWS 11.29(1)(e)" w:history="1">
        <w:r w:rsidRPr="00AE3E7C">
          <w:rPr>
            <w:rStyle w:val="Hyperlink"/>
            <w:rFonts w:cstheme="minorHAnsi"/>
          </w:rPr>
          <w:t>(e)</w:t>
        </w:r>
      </w:hyperlink>
      <w:r w:rsidRPr="00F77A08">
        <w:rPr>
          <w:rFonts w:cstheme="minorHAnsi"/>
          <w:color w:val="000000"/>
        </w:rPr>
        <w:t> are present, and 2) that the academic staff member has engaged in the conduct as alleged; or</w:t>
      </w:r>
    </w:p>
    <w:p w14:paraId="23E5FFB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academic staff member is unable to report for work due to incarceration, conditions of bail or similar cause; or</w:t>
      </w:r>
    </w:p>
    <w:p w14:paraId="498F043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The academic staff member has pleaded guilty or no contest to or been convicted of a felony of the type listed in s. </w:t>
      </w:r>
      <w:hyperlink r:id="rId993" w:tooltip="Admin. Code UWS 11.29(1)(a)" w:history="1">
        <w:r w:rsidRPr="00AE3E7C">
          <w:rPr>
            <w:rStyle w:val="Hyperlink"/>
            <w:rFonts w:cstheme="minorHAnsi"/>
          </w:rPr>
          <w:t>UWS 11.29 (1) (a)</w:t>
        </w:r>
      </w:hyperlink>
      <w:r w:rsidRPr="00F77A08">
        <w:rPr>
          <w:rFonts w:cstheme="minorHAnsi"/>
          <w:color w:val="000000"/>
        </w:rPr>
        <w:t> and one or more of the conditions in s. </w:t>
      </w:r>
      <w:hyperlink r:id="rId994" w:tooltip="Admin. Code UWS 11.29(1)(b)" w:history="1">
        <w:r w:rsidRPr="00AE3E7C">
          <w:rPr>
            <w:rStyle w:val="Hyperlink"/>
            <w:rFonts w:cstheme="minorHAnsi"/>
          </w:rPr>
          <w:t>UWS 11.29 (1) (b)</w:t>
        </w:r>
      </w:hyperlink>
      <w:r w:rsidRPr="00F77A08">
        <w:rPr>
          <w:rFonts w:cstheme="minorHAnsi"/>
          <w:color w:val="000000"/>
        </w:rPr>
        <w:t> to </w:t>
      </w:r>
      <w:hyperlink r:id="rId995" w:tooltip="Admin. Code UWS 11.29(1)(e)" w:history="1">
        <w:r w:rsidRPr="00AE3E7C">
          <w:rPr>
            <w:rStyle w:val="Hyperlink"/>
            <w:rFonts w:cstheme="minorHAnsi"/>
          </w:rPr>
          <w:t>(e)</w:t>
        </w:r>
      </w:hyperlink>
      <w:r w:rsidRPr="00F77A08">
        <w:rPr>
          <w:rFonts w:cstheme="minorHAnsi"/>
          <w:color w:val="000000"/>
        </w:rPr>
        <w:t> are present.</w:t>
      </w:r>
    </w:p>
    <w:p w14:paraId="0EA08BF1"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If the chancellor finds that the conditions in sub. </w:t>
      </w:r>
      <w:hyperlink r:id="rId996" w:tooltip="Admin. Code UWS 11.32(1)" w:history="1">
        <w:r w:rsidRPr="00AE3E7C">
          <w:rPr>
            <w:rStyle w:val="Hyperlink"/>
            <w:rFonts w:cstheme="minorHAnsi"/>
          </w:rPr>
          <w:t>(1)</w:t>
        </w:r>
      </w:hyperlink>
      <w:r w:rsidRPr="00F77A08">
        <w:rPr>
          <w:rFonts w:cstheme="minorHAnsi"/>
          <w:color w:val="000000"/>
        </w:rPr>
        <w:t xml:space="preserve"> are present, he or she shall immediately notify the academic staff member, in writing, of the intent to impose a suspension without pay, and shall, within 2 working days, </w:t>
      </w:r>
      <w:r w:rsidRPr="00F77A08">
        <w:rPr>
          <w:rFonts w:cstheme="minorHAnsi"/>
          <w:color w:val="000000"/>
        </w:rPr>
        <w:lastRenderedPageBreak/>
        <w:t>provide the academic staff member with an opportunity to be heard with regard to the matter. The academic staff member may be represented by counsel or another at this meeting.</w:t>
      </w:r>
    </w:p>
    <w:p w14:paraId="4025629C"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(3)</w:t>
      </w:r>
      <w:r w:rsidRPr="00F77A08">
        <w:rPr>
          <w:rFonts w:cstheme="minorHAnsi"/>
          <w:b/>
          <w:color w:val="000000"/>
        </w:rPr>
        <w:t> </w:t>
      </w:r>
      <w:r w:rsidRPr="00F77A08">
        <w:rPr>
          <w:rFonts w:cstheme="minorHAnsi"/>
          <w:color w:val="000000"/>
        </w:rPr>
        <w:t>If, after affording the academic staff member the opportunity to be heard, the chancellor determines to suspend without pay, the chancellor shall inform the academic staff member of the suspension, in writing. The chancellor's decision to suspend without pay under this section shall be final, except that:</w:t>
      </w:r>
    </w:p>
    <w:p w14:paraId="7544CE2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If the chancellor later determines that the academic staff member should not be dismissed the chancellor may discontinue the proceedings, or may impose a lesser penalty, and except as provided in par. </w:t>
      </w:r>
      <w:hyperlink r:id="rId997" w:tooltip="Admin. Code UWS 11.32(3)(b)" w:history="1">
        <w:r w:rsidRPr="00AE3E7C">
          <w:rPr>
            <w:rStyle w:val="Hyperlink"/>
            <w:rFonts w:cstheme="minorHAnsi"/>
          </w:rPr>
          <w:t>(b)</w:t>
        </w:r>
      </w:hyperlink>
      <w:r w:rsidRPr="00F77A08">
        <w:rPr>
          <w:rFonts w:cstheme="minorHAnsi"/>
          <w:color w:val="000000"/>
        </w:rPr>
        <w:t>, shall order the payment of back pay for any period of the suspension for which the academic staff member was willing and able to report for work;</w:t>
      </w:r>
    </w:p>
    <w:p w14:paraId="6BA5224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If the chancellor later determines to recommend or impose as a lesser penalty the suspension of the academic staff member without pay, then any period of suspension without pay so recommended or ordered shall be offset by the period of any suspension without pay actually served by the academic staff member.</w:t>
      </w:r>
    </w:p>
    <w:p w14:paraId="391FF619"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(4)</w:t>
      </w:r>
      <w:r w:rsidRPr="00F77A08">
        <w:rPr>
          <w:rFonts w:cstheme="minorHAnsi"/>
          <w:b/>
          <w:color w:val="000000"/>
        </w:rPr>
        <w:t> </w:t>
      </w:r>
      <w:r w:rsidRPr="00F77A08">
        <w:rPr>
          <w:rFonts w:cstheme="minorHAnsi"/>
          <w:color w:val="000000"/>
        </w:rPr>
        <w:t>If, after affording the academic staff member the opportunity to be heard, the chancellor determines that the conditions in sub. </w:t>
      </w:r>
      <w:hyperlink r:id="rId998" w:tooltip="Admin. Code UWS 11.32(1)" w:history="1">
        <w:r w:rsidRPr="00AE3E7C">
          <w:rPr>
            <w:rStyle w:val="Hyperlink"/>
            <w:rFonts w:cstheme="minorHAnsi"/>
          </w:rPr>
          <w:t>(1)</w:t>
        </w:r>
      </w:hyperlink>
      <w:r w:rsidRPr="00F77A08">
        <w:rPr>
          <w:rFonts w:cstheme="minorHAnsi"/>
          <w:color w:val="000000"/>
        </w:rPr>
        <w:t> are not present or that a suspension without pay is otherwise not warranted, the provisions of s. </w:t>
      </w:r>
      <w:hyperlink r:id="rId999" w:tooltip="Admin. Code UWS 11.08" w:history="1">
        <w:r w:rsidRPr="00AE3E7C">
          <w:rPr>
            <w:rStyle w:val="Hyperlink"/>
            <w:rFonts w:cstheme="minorHAnsi"/>
          </w:rPr>
          <w:t>UWS 11.08</w:t>
        </w:r>
      </w:hyperlink>
      <w:r w:rsidRPr="00F77A08">
        <w:rPr>
          <w:rFonts w:cstheme="minorHAnsi"/>
          <w:color w:val="000000"/>
        </w:rPr>
        <w:t> shall apply.</w:t>
      </w:r>
    </w:p>
    <w:p w14:paraId="1E21EC95" w14:textId="77777777" w:rsidR="00690FB4" w:rsidRDefault="00690FB4" w:rsidP="00A905A4">
      <w:pPr>
        <w:shd w:val="clear" w:color="auto" w:fill="FFFFFF"/>
        <w:ind w:hanging="216"/>
        <w:rPr>
          <w:rFonts w:cstheme="minorHAnsi"/>
          <w:b/>
          <w:color w:val="000000"/>
        </w:rPr>
      </w:pPr>
    </w:p>
    <w:p w14:paraId="1A30F8DF" w14:textId="3BF416F8"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1000" w:tooltip="2006 Clearinghouse Rules 78" w:history="1">
        <w:r w:rsidRPr="00AE3E7C">
          <w:rPr>
            <w:rStyle w:val="Hyperlink"/>
            <w:rFonts w:cstheme="minorHAnsi"/>
          </w:rPr>
          <w:t>CR 06-078</w:t>
        </w:r>
      </w:hyperlink>
      <w:r w:rsidRPr="00F77A08">
        <w:rPr>
          <w:rFonts w:cstheme="minorHAnsi"/>
          <w:color w:val="000000"/>
        </w:rPr>
        <w:t>: cr. </w:t>
      </w:r>
      <w:hyperlink r:id="rId1001" w:tooltip="Admin. Register toc" w:history="1">
        <w:r w:rsidRPr="00AE3E7C">
          <w:rPr>
            <w:rStyle w:val="Hyperlink"/>
            <w:rFonts w:cstheme="minorHAnsi"/>
          </w:rPr>
          <w:t>Register May 2007 No. 617</w:t>
        </w:r>
      </w:hyperlink>
      <w:r w:rsidRPr="00F77A08">
        <w:rPr>
          <w:rFonts w:cstheme="minorHAnsi"/>
          <w:color w:val="000000"/>
        </w:rPr>
        <w:t>, eff. 6-1-07; </w:t>
      </w:r>
      <w:hyperlink r:id="rId1002" w:tooltip="2020 Clearinghouse Rules 61" w:history="1">
        <w:r w:rsidRPr="00AE3E7C">
          <w:rPr>
            <w:rStyle w:val="Hyperlink"/>
            <w:rFonts w:cstheme="minorHAnsi"/>
          </w:rPr>
          <w:t>CR 20-061</w:t>
        </w:r>
      </w:hyperlink>
      <w:r w:rsidRPr="00F77A08">
        <w:rPr>
          <w:rFonts w:cstheme="minorHAnsi"/>
          <w:color w:val="000000"/>
        </w:rPr>
        <w:t>: renum. from UWS 11.105 and am. (1) (intro.), (a), (c), renum. (3) (a) to (c) to (3) (intro.), (a), (b) and, as renumbered, am. (3) (a), (b) </w:t>
      </w:r>
      <w:hyperlink r:id="rId1003" w:tooltip="Admin. Register toc" w:history="1">
        <w:r w:rsidRPr="00AE3E7C">
          <w:rPr>
            <w:rStyle w:val="Hyperlink"/>
            <w:rFonts w:cstheme="minorHAnsi"/>
          </w:rPr>
          <w:t>Register May 2021 No. 785</w:t>
        </w:r>
      </w:hyperlink>
      <w:r w:rsidRPr="00F77A08">
        <w:rPr>
          <w:rFonts w:cstheme="minorHAnsi"/>
          <w:color w:val="000000"/>
        </w:rPr>
        <w:t>, eff. 6-1-21; correction in (1) (a), (c) made under s. 35.17, Stats., </w:t>
      </w:r>
      <w:hyperlink r:id="rId1004" w:tooltip="Admin. Register toc" w:history="1">
        <w:r w:rsidRPr="00AE3E7C">
          <w:rPr>
            <w:rStyle w:val="Hyperlink"/>
            <w:rFonts w:cstheme="minorHAnsi"/>
          </w:rPr>
          <w:t>Register May 2021 No. 785</w:t>
        </w:r>
      </w:hyperlink>
      <w:r w:rsidRPr="00F77A08">
        <w:rPr>
          <w:rFonts w:cstheme="minorHAnsi"/>
          <w:color w:val="000000"/>
        </w:rPr>
        <w:t>.</w:t>
      </w:r>
    </w:p>
    <w:p w14:paraId="71E2A1AF" w14:textId="77777777" w:rsidR="00690FB4" w:rsidRDefault="00690FB4" w:rsidP="00A905A4">
      <w:pPr>
        <w:shd w:val="clear" w:color="auto" w:fill="FFFFFF"/>
        <w:ind w:hanging="480"/>
        <w:rPr>
          <w:rStyle w:val="qsnumsectnum"/>
          <w:rFonts w:eastAsiaTheme="majorEastAsia" w:cstheme="minorHAnsi"/>
          <w:b/>
          <w:color w:val="000000"/>
        </w:rPr>
      </w:pPr>
    </w:p>
    <w:p w14:paraId="25146429"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11.33</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Board review.</w:t>
      </w:r>
      <w:r w:rsidRPr="00690FB4">
        <w:rPr>
          <w:rFonts w:asciiTheme="majorHAnsi" w:hAnsiTheme="majorHAnsi" w:cstheme="majorHAnsi"/>
          <w:i/>
          <w:color w:val="8C282F"/>
        </w:rPr>
        <w:t> </w:t>
      </w:r>
    </w:p>
    <w:p w14:paraId="63C84A0B" w14:textId="2D760E6E" w:rsidR="000F2DEC" w:rsidRPr="00F77A08" w:rsidRDefault="000F2DEC" w:rsidP="00A905A4">
      <w:pPr>
        <w:shd w:val="clear" w:color="auto" w:fill="FFFFFF"/>
        <w:rPr>
          <w:rFonts w:cstheme="minorHAnsi"/>
          <w:color w:val="000000"/>
        </w:rPr>
      </w:pPr>
      <w:r w:rsidRPr="00F77A08">
        <w:rPr>
          <w:rFonts w:cstheme="minorHAnsi"/>
          <w:color w:val="000000"/>
        </w:rPr>
        <w:t>A member of the academic staff on an indefinite appointment who has been dismissed for serious criminal misconduct may appeal this action to the board as provided in s. </w:t>
      </w:r>
      <w:hyperlink r:id="rId1005" w:tooltip="Admin. Code UWS 11.10" w:history="1">
        <w:r w:rsidRPr="00AE3E7C">
          <w:rPr>
            <w:rStyle w:val="Hyperlink"/>
            <w:rFonts w:cstheme="minorHAnsi"/>
          </w:rPr>
          <w:t>UWS 11.10</w:t>
        </w:r>
      </w:hyperlink>
      <w:r w:rsidRPr="00F77A08">
        <w:rPr>
          <w:rFonts w:cstheme="minorHAnsi"/>
          <w:color w:val="000000"/>
        </w:rPr>
        <w:t>. If the university knows the identity of an affected party, the board shall make a reasonable attempt to notify the affected party of its decision at the same time as the academic staff member.</w:t>
      </w:r>
    </w:p>
    <w:p w14:paraId="252F47BB" w14:textId="77777777" w:rsidR="00690FB4" w:rsidRDefault="00690FB4" w:rsidP="00A905A4">
      <w:pPr>
        <w:shd w:val="clear" w:color="auto" w:fill="FFFFFF"/>
        <w:ind w:hanging="216"/>
        <w:rPr>
          <w:rFonts w:cstheme="minorHAnsi"/>
          <w:b/>
          <w:color w:val="000000"/>
        </w:rPr>
      </w:pPr>
    </w:p>
    <w:p w14:paraId="15CD6955" w14:textId="1E61B37B"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1006" w:tooltip="2006 Clearinghouse Rules 78" w:history="1">
        <w:r w:rsidRPr="00AE3E7C">
          <w:rPr>
            <w:rStyle w:val="Hyperlink"/>
            <w:rFonts w:cstheme="minorHAnsi"/>
          </w:rPr>
          <w:t>CR 06-078</w:t>
        </w:r>
      </w:hyperlink>
      <w:r w:rsidRPr="00F77A08">
        <w:rPr>
          <w:rFonts w:cstheme="minorHAnsi"/>
          <w:color w:val="000000"/>
        </w:rPr>
        <w:t>: cr. </w:t>
      </w:r>
      <w:hyperlink r:id="rId1007" w:tooltip="Admin. Register toc" w:history="1">
        <w:r w:rsidRPr="00AE3E7C">
          <w:rPr>
            <w:rStyle w:val="Hyperlink"/>
            <w:rFonts w:cstheme="minorHAnsi"/>
          </w:rPr>
          <w:t>Register May 2007 No. 617</w:t>
        </w:r>
      </w:hyperlink>
      <w:r w:rsidRPr="00F77A08">
        <w:rPr>
          <w:rFonts w:cstheme="minorHAnsi"/>
          <w:color w:val="000000"/>
        </w:rPr>
        <w:t>, eff. 6-1-07; </w:t>
      </w:r>
      <w:hyperlink r:id="rId1008" w:tooltip="2020 Clearinghouse Rules 61" w:history="1">
        <w:r w:rsidRPr="00AE3E7C">
          <w:rPr>
            <w:rStyle w:val="Hyperlink"/>
            <w:rFonts w:cstheme="minorHAnsi"/>
          </w:rPr>
          <w:t>CR 20-061</w:t>
        </w:r>
      </w:hyperlink>
      <w:r w:rsidRPr="00F77A08">
        <w:rPr>
          <w:rFonts w:cstheme="minorHAnsi"/>
          <w:color w:val="000000"/>
        </w:rPr>
        <w:t>: renum. from UWS 11.106 and am. </w:t>
      </w:r>
      <w:hyperlink r:id="rId1009" w:tooltip="Admin. Register toc" w:history="1">
        <w:r w:rsidRPr="00AE3E7C">
          <w:rPr>
            <w:rStyle w:val="Hyperlink"/>
            <w:rFonts w:cstheme="minorHAnsi"/>
          </w:rPr>
          <w:t>Register May 2021 No. 785</w:t>
        </w:r>
      </w:hyperlink>
      <w:r w:rsidRPr="00F77A08">
        <w:rPr>
          <w:rFonts w:cstheme="minorHAnsi"/>
          <w:color w:val="000000"/>
        </w:rPr>
        <w:t>, eff. 6-1-21.</w:t>
      </w:r>
    </w:p>
    <w:p w14:paraId="783B7B31" w14:textId="77777777" w:rsidR="004664CC" w:rsidRPr="00A05A14" w:rsidRDefault="004664CC" w:rsidP="00A905A4">
      <w:pPr>
        <w:rPr>
          <w:rFonts w:cstheme="minorHAnsi"/>
        </w:rPr>
      </w:pPr>
    </w:p>
    <w:p w14:paraId="63E0CEF3" w14:textId="77777777" w:rsidR="003A2E0F" w:rsidRPr="00BE5A19" w:rsidRDefault="003A2E0F" w:rsidP="00A905A4">
      <w:pPr>
        <w:rPr>
          <w:color w:val="8C282F"/>
        </w:rPr>
      </w:pPr>
    </w:p>
    <w:p w14:paraId="15655939" w14:textId="74A1728A" w:rsidR="0017050E" w:rsidRPr="00BE5A19" w:rsidRDefault="0017050E" w:rsidP="00A905A4">
      <w:pPr>
        <w:pStyle w:val="Heading3"/>
        <w:keepNext w:val="0"/>
        <w:keepLines w:val="0"/>
        <w:spacing w:before="0" w:line="240" w:lineRule="auto"/>
        <w:rPr>
          <w:color w:val="8C282F"/>
        </w:rPr>
      </w:pPr>
      <w:bookmarkStart w:id="237" w:name="_Toc80016512"/>
      <w:r w:rsidRPr="00BE5A19">
        <w:rPr>
          <w:color w:val="8C282F"/>
        </w:rPr>
        <w:t>Regent Policy Document 14-2, Appendix C Policy for Investigation and Resolution of Formal Title IX Complaints Against University Employees Other Than Faculty and Academic Staff</w:t>
      </w:r>
      <w:bookmarkEnd w:id="237"/>
      <w:r w:rsidRPr="00BE5A19">
        <w:rPr>
          <w:color w:val="8C282F"/>
        </w:rPr>
        <w:t xml:space="preserve"> </w:t>
      </w:r>
    </w:p>
    <w:p w14:paraId="6C1C8A57" w14:textId="77777777" w:rsidR="0017050E" w:rsidRPr="003A2E0F" w:rsidRDefault="0017050E" w:rsidP="00A905A4">
      <w:pPr>
        <w:rPr>
          <w:rFonts w:ascii="Calibri" w:eastAsia="Calibri" w:hAnsi="Calibri" w:cs="Calibri"/>
          <w:b/>
        </w:rPr>
      </w:pPr>
      <w:r w:rsidRPr="003A2E0F">
        <w:rPr>
          <w:rFonts w:ascii="Calibri" w:eastAsia="Calibri" w:hAnsi="Calibri" w:cs="Calibri"/>
          <w:b/>
        </w:rPr>
        <w:t xml:space="preserve">Application of this policy. </w:t>
      </w:r>
    </w:p>
    <w:p w14:paraId="1DF41302" w14:textId="77777777" w:rsidR="0017050E" w:rsidRPr="003A2E0F" w:rsidRDefault="0017050E" w:rsidP="00A905A4">
      <w:pPr>
        <w:rPr>
          <w:rFonts w:ascii="Calibri" w:eastAsia="Calibri" w:hAnsi="Calibri" w:cs="Calibri"/>
        </w:rPr>
      </w:pPr>
      <w:r w:rsidRPr="003A2E0F">
        <w:rPr>
          <w:rFonts w:ascii="Calibri" w:eastAsia="Calibri" w:hAnsi="Calibri" w:cs="Calibri"/>
        </w:rPr>
        <w:t xml:space="preserve">This policy applies to the investigation and resolution of formal Title IX complaints filed against university employees other than faculty and academic staff employees. This includes employees who otherwise do not have the right to a formal disciplinary process. </w:t>
      </w:r>
    </w:p>
    <w:p w14:paraId="0DC5BCBD" w14:textId="77777777" w:rsidR="008E57D9" w:rsidRDefault="008E57D9" w:rsidP="00A905A4">
      <w:pPr>
        <w:rPr>
          <w:rFonts w:ascii="Calibri" w:eastAsia="Calibri" w:hAnsi="Calibri" w:cs="Calibri"/>
        </w:rPr>
      </w:pPr>
    </w:p>
    <w:p w14:paraId="378A00AE" w14:textId="439D8A0C" w:rsidR="0017050E" w:rsidRPr="003A2E0F" w:rsidRDefault="0017050E" w:rsidP="00A905A4">
      <w:pPr>
        <w:rPr>
          <w:rFonts w:ascii="Calibri" w:eastAsia="Calibri" w:hAnsi="Calibri" w:cs="Calibri"/>
        </w:rPr>
      </w:pPr>
      <w:r w:rsidRPr="003A2E0F">
        <w:rPr>
          <w:rFonts w:ascii="Calibri" w:eastAsia="Calibri" w:hAnsi="Calibri" w:cs="Calibri"/>
        </w:rPr>
        <w:t>The disciplinary process in Chapter UWS 4 applies to faculty employees and the process in Chapter UWS 11 applies to academic staff employees. The university may discipline an employee up to and including dismissal for cause for Title IX misconduct. The disciplinary process for employee sexual misconduct that is outside the scope of Title IX, and related definitions, are found in separate university policies.</w:t>
      </w:r>
    </w:p>
    <w:p w14:paraId="360B760A" w14:textId="77777777" w:rsidR="00AE02BA" w:rsidRDefault="00AE02BA" w:rsidP="00A905A4">
      <w:pPr>
        <w:rPr>
          <w:rFonts w:ascii="Calibri" w:eastAsia="Calibri" w:hAnsi="Calibri" w:cs="Calibri"/>
        </w:rPr>
      </w:pPr>
    </w:p>
    <w:p w14:paraId="4448DB97" w14:textId="3C7A2C8A" w:rsidR="0017050E" w:rsidRPr="0001710A" w:rsidRDefault="0017050E" w:rsidP="00A905A4">
      <w:pPr>
        <w:rPr>
          <w:rFonts w:ascii="Calibri" w:eastAsia="Calibri" w:hAnsi="Calibri" w:cs="Calibri"/>
        </w:rPr>
      </w:pPr>
      <w:r w:rsidRPr="0001710A">
        <w:rPr>
          <w:rFonts w:ascii="Calibri" w:eastAsia="Calibri" w:hAnsi="Calibri" w:cs="Calibri"/>
        </w:rPr>
        <w:t xml:space="preserve">This disciplinary procedure for Title IX misconduct will be used only when all of the following requirements are met: </w:t>
      </w:r>
    </w:p>
    <w:p w14:paraId="4D0623DE" w14:textId="77777777" w:rsidR="0001710A" w:rsidRPr="0001710A" w:rsidRDefault="0017050E" w:rsidP="00A905A4">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 xml:space="preserve">There is a formal Title IX complaint alleging Title IX misconduct on the basis of sex. </w:t>
      </w:r>
    </w:p>
    <w:p w14:paraId="6FF6BF75" w14:textId="77777777" w:rsidR="0001710A" w:rsidRPr="0001710A" w:rsidRDefault="0017050E" w:rsidP="00A905A4">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 xml:space="preserve">The conduct occurred in the United States. </w:t>
      </w:r>
    </w:p>
    <w:p w14:paraId="11BCD3F5" w14:textId="77777777" w:rsidR="0001710A" w:rsidRPr="0001710A" w:rsidRDefault="0017050E" w:rsidP="00A905A4">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The conduct occurred within the university’s education programs or activities.</w:t>
      </w:r>
    </w:p>
    <w:p w14:paraId="0A073554" w14:textId="77777777" w:rsidR="0001710A" w:rsidRPr="0001710A" w:rsidRDefault="0017050E" w:rsidP="00A905A4">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The complainant must be participating in or attempting to participate in the education program or activity of the university at the time of filing the formal Title IX complaint.</w:t>
      </w:r>
    </w:p>
    <w:p w14:paraId="29B810D7" w14:textId="6190C5F5" w:rsidR="0017050E" w:rsidRPr="0001710A" w:rsidRDefault="0017050E" w:rsidP="00A905A4">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The complainant or Title IX coordinator have submitted a written formal Title IX complaint.</w:t>
      </w:r>
    </w:p>
    <w:p w14:paraId="4730A74A" w14:textId="77777777" w:rsidR="001F7FFA" w:rsidRDefault="001F7FFA" w:rsidP="00A905A4">
      <w:pPr>
        <w:rPr>
          <w:rFonts w:eastAsia="Calibri" w:cstheme="minorHAnsi"/>
        </w:rPr>
      </w:pPr>
    </w:p>
    <w:p w14:paraId="156ADA88" w14:textId="66F103EE" w:rsidR="0017050E" w:rsidRPr="00C2011F" w:rsidRDefault="0017050E" w:rsidP="00A905A4">
      <w:pPr>
        <w:rPr>
          <w:rFonts w:eastAsia="Calibri" w:cstheme="minorHAnsi"/>
        </w:rPr>
      </w:pPr>
      <w:r w:rsidRPr="00C2011F">
        <w:rPr>
          <w:rFonts w:eastAsia="Calibri" w:cstheme="minorHAnsi"/>
        </w:rPr>
        <w:lastRenderedPageBreak/>
        <w:t>The employee is presumed to be not responsible for the alleged Title IX misconduct until a final decision regarding responsibility is made at the conclusion of the disciplinary process. The university may dismiss or discipline an employee for Title IX misconduct only after due notice and hearing. The burden of proof is on the university administration.</w:t>
      </w:r>
    </w:p>
    <w:p w14:paraId="4EBA9778" w14:textId="77777777" w:rsidR="00C2011F" w:rsidRDefault="00C2011F" w:rsidP="00A905A4">
      <w:pPr>
        <w:rPr>
          <w:rFonts w:eastAsia="Calibri" w:cstheme="minorHAnsi"/>
          <w:b/>
        </w:rPr>
      </w:pPr>
    </w:p>
    <w:p w14:paraId="3F4E3F64" w14:textId="6D0AB47A" w:rsidR="0017050E" w:rsidRPr="00C2011F" w:rsidRDefault="0017050E" w:rsidP="00A905A4">
      <w:pPr>
        <w:rPr>
          <w:rFonts w:eastAsia="Calibri" w:cstheme="minorHAnsi"/>
        </w:rPr>
      </w:pPr>
      <w:r w:rsidRPr="00C2011F">
        <w:rPr>
          <w:rFonts w:eastAsia="Calibri" w:cstheme="minorHAnsi"/>
          <w:b/>
        </w:rPr>
        <w:t>Definitions.</w:t>
      </w:r>
      <w:r w:rsidRPr="00C2011F">
        <w:rPr>
          <w:rFonts w:eastAsia="Calibri" w:cstheme="minorHAnsi"/>
        </w:rPr>
        <w:t xml:space="preserve"> </w:t>
      </w:r>
    </w:p>
    <w:p w14:paraId="37E2AAB5" w14:textId="77777777" w:rsidR="0017050E" w:rsidRPr="00C2011F" w:rsidRDefault="0017050E" w:rsidP="00A905A4">
      <w:pPr>
        <w:rPr>
          <w:rFonts w:eastAsia="Calibri" w:cstheme="minorHAnsi"/>
        </w:rPr>
      </w:pPr>
      <w:r w:rsidRPr="00C2011F">
        <w:rPr>
          <w:rFonts w:eastAsia="Calibri" w:cstheme="minorHAnsi"/>
        </w:rPr>
        <w:t>As used in this policy, the following terms shall have the meaning given below:</w:t>
      </w:r>
    </w:p>
    <w:p w14:paraId="0DBBB142"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lang w:val="en"/>
        </w:rPr>
      </w:pPr>
      <w:r w:rsidRPr="00C2011F">
        <w:rPr>
          <w:rFonts w:eastAsia="Calibri" w:cstheme="minorHAnsi"/>
        </w:rPr>
        <w:t>“</w:t>
      </w:r>
      <w:r w:rsidRPr="00C2011F">
        <w:rPr>
          <w:rFonts w:eastAsia="Calibri" w:cstheme="minorHAnsi"/>
          <w:b/>
          <w:bCs/>
        </w:rPr>
        <w:t>Complainant</w:t>
      </w:r>
      <w:r w:rsidRPr="00C2011F">
        <w:rPr>
          <w:rFonts w:eastAsia="Calibri" w:cstheme="minorHAnsi"/>
        </w:rPr>
        <w:t xml:space="preserve">" </w:t>
      </w:r>
      <w:r w:rsidRPr="00C2011F">
        <w:rPr>
          <w:rFonts w:eastAsia="Calibri" w:cstheme="minorHAnsi"/>
          <w:lang w:val="en"/>
        </w:rPr>
        <w:t>means any individual who is alleged to be the subject of Title IX misconduct, as defined in this section.</w:t>
      </w:r>
    </w:p>
    <w:p w14:paraId="748BD9BC"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smallCaps/>
        </w:rPr>
        <w:t>“</w:t>
      </w:r>
      <w:r w:rsidRPr="00C2011F">
        <w:rPr>
          <w:rFonts w:eastAsia="Calibri" w:cstheme="minorHAnsi"/>
          <w:b/>
          <w:bCs/>
        </w:rPr>
        <w:t>Consent</w:t>
      </w:r>
      <w:r w:rsidRPr="00C2011F">
        <w:rPr>
          <w:rFonts w:eastAsia="Calibri" w:cstheme="minorHAnsi"/>
          <w:smallCaps/>
        </w:rPr>
        <w:t>”</w:t>
      </w:r>
      <w:r w:rsidRPr="00C2011F">
        <w:rPr>
          <w:rFonts w:eastAsia="Calibri" w:cstheme="minorHAnsi"/>
        </w:rPr>
        <w:t xml:space="preserve"> means words or overt actions by a person who is competent to give informed consent, indicating a freely given agreement to engage in sexual activity or other activity referenced in the definition of sexual assault. A person is unable to give consent if the person is in a state of incapacitation because of drugs, alcohol, physical or intellectual disability, or unconsciousness.</w:t>
      </w:r>
    </w:p>
    <w:p w14:paraId="342CFA4F"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Consult</w:t>
      </w:r>
      <w:r w:rsidRPr="00C2011F">
        <w:rPr>
          <w:rFonts w:eastAsia="Calibri" w:cstheme="minorHAnsi"/>
        </w:rPr>
        <w:t>" or “</w:t>
      </w:r>
      <w:r w:rsidRPr="00C2011F">
        <w:rPr>
          <w:rFonts w:eastAsia="Calibri" w:cstheme="minorHAnsi"/>
          <w:b/>
          <w:bCs/>
        </w:rPr>
        <w:t>consulting</w:t>
      </w:r>
      <w:r w:rsidRPr="00C2011F">
        <w:rPr>
          <w:rFonts w:eastAsia="Calibri" w:cstheme="minorHAnsi"/>
        </w:rPr>
        <w:t>" means thoroughly reviewing and discussing the relevant facts and discretionary issues.</w:t>
      </w:r>
    </w:p>
    <w:p w14:paraId="3C8B69AA"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Dating violence</w:t>
      </w:r>
      <w:r w:rsidRPr="00C2011F">
        <w:rPr>
          <w:rFonts w:eastAsia="Calibri" w:cstheme="minorHAnsi"/>
        </w:rPr>
        <w:t>" means violence committed by a person who is or has been in a social relationship of a romantic or intimate nature with the complainant; and where the existence of such a relationship shall be determined based on a consideration of the following factors: the length of the relationship, the type of relationship, and the frequency of interaction between the persons involved in the relationship.</w:t>
      </w:r>
    </w:p>
    <w:p w14:paraId="4B6164BE"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Domestic violence</w:t>
      </w:r>
      <w:r w:rsidRPr="00C2011F">
        <w:rPr>
          <w:rFonts w:eastAsia="Calibri" w:cstheme="minorHAnsi"/>
        </w:rPr>
        <w:t>" means felony or misdemeanor crimes of violence committed by a current or former spouse or intimate partner of the complainant, by a person with whom the complainant shares a child in common, by a person who is cohabitating with or has cohabitated with the complainant as a spouse or intimate partner, by a person similarly situated to a spouse of the complainant under the domestic or family violence laws of Wisconsin, or by any other person against an adult or youth complainant who is protected from that person’s acts under the domestic or family violence laws of Wisconsin as per ss. 813.12(1)(am) and 968.075, Stats.</w:t>
      </w:r>
    </w:p>
    <w:p w14:paraId="72629986" w14:textId="77777777" w:rsidR="0017050E" w:rsidRPr="00C2011F" w:rsidRDefault="0017050E" w:rsidP="00A905A4">
      <w:pPr>
        <w:pStyle w:val="ListParagraph"/>
        <w:numPr>
          <w:ilvl w:val="0"/>
          <w:numId w:val="124"/>
        </w:numPr>
        <w:spacing w:after="0" w:line="240" w:lineRule="auto"/>
        <w:rPr>
          <w:rFonts w:eastAsia="Calibri" w:cstheme="minorHAnsi"/>
          <w:b/>
          <w:bCs/>
          <w:color w:val="000000" w:themeColor="text1"/>
        </w:rPr>
      </w:pPr>
      <w:r w:rsidRPr="00C2011F">
        <w:rPr>
          <w:rFonts w:eastAsia="Calibri" w:cstheme="minorHAnsi"/>
          <w:b/>
          <w:bCs/>
        </w:rPr>
        <w:t>“Education program or activity</w:t>
      </w:r>
      <w:r w:rsidRPr="00C2011F">
        <w:rPr>
          <w:rFonts w:eastAsia="Calibri" w:cstheme="minorHAnsi"/>
        </w:rPr>
        <w:t>” means, for purposes of Title IX misconduct only, locations, events, or circumstances at which the university exercised substantial control over both the respondent and the context in which the relevant misconduct occurs, and also includes any building owned or controlled by a student organization that is officially recognized by the university.</w:t>
      </w:r>
    </w:p>
    <w:p w14:paraId="4BA894FA" w14:textId="77777777" w:rsidR="0017050E" w:rsidRPr="00C2011F" w:rsidRDefault="0017050E" w:rsidP="00A905A4">
      <w:pPr>
        <w:pStyle w:val="ListParagraph"/>
        <w:numPr>
          <w:ilvl w:val="0"/>
          <w:numId w:val="124"/>
        </w:numPr>
        <w:spacing w:after="0" w:line="240" w:lineRule="auto"/>
        <w:rPr>
          <w:rFonts w:eastAsia="Calibri" w:cstheme="minorHAnsi"/>
          <w:b/>
          <w:bCs/>
          <w:color w:val="000000" w:themeColor="text1"/>
        </w:rPr>
      </w:pPr>
      <w:r w:rsidRPr="00C2011F">
        <w:rPr>
          <w:rFonts w:eastAsia="Calibri" w:cstheme="minorHAnsi"/>
          <w:b/>
          <w:bCs/>
        </w:rPr>
        <w:t>“Formal Title IX complaint</w:t>
      </w:r>
      <w:r w:rsidRPr="00C2011F">
        <w:rPr>
          <w:rFonts w:eastAsia="Calibri" w:cstheme="minorHAnsi"/>
        </w:rPr>
        <w:t>” means, for the purposes of Title IX misconduct only, a document filed by a complainant or signed by the Title IX Coordinator alleging sexual harassment, sexual assault, dating violence, domestic violence, or stalking against an employee and requesting that the institution investigate the allegations. At the time of filing of the formal Title IX complaint, the complainant must be participating in or attempting to participate in an educational program or activity. A formal complaint may be filed in person, by mail, by electronic mail, or any other method designated by the university. A formal Title IX complaint shall include a physical or digital signature of the complainant or the Title IX Coordinator.</w:t>
      </w:r>
    </w:p>
    <w:p w14:paraId="1D6818DC"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Incapacitation</w:t>
      </w:r>
      <w:r w:rsidRPr="00C2011F">
        <w:rPr>
          <w:rFonts w:eastAsia="Calibri" w:cstheme="minorHAnsi"/>
        </w:rPr>
        <w:t>”</w:t>
      </w:r>
      <w:r w:rsidRPr="00C2011F">
        <w:rPr>
          <w:rFonts w:eastAsia="Calibri" w:cstheme="minorHAnsi"/>
          <w:b/>
          <w:bCs/>
        </w:rPr>
        <w:t xml:space="preserve"> </w:t>
      </w:r>
      <w:r w:rsidRPr="00C2011F">
        <w:rPr>
          <w:rFonts w:eastAsia="Calibri" w:cstheme="minorHAnsi"/>
        </w:rPr>
        <w:t>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3D8E61D3"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Preponderance of the evidence</w:t>
      </w:r>
      <w:r w:rsidRPr="00C2011F">
        <w:rPr>
          <w:rFonts w:eastAsia="Calibri" w:cstheme="minorHAnsi"/>
        </w:rPr>
        <w:t>" means information that would persuade a reasonable person that a proposition is more probably true than not. It is a lower standard of proof than “clear and convincing evidence."</w:t>
      </w:r>
    </w:p>
    <w:p w14:paraId="1A4BB472"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Respondent</w:t>
      </w:r>
      <w:r w:rsidRPr="00C2011F">
        <w:rPr>
          <w:rFonts w:eastAsia="Calibri" w:cstheme="minorHAnsi"/>
        </w:rPr>
        <w:t>” means an individual who has been reported to be the perpetrator of Title IX misconduct as defined in this section.</w:t>
      </w:r>
    </w:p>
    <w:p w14:paraId="65563641"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Sexual assault</w:t>
      </w:r>
      <w:r w:rsidRPr="00C2011F">
        <w:rPr>
          <w:rFonts w:eastAsia="Calibri" w:cstheme="minorHAnsi"/>
        </w:rPr>
        <w:t xml:space="preserve">" means an offense that meets any of the following definitions: </w:t>
      </w:r>
    </w:p>
    <w:p w14:paraId="376C4856" w14:textId="77777777" w:rsidR="0017050E" w:rsidRPr="00C2011F" w:rsidRDefault="0017050E" w:rsidP="00A905A4">
      <w:pPr>
        <w:pStyle w:val="ListParagraph"/>
        <w:numPr>
          <w:ilvl w:val="0"/>
          <w:numId w:val="123"/>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 xml:space="preserve">Rape” means the penetration, no matter how slight, of the vagina or anus with any body part or object, or oral penetration by a sex organ of the complainant, without the consent of the complainant. </w:t>
      </w:r>
    </w:p>
    <w:p w14:paraId="501FD439" w14:textId="77777777" w:rsidR="0017050E" w:rsidRPr="00C2011F" w:rsidRDefault="0017050E" w:rsidP="00A905A4">
      <w:pPr>
        <w:pStyle w:val="ListParagraph"/>
        <w:numPr>
          <w:ilvl w:val="0"/>
          <w:numId w:val="123"/>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 xml:space="preserve">Fondling” means the touching of the private body parts of the complainant for the purpose of sexual gratification, without the consent of the complainant, including instances where the complainant is </w:t>
      </w:r>
      <w:r w:rsidRPr="00C2011F">
        <w:rPr>
          <w:rFonts w:eastAsia="Calibri" w:cstheme="minorHAnsi"/>
        </w:rPr>
        <w:lastRenderedPageBreak/>
        <w:t xml:space="preserve">incapable of giving consent because of the complainant’s age or because of the complainant’s temporary or permanent mental incapacity. </w:t>
      </w:r>
    </w:p>
    <w:p w14:paraId="701D6565" w14:textId="77777777" w:rsidR="0017050E" w:rsidRPr="00C2011F" w:rsidRDefault="0017050E" w:rsidP="00A905A4">
      <w:pPr>
        <w:pStyle w:val="ListParagraph"/>
        <w:numPr>
          <w:ilvl w:val="0"/>
          <w:numId w:val="123"/>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Incest” means sexual intercourse between persons who are related to each other within the degrees wherein marriage is prohibited by law as per s. 944.06, Stats.</w:t>
      </w:r>
    </w:p>
    <w:p w14:paraId="32C7D9F7" w14:textId="77777777" w:rsidR="0017050E" w:rsidRPr="00C2011F" w:rsidRDefault="0017050E" w:rsidP="00A905A4">
      <w:pPr>
        <w:pStyle w:val="ListParagraph"/>
        <w:numPr>
          <w:ilvl w:val="0"/>
          <w:numId w:val="123"/>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 xml:space="preserve">Statutory Rape” means sexual intercourse with a complainant who is under the statutory age of consent as per s. 948.02, Stats. </w:t>
      </w:r>
    </w:p>
    <w:p w14:paraId="38019F63"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Sexual harassment</w:t>
      </w:r>
      <w:r w:rsidRPr="00C2011F">
        <w:rPr>
          <w:rFonts w:eastAsia="Calibri" w:cstheme="minorHAnsi"/>
        </w:rPr>
        <w:t>" means conduct on the basis of sex that satisfies any of the following:</w:t>
      </w:r>
    </w:p>
    <w:p w14:paraId="314C7DD2" w14:textId="77777777" w:rsidR="0017050E" w:rsidRPr="00C2011F" w:rsidRDefault="0017050E" w:rsidP="00A905A4">
      <w:pPr>
        <w:pStyle w:val="ListParagraph"/>
        <w:numPr>
          <w:ilvl w:val="0"/>
          <w:numId w:val="122"/>
        </w:numPr>
        <w:spacing w:after="0" w:line="240" w:lineRule="auto"/>
        <w:rPr>
          <w:rFonts w:eastAsia="Calibri" w:cstheme="minorHAnsi"/>
          <w:b/>
          <w:bCs/>
          <w:color w:val="000000" w:themeColor="text1"/>
        </w:rPr>
      </w:pPr>
      <w:r w:rsidRPr="00C2011F">
        <w:rPr>
          <w:rFonts w:eastAsia="Calibri" w:cstheme="minorHAnsi"/>
          <w:b/>
          <w:bCs/>
        </w:rPr>
        <w:t>Quid pro quo sexual harassment</w:t>
      </w:r>
      <w:r w:rsidRPr="00C2011F">
        <w:rPr>
          <w:rFonts w:eastAsia="Calibri" w:cstheme="minorHAnsi"/>
        </w:rPr>
        <w:t>: When an employee of the institution conditions the provision of an aid, benefit, or service of the institution directly or indirectly on an individual’s participation in unwelcome sexual conduct.</w:t>
      </w:r>
    </w:p>
    <w:p w14:paraId="5E83A77F" w14:textId="77777777" w:rsidR="0017050E" w:rsidRPr="00C2011F" w:rsidRDefault="0017050E" w:rsidP="00A905A4">
      <w:pPr>
        <w:pStyle w:val="ListParagraph"/>
        <w:numPr>
          <w:ilvl w:val="0"/>
          <w:numId w:val="122"/>
        </w:numPr>
        <w:spacing w:after="0" w:line="240" w:lineRule="auto"/>
        <w:rPr>
          <w:rFonts w:eastAsia="Calibri" w:cstheme="minorHAnsi"/>
          <w:b/>
          <w:bCs/>
          <w:color w:val="000000" w:themeColor="text1"/>
        </w:rPr>
      </w:pPr>
      <w:r w:rsidRPr="00C2011F">
        <w:rPr>
          <w:rFonts w:eastAsia="Calibri" w:cstheme="minorHAnsi"/>
          <w:b/>
          <w:bCs/>
        </w:rPr>
        <w:t>Hostile environment sexual harassment:</w:t>
      </w:r>
      <w:r w:rsidRPr="00C2011F">
        <w:rPr>
          <w:rFonts w:eastAsia="Calibri" w:cstheme="minorHAnsi"/>
        </w:rPr>
        <w:t xml:space="preserve"> Unwelcome conduct of a sexual nature directed towards a student, an employee, or a person participating in a program or activity of the university that, when using the legal “reasonable person” standard, the conduct is so severe, pervasive, and objectively offensive that it effectively denies the person equal access to the institution’s education program or activity.</w:t>
      </w:r>
    </w:p>
    <w:p w14:paraId="7BBD948A"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Stalking</w:t>
      </w:r>
      <w:r w:rsidRPr="00C2011F">
        <w:rPr>
          <w:rFonts w:eastAsia="Calibri" w:cstheme="minorHAnsi"/>
        </w:rPr>
        <w:t xml:space="preserve">" means engaging in a course of conduct directed at the complainant that would cause a reasonable person to fear for their safety or the safety of others; or suffer substantial emotional distress. </w:t>
      </w:r>
    </w:p>
    <w:p w14:paraId="00A79E96" w14:textId="3E56639F" w:rsidR="00FE6EBD" w:rsidRPr="00DE1571"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Title IX misconduct</w:t>
      </w:r>
      <w:r w:rsidRPr="00C2011F">
        <w:rPr>
          <w:rFonts w:eastAsia="Calibri" w:cstheme="minorHAnsi"/>
        </w:rPr>
        <w:t xml:space="preserve">” means sexual assault, stalking, dating violence, or domestic violence as defined in this section and sexual harassment as defined in this section. </w:t>
      </w:r>
    </w:p>
    <w:p w14:paraId="547E078D" w14:textId="77777777" w:rsidR="00FE6EBD" w:rsidRDefault="00FE6EBD" w:rsidP="00A905A4">
      <w:pPr>
        <w:rPr>
          <w:rFonts w:eastAsia="Calibri" w:cstheme="minorHAnsi"/>
          <w:b/>
        </w:rPr>
      </w:pPr>
    </w:p>
    <w:p w14:paraId="010A9633" w14:textId="397B9132" w:rsidR="0017050E" w:rsidRPr="00C2011F" w:rsidRDefault="0017050E" w:rsidP="00A905A4">
      <w:pPr>
        <w:rPr>
          <w:rFonts w:eastAsia="Calibri" w:cstheme="minorHAnsi"/>
          <w:b/>
        </w:rPr>
      </w:pPr>
      <w:r w:rsidRPr="00C2011F">
        <w:rPr>
          <w:rFonts w:eastAsia="Calibri" w:cstheme="minorHAnsi"/>
          <w:b/>
        </w:rPr>
        <w:t>Disciplinary Sanctions.</w:t>
      </w:r>
    </w:p>
    <w:p w14:paraId="0E30D0D6" w14:textId="77777777" w:rsidR="0017050E" w:rsidRPr="00C2011F" w:rsidRDefault="0017050E" w:rsidP="00A905A4">
      <w:pPr>
        <w:rPr>
          <w:rFonts w:eastAsia="Calibri" w:cstheme="minorHAnsi"/>
        </w:rPr>
      </w:pPr>
      <w:r w:rsidRPr="00C2011F">
        <w:rPr>
          <w:rFonts w:eastAsia="Calibri" w:cstheme="minorHAnsi"/>
        </w:rPr>
        <w:t>The disciplinary sanctions that may be imposed for misconduct under this policy range from a written reprimand through dismissal.</w:t>
      </w:r>
    </w:p>
    <w:p w14:paraId="427A748D" w14:textId="77777777" w:rsidR="00C2011F" w:rsidRDefault="00C2011F" w:rsidP="00A905A4">
      <w:pPr>
        <w:rPr>
          <w:rFonts w:eastAsia="Calibri" w:cstheme="minorHAnsi"/>
          <w:b/>
        </w:rPr>
      </w:pPr>
    </w:p>
    <w:p w14:paraId="01C85EF7" w14:textId="6751A6D7" w:rsidR="0017050E" w:rsidRPr="00C2011F" w:rsidRDefault="0017050E" w:rsidP="00A905A4">
      <w:pPr>
        <w:rPr>
          <w:rFonts w:eastAsia="Calibri" w:cstheme="minorHAnsi"/>
          <w:b/>
        </w:rPr>
      </w:pPr>
      <w:r w:rsidRPr="00C2011F">
        <w:rPr>
          <w:rFonts w:eastAsia="Calibri" w:cstheme="minorHAnsi"/>
          <w:b/>
        </w:rPr>
        <w:t xml:space="preserve">Dismissal of formal Title IX complaint and related appeal. </w:t>
      </w:r>
    </w:p>
    <w:p w14:paraId="7EEFD1B4"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t>The university shall dismiss formal Title IX complaints consisting of allegations that meet any of the following conditions:</w:t>
      </w:r>
    </w:p>
    <w:p w14:paraId="514CCFC7" w14:textId="77777777" w:rsidR="0017050E" w:rsidRPr="00C2011F" w:rsidRDefault="0017050E" w:rsidP="00A905A4">
      <w:pPr>
        <w:pStyle w:val="ListParagraph"/>
        <w:numPr>
          <w:ilvl w:val="1"/>
          <w:numId w:val="120"/>
        </w:numPr>
        <w:spacing w:after="0" w:line="240" w:lineRule="auto"/>
        <w:rPr>
          <w:rFonts w:eastAsia="Calibri" w:cstheme="minorHAnsi"/>
          <w:color w:val="000000" w:themeColor="text1"/>
        </w:rPr>
      </w:pPr>
      <w:r w:rsidRPr="00C2011F">
        <w:rPr>
          <w:rFonts w:eastAsia="Calibri" w:cstheme="minorHAnsi"/>
        </w:rPr>
        <w:t>The alleged conduct would not constitute Title IX misconduct if proved.</w:t>
      </w:r>
    </w:p>
    <w:p w14:paraId="0ACBF550" w14:textId="77777777" w:rsidR="0017050E" w:rsidRPr="00C2011F" w:rsidRDefault="0017050E" w:rsidP="00A905A4">
      <w:pPr>
        <w:pStyle w:val="ListParagraph"/>
        <w:numPr>
          <w:ilvl w:val="1"/>
          <w:numId w:val="120"/>
        </w:numPr>
        <w:spacing w:after="0" w:line="240" w:lineRule="auto"/>
        <w:rPr>
          <w:rFonts w:eastAsia="Calibri" w:cstheme="minorHAnsi"/>
          <w:color w:val="000000" w:themeColor="text1"/>
        </w:rPr>
      </w:pPr>
      <w:r w:rsidRPr="00C2011F">
        <w:rPr>
          <w:rFonts w:eastAsia="Calibri" w:cstheme="minorHAnsi"/>
        </w:rPr>
        <w:t>The alleged conduct did not occur in a university education program or activity.</w:t>
      </w:r>
    </w:p>
    <w:p w14:paraId="4D8EC6BE" w14:textId="77777777" w:rsidR="0017050E" w:rsidRPr="00C2011F" w:rsidRDefault="0017050E" w:rsidP="00A905A4">
      <w:pPr>
        <w:pStyle w:val="ListParagraph"/>
        <w:numPr>
          <w:ilvl w:val="1"/>
          <w:numId w:val="120"/>
        </w:numPr>
        <w:spacing w:after="0" w:line="240" w:lineRule="auto"/>
        <w:rPr>
          <w:rFonts w:eastAsia="Calibri" w:cstheme="minorHAnsi"/>
          <w:color w:val="000000" w:themeColor="text1"/>
        </w:rPr>
      </w:pPr>
      <w:r w:rsidRPr="00C2011F">
        <w:rPr>
          <w:rFonts w:eastAsia="Calibri" w:cstheme="minorHAnsi"/>
        </w:rPr>
        <w:t>The alleged conduct did not involve actions against someone physically located in the United States.</w:t>
      </w:r>
    </w:p>
    <w:p w14:paraId="796B4834"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t xml:space="preserve">The university may dismiss formal Title IX complaints under any of the following conditions: </w:t>
      </w:r>
    </w:p>
    <w:p w14:paraId="23BDE349" w14:textId="77777777" w:rsidR="0017050E" w:rsidRPr="00C2011F" w:rsidRDefault="0017050E" w:rsidP="00A905A4">
      <w:pPr>
        <w:pStyle w:val="ListParagraph"/>
        <w:numPr>
          <w:ilvl w:val="0"/>
          <w:numId w:val="119"/>
        </w:numPr>
        <w:spacing w:after="0" w:line="240" w:lineRule="auto"/>
        <w:rPr>
          <w:rFonts w:eastAsia="Calibri" w:cstheme="minorHAnsi"/>
          <w:color w:val="000000" w:themeColor="text1"/>
        </w:rPr>
      </w:pPr>
      <w:r w:rsidRPr="00C2011F">
        <w:rPr>
          <w:rFonts w:eastAsia="Calibri" w:cstheme="minorHAnsi"/>
        </w:rPr>
        <w:t xml:space="preserve">The complainant formally requests in writing to withdraw the formal Title IX complaint. </w:t>
      </w:r>
    </w:p>
    <w:p w14:paraId="46C52CAE" w14:textId="77777777" w:rsidR="0017050E" w:rsidRPr="00C2011F" w:rsidRDefault="0017050E" w:rsidP="00A905A4">
      <w:pPr>
        <w:pStyle w:val="ListParagraph"/>
        <w:numPr>
          <w:ilvl w:val="0"/>
          <w:numId w:val="119"/>
        </w:numPr>
        <w:spacing w:after="0" w:line="240" w:lineRule="auto"/>
        <w:rPr>
          <w:rFonts w:eastAsia="Calibri" w:cstheme="minorHAnsi"/>
          <w:color w:val="000000" w:themeColor="text1"/>
        </w:rPr>
      </w:pPr>
      <w:r w:rsidRPr="00C2011F">
        <w:rPr>
          <w:rFonts w:eastAsia="Calibri" w:cstheme="minorHAnsi"/>
        </w:rPr>
        <w:t>The employee is no longer employed by the university.</w:t>
      </w:r>
    </w:p>
    <w:p w14:paraId="154FDBCA" w14:textId="77777777" w:rsidR="0017050E" w:rsidRPr="00C2011F" w:rsidRDefault="0017050E" w:rsidP="00A905A4">
      <w:pPr>
        <w:pStyle w:val="ListParagraph"/>
        <w:numPr>
          <w:ilvl w:val="0"/>
          <w:numId w:val="119"/>
        </w:numPr>
        <w:spacing w:after="0" w:line="240" w:lineRule="auto"/>
        <w:rPr>
          <w:rFonts w:eastAsia="Calibri" w:cstheme="minorHAnsi"/>
          <w:color w:val="000000" w:themeColor="text1"/>
        </w:rPr>
      </w:pPr>
      <w:r w:rsidRPr="00C2011F">
        <w:rPr>
          <w:rFonts w:eastAsia="Calibri" w:cstheme="minorHAnsi"/>
        </w:rPr>
        <w:t>Specific circumstances prevent the university from gathering evidence sufficient to reach a determination on the allegations contained in the formal Title IX complaint.</w:t>
      </w:r>
    </w:p>
    <w:p w14:paraId="33AFA049"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t>The university generally shall decide whether to dismiss a formal Title IX complaint within 30 days of receipt of the formal complaint, but the university may extend that timeline as necessary. If a formal complaint is dismissed, the university shall provide notice of the dismissal and reasons therefore to the employee and complainant in writing.</w:t>
      </w:r>
    </w:p>
    <w:p w14:paraId="73A4EA6E"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t xml:space="preserve"> Within 20 days of receipt of the notice of dismissal, the complainant or employee may appeal the dismissal by filing a written appeal with the chancellor’s designee (hereinafter “chancellor’s designee”). The complainant or employee may appeal on any of the following bases:</w:t>
      </w:r>
    </w:p>
    <w:p w14:paraId="18C27CF8" w14:textId="77777777" w:rsidR="0017050E" w:rsidRPr="00C2011F" w:rsidRDefault="0017050E" w:rsidP="00A905A4">
      <w:pPr>
        <w:pStyle w:val="ListParagraph"/>
        <w:numPr>
          <w:ilvl w:val="1"/>
          <w:numId w:val="121"/>
        </w:numPr>
        <w:spacing w:after="0" w:line="240" w:lineRule="auto"/>
        <w:rPr>
          <w:rFonts w:eastAsia="Calibri" w:cstheme="minorHAnsi"/>
          <w:color w:val="000000" w:themeColor="text1"/>
        </w:rPr>
      </w:pPr>
      <w:r w:rsidRPr="00C2011F">
        <w:rPr>
          <w:rFonts w:eastAsia="Calibri" w:cstheme="minorHAnsi"/>
        </w:rPr>
        <w:t>Procedural irregularity that affected the outcome of the matter.</w:t>
      </w:r>
    </w:p>
    <w:p w14:paraId="7840E512" w14:textId="77777777" w:rsidR="0017050E" w:rsidRPr="00C2011F" w:rsidRDefault="0017050E" w:rsidP="00A905A4">
      <w:pPr>
        <w:pStyle w:val="ListParagraph"/>
        <w:numPr>
          <w:ilvl w:val="1"/>
          <w:numId w:val="121"/>
        </w:numPr>
        <w:spacing w:after="0" w:line="240" w:lineRule="auto"/>
        <w:rPr>
          <w:rFonts w:eastAsia="Calibri" w:cstheme="minorHAnsi"/>
          <w:color w:val="000000" w:themeColor="text1"/>
        </w:rPr>
      </w:pPr>
      <w:r w:rsidRPr="00C2011F">
        <w:rPr>
          <w:rFonts w:eastAsia="Calibri" w:cstheme="minorHAnsi"/>
        </w:rPr>
        <w:t>New evidence that was not reasonably available at the time of the dismissal that could affect the outcome of the matter.</w:t>
      </w:r>
    </w:p>
    <w:p w14:paraId="6CA0DF78" w14:textId="77777777" w:rsidR="0017050E" w:rsidRPr="00C2011F" w:rsidRDefault="0017050E" w:rsidP="00A905A4">
      <w:pPr>
        <w:pStyle w:val="ListParagraph"/>
        <w:numPr>
          <w:ilvl w:val="1"/>
          <w:numId w:val="121"/>
        </w:numPr>
        <w:spacing w:after="0" w:line="240" w:lineRule="auto"/>
        <w:rPr>
          <w:rFonts w:eastAsia="Calibri" w:cstheme="minorHAnsi"/>
          <w:color w:val="000000" w:themeColor="text1"/>
        </w:rPr>
      </w:pPr>
      <w:r w:rsidRPr="00C2011F">
        <w:rPr>
          <w:rFonts w:eastAsia="Calibri" w:cstheme="minorHAnsi"/>
        </w:rPr>
        <w:t>The university employee making the dismissal decision had a conflict of interest or bias for the employee or against the complainant, or against complainants generally, that affected the dismissal decision.</w:t>
      </w:r>
    </w:p>
    <w:p w14:paraId="72A9E937"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t>The chancellor’s designee shall provide the employee and complainant the opportunity to provide a written statement supporting or challenging the dismissal. The chancellor’s designee shall simultaneously issue a decision to the complainant and the employee within 30 days of receipt of a written appeal. The chancellor’s designee’s decision on the appeal of a dismissal shall be final.</w:t>
      </w:r>
    </w:p>
    <w:p w14:paraId="7B64CF19"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lastRenderedPageBreak/>
        <w:t>The dismissal of a formal Title IX complaint does not preclude the university from otherwise pursuing discipline against the employee under other administrative rules or university policies.</w:t>
      </w:r>
    </w:p>
    <w:p w14:paraId="6569F67A" w14:textId="77777777" w:rsidR="0017050E" w:rsidRPr="00C2011F" w:rsidRDefault="0017050E" w:rsidP="00A905A4">
      <w:pPr>
        <w:rPr>
          <w:rFonts w:eastAsia="Calibri" w:cstheme="minorHAnsi"/>
          <w:b/>
        </w:rPr>
      </w:pPr>
      <w:r w:rsidRPr="00C2011F">
        <w:rPr>
          <w:rFonts w:eastAsia="Calibri" w:cstheme="minorHAnsi"/>
          <w:b/>
        </w:rPr>
        <w:t xml:space="preserve">Investigation of Title IX misconduct allegations. </w:t>
      </w:r>
    </w:p>
    <w:p w14:paraId="2D21A507"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 xml:space="preserve">Unless the university dismisses a formal complaint, the university shall appoint an investigator to conduct an investigation of the allegations in the formal complaint. </w:t>
      </w:r>
    </w:p>
    <w:p w14:paraId="7EC4B6EF"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The investigator shall provide the employee and the complainant with a notice of investigation. The notice shall include all of the following:</w:t>
      </w:r>
    </w:p>
    <w:p w14:paraId="5BAAF445"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The grievance process, including informal resolution options.</w:t>
      </w:r>
    </w:p>
    <w:p w14:paraId="4869E83D"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The allegations of Title IX misconduct with sufficient detail for the employee to prepare a response to the allegations, including the identity of the complainant as well as the date and location of the incident if available.</w:t>
      </w:r>
    </w:p>
    <w:p w14:paraId="21FF3897"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A statement affirming the employee is presumed not responsible for the alleged violation until the disciplinary process finds otherwise.</w:t>
      </w:r>
    </w:p>
    <w:p w14:paraId="572AB6D2"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The employee and complainant have the right to an advisor of their choice.</w:t>
      </w:r>
    </w:p>
    <w:p w14:paraId="1CB47873"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 xml:space="preserve">The employee and complainant have the right to inspect and review the evidence. </w:t>
      </w:r>
    </w:p>
    <w:p w14:paraId="527D854E"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Information about any code of conduct rules which prohibit the employee or the complainant from knowingly making false statements or submitting false information during the disciplinary process.</w:t>
      </w:r>
    </w:p>
    <w:p w14:paraId="346FDDA6"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The parties shall receive an amended notice of investigation any time additional charges are added during the course of an investigation. Formal Title IX complaints involving more than one complainant or respondent may be consolidated if they arise out of the same facts or circumstances.</w:t>
      </w:r>
    </w:p>
    <w:p w14:paraId="4296FAC0"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 xml:space="preserve">The university’s investigator shall do all of the following: </w:t>
      </w:r>
    </w:p>
    <w:p w14:paraId="351E8299"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 xml:space="preserve">Provide both the employee and the complainant an equal opportunity to provide witnesses, including fact and expert witnesses, who may be interviewed by the investigators and other inculpatory and exculpatory evidence. </w:t>
      </w:r>
    </w:p>
    <w:p w14:paraId="6E85022B"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Not restrict the ability of either the employee or complainant to discuss the allegations under investigation or to gather and present relevant evidence.</w:t>
      </w:r>
    </w:p>
    <w:p w14:paraId="7FB11C9C"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Provide the employee and complainant the same opportunity to be accompanied by an advisor of their choice during meetings relating to the investigation but may limit the participation by the advisor so long as those limits are applied equally.</w:t>
      </w:r>
    </w:p>
    <w:p w14:paraId="48A38994"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Provide both the employee and the complainant an equal opportunity to inspect and review any evidence obtained as part of the investigation that is directly related to the allegations raised in a formal complaint, including evidence upon which the university does not intend to rely in reaching a determination regarding responsibility, and inculpatory or exculpatory evidence whether obtained from an employee, complainant, or other source, so that the employee and complainant can meaningfully respond to the evidence prior to conclusion of the investigation.</w:t>
      </w:r>
    </w:p>
    <w:p w14:paraId="44E1C4D0"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As part of its investigation and disciplinary process, the university may not access, consider, disclose, or otherwise use an employee’s or complainant’s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employee or complainant, unless the university obtains the employee’s or complainant’s voluntary, written consent to do so in relation to the investigation and disciplinary process.</w:t>
      </w:r>
    </w:p>
    <w:p w14:paraId="2448356F"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The university’s investigator generally shall complete the investigation and issue a final investigative report within 90 days of the investigator’s appointment. However, the investigator may extend the investigation’s time frame where circumstances warrant.</w:t>
      </w:r>
    </w:p>
    <w:p w14:paraId="01369CF3" w14:textId="77777777" w:rsidR="0017050E" w:rsidRPr="00C2011F" w:rsidRDefault="0017050E" w:rsidP="00A905A4">
      <w:pPr>
        <w:rPr>
          <w:rFonts w:eastAsia="Calibri" w:cstheme="minorHAnsi"/>
          <w:b/>
        </w:rPr>
      </w:pPr>
      <w:r w:rsidRPr="00C2011F">
        <w:rPr>
          <w:rFonts w:eastAsia="Calibri" w:cstheme="minorHAnsi"/>
          <w:b/>
        </w:rPr>
        <w:t xml:space="preserve">Review of evidence. </w:t>
      </w:r>
    </w:p>
    <w:p w14:paraId="272FBD8B" w14:textId="77777777" w:rsidR="0017050E" w:rsidRPr="00C2011F" w:rsidRDefault="0017050E" w:rsidP="00A905A4">
      <w:pPr>
        <w:pStyle w:val="ListParagraph"/>
        <w:numPr>
          <w:ilvl w:val="0"/>
          <w:numId w:val="117"/>
        </w:numPr>
        <w:spacing w:after="0" w:line="240" w:lineRule="auto"/>
        <w:rPr>
          <w:rFonts w:eastAsia="Calibri" w:cstheme="minorHAnsi"/>
          <w:color w:val="000000" w:themeColor="text1"/>
        </w:rPr>
      </w:pPr>
      <w:r w:rsidRPr="00C2011F">
        <w:rPr>
          <w:rFonts w:eastAsia="Calibri" w:cstheme="minorHAnsi"/>
        </w:rPr>
        <w:t xml:space="preserve">Prior to completion of the final investigative report, the investigator shall send to the employee and complainant and their respective advisors, if any, the evidence gathered during the investigation for inspection and review by the employee and the complainant. The evidence may be provided in an electronic format or a hard copy. The evidence provided includes evidence upon which the university does not intend to rely in reaching a determination regarding responsibility, and inculpatory or exculpatory evidence, whether obtained from the </w:t>
      </w:r>
      <w:r w:rsidRPr="00C2011F">
        <w:rPr>
          <w:rFonts w:eastAsia="Calibri" w:cstheme="minorHAnsi"/>
        </w:rPr>
        <w:lastRenderedPageBreak/>
        <w:t>employee, complainant, or other source, to permit the employee and complainant to meaningfully respond to the evidence prior to conclusion of the investigation.</w:t>
      </w:r>
    </w:p>
    <w:p w14:paraId="6D8737DD" w14:textId="77777777" w:rsidR="0017050E" w:rsidRPr="00C2011F" w:rsidRDefault="0017050E" w:rsidP="00A905A4">
      <w:pPr>
        <w:pStyle w:val="ListParagraph"/>
        <w:numPr>
          <w:ilvl w:val="0"/>
          <w:numId w:val="117"/>
        </w:numPr>
        <w:spacing w:after="0" w:line="240" w:lineRule="auto"/>
        <w:rPr>
          <w:rFonts w:eastAsia="Calibri" w:cstheme="minorHAnsi"/>
          <w:color w:val="000000" w:themeColor="text1"/>
        </w:rPr>
      </w:pPr>
      <w:r w:rsidRPr="00C2011F">
        <w:rPr>
          <w:rFonts w:eastAsia="Calibri" w:cstheme="minorHAnsi"/>
        </w:rPr>
        <w:t>The employee and the complainant shall have at least 10 days to submit a written response to the evidence. The investigator will consider any written responses prior to completion of the final investigative report.</w:t>
      </w:r>
    </w:p>
    <w:p w14:paraId="30016A13" w14:textId="77777777" w:rsidR="00FE6202" w:rsidRDefault="00FE6202" w:rsidP="00A905A4">
      <w:pPr>
        <w:rPr>
          <w:rFonts w:eastAsia="Calibri" w:cstheme="minorHAnsi"/>
          <w:b/>
        </w:rPr>
      </w:pPr>
    </w:p>
    <w:p w14:paraId="777711BB" w14:textId="6EA0F5C5" w:rsidR="0017050E" w:rsidRPr="00C2011F" w:rsidRDefault="0017050E" w:rsidP="00A905A4">
      <w:pPr>
        <w:rPr>
          <w:rFonts w:eastAsia="Calibri" w:cstheme="minorHAnsi"/>
          <w:b/>
        </w:rPr>
      </w:pPr>
      <w:r w:rsidRPr="00C2011F">
        <w:rPr>
          <w:rFonts w:eastAsia="Calibri" w:cstheme="minorHAnsi"/>
          <w:b/>
        </w:rPr>
        <w:t xml:space="preserve">Final Investigative Report. </w:t>
      </w:r>
    </w:p>
    <w:p w14:paraId="2DF01F82" w14:textId="13360A47" w:rsidR="0017050E" w:rsidRDefault="0017050E" w:rsidP="00A905A4">
      <w:pPr>
        <w:rPr>
          <w:rFonts w:eastAsia="Calibri" w:cstheme="minorHAnsi"/>
        </w:rPr>
      </w:pPr>
      <w:r w:rsidRPr="00C2011F">
        <w:rPr>
          <w:rFonts w:eastAsia="Calibri" w:cstheme="minorHAnsi"/>
        </w:rPr>
        <w:t>The investigator shall create a final investigative report that fairly summarizes relevant evidence and send the report to the employee, the complainant, and their advisors, if any, for their review and response at least 10 days prior to a hearing. The written report shall be delivered simultaneously to the employee and complainant at least 10 days prior to a hearing. The university shall, upon receipt of the final investigative report, proceed to schedule a live hearing on the matter. A hearing shall be conducted unless the employee and the complainant both waive, in writing, the right to such a hearing.</w:t>
      </w:r>
    </w:p>
    <w:p w14:paraId="1B3512E6" w14:textId="77777777" w:rsidR="00E95D54" w:rsidRPr="00C2011F" w:rsidRDefault="00E95D54" w:rsidP="00A905A4">
      <w:pPr>
        <w:rPr>
          <w:rFonts w:eastAsia="Calibri" w:cstheme="minorHAnsi"/>
        </w:rPr>
      </w:pPr>
    </w:p>
    <w:p w14:paraId="6FF57958" w14:textId="77777777" w:rsidR="0017050E" w:rsidRPr="00C2011F" w:rsidRDefault="0017050E" w:rsidP="00A905A4">
      <w:pPr>
        <w:rPr>
          <w:rFonts w:eastAsia="Calibri" w:cstheme="minorHAnsi"/>
        </w:rPr>
      </w:pPr>
      <w:r w:rsidRPr="00C2011F">
        <w:rPr>
          <w:rFonts w:eastAsia="Calibri" w:cstheme="minorHAnsi"/>
          <w:b/>
        </w:rPr>
        <w:t>Hearing Examiner or Hearing Committee.</w:t>
      </w:r>
      <w:r w:rsidRPr="00C2011F">
        <w:rPr>
          <w:rFonts w:eastAsia="Calibri" w:cstheme="minorHAnsi"/>
        </w:rPr>
        <w:t xml:space="preserve"> </w:t>
      </w:r>
    </w:p>
    <w:p w14:paraId="373D0ADF" w14:textId="77777777" w:rsidR="0017050E" w:rsidRPr="00C2011F" w:rsidRDefault="0017050E" w:rsidP="00A905A4">
      <w:pPr>
        <w:pStyle w:val="ListParagraph"/>
        <w:numPr>
          <w:ilvl w:val="0"/>
          <w:numId w:val="116"/>
        </w:numPr>
        <w:spacing w:after="0" w:line="240" w:lineRule="auto"/>
        <w:rPr>
          <w:rFonts w:eastAsia="Calibri" w:cstheme="minorHAnsi"/>
          <w:color w:val="000000" w:themeColor="text1"/>
        </w:rPr>
      </w:pPr>
      <w:r w:rsidRPr="00C2011F">
        <w:rPr>
          <w:rFonts w:eastAsia="Calibri" w:cstheme="minorHAnsi"/>
        </w:rPr>
        <w:t xml:space="preserve">The chancellor of each university shall designate a Title IX conduct hearing examiner or hearing committee to hear employee dismissal and discipline cases. The university shall have the right to decide whether the matter will be heard by a hearing examiner or a hearing committee. </w:t>
      </w:r>
    </w:p>
    <w:p w14:paraId="3BD6E80D" w14:textId="77777777" w:rsidR="0017050E" w:rsidRPr="00C2011F" w:rsidRDefault="0017050E" w:rsidP="00A905A4">
      <w:pPr>
        <w:pStyle w:val="ListParagraph"/>
        <w:numPr>
          <w:ilvl w:val="0"/>
          <w:numId w:val="116"/>
        </w:numPr>
        <w:spacing w:after="0" w:line="240" w:lineRule="auto"/>
        <w:rPr>
          <w:rFonts w:eastAsia="Calibri" w:cstheme="minorHAnsi"/>
          <w:color w:val="000000" w:themeColor="text1"/>
        </w:rPr>
      </w:pPr>
      <w:r w:rsidRPr="00C2011F">
        <w:rPr>
          <w:rFonts w:eastAsia="Calibri" w:cstheme="minorHAnsi"/>
        </w:rPr>
        <w:t>The hearing committee or hearing examiner shall conduct the hearing, make a verbatim record of the hearing, and transmit such record along with factual findings and decision to the chancellor. The hearing shall be held not later than 45 days after completion of the final investigative report except that this time limit may be extended by the hearing committee or hearing examiner.</w:t>
      </w:r>
    </w:p>
    <w:p w14:paraId="3E9108CC" w14:textId="77777777" w:rsidR="0017050E" w:rsidRPr="00C2011F" w:rsidRDefault="0017050E" w:rsidP="00A905A4">
      <w:pPr>
        <w:rPr>
          <w:rFonts w:eastAsia="Calibri" w:cstheme="minorHAnsi"/>
          <w:b/>
        </w:rPr>
      </w:pPr>
      <w:r w:rsidRPr="00C2011F">
        <w:rPr>
          <w:rFonts w:eastAsia="Calibri" w:cstheme="minorHAnsi"/>
          <w:b/>
        </w:rPr>
        <w:t>Adequate Due Process.</w:t>
      </w:r>
    </w:p>
    <w:p w14:paraId="5D0B5E49" w14:textId="77777777" w:rsidR="0017050E" w:rsidRPr="00C2011F" w:rsidRDefault="0017050E" w:rsidP="00A905A4">
      <w:pPr>
        <w:pStyle w:val="ListParagraph"/>
        <w:numPr>
          <w:ilvl w:val="0"/>
          <w:numId w:val="115"/>
        </w:numPr>
        <w:spacing w:after="0" w:line="240" w:lineRule="auto"/>
        <w:rPr>
          <w:rFonts w:eastAsia="Calibri" w:cstheme="minorHAnsi"/>
          <w:color w:val="000000" w:themeColor="text1"/>
        </w:rPr>
      </w:pPr>
      <w:r w:rsidRPr="00C2011F">
        <w:rPr>
          <w:rFonts w:eastAsia="Calibri" w:cstheme="minorHAnsi"/>
        </w:rPr>
        <w:t>A fair hearing for an employee against whom dismissal or other discipline is sought shall include all of the following:</w:t>
      </w:r>
    </w:p>
    <w:p w14:paraId="182D111B"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Service of written notice of a live hearing on the allegations in the formal complaint at least 10 days prior to the hearing.</w:t>
      </w:r>
    </w:p>
    <w:p w14:paraId="13F5F295"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A right to the names of witnesses and of access to documentary and other evidence which serve as the basis for seeking dismissal or other discipline.</w:t>
      </w:r>
    </w:p>
    <w:p w14:paraId="5D67F354"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A right for the complainant and employee to be heard on their own behalf.</w:t>
      </w:r>
    </w:p>
    <w:p w14:paraId="77EEB601"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A right to an advisor, counsel, or other representatives, and to offer witnesses. The employee’s or complainant’s advisor or counsel may ask all witnesses relevant questions and follow-up questions, including those challenging credibility. Credibility determinations, however, may not be made based on a person’s status as a complainant, respondent, or witness. If the employee does not have an advisor, the university shall provide the employee, without charge, an advisor of the university’s choice to conduct cross-examination on behalf of the employee. The advisor may be an attorney.</w:t>
      </w:r>
    </w:p>
    <w:p w14:paraId="1BC93210"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A right to confront and cross-examine adverse witnesses. The employee’s or complainant’s advisor shall conduct cross examination directly, orally, and in real time. The employee and the complainant may not personally conduct cross-examination. If the employee, the complainant, or a witness does not submit to cross-examination at the hearing, the hearing committee or the hearing examiner may not rely on any statement of the employee, complainant, or witness in reaching its findings and recommendations. However, the hearing committee or hearing examiner may not draw a negative inference in reaching its findings and recommendations based solely on the absence of an employee, complainant, or witness from the hearing or refusal to answer cross-examination or other questions.</w:t>
      </w:r>
    </w:p>
    <w:p w14:paraId="1092404B"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A verbatim record of all hearings, which might be a sound recording, made available at no cost for inspection and review.</w:t>
      </w:r>
    </w:p>
    <w:p w14:paraId="55B944BA"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Written findings of fact supporting the decision based on the hearing record. The written findings of fact and decision shall include all of the following:</w:t>
      </w:r>
    </w:p>
    <w:p w14:paraId="3F8E7859" w14:textId="77777777" w:rsidR="0017050E" w:rsidRPr="00C2011F" w:rsidRDefault="0017050E" w:rsidP="00A905A4">
      <w:pPr>
        <w:pStyle w:val="ListParagraph"/>
        <w:numPr>
          <w:ilvl w:val="1"/>
          <w:numId w:val="114"/>
        </w:numPr>
        <w:spacing w:after="0" w:line="240" w:lineRule="auto"/>
        <w:rPr>
          <w:rFonts w:eastAsia="Calibri" w:cstheme="minorHAnsi"/>
          <w:color w:val="000000" w:themeColor="text1"/>
        </w:rPr>
      </w:pPr>
      <w:r w:rsidRPr="00C2011F">
        <w:rPr>
          <w:rFonts w:eastAsia="Calibri" w:cstheme="minorHAnsi"/>
        </w:rPr>
        <w:t>Identification of the allegations potentially constituting Title IX misconduct.</w:t>
      </w:r>
    </w:p>
    <w:p w14:paraId="57ABD3EF" w14:textId="77777777" w:rsidR="0017050E" w:rsidRPr="00C2011F" w:rsidRDefault="0017050E" w:rsidP="00A905A4">
      <w:pPr>
        <w:pStyle w:val="ListParagraph"/>
        <w:numPr>
          <w:ilvl w:val="1"/>
          <w:numId w:val="114"/>
        </w:numPr>
        <w:spacing w:after="0" w:line="240" w:lineRule="auto"/>
        <w:rPr>
          <w:rFonts w:eastAsia="Calibri" w:cstheme="minorHAnsi"/>
          <w:color w:val="000000" w:themeColor="text1"/>
        </w:rPr>
      </w:pPr>
      <w:r w:rsidRPr="00C2011F">
        <w:rPr>
          <w:rFonts w:eastAsia="Calibri" w:cstheme="minorHAnsi"/>
        </w:rPr>
        <w:t xml:space="preserve">A description of the procedural steps taken from the receipt of the formal complaint through the hearing committee’s or hearing examiner’s decision, including any notifications to the employee and </w:t>
      </w:r>
      <w:r w:rsidRPr="00C2011F">
        <w:rPr>
          <w:rFonts w:eastAsia="Calibri" w:cstheme="minorHAnsi"/>
        </w:rPr>
        <w:lastRenderedPageBreak/>
        <w:t xml:space="preserve">the complainant, interviews with the employee, the complainant, and witnesses, site visits, methods used to gather evidence, and hearings held. </w:t>
      </w:r>
    </w:p>
    <w:p w14:paraId="75EE5D59" w14:textId="77777777" w:rsidR="0017050E" w:rsidRPr="00C2011F" w:rsidRDefault="0017050E" w:rsidP="00A905A4">
      <w:pPr>
        <w:pStyle w:val="ListParagraph"/>
        <w:numPr>
          <w:ilvl w:val="1"/>
          <w:numId w:val="114"/>
        </w:numPr>
        <w:spacing w:after="0" w:line="240" w:lineRule="auto"/>
        <w:rPr>
          <w:rFonts w:eastAsia="Calibri" w:cstheme="minorHAnsi"/>
          <w:color w:val="000000" w:themeColor="text1"/>
        </w:rPr>
      </w:pPr>
      <w:r w:rsidRPr="00C2011F">
        <w:rPr>
          <w:rFonts w:eastAsia="Calibri" w:cstheme="minorHAnsi"/>
        </w:rPr>
        <w:t>Conclusions regarding the application of the university’s conduct rules and policies to the facts including the following: a determination regarding responsibility for each allegation and the rationale behind each decision, any disciplinary sanction recommended to be imposed, any remedies recommended to restore or preserve equal access to the university’s educational program or activity, and the university’s procedures and permissible bases for complainant and employee to appeal.</w:t>
      </w:r>
    </w:p>
    <w:p w14:paraId="54802441"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 xml:space="preserve">Admissibility of evidence governed by s. </w:t>
      </w:r>
      <w:hyperlink r:id="rId1010" w:history="1">
        <w:r w:rsidRPr="00AE3E7C">
          <w:rPr>
            <w:rStyle w:val="Hyperlink"/>
            <w:rFonts w:eastAsia="Open Sans" w:cstheme="minorHAnsi"/>
          </w:rPr>
          <w:t>227.45 (1)</w:t>
        </w:r>
      </w:hyperlink>
      <w:r w:rsidRPr="00C2011F">
        <w:rPr>
          <w:rFonts w:eastAsia="Calibri" w:cstheme="minorHAnsi"/>
        </w:rPr>
        <w:t xml:space="preserve"> to </w:t>
      </w:r>
      <w:hyperlink r:id="rId1011" w:history="1">
        <w:r w:rsidRPr="00AE3E7C">
          <w:rPr>
            <w:rStyle w:val="Hyperlink"/>
            <w:rFonts w:eastAsia="Open Sans" w:cstheme="minorHAnsi"/>
          </w:rPr>
          <w:t>(4)</w:t>
        </w:r>
      </w:hyperlink>
      <w:r w:rsidRPr="00C2011F">
        <w:rPr>
          <w:rFonts w:eastAsia="Calibri" w:cstheme="minorHAnsi"/>
        </w:rPr>
        <w:t>, Stats. Only relevant questions may be asked of the employee, the complainant, and any witnesses. The hearing committee or hearing examiner shall determine whether a question is relevant and explain the decision to exclude a question as not relevant. Questions and evidence about the complainant’s sexual predisposition or prior sexual behavior are not relevant, unless such questions or evidence are offered to prove that someone other than the employee committed the conduct alleged by the complainant, or unless the questions or evidence concern specific incidents of the complainant’s prior sexual behavior with the employee and are offered to prove consent.</w:t>
      </w:r>
    </w:p>
    <w:p w14:paraId="52FBB471"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Upon the employee’s request, the university shall provide for the hearing to occur with the employee and complainant located in separate rooms with technology enabling the hearing committee or hearing examiner, the employee, and the complainant to simultaneously see and hear witnesses answering questions.</w:t>
      </w:r>
    </w:p>
    <w:p w14:paraId="1D46434C" w14:textId="5B59CFD4" w:rsidR="0017050E" w:rsidRPr="00E95D54" w:rsidRDefault="0017050E" w:rsidP="00A905A4">
      <w:pPr>
        <w:pStyle w:val="ListParagraph"/>
        <w:numPr>
          <w:ilvl w:val="0"/>
          <w:numId w:val="115"/>
        </w:numPr>
        <w:spacing w:after="0" w:line="240" w:lineRule="auto"/>
        <w:rPr>
          <w:rFonts w:eastAsia="Calibri" w:cstheme="minorHAnsi"/>
        </w:rPr>
      </w:pPr>
      <w:r w:rsidRPr="00E95D54">
        <w:rPr>
          <w:rFonts w:eastAsia="Calibri" w:cstheme="minorHAnsi"/>
        </w:rPr>
        <w:t xml:space="preserve">The complainant shall have all the rights provided to the employee in sub. (1)(a) to (i). </w:t>
      </w:r>
    </w:p>
    <w:p w14:paraId="1229626E" w14:textId="77777777" w:rsidR="00FE6202" w:rsidRDefault="00FE6202" w:rsidP="00A905A4">
      <w:pPr>
        <w:rPr>
          <w:rFonts w:eastAsia="Calibri" w:cstheme="minorHAnsi"/>
          <w:b/>
        </w:rPr>
      </w:pPr>
    </w:p>
    <w:p w14:paraId="2B9071D5" w14:textId="414F16C5" w:rsidR="0017050E" w:rsidRPr="00C2011F" w:rsidRDefault="0017050E" w:rsidP="00A905A4">
      <w:pPr>
        <w:rPr>
          <w:rFonts w:eastAsia="Calibri" w:cstheme="minorHAnsi"/>
          <w:b/>
        </w:rPr>
      </w:pPr>
      <w:r w:rsidRPr="00C2011F">
        <w:rPr>
          <w:rFonts w:eastAsia="Calibri" w:cstheme="minorHAnsi"/>
          <w:b/>
        </w:rPr>
        <w:t>Procedural Guarantees.</w:t>
      </w:r>
    </w:p>
    <w:p w14:paraId="5F6BCD32" w14:textId="17F9493F" w:rsidR="0017050E" w:rsidRPr="00C2011F" w:rsidRDefault="0017050E" w:rsidP="00A905A4">
      <w:pPr>
        <w:pStyle w:val="ListParagraph"/>
        <w:numPr>
          <w:ilvl w:val="0"/>
          <w:numId w:val="112"/>
        </w:numPr>
        <w:spacing w:after="0" w:line="240" w:lineRule="auto"/>
        <w:rPr>
          <w:rFonts w:eastAsia="Calibri" w:cstheme="minorHAnsi"/>
          <w:color w:val="000000" w:themeColor="text1"/>
        </w:rPr>
      </w:pPr>
      <w:r w:rsidRPr="00C2011F">
        <w:rPr>
          <w:rFonts w:eastAsia="Calibri" w:cstheme="minorHAnsi"/>
        </w:rPr>
        <w:t>Any hearing held shall comply with the requirements set forth in the preceding section. All of the following requirements shall also be observed:</w:t>
      </w:r>
    </w:p>
    <w:p w14:paraId="45ABE8AE" w14:textId="5E6F0F0A"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The burden of proof of the existence of just cause to support dismissal, or of grounds to support other discipline, is on the university administration.</w:t>
      </w:r>
    </w:p>
    <w:p w14:paraId="6F0A3C2A" w14:textId="51183EA3"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The standard of proof shall be a preponderance of the evidence.</w:t>
      </w:r>
    </w:p>
    <w:p w14:paraId="76B3191B" w14:textId="5B086332"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No employee who participated in the investigation of allegations leading to the filing of a statement of charges, or who participated in the filing of a statement of charges, or who is a material witness, shall be qualified to sit on the hearing committee in that case.</w:t>
      </w:r>
    </w:p>
    <w:p w14:paraId="4FD718C5" w14:textId="4A5A4C4C"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No university employee or other person who participated in the investigation of allegations leading to the filing of a statement of charges, or who participated in the filing of a statement of charges, or who is a material witness, shall be qualified to serve as the hearing examiner in that case.</w:t>
      </w:r>
    </w:p>
    <w:p w14:paraId="271B0F21" w14:textId="17A36DA2" w:rsidR="0017050E" w:rsidRPr="00C2011F" w:rsidRDefault="0017050E" w:rsidP="00A905A4">
      <w:pPr>
        <w:pStyle w:val="ListParagraph"/>
        <w:numPr>
          <w:ilvl w:val="1"/>
          <w:numId w:val="111"/>
        </w:numPr>
        <w:spacing w:after="0" w:line="240" w:lineRule="auto"/>
        <w:rPr>
          <w:rFonts w:eastAsia="Calibri" w:cstheme="minorHAnsi"/>
        </w:rPr>
      </w:pPr>
      <w:r w:rsidRPr="00C2011F">
        <w:rPr>
          <w:rFonts w:eastAsia="Calibri" w:cstheme="minorHAnsi"/>
        </w:rPr>
        <w:t>The hearing shall be closed unless the employee requests an open hearing, in which case it shall be open.</w:t>
      </w:r>
      <w:r w:rsidR="00B50A3B">
        <w:rPr>
          <w:rFonts w:eastAsia="Calibri" w:cstheme="minorHAnsi"/>
        </w:rPr>
        <w:t xml:space="preserve"> </w:t>
      </w:r>
      <w:r w:rsidRPr="00B50A3B">
        <w:rPr>
          <w:rFonts w:eastAsia="Calibri" w:cstheme="minorHAnsi"/>
        </w:rPr>
        <w:t>Note: See subch. V of ch.</w:t>
      </w:r>
      <w:r w:rsidRPr="00C2011F">
        <w:rPr>
          <w:rFonts w:eastAsia="Calibri" w:cstheme="minorHAnsi"/>
        </w:rPr>
        <w:t xml:space="preserve"> 19, Stats., Open Meetings of Governmental Bodies.</w:t>
      </w:r>
    </w:p>
    <w:p w14:paraId="54202C3F" w14:textId="77777777"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 xml:space="preserve"> The hearing committee may, on motion of the complainant or the employee, disqualify any one of its members for cause by a majority vote. If one or more of the hearing committee members disqualify themselves or are disqualified, the remaining members may select a number of other members of employees equal to the number who have been disqualified to serve, except that alternative methods of replacement may be specified in the rules and procedures.</w:t>
      </w:r>
    </w:p>
    <w:p w14:paraId="714E3CC2" w14:textId="77777777"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The hearing committee or the hearing examiner may not be bound by common law or statutory rules of evidence and may admit evidence having reasonable probative value but shall exclude immaterial, irrelevant, or unduly repetitious testimony, and shall give effect to recognized legal privileges unless the person holding the privilege has waived it. The hearing committee or the hearing examiner shall follow the evidentiary rules outlined in this appendix.</w:t>
      </w:r>
    </w:p>
    <w:p w14:paraId="617DD071" w14:textId="77777777"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If the hearing committee requests, the chancellor shall provide legal counsel after consulting with the hearing committee concerning its wishes in this regard. The function of legal counsel shall be to advise the hearing committee, consult with them on legal matters, and such other responsibilities as shall be determined by the hearing committee within the provisions of the rules and procedures.</w:t>
      </w:r>
    </w:p>
    <w:p w14:paraId="32B26388" w14:textId="77777777"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Nothing in this section shall prevent the settlement of cases by mutual agreement between the university administration, the complainant, and the employee.</w:t>
      </w:r>
    </w:p>
    <w:p w14:paraId="00A12224" w14:textId="77777777"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lastRenderedPageBreak/>
        <w:t>Delay or adjournment of the hearing for good cause may be granted. Good cause includes any of the following:</w:t>
      </w:r>
    </w:p>
    <w:p w14:paraId="40A7685D" w14:textId="77777777" w:rsidR="0017050E" w:rsidRPr="00C2011F" w:rsidRDefault="0017050E" w:rsidP="00A905A4">
      <w:pPr>
        <w:ind w:left="1440"/>
        <w:rPr>
          <w:rFonts w:eastAsia="Calibri" w:cstheme="minorHAnsi"/>
        </w:rPr>
      </w:pPr>
      <w:r w:rsidRPr="00C2011F">
        <w:rPr>
          <w:rFonts w:eastAsia="Calibri" w:cstheme="minorHAnsi"/>
        </w:rPr>
        <w:t>1. The need to investigate evidence as to which a valid claim of surprise is made.</w:t>
      </w:r>
    </w:p>
    <w:p w14:paraId="715B94D8" w14:textId="77777777" w:rsidR="0017050E" w:rsidRPr="00C2011F" w:rsidRDefault="0017050E" w:rsidP="00A905A4">
      <w:pPr>
        <w:ind w:left="1440"/>
        <w:rPr>
          <w:rFonts w:eastAsia="Calibri" w:cstheme="minorHAnsi"/>
        </w:rPr>
      </w:pPr>
      <w:r w:rsidRPr="00C2011F">
        <w:rPr>
          <w:rFonts w:eastAsia="Calibri" w:cstheme="minorHAnsi"/>
        </w:rPr>
        <w:t>2. to ensure the presence of the employee or the complainant, an advisor, or a witness.</w:t>
      </w:r>
    </w:p>
    <w:p w14:paraId="616A1EB3" w14:textId="77777777" w:rsidR="0017050E" w:rsidRPr="00C2011F" w:rsidRDefault="0017050E" w:rsidP="00A905A4">
      <w:pPr>
        <w:ind w:left="1440"/>
        <w:rPr>
          <w:rFonts w:eastAsia="Calibri" w:cstheme="minorHAnsi"/>
        </w:rPr>
      </w:pPr>
      <w:r w:rsidRPr="00C2011F">
        <w:rPr>
          <w:rFonts w:eastAsia="Calibri" w:cstheme="minorHAnsi"/>
        </w:rPr>
        <w:t>3. To provide language assistance or accommodation of disabilities.</w:t>
      </w:r>
    </w:p>
    <w:p w14:paraId="3F289929" w14:textId="736EC6BE" w:rsidR="0017050E" w:rsidRDefault="0017050E" w:rsidP="00A905A4">
      <w:pPr>
        <w:ind w:left="1440"/>
        <w:rPr>
          <w:rFonts w:eastAsia="Calibri" w:cstheme="minorHAnsi"/>
        </w:rPr>
      </w:pPr>
      <w:r w:rsidRPr="00C2011F">
        <w:rPr>
          <w:rFonts w:eastAsia="Calibri" w:cstheme="minorHAnsi"/>
        </w:rPr>
        <w:t>4. To accommodate concurrent law enforcement activity.</w:t>
      </w:r>
    </w:p>
    <w:p w14:paraId="7BCB5384" w14:textId="77777777" w:rsidR="00E95D54" w:rsidRPr="00C2011F" w:rsidRDefault="00E95D54" w:rsidP="00A905A4">
      <w:pPr>
        <w:ind w:left="1440"/>
        <w:rPr>
          <w:rFonts w:eastAsia="Calibri" w:cstheme="minorHAnsi"/>
        </w:rPr>
      </w:pPr>
    </w:p>
    <w:p w14:paraId="13889576" w14:textId="77777777" w:rsidR="0017050E" w:rsidRPr="00C2011F" w:rsidRDefault="0017050E" w:rsidP="00A905A4">
      <w:pPr>
        <w:rPr>
          <w:rFonts w:eastAsia="Calibri" w:cstheme="minorHAnsi"/>
          <w:b/>
        </w:rPr>
      </w:pPr>
      <w:r w:rsidRPr="00C2011F">
        <w:rPr>
          <w:rFonts w:eastAsia="Calibri" w:cstheme="minorHAnsi"/>
          <w:b/>
        </w:rPr>
        <w:t>Hearing Committee or Hearing Examiner Findings and Recommendations to the Chancellor’s Designee.</w:t>
      </w:r>
    </w:p>
    <w:p w14:paraId="79DA81FE" w14:textId="424FEFC1" w:rsidR="0017050E" w:rsidRDefault="0017050E" w:rsidP="00A905A4">
      <w:pPr>
        <w:rPr>
          <w:rFonts w:eastAsia="Calibri" w:cstheme="minorHAnsi"/>
        </w:rPr>
      </w:pPr>
      <w:r w:rsidRPr="00C2011F">
        <w:rPr>
          <w:rFonts w:eastAsia="Calibri" w:cstheme="minorHAnsi"/>
        </w:rPr>
        <w:t xml:space="preserve">The hearing committee or hearing examiner shall simultaneously send to the chancellor’s designee, to the complainant, and to the employee concerned, within 30 days after conclusion of the hearing, or otherwise as soon as practicable, a verbatim record of the testimony and a copy of its factual findings and recommendations. </w:t>
      </w:r>
    </w:p>
    <w:p w14:paraId="0FADA23F" w14:textId="77777777" w:rsidR="00E95D54" w:rsidRPr="00C2011F" w:rsidRDefault="00E95D54" w:rsidP="00A905A4">
      <w:pPr>
        <w:rPr>
          <w:rFonts w:eastAsia="Calibri" w:cstheme="minorHAnsi"/>
        </w:rPr>
      </w:pPr>
    </w:p>
    <w:p w14:paraId="4EB9DAF8" w14:textId="77777777" w:rsidR="0017050E" w:rsidRPr="00C2011F" w:rsidRDefault="0017050E" w:rsidP="00A905A4">
      <w:pPr>
        <w:rPr>
          <w:rFonts w:eastAsia="Calibri" w:cstheme="minorHAnsi"/>
          <w:b/>
        </w:rPr>
      </w:pPr>
      <w:r w:rsidRPr="00C2011F">
        <w:rPr>
          <w:rFonts w:eastAsia="Calibri" w:cstheme="minorHAnsi"/>
          <w:b/>
        </w:rPr>
        <w:t xml:space="preserve">Chancellor’s Designee’s Decision. </w:t>
      </w:r>
    </w:p>
    <w:p w14:paraId="4B1232EF" w14:textId="77777777" w:rsidR="0017050E" w:rsidRPr="00C2011F" w:rsidRDefault="0017050E" w:rsidP="00A905A4">
      <w:pPr>
        <w:pStyle w:val="ListParagraph"/>
        <w:numPr>
          <w:ilvl w:val="0"/>
          <w:numId w:val="113"/>
        </w:numPr>
        <w:spacing w:after="0" w:line="240" w:lineRule="auto"/>
        <w:rPr>
          <w:rFonts w:eastAsia="Calibri" w:cstheme="minorHAnsi"/>
          <w:color w:val="000000" w:themeColor="text1"/>
        </w:rPr>
      </w:pPr>
      <w:r w:rsidRPr="00C2011F">
        <w:rPr>
          <w:rFonts w:eastAsia="Calibri" w:cstheme="minorHAnsi"/>
        </w:rPr>
        <w:t xml:space="preserve">Within 10 days after receipt of the record and findings and recommendations from the hearing examiner or hearing committee, the complainant and the employee may submit written exceptions. The chancellor’s designee shall review those materials and their decision shall be based on the record created before the hearing examiner or hearing committee without consideration of any new evidence submitted by the complainant or the employee. The chancellor’s designee shall prepare a written decision within 20 days after the deadline of submission for the written exceptions by the complainant or the employee. If the chancellor’s designee's proposed decision differs substantially from those recommendations, the chancellor’s designee shall promptly consult the hearing examiner or hearing committee and provide the hearing examiner or hearing committee with a reasonable opportunity for a written response prior to making a decision. </w:t>
      </w:r>
    </w:p>
    <w:p w14:paraId="1438E8AC" w14:textId="77777777" w:rsidR="0017050E" w:rsidRPr="00C2011F" w:rsidRDefault="0017050E" w:rsidP="00A905A4">
      <w:pPr>
        <w:pStyle w:val="ListParagraph"/>
        <w:numPr>
          <w:ilvl w:val="0"/>
          <w:numId w:val="113"/>
        </w:numPr>
        <w:spacing w:after="0" w:line="240" w:lineRule="auto"/>
        <w:rPr>
          <w:rFonts w:eastAsia="Calibri" w:cstheme="minorHAnsi"/>
          <w:color w:val="000000" w:themeColor="text1"/>
        </w:rPr>
      </w:pPr>
      <w:r w:rsidRPr="00C2011F">
        <w:rPr>
          <w:rFonts w:eastAsia="Calibri" w:cstheme="minorHAnsi"/>
        </w:rPr>
        <w:t xml:space="preserve">The chancellor’s designee may adopt the hearing examiner’s or hearing committee’s findings and recommendations as the chancellor’s designee’s decision. The chancellor’s designee shall explain in the decision any substantial differences from those findings and recommendations. </w:t>
      </w:r>
    </w:p>
    <w:p w14:paraId="6642CCE6" w14:textId="77777777" w:rsidR="0017050E" w:rsidRPr="00C2011F" w:rsidRDefault="0017050E" w:rsidP="00A905A4">
      <w:pPr>
        <w:pStyle w:val="ListParagraph"/>
        <w:numPr>
          <w:ilvl w:val="0"/>
          <w:numId w:val="113"/>
        </w:numPr>
        <w:spacing w:after="0" w:line="240" w:lineRule="auto"/>
        <w:rPr>
          <w:rFonts w:eastAsia="Calibri" w:cstheme="minorHAnsi"/>
          <w:color w:val="000000" w:themeColor="text1"/>
        </w:rPr>
      </w:pPr>
      <w:r w:rsidRPr="00C2011F">
        <w:rPr>
          <w:rFonts w:eastAsia="Calibri" w:cstheme="minorHAnsi"/>
        </w:rPr>
        <w:t xml:space="preserve">The chancellor’s designee’s decision shall be simultaneously sent to the complainant, employee, and to the hearing examiner or hearing committee within 45 days of the chancellor’s designee’s receipt of the hearing examiner’s or hearing committee’s materials. </w:t>
      </w:r>
    </w:p>
    <w:p w14:paraId="125063F3" w14:textId="77777777" w:rsidR="002516F6" w:rsidRDefault="002516F6" w:rsidP="00A905A4">
      <w:pPr>
        <w:rPr>
          <w:rFonts w:eastAsia="Calibri" w:cstheme="minorHAnsi"/>
          <w:b/>
        </w:rPr>
      </w:pPr>
    </w:p>
    <w:p w14:paraId="2BBB7929" w14:textId="07EFB71C" w:rsidR="0017050E" w:rsidRPr="00C2011F" w:rsidRDefault="0017050E" w:rsidP="00A905A4">
      <w:pPr>
        <w:rPr>
          <w:rFonts w:eastAsia="Calibri" w:cstheme="minorHAnsi"/>
          <w:b/>
        </w:rPr>
      </w:pPr>
      <w:r w:rsidRPr="00C2011F">
        <w:rPr>
          <w:rFonts w:eastAsia="Calibri" w:cstheme="minorHAnsi"/>
          <w:b/>
        </w:rPr>
        <w:t>Appeal to Chancellor.</w:t>
      </w:r>
    </w:p>
    <w:p w14:paraId="5223D90F" w14:textId="77777777" w:rsidR="0017050E" w:rsidRPr="00C2011F" w:rsidRDefault="0017050E" w:rsidP="00A905A4">
      <w:pPr>
        <w:pStyle w:val="ListParagraph"/>
        <w:numPr>
          <w:ilvl w:val="0"/>
          <w:numId w:val="110"/>
        </w:numPr>
        <w:spacing w:after="0" w:line="240" w:lineRule="auto"/>
        <w:rPr>
          <w:rFonts w:eastAsia="Calibri" w:cstheme="minorHAnsi"/>
          <w:color w:val="000000" w:themeColor="text1"/>
        </w:rPr>
      </w:pPr>
      <w:r w:rsidRPr="00C2011F">
        <w:rPr>
          <w:rFonts w:eastAsia="Calibri" w:cstheme="minorHAnsi"/>
        </w:rPr>
        <w:t xml:space="preserve">The employee or the complainant may appeal the dismissal of a formal Title IX complaint or the chancellor designee’s decision by filing a written appeal with the chancellor within 20 days of receiving the decision. </w:t>
      </w:r>
    </w:p>
    <w:p w14:paraId="444AF302" w14:textId="77777777" w:rsidR="0017050E" w:rsidRPr="00C2011F" w:rsidRDefault="0017050E" w:rsidP="00A905A4">
      <w:pPr>
        <w:pStyle w:val="ListParagraph"/>
        <w:numPr>
          <w:ilvl w:val="0"/>
          <w:numId w:val="110"/>
        </w:numPr>
        <w:spacing w:after="0" w:line="240" w:lineRule="auto"/>
        <w:rPr>
          <w:rFonts w:eastAsia="Calibri" w:cstheme="minorHAnsi"/>
          <w:color w:val="000000" w:themeColor="text1"/>
        </w:rPr>
      </w:pPr>
      <w:r w:rsidRPr="00C2011F">
        <w:rPr>
          <w:rFonts w:eastAsia="Calibri" w:cstheme="minorHAnsi"/>
        </w:rPr>
        <w:t xml:space="preserve">The employee or complainant may appeal to the chancellor on the following bases: </w:t>
      </w:r>
    </w:p>
    <w:p w14:paraId="0A597669" w14:textId="77777777" w:rsidR="0017050E" w:rsidRPr="00C2011F" w:rsidRDefault="0017050E" w:rsidP="00A905A4">
      <w:pPr>
        <w:pStyle w:val="ListParagraph"/>
        <w:numPr>
          <w:ilvl w:val="0"/>
          <w:numId w:val="109"/>
        </w:numPr>
        <w:spacing w:after="0" w:line="240" w:lineRule="auto"/>
        <w:rPr>
          <w:rFonts w:eastAsia="Calibri" w:cstheme="minorHAnsi"/>
          <w:color w:val="000000" w:themeColor="text1"/>
        </w:rPr>
      </w:pPr>
      <w:r w:rsidRPr="00C2011F">
        <w:rPr>
          <w:rFonts w:eastAsia="Calibri" w:cstheme="minorHAnsi"/>
        </w:rPr>
        <w:t xml:space="preserve">Procedural irregularity that affected the outcome of the matter. </w:t>
      </w:r>
    </w:p>
    <w:p w14:paraId="25205617" w14:textId="77777777" w:rsidR="0017050E" w:rsidRPr="00C2011F" w:rsidRDefault="0017050E" w:rsidP="00A905A4">
      <w:pPr>
        <w:pStyle w:val="ListParagraph"/>
        <w:numPr>
          <w:ilvl w:val="0"/>
          <w:numId w:val="109"/>
        </w:numPr>
        <w:spacing w:after="0" w:line="240" w:lineRule="auto"/>
        <w:rPr>
          <w:rFonts w:eastAsia="Calibri" w:cstheme="minorHAnsi"/>
          <w:color w:val="000000" w:themeColor="text1"/>
        </w:rPr>
      </w:pPr>
      <w:r w:rsidRPr="00C2011F">
        <w:rPr>
          <w:rFonts w:eastAsia="Calibri" w:cstheme="minorHAnsi"/>
        </w:rPr>
        <w:t>New evidence that was not reasonably available at the time of the live hearing that could affect the outcome of the matter.</w:t>
      </w:r>
    </w:p>
    <w:p w14:paraId="64936FD1" w14:textId="77777777" w:rsidR="0017050E" w:rsidRPr="00C2011F" w:rsidRDefault="0017050E" w:rsidP="00A905A4">
      <w:pPr>
        <w:pStyle w:val="ListParagraph"/>
        <w:numPr>
          <w:ilvl w:val="0"/>
          <w:numId w:val="109"/>
        </w:numPr>
        <w:spacing w:after="0" w:line="240" w:lineRule="auto"/>
        <w:rPr>
          <w:rFonts w:eastAsia="Calibri" w:cstheme="minorHAnsi"/>
          <w:color w:val="000000" w:themeColor="text1"/>
        </w:rPr>
      </w:pPr>
      <w:r w:rsidRPr="00C2011F">
        <w:rPr>
          <w:rFonts w:eastAsia="Calibri" w:cstheme="minorHAnsi"/>
        </w:rPr>
        <w:t xml:space="preserve">The Title IX coordinator, investigator(s), chancellor’s designee, or the hearing examiner or hearing committee members had a conflict of interest or bias for or against the employee or complainant, or against complainants and respondents generally, that affected the outcome. </w:t>
      </w:r>
    </w:p>
    <w:p w14:paraId="07359F5D" w14:textId="77777777" w:rsidR="0017050E" w:rsidRPr="00C2011F" w:rsidRDefault="0017050E" w:rsidP="00A905A4">
      <w:pPr>
        <w:pStyle w:val="ListParagraph"/>
        <w:numPr>
          <w:ilvl w:val="0"/>
          <w:numId w:val="110"/>
        </w:numPr>
        <w:spacing w:after="0" w:line="240" w:lineRule="auto"/>
        <w:rPr>
          <w:rFonts w:eastAsia="Calibri" w:cstheme="minorHAnsi"/>
          <w:color w:val="000000" w:themeColor="text1"/>
        </w:rPr>
      </w:pPr>
      <w:r w:rsidRPr="00C2011F">
        <w:rPr>
          <w:rFonts w:eastAsia="Calibri" w:cstheme="minorHAnsi"/>
        </w:rPr>
        <w:t>The complainant and the employee shall be notified of any appeal to the chancellor.</w:t>
      </w:r>
    </w:p>
    <w:p w14:paraId="2F2F5E9F" w14:textId="77777777" w:rsidR="0017050E" w:rsidRPr="00C2011F" w:rsidRDefault="0017050E" w:rsidP="00A905A4">
      <w:pPr>
        <w:pStyle w:val="ListParagraph"/>
        <w:numPr>
          <w:ilvl w:val="0"/>
          <w:numId w:val="110"/>
        </w:numPr>
        <w:spacing w:after="0" w:line="240" w:lineRule="auto"/>
        <w:rPr>
          <w:rFonts w:eastAsia="Calibri" w:cstheme="minorHAnsi"/>
          <w:color w:val="000000" w:themeColor="text1"/>
        </w:rPr>
      </w:pPr>
      <w:r w:rsidRPr="00C2011F">
        <w:rPr>
          <w:rFonts w:eastAsia="Calibri" w:cstheme="minorHAnsi"/>
        </w:rPr>
        <w:t>The chancellor shall permit the complainant and employee to file a written statement on the appeal. The chancellor shall review the appeal based on the record before the hearing examiner or hearing committee. The complainant and employee shall be simultaneously provided the final written decision of the chancellor, which shall include the rationale for the decision.</w:t>
      </w:r>
    </w:p>
    <w:p w14:paraId="5C3F3066" w14:textId="77777777" w:rsidR="002516F6" w:rsidRDefault="002516F6" w:rsidP="00A905A4">
      <w:pPr>
        <w:rPr>
          <w:rFonts w:eastAsia="Calibri" w:cstheme="minorHAnsi"/>
          <w:b/>
        </w:rPr>
      </w:pPr>
    </w:p>
    <w:p w14:paraId="474DB734" w14:textId="31170C4A" w:rsidR="0017050E" w:rsidRPr="00C2011F" w:rsidRDefault="0017050E" w:rsidP="00A905A4">
      <w:pPr>
        <w:rPr>
          <w:rFonts w:eastAsia="Calibri" w:cstheme="minorHAnsi"/>
          <w:b/>
        </w:rPr>
      </w:pPr>
      <w:r w:rsidRPr="00C2011F">
        <w:rPr>
          <w:rFonts w:eastAsia="Calibri" w:cstheme="minorHAnsi"/>
          <w:b/>
        </w:rPr>
        <w:t>Chancellor’s decision.</w:t>
      </w:r>
    </w:p>
    <w:p w14:paraId="0B7A1DA3" w14:textId="77777777" w:rsidR="0017050E" w:rsidRPr="00C2011F" w:rsidRDefault="0017050E" w:rsidP="00A905A4">
      <w:pPr>
        <w:pStyle w:val="ListParagraph"/>
        <w:numPr>
          <w:ilvl w:val="0"/>
          <w:numId w:val="108"/>
        </w:numPr>
        <w:spacing w:after="0" w:line="240" w:lineRule="auto"/>
        <w:rPr>
          <w:rFonts w:eastAsia="Calibri"/>
          <w:color w:val="000000" w:themeColor="text1"/>
        </w:rPr>
      </w:pPr>
      <w:r w:rsidRPr="012AFB77">
        <w:rPr>
          <w:rFonts w:eastAsia="Calibri"/>
        </w:rPr>
        <w:t xml:space="preserve">After reviewing the matter on record and considering any arguments submitted by the parties, the chancellor shall issue a decision. The chancellor may adopt the hearing committee or hearing examiner’s findings and recommendations as the chancellor’s decision. The chancellor shall explain in the decision any substantial differences from those findings and recommendations. If the chancellor’s proposed decision differs substantially from those recommendations, the chancellor shall promptly consult the hearing committee or the hearing </w:t>
      </w:r>
      <w:r w:rsidRPr="012AFB77">
        <w:rPr>
          <w:rFonts w:eastAsia="Calibri"/>
        </w:rPr>
        <w:lastRenderedPageBreak/>
        <w:t>examiner and provide the committee or the hearing examiner with a reasonable opportunity for a written response prior to making a decision. In that decision, the chancellor may order dismissal of the employee, may impose a lesser disciplinary action, or may find in favor of the employee. The employee shall be notified of the chancellor's decision in writing. The complainant shall be notified of the chancellor's decision at the same time as the employee. This decision shall be deemed final unless the Board of Regents for the University of Wisconsin System (“board”), upon request of the employee or complainant, grants review based on the record.</w:t>
      </w:r>
    </w:p>
    <w:p w14:paraId="66CF9E39" w14:textId="77777777" w:rsidR="0017050E" w:rsidRPr="00C2011F" w:rsidRDefault="0017050E" w:rsidP="00A905A4">
      <w:pPr>
        <w:pStyle w:val="ListParagraph"/>
        <w:numPr>
          <w:ilvl w:val="0"/>
          <w:numId w:val="108"/>
        </w:numPr>
        <w:spacing w:after="0" w:line="240" w:lineRule="auto"/>
        <w:rPr>
          <w:rFonts w:eastAsia="Calibri" w:cstheme="minorHAnsi"/>
          <w:color w:val="000000" w:themeColor="text1"/>
          <w:lang w:val="en"/>
        </w:rPr>
      </w:pPr>
      <w:r w:rsidRPr="00C2011F">
        <w:rPr>
          <w:rFonts w:eastAsia="Calibri" w:cstheme="minorHAnsi"/>
        </w:rPr>
        <w:t>The chancellor’s decision shall be based on the record created before the hearing committee or hearing examiner, and the chancellor shall include the chancellor’s rationale in the decision. The chancellor decision shall be simultaneously sent to the employee concerned, the complainant, and to the hearing committee or the hearing examiner within 45 days of the chancellor’s receipt of the hearing committee’s or hearing examiner’s materials.</w:t>
      </w:r>
      <w:r w:rsidRPr="00C2011F">
        <w:rPr>
          <w:rFonts w:eastAsia="Calibri" w:cstheme="minorHAnsi"/>
          <w:lang w:val="en"/>
        </w:rPr>
        <w:t xml:space="preserve"> A decision by the chancellor ordering dismissal shall specify the effective date of the dismissal. </w:t>
      </w:r>
    </w:p>
    <w:p w14:paraId="063B0476" w14:textId="77777777" w:rsidR="002516F6" w:rsidRDefault="002516F6" w:rsidP="00A905A4">
      <w:pPr>
        <w:rPr>
          <w:rFonts w:eastAsia="Calibri" w:cstheme="minorHAnsi"/>
          <w:b/>
        </w:rPr>
      </w:pPr>
    </w:p>
    <w:p w14:paraId="45F5F0C2" w14:textId="7F3097C3" w:rsidR="0017050E" w:rsidRPr="00C2011F" w:rsidRDefault="0017050E" w:rsidP="00A905A4">
      <w:pPr>
        <w:rPr>
          <w:rFonts w:eastAsia="Calibri" w:cstheme="minorHAnsi"/>
          <w:b/>
        </w:rPr>
      </w:pPr>
      <w:r w:rsidRPr="00C2011F">
        <w:rPr>
          <w:rFonts w:eastAsia="Calibri" w:cstheme="minorHAnsi"/>
          <w:b/>
        </w:rPr>
        <w:t>Appeal to the Board of Regents of dismissal of university staff respondent.</w:t>
      </w:r>
    </w:p>
    <w:p w14:paraId="07222C94" w14:textId="44C65BDD" w:rsidR="0017050E" w:rsidRPr="00C2011F" w:rsidRDefault="0017050E" w:rsidP="00A905A4">
      <w:pPr>
        <w:pStyle w:val="ListParagraph"/>
        <w:numPr>
          <w:ilvl w:val="0"/>
          <w:numId w:val="107"/>
        </w:numPr>
        <w:spacing w:after="0" w:line="240" w:lineRule="auto"/>
        <w:rPr>
          <w:rFonts w:eastAsia="Calibri" w:cstheme="minorHAnsi"/>
          <w:color w:val="000000" w:themeColor="text1"/>
        </w:rPr>
      </w:pPr>
      <w:r w:rsidRPr="00C2011F">
        <w:rPr>
          <w:rFonts w:eastAsia="Calibri" w:cstheme="minorHAnsi"/>
        </w:rPr>
        <w:t>In matters where a university staff member is the respondent, the</w:t>
      </w:r>
      <w:r w:rsidRPr="00C2011F">
        <w:rPr>
          <w:rFonts w:eastAsia="Calibri" w:cstheme="minorHAnsi"/>
          <w:lang w:val="en"/>
        </w:rPr>
        <w:t xml:space="preserve"> university staff member or complainant may file an appeal of the chancellor’s decision to dismiss the staff member to the board. Any appeal must be made within 30 days of the date of the decision of the chancellor to dismiss. </w:t>
      </w:r>
      <w:r w:rsidRPr="00C2011F">
        <w:rPr>
          <w:rFonts w:eastAsia="Calibri" w:cstheme="minorHAnsi"/>
        </w:rPr>
        <w:t>The board shall provide the university staff member and complainant an opportunity for filing written exceptions to the chancellor’s decision, and for oral arguments, unless the university staff member and the complainant waive in writing the right to file exceptions and for oral arguments. The hearing of any oral arguments shall be closed unless the university staff member or the complainant requests an open hearing.</w:t>
      </w:r>
    </w:p>
    <w:p w14:paraId="4514E509" w14:textId="1C020E45" w:rsidR="0017050E" w:rsidRPr="00C2011F" w:rsidRDefault="0017050E" w:rsidP="00A905A4">
      <w:pPr>
        <w:pStyle w:val="ListParagraph"/>
        <w:numPr>
          <w:ilvl w:val="0"/>
          <w:numId w:val="107"/>
        </w:numPr>
        <w:spacing w:after="0" w:line="240" w:lineRule="auto"/>
        <w:rPr>
          <w:rFonts w:eastAsia="Calibri" w:cstheme="minorHAnsi"/>
          <w:color w:val="000000" w:themeColor="text1"/>
        </w:rPr>
      </w:pPr>
      <w:r w:rsidRPr="00C2011F">
        <w:rPr>
          <w:rFonts w:eastAsia="Calibri" w:cstheme="minorHAnsi"/>
        </w:rPr>
        <w:t xml:space="preserve">The university staff member or complainant may file exceptions to the chancellor’s decision, and the board shall conduct its review of the chancellor’s decision, on any of the following bases: </w:t>
      </w:r>
    </w:p>
    <w:p w14:paraId="4DA357BF" w14:textId="77777777" w:rsidR="0017050E" w:rsidRPr="00C2011F" w:rsidRDefault="0017050E" w:rsidP="00A905A4">
      <w:pPr>
        <w:pStyle w:val="ListParagraph"/>
        <w:numPr>
          <w:ilvl w:val="0"/>
          <w:numId w:val="106"/>
        </w:numPr>
        <w:spacing w:after="0" w:line="240" w:lineRule="auto"/>
        <w:rPr>
          <w:rFonts w:eastAsia="Calibri" w:cstheme="minorHAnsi"/>
          <w:color w:val="000000" w:themeColor="text1"/>
        </w:rPr>
      </w:pPr>
      <w:r w:rsidRPr="00C2011F">
        <w:rPr>
          <w:rFonts w:eastAsia="Calibri" w:cstheme="minorHAnsi"/>
        </w:rPr>
        <w:t xml:space="preserve">Procedural irregularity that affected the outcome of the matter. </w:t>
      </w:r>
    </w:p>
    <w:p w14:paraId="0E6A0D30" w14:textId="77777777" w:rsidR="0017050E" w:rsidRPr="00C2011F" w:rsidRDefault="0017050E" w:rsidP="00A905A4">
      <w:pPr>
        <w:pStyle w:val="ListParagraph"/>
        <w:numPr>
          <w:ilvl w:val="0"/>
          <w:numId w:val="106"/>
        </w:numPr>
        <w:spacing w:after="0" w:line="240" w:lineRule="auto"/>
        <w:rPr>
          <w:rFonts w:eastAsia="Calibri" w:cstheme="minorHAnsi"/>
          <w:color w:val="000000" w:themeColor="text1"/>
        </w:rPr>
      </w:pPr>
      <w:r w:rsidRPr="00C2011F">
        <w:rPr>
          <w:rFonts w:eastAsia="Calibri" w:cstheme="minorHAnsi"/>
        </w:rPr>
        <w:t>New evidence that was not reasonably available at the time of the live hearing that could affect the outcome of the matter.</w:t>
      </w:r>
    </w:p>
    <w:p w14:paraId="158892E7" w14:textId="77777777" w:rsidR="0017050E" w:rsidRPr="00C2011F" w:rsidRDefault="0017050E" w:rsidP="00A905A4">
      <w:pPr>
        <w:pStyle w:val="ListParagraph"/>
        <w:numPr>
          <w:ilvl w:val="0"/>
          <w:numId w:val="106"/>
        </w:numPr>
        <w:spacing w:after="0" w:line="240" w:lineRule="auto"/>
        <w:rPr>
          <w:rFonts w:eastAsia="Calibri" w:cstheme="minorHAnsi"/>
          <w:color w:val="000000" w:themeColor="text1"/>
        </w:rPr>
      </w:pPr>
      <w:r w:rsidRPr="00C2011F">
        <w:rPr>
          <w:rFonts w:eastAsia="Calibri" w:cstheme="minorHAnsi"/>
        </w:rPr>
        <w:t xml:space="preserve">Conflict of interest or bias for or against the university staff member or complainant, or against complainants and respondents generally, by the Title IX coordinator, investigator, the chancellor, the hearing examiner, or the hearing committee members that affected the outcome. </w:t>
      </w:r>
    </w:p>
    <w:p w14:paraId="33785EB1" w14:textId="77777777" w:rsidR="0017050E" w:rsidRPr="00C2011F" w:rsidRDefault="0017050E" w:rsidP="00A905A4">
      <w:pPr>
        <w:pStyle w:val="ListParagraph"/>
        <w:numPr>
          <w:ilvl w:val="0"/>
          <w:numId w:val="107"/>
        </w:numPr>
        <w:spacing w:after="0" w:line="240" w:lineRule="auto"/>
        <w:rPr>
          <w:rFonts w:eastAsia="Calibri" w:cstheme="minorHAnsi"/>
          <w:color w:val="000000" w:themeColor="text1"/>
        </w:rPr>
      </w:pPr>
      <w:r w:rsidRPr="00C2011F">
        <w:rPr>
          <w:rFonts w:eastAsia="Calibri" w:cstheme="minorHAnsi"/>
        </w:rPr>
        <w:t>If the board decides to take action different from the decision of the chancellor, then before taking final action the board shall consult with the chancellor.</w:t>
      </w:r>
    </w:p>
    <w:p w14:paraId="2BD57DAD" w14:textId="77777777" w:rsidR="0017050E" w:rsidRPr="00C2011F" w:rsidRDefault="0017050E" w:rsidP="00A905A4">
      <w:pPr>
        <w:pStyle w:val="ListParagraph"/>
        <w:numPr>
          <w:ilvl w:val="0"/>
          <w:numId w:val="107"/>
        </w:numPr>
        <w:spacing w:after="0" w:line="240" w:lineRule="auto"/>
        <w:rPr>
          <w:rFonts w:eastAsia="Calibri" w:cstheme="minorHAnsi"/>
          <w:color w:val="000000" w:themeColor="text1"/>
        </w:rPr>
      </w:pPr>
      <w:r w:rsidRPr="00C2011F">
        <w:rPr>
          <w:rFonts w:eastAsia="Calibri" w:cstheme="minorHAnsi"/>
        </w:rPr>
        <w:t xml:space="preserve">The board shall make its decision based on the record created before the hearing committee or hearing examiner. Within 60 days of receipt of the chancellor’s decision, or otherwise as soon as practicable, the board shall simultaneously notify the university staff member and the complainant of the board's final decision, which shall include the board’s rationale for its decision. </w:t>
      </w:r>
    </w:p>
    <w:p w14:paraId="3843135D" w14:textId="77777777" w:rsidR="0017050E" w:rsidRPr="00C2011F" w:rsidRDefault="0017050E" w:rsidP="00A905A4">
      <w:pPr>
        <w:pStyle w:val="ListParagraph"/>
        <w:numPr>
          <w:ilvl w:val="0"/>
          <w:numId w:val="107"/>
        </w:numPr>
        <w:spacing w:after="0" w:line="240" w:lineRule="auto"/>
        <w:rPr>
          <w:rFonts w:eastAsia="Calibri" w:cstheme="minorHAnsi"/>
          <w:color w:val="000000" w:themeColor="text1"/>
        </w:rPr>
      </w:pPr>
      <w:r w:rsidRPr="00C2011F">
        <w:rPr>
          <w:rFonts w:eastAsia="Calibri" w:cstheme="minorHAnsi"/>
        </w:rPr>
        <w:t xml:space="preserve"> A decision by the board ordering dismissal of a university staff member shall specify the effective date of the dismissal.</w:t>
      </w:r>
    </w:p>
    <w:p w14:paraId="24E1F133" w14:textId="77777777" w:rsidR="00D46FCC" w:rsidRDefault="00D46FCC" w:rsidP="00A905A4">
      <w:pPr>
        <w:rPr>
          <w:rFonts w:eastAsia="Calibri" w:cstheme="minorHAnsi"/>
          <w:b/>
        </w:rPr>
      </w:pPr>
    </w:p>
    <w:p w14:paraId="004AB580" w14:textId="42A3E701" w:rsidR="0017050E" w:rsidRPr="00C2011F" w:rsidRDefault="0017050E" w:rsidP="00A905A4">
      <w:pPr>
        <w:rPr>
          <w:rFonts w:eastAsia="Calibri" w:cstheme="minorHAnsi"/>
        </w:rPr>
      </w:pPr>
      <w:r w:rsidRPr="00C2011F">
        <w:rPr>
          <w:rFonts w:eastAsia="Calibri" w:cstheme="minorHAnsi"/>
          <w:b/>
        </w:rPr>
        <w:t>Administrative Leave.</w:t>
      </w:r>
      <w:r w:rsidRPr="00C2011F">
        <w:rPr>
          <w:rFonts w:eastAsia="Calibri" w:cstheme="minorHAnsi"/>
        </w:rPr>
        <w:t xml:space="preserve"> </w:t>
      </w:r>
    </w:p>
    <w:p w14:paraId="4D219364" w14:textId="77777777" w:rsidR="0017050E" w:rsidRPr="00C2011F" w:rsidRDefault="0017050E" w:rsidP="00A905A4">
      <w:pPr>
        <w:rPr>
          <w:rFonts w:eastAsia="Calibri" w:cstheme="minorHAnsi"/>
        </w:rPr>
      </w:pPr>
      <w:r w:rsidRPr="00C2011F">
        <w:rPr>
          <w:rFonts w:eastAsia="Calibri" w:cstheme="minorHAnsi"/>
        </w:rPr>
        <w:t>Pending the final decision on the allegations in the formal complaint, the employee/respondent may be placed on administrative leave.</w:t>
      </w:r>
    </w:p>
    <w:p w14:paraId="5631E432" w14:textId="77777777" w:rsidR="00A95251" w:rsidRDefault="00A95251" w:rsidP="00A905A4">
      <w:pPr>
        <w:rPr>
          <w:rFonts w:cstheme="minorHAnsi"/>
        </w:rPr>
      </w:pPr>
    </w:p>
    <w:p w14:paraId="4476B207" w14:textId="77777777" w:rsidR="006C1336" w:rsidRDefault="006C1336" w:rsidP="00A905A4"/>
    <w:p w14:paraId="437FD921" w14:textId="742FE5BC" w:rsidR="004C5C4A" w:rsidRPr="006D2345" w:rsidRDefault="005D666D" w:rsidP="000A6F03">
      <w:pPr>
        <w:pStyle w:val="Heading3"/>
        <w:keepNext w:val="0"/>
        <w:keepLines w:val="0"/>
        <w:spacing w:before="0"/>
        <w:rPr>
          <w:color w:val="8A0000"/>
          <w:sz w:val="26"/>
          <w:szCs w:val="26"/>
        </w:rPr>
      </w:pPr>
      <w:r>
        <w:rPr>
          <w:color w:val="8A0000"/>
          <w:sz w:val="26"/>
          <w:szCs w:val="26"/>
        </w:rPr>
        <w:t xml:space="preserve">University of Wisconsin-La Crosse </w:t>
      </w:r>
      <w:r w:rsidR="004C5C4A" w:rsidRPr="006D2345">
        <w:rPr>
          <w:color w:val="8A0000"/>
          <w:sz w:val="26"/>
          <w:szCs w:val="26"/>
        </w:rPr>
        <w:t>Academic Staff Discipline and Dismissal for Cause</w:t>
      </w:r>
    </w:p>
    <w:p w14:paraId="455B313A" w14:textId="7021AFF1" w:rsidR="00A14527" w:rsidRPr="008C5805" w:rsidRDefault="00AB5554" w:rsidP="000A6F03">
      <w:pPr>
        <w:rPr>
          <w:rFonts w:cstheme="minorHAnsi"/>
        </w:rPr>
      </w:pPr>
      <w:r w:rsidRPr="008C5805">
        <w:rPr>
          <w:rFonts w:cstheme="minorHAnsi"/>
        </w:rPr>
        <w:t xml:space="preserve">The </w:t>
      </w:r>
      <w:r w:rsidR="005D666D">
        <w:rPr>
          <w:rFonts w:cstheme="minorHAnsi"/>
        </w:rPr>
        <w:t xml:space="preserve">University of Wisconsin-La Crosse </w:t>
      </w:r>
      <w:r w:rsidRPr="008C5805">
        <w:rPr>
          <w:rFonts w:cstheme="minorHAnsi"/>
        </w:rPr>
        <w:t>utilizes University Personnel System Chapters 10</w:t>
      </w:r>
      <w:r w:rsidR="00A14527" w:rsidRPr="008C5805">
        <w:rPr>
          <w:rFonts w:cstheme="minorHAnsi"/>
        </w:rPr>
        <w:t>,</w:t>
      </w:r>
      <w:r w:rsidR="00BA7B1C" w:rsidRPr="008C5805">
        <w:rPr>
          <w:rFonts w:cstheme="minorHAnsi"/>
        </w:rPr>
        <w:t xml:space="preserve"> 11</w:t>
      </w:r>
      <w:r w:rsidR="00A14527" w:rsidRPr="008C5805">
        <w:rPr>
          <w:rFonts w:cstheme="minorHAnsi"/>
        </w:rPr>
        <w:t xml:space="preserve">, and </w:t>
      </w:r>
      <w:r w:rsidR="000D1E55">
        <w:rPr>
          <w:rFonts w:cstheme="minorHAnsi"/>
        </w:rPr>
        <w:t>1</w:t>
      </w:r>
      <w:r w:rsidR="00FF1453">
        <w:rPr>
          <w:rFonts w:cstheme="minorHAnsi"/>
        </w:rPr>
        <w:t xml:space="preserve">3 </w:t>
      </w:r>
      <w:r w:rsidR="00BA7B1C" w:rsidRPr="008C5805">
        <w:rPr>
          <w:rFonts w:cstheme="minorHAnsi"/>
        </w:rPr>
        <w:t>for academic staff discipline and dismissal for cause.</w:t>
      </w:r>
      <w:r w:rsidR="00A14527" w:rsidRPr="008C5805">
        <w:rPr>
          <w:rFonts w:cstheme="minorHAnsi"/>
        </w:rPr>
        <w:t xml:space="preserve">  These policies can be found </w:t>
      </w:r>
      <w:hyperlink r:id="rId1012" w:history="1">
        <w:r w:rsidR="00A14527" w:rsidRPr="00AE3E7C">
          <w:rPr>
            <w:rStyle w:val="Hyperlink"/>
            <w:rFonts w:cstheme="minorHAnsi"/>
          </w:rPr>
          <w:t>here</w:t>
        </w:r>
      </w:hyperlink>
      <w:r w:rsidR="00A71547">
        <w:rPr>
          <w:rFonts w:cstheme="minorHAnsi"/>
        </w:rPr>
        <w:t>.</w:t>
      </w:r>
    </w:p>
    <w:p w14:paraId="409C1B3F" w14:textId="77777777" w:rsidR="00A95251" w:rsidRPr="00A71547" w:rsidRDefault="00A95251" w:rsidP="000A6F03">
      <w:pPr>
        <w:rPr>
          <w:rFonts w:asciiTheme="majorHAnsi" w:hAnsiTheme="majorHAnsi" w:cstheme="majorHAnsi"/>
        </w:rPr>
      </w:pPr>
    </w:p>
    <w:p w14:paraId="155199EA" w14:textId="074A89AB" w:rsidR="000E5331" w:rsidRPr="006D2345" w:rsidRDefault="000E5331" w:rsidP="000E5331">
      <w:pPr>
        <w:pStyle w:val="Heading3"/>
        <w:keepNext w:val="0"/>
        <w:keepLines w:val="0"/>
        <w:spacing w:before="0" w:line="240" w:lineRule="auto"/>
        <w:rPr>
          <w:rFonts w:asciiTheme="minorHAnsi" w:hAnsiTheme="minorHAnsi" w:cstheme="minorHAnsi"/>
          <w:color w:val="8A0000"/>
        </w:rPr>
      </w:pPr>
      <w:r>
        <w:rPr>
          <w:rFonts w:asciiTheme="minorHAnsi" w:hAnsiTheme="minorHAnsi" w:cstheme="minorHAnsi"/>
          <w:color w:val="8A0000"/>
        </w:rPr>
        <w:t xml:space="preserve">University of Wisconsin-La Crosse </w:t>
      </w:r>
      <w:r w:rsidRPr="006D2345">
        <w:rPr>
          <w:rFonts w:asciiTheme="minorHAnsi" w:hAnsiTheme="minorHAnsi" w:cstheme="minorHAnsi"/>
          <w:color w:val="8A0000"/>
        </w:rPr>
        <w:t>University Staff Discipline and Dismissal for Cause</w:t>
      </w:r>
    </w:p>
    <w:p w14:paraId="768A6206" w14:textId="0F62CF56" w:rsidR="000E5331" w:rsidRPr="001B3E8E" w:rsidRDefault="000E5331" w:rsidP="000E5331">
      <w:pPr>
        <w:rPr>
          <w:rFonts w:cstheme="minorHAnsi"/>
        </w:rPr>
      </w:pPr>
      <w:r w:rsidRPr="001B3E8E">
        <w:rPr>
          <w:rFonts w:cstheme="minorHAnsi"/>
        </w:rPr>
        <w:t xml:space="preserve">The </w:t>
      </w:r>
      <w:r>
        <w:rPr>
          <w:rFonts w:cstheme="minorHAnsi"/>
        </w:rPr>
        <w:t xml:space="preserve">University of Wisconsin-La Crosse </w:t>
      </w:r>
      <w:r w:rsidRPr="001B3E8E">
        <w:rPr>
          <w:rFonts w:cstheme="minorHAnsi"/>
        </w:rPr>
        <w:t xml:space="preserve">utilizes UW System Admin Policy 1233 </w:t>
      </w:r>
      <w:r>
        <w:rPr>
          <w:rFonts w:cstheme="minorHAnsi"/>
        </w:rPr>
        <w:t xml:space="preserve">(formerly GEN 14) </w:t>
      </w:r>
      <w:r w:rsidRPr="001B3E8E">
        <w:rPr>
          <w:rFonts w:cstheme="minorHAnsi"/>
        </w:rPr>
        <w:t xml:space="preserve">which can be found </w:t>
      </w:r>
      <w:r w:rsidR="002B26B7">
        <w:rPr>
          <w:rFonts w:cstheme="minorHAnsi"/>
        </w:rPr>
        <w:t>below</w:t>
      </w:r>
      <w:r>
        <w:rPr>
          <w:rFonts w:cstheme="minorHAnsi"/>
        </w:rPr>
        <w:t xml:space="preserve"> or on the </w:t>
      </w:r>
      <w:hyperlink r:id="rId1013" w:history="1">
        <w:r w:rsidRPr="00AE3E7C">
          <w:rPr>
            <w:rStyle w:val="Hyperlink"/>
            <w:rFonts w:cstheme="minorHAnsi"/>
          </w:rPr>
          <w:t>system website</w:t>
        </w:r>
      </w:hyperlink>
      <w:r>
        <w:rPr>
          <w:rFonts w:cstheme="minorHAnsi"/>
        </w:rPr>
        <w:t>.</w:t>
      </w:r>
    </w:p>
    <w:p w14:paraId="24F63B67" w14:textId="77777777" w:rsidR="000E5331" w:rsidRPr="00A71547" w:rsidRDefault="000E5331" w:rsidP="000A6F03">
      <w:pPr>
        <w:rPr>
          <w:rFonts w:asciiTheme="majorHAnsi" w:hAnsiTheme="majorHAnsi" w:cstheme="majorHAnsi"/>
        </w:rPr>
      </w:pPr>
    </w:p>
    <w:p w14:paraId="05E65573" w14:textId="0A9816CF" w:rsidR="00A71547" w:rsidRPr="006D2345" w:rsidRDefault="00A71547" w:rsidP="00A905A4">
      <w:pPr>
        <w:pStyle w:val="Heading3"/>
        <w:keepNext w:val="0"/>
        <w:keepLines w:val="0"/>
        <w:spacing w:before="0" w:line="240" w:lineRule="auto"/>
        <w:rPr>
          <w:rFonts w:cstheme="majorHAnsi"/>
          <w:color w:val="8A0000"/>
          <w:sz w:val="26"/>
          <w:szCs w:val="26"/>
        </w:rPr>
      </w:pPr>
      <w:bookmarkStart w:id="238" w:name="_Toc55809047"/>
      <w:r w:rsidRPr="006D2345">
        <w:rPr>
          <w:rFonts w:cstheme="majorHAnsi"/>
          <w:color w:val="8A0000"/>
          <w:sz w:val="26"/>
          <w:szCs w:val="26"/>
        </w:rPr>
        <w:lastRenderedPageBreak/>
        <w:t>UW System Administrative Policy 1233 (formerly GEN 14): Grievance Procedures</w:t>
      </w:r>
      <w:bookmarkEnd w:id="238"/>
    </w:p>
    <w:p w14:paraId="7068D558" w14:textId="77777777" w:rsidR="00A71547" w:rsidRPr="002227D8" w:rsidRDefault="00A71547"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r w:rsidRPr="00580894">
        <w:rPr>
          <w:rFonts w:cstheme="minorHAnsi"/>
          <w:b/>
        </w:rPr>
        <w:t>POLICY</w:t>
      </w:r>
      <w:r w:rsidRPr="00CF19BB">
        <w:rPr>
          <w:rFonts w:cstheme="minorHAnsi"/>
          <w:b/>
          <w:spacing w:val="-4"/>
        </w:rPr>
        <w:t xml:space="preserve"> </w:t>
      </w:r>
      <w:r w:rsidRPr="00B85EC1">
        <w:rPr>
          <w:rFonts w:cstheme="minorHAnsi"/>
          <w:b/>
        </w:rPr>
        <w:t>PURPOSE:</w:t>
      </w:r>
    </w:p>
    <w:p w14:paraId="6A132D9F" w14:textId="77777777" w:rsidR="00A71547" w:rsidRDefault="00A71547" w:rsidP="00A905A4">
      <w:pPr>
        <w:pStyle w:val="BodyText"/>
        <w:ind w:left="660" w:right="816"/>
      </w:pPr>
      <w:r w:rsidRPr="001D1E2D">
        <w:rPr>
          <w:rFonts w:cstheme="minorHAnsi"/>
        </w:rPr>
        <w:t xml:space="preserve">The purpose of this policy is to establish grievance procedure parameters for university staff that include the elements required by </w:t>
      </w:r>
      <w:hyperlink r:id="rId1014">
        <w:r w:rsidRPr="00A905A4">
          <w:rPr>
            <w:rFonts w:cstheme="minorHAnsi"/>
            <w:color w:val="95201C"/>
            <w:u w:val="single" w:color="0000FF"/>
          </w:rPr>
          <w:t>Wis. Stat. § 36.115(4)</w:t>
        </w:r>
        <w:r w:rsidRPr="001D1E2D">
          <w:rPr>
            <w:rFonts w:cstheme="minorHAnsi"/>
          </w:rPr>
          <w:t>.</w:t>
        </w:r>
      </w:hyperlink>
    </w:p>
    <w:p w14:paraId="7CCA2266" w14:textId="77777777" w:rsidR="00A71547" w:rsidRPr="001D1E2D" w:rsidRDefault="00A71547" w:rsidP="00A905A4">
      <w:pPr>
        <w:pStyle w:val="BodyText"/>
        <w:rPr>
          <w:rFonts w:cstheme="minorHAnsi"/>
        </w:rPr>
      </w:pPr>
    </w:p>
    <w:p w14:paraId="43B817F4" w14:textId="0EFC1596" w:rsidR="00084C31" w:rsidRDefault="00084C31"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r>
        <w:rPr>
          <w:rFonts w:cstheme="minorHAnsi"/>
          <w:b/>
        </w:rPr>
        <w:t>RESPONSIBLE UW SYSTEM OFFICER</w:t>
      </w:r>
    </w:p>
    <w:p w14:paraId="38FDFE50" w14:textId="07E182BF" w:rsidR="00084C31" w:rsidRPr="00084C31" w:rsidRDefault="00084C31" w:rsidP="00A905A4">
      <w:pPr>
        <w:widowControl w:val="0"/>
        <w:tabs>
          <w:tab w:val="left" w:pos="661"/>
        </w:tabs>
        <w:autoSpaceDE w:val="0"/>
        <w:autoSpaceDN w:val="0"/>
        <w:ind w:left="660"/>
        <w:rPr>
          <w:rFonts w:cstheme="minorHAnsi"/>
          <w:bCs/>
        </w:rPr>
      </w:pPr>
      <w:r>
        <w:rPr>
          <w:rFonts w:cstheme="minorHAnsi"/>
          <w:bCs/>
        </w:rPr>
        <w:t>Associate Vice President and Chief Human Resources Officer</w:t>
      </w:r>
    </w:p>
    <w:p w14:paraId="539AF484" w14:textId="77777777" w:rsidR="00084C31" w:rsidRDefault="00084C31" w:rsidP="00A905A4">
      <w:pPr>
        <w:pStyle w:val="ListParagraph"/>
        <w:widowControl w:val="0"/>
        <w:tabs>
          <w:tab w:val="left" w:pos="661"/>
        </w:tabs>
        <w:autoSpaceDE w:val="0"/>
        <w:autoSpaceDN w:val="0"/>
        <w:spacing w:after="0" w:line="240" w:lineRule="auto"/>
        <w:ind w:left="1019"/>
        <w:contextualSpacing w:val="0"/>
        <w:rPr>
          <w:rFonts w:cstheme="minorHAnsi"/>
          <w:b/>
        </w:rPr>
      </w:pPr>
    </w:p>
    <w:p w14:paraId="729EAEF7" w14:textId="4C51F504" w:rsidR="00084C31" w:rsidRDefault="00084C31"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r>
        <w:rPr>
          <w:rFonts w:cstheme="minorHAnsi"/>
          <w:b/>
        </w:rPr>
        <w:t>SCOPE AND INSTITUTIONAL RESPONSIBILITIES</w:t>
      </w:r>
    </w:p>
    <w:p w14:paraId="26BA5942" w14:textId="7E57E4D9" w:rsidR="00084C31" w:rsidRDefault="00084C31" w:rsidP="00A905A4">
      <w:pPr>
        <w:widowControl w:val="0"/>
        <w:tabs>
          <w:tab w:val="left" w:pos="661"/>
        </w:tabs>
        <w:autoSpaceDE w:val="0"/>
        <w:autoSpaceDN w:val="0"/>
        <w:ind w:left="660"/>
        <w:rPr>
          <w:rFonts w:cstheme="minorHAnsi"/>
          <w:bCs/>
        </w:rPr>
      </w:pPr>
      <w:r>
        <w:rPr>
          <w:rFonts w:cstheme="minorHAnsi"/>
          <w:bCs/>
        </w:rPr>
        <w:t>This policy applies to all UW System Institutions and the UW System Administration, except for UW-Madison</w:t>
      </w:r>
    </w:p>
    <w:p w14:paraId="6F1E7AD7" w14:textId="77777777" w:rsidR="00084C31" w:rsidRPr="00084C31" w:rsidRDefault="00084C31" w:rsidP="00A905A4">
      <w:pPr>
        <w:widowControl w:val="0"/>
        <w:tabs>
          <w:tab w:val="left" w:pos="661"/>
        </w:tabs>
        <w:autoSpaceDE w:val="0"/>
        <w:autoSpaceDN w:val="0"/>
        <w:ind w:left="660"/>
        <w:rPr>
          <w:rFonts w:cstheme="minorHAnsi"/>
          <w:bCs/>
        </w:rPr>
      </w:pPr>
    </w:p>
    <w:p w14:paraId="71968F19" w14:textId="1A8DF602" w:rsidR="00A71547" w:rsidRPr="00CF19BB" w:rsidRDefault="00A71547"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r w:rsidRPr="00580894">
        <w:rPr>
          <w:rFonts w:cstheme="minorHAnsi"/>
          <w:b/>
        </w:rPr>
        <w:t>BACKGROUND:</w:t>
      </w:r>
    </w:p>
    <w:p w14:paraId="73E8F0EB" w14:textId="77777777" w:rsidR="00A71547" w:rsidRPr="001D1E2D" w:rsidRDefault="00A71547" w:rsidP="00A905A4">
      <w:pPr>
        <w:pStyle w:val="BodyText"/>
        <w:ind w:left="659" w:right="530"/>
        <w:rPr>
          <w:rFonts w:cstheme="minorHAnsi"/>
        </w:rPr>
      </w:pPr>
      <w:r w:rsidRPr="001D1E2D">
        <w:rPr>
          <w:rFonts w:cstheme="minorHAnsi"/>
        </w:rPr>
        <w:t xml:space="preserve">This policy establishes grievance procedures for university staff who were formerly members of the classified staff (subject to </w:t>
      </w:r>
      <w:hyperlink r:id="rId1015">
        <w:r w:rsidRPr="00A905A4">
          <w:rPr>
            <w:rFonts w:cstheme="minorHAnsi"/>
            <w:color w:val="95201C"/>
            <w:u w:val="single" w:color="0000FF"/>
          </w:rPr>
          <w:t>Wis. Stat. Chapter 230</w:t>
        </w:r>
      </w:hyperlink>
      <w:r w:rsidRPr="001D1E2D">
        <w:rPr>
          <w:rFonts w:cstheme="minorHAnsi"/>
        </w:rPr>
        <w:t>) as of June 30, 2015, and for university staff hired on or after July 1, 2015, who, by the terms of their appointment, have an expectation of continued employment.</w:t>
      </w:r>
    </w:p>
    <w:p w14:paraId="4A6F68FF" w14:textId="77777777" w:rsidR="00A71547" w:rsidRPr="001D1E2D" w:rsidRDefault="00A71547" w:rsidP="00A905A4">
      <w:pPr>
        <w:pStyle w:val="BodyText"/>
        <w:rPr>
          <w:rFonts w:cstheme="minorHAnsi"/>
        </w:rPr>
      </w:pPr>
    </w:p>
    <w:p w14:paraId="2F1BE1C5" w14:textId="77777777" w:rsidR="00A71547" w:rsidRPr="001D1E2D" w:rsidRDefault="00A71547" w:rsidP="00A905A4">
      <w:pPr>
        <w:pStyle w:val="ListParagraph"/>
        <w:numPr>
          <w:ilvl w:val="1"/>
          <w:numId w:val="36"/>
        </w:numPr>
        <w:spacing w:after="0" w:line="240" w:lineRule="auto"/>
        <w:ind w:left="1022"/>
        <w:rPr>
          <w:b/>
          <w:bCs/>
        </w:rPr>
      </w:pPr>
      <w:bookmarkStart w:id="239" w:name="_Toc55806599"/>
      <w:r w:rsidRPr="001D1E2D">
        <w:rPr>
          <w:b/>
          <w:bCs/>
        </w:rPr>
        <w:t>Dismissal</w:t>
      </w:r>
      <w:bookmarkEnd w:id="239"/>
    </w:p>
    <w:p w14:paraId="0B1599F1" w14:textId="77777777" w:rsidR="00163E38" w:rsidRPr="00163E38" w:rsidRDefault="00163E38" w:rsidP="00A905A4">
      <w:pPr>
        <w:pStyle w:val="BodyText"/>
        <w:ind w:left="660" w:right="363"/>
        <w:rPr>
          <w:rFonts w:cstheme="minorHAnsi"/>
        </w:rPr>
      </w:pPr>
      <w:r w:rsidRPr="00163E38">
        <w:rPr>
          <w:rFonts w:cstheme="minorHAnsi"/>
        </w:rPr>
        <w:t>Under </w:t>
      </w:r>
      <w:hyperlink r:id="rId1016" w:tgtFrame="_blank" w:history="1">
        <w:r w:rsidRPr="00AE3E7C">
          <w:rPr>
            <w:rStyle w:val="Hyperlink"/>
            <w:rFonts w:cstheme="minorHAnsi"/>
          </w:rPr>
          <w:t>Wis. Stat. § 36.115(4)</w:t>
        </w:r>
      </w:hyperlink>
      <w:r w:rsidRPr="00163E38">
        <w:rPr>
          <w:rFonts w:cstheme="minorHAnsi"/>
        </w:rPr>
        <w:t> the new University of Wisconsin System personnel systems must include grievance procedures applicable to dismissals that include the following elements:</w:t>
      </w:r>
    </w:p>
    <w:p w14:paraId="56BF5FA9" w14:textId="77777777" w:rsidR="00163E38" w:rsidRPr="00163E38" w:rsidRDefault="00163E38" w:rsidP="00A905A4">
      <w:pPr>
        <w:pStyle w:val="BodyText"/>
        <w:numPr>
          <w:ilvl w:val="0"/>
          <w:numId w:val="175"/>
        </w:numPr>
        <w:ind w:right="363"/>
        <w:rPr>
          <w:rFonts w:cstheme="minorHAnsi"/>
        </w:rPr>
      </w:pPr>
      <w:r w:rsidRPr="00163E38">
        <w:rPr>
          <w:rFonts w:cstheme="minorHAnsi"/>
        </w:rPr>
        <w:t>A written document specifying the process that a grievant and an employer must follow </w:t>
      </w:r>
      <w:hyperlink r:id="rId1017" w:tgtFrame="_blank" w:history="1">
        <w:r w:rsidRPr="00AE3E7C">
          <w:rPr>
            <w:rStyle w:val="Hyperlink"/>
            <w:rFonts w:cstheme="minorHAnsi"/>
          </w:rPr>
          <w:t>Wis. Stat. § 36.115(4)(a)</w:t>
        </w:r>
      </w:hyperlink>
      <w:r w:rsidRPr="00163E38">
        <w:rPr>
          <w:rFonts w:cstheme="minorHAnsi"/>
        </w:rPr>
        <w:t>.</w:t>
      </w:r>
    </w:p>
    <w:p w14:paraId="06C5AE34" w14:textId="77777777" w:rsidR="00163E38" w:rsidRPr="00163E38" w:rsidRDefault="00163E38" w:rsidP="00A905A4">
      <w:pPr>
        <w:pStyle w:val="BodyText"/>
        <w:numPr>
          <w:ilvl w:val="0"/>
          <w:numId w:val="175"/>
        </w:numPr>
        <w:ind w:right="363"/>
        <w:rPr>
          <w:rFonts w:cstheme="minorHAnsi"/>
        </w:rPr>
      </w:pPr>
      <w:r w:rsidRPr="00163E38">
        <w:rPr>
          <w:rFonts w:cstheme="minorHAnsi"/>
        </w:rPr>
        <w:t>A hearing before an impartial hearing officer </w:t>
      </w:r>
      <w:hyperlink r:id="rId1018" w:tgtFrame="_blank" w:history="1">
        <w:r w:rsidRPr="00AE3E7C">
          <w:rPr>
            <w:rStyle w:val="Hyperlink"/>
            <w:rFonts w:cstheme="minorHAnsi"/>
          </w:rPr>
          <w:t>Wis. Stat. § 36.115(4)(b)</w:t>
        </w:r>
      </w:hyperlink>
      <w:r w:rsidRPr="00163E38">
        <w:rPr>
          <w:rFonts w:cstheme="minorHAnsi"/>
        </w:rPr>
        <w:t>.</w:t>
      </w:r>
    </w:p>
    <w:p w14:paraId="68B8C6F2" w14:textId="77777777" w:rsidR="00163E38" w:rsidRPr="00163E38" w:rsidRDefault="00163E38" w:rsidP="00A905A4">
      <w:pPr>
        <w:pStyle w:val="BodyText"/>
        <w:numPr>
          <w:ilvl w:val="0"/>
          <w:numId w:val="175"/>
        </w:numPr>
        <w:ind w:right="363"/>
        <w:rPr>
          <w:rFonts w:cstheme="minorHAnsi"/>
        </w:rPr>
      </w:pPr>
      <w:r w:rsidRPr="00163E38">
        <w:rPr>
          <w:rFonts w:cstheme="minorHAnsi"/>
        </w:rPr>
        <w:t>An appeal process in which the highest level of appeal is the Board of Regents </w:t>
      </w:r>
      <w:hyperlink r:id="rId1019" w:tgtFrame="_blank" w:history="1">
        <w:r w:rsidRPr="00AE3E7C">
          <w:rPr>
            <w:rStyle w:val="Hyperlink"/>
            <w:rFonts w:cstheme="minorHAnsi"/>
          </w:rPr>
          <w:t>Wis. Stat. § 36.115(4)(c)</w:t>
        </w:r>
      </w:hyperlink>
      <w:r w:rsidRPr="00163E38">
        <w:rPr>
          <w:rFonts w:cstheme="minorHAnsi"/>
        </w:rPr>
        <w:t>.</w:t>
      </w:r>
    </w:p>
    <w:p w14:paraId="49FD00D6" w14:textId="77777777" w:rsidR="00163E38" w:rsidRDefault="00163E38" w:rsidP="00A905A4">
      <w:pPr>
        <w:pStyle w:val="BodyText"/>
        <w:ind w:left="660" w:right="363"/>
        <w:rPr>
          <w:rFonts w:cstheme="minorHAnsi"/>
        </w:rPr>
      </w:pPr>
    </w:p>
    <w:p w14:paraId="13B52BC0" w14:textId="094C2A3C" w:rsidR="00163E38" w:rsidRPr="00163E38" w:rsidRDefault="00163E38" w:rsidP="00A905A4">
      <w:pPr>
        <w:pStyle w:val="BodyText"/>
        <w:ind w:left="660" w:right="363"/>
        <w:rPr>
          <w:rFonts w:cstheme="minorHAnsi"/>
        </w:rPr>
      </w:pPr>
      <w:r w:rsidRPr="00163E38">
        <w:rPr>
          <w:rFonts w:cstheme="minorHAnsi"/>
        </w:rPr>
        <w:t>All UW System institutions will need to develop and administer, through university staff shared governance, grievance procedures for dismissals of university staff consistent with the elements outlined in this policy.</w:t>
      </w:r>
    </w:p>
    <w:p w14:paraId="1465326D" w14:textId="77777777" w:rsidR="00163E38" w:rsidRDefault="00163E38" w:rsidP="00A905A4">
      <w:pPr>
        <w:pStyle w:val="BodyText"/>
        <w:ind w:left="660" w:right="363"/>
        <w:rPr>
          <w:rFonts w:cstheme="minorHAnsi"/>
        </w:rPr>
      </w:pPr>
    </w:p>
    <w:p w14:paraId="285C2591" w14:textId="5380EF32" w:rsidR="00163E38" w:rsidRPr="00163E38" w:rsidRDefault="00163E38" w:rsidP="00A905A4">
      <w:pPr>
        <w:pStyle w:val="BodyText"/>
        <w:ind w:left="660" w:right="363"/>
        <w:rPr>
          <w:rFonts w:cstheme="minorHAnsi"/>
        </w:rPr>
      </w:pPr>
      <w:r w:rsidRPr="00163E38">
        <w:rPr>
          <w:rFonts w:cstheme="minorHAnsi"/>
        </w:rPr>
        <w:t>University of Wisconsin System faculty are subject to Chapters </w:t>
      </w:r>
      <w:hyperlink r:id="rId1020" w:tgtFrame="_blank" w:history="1">
        <w:r w:rsidRPr="00AE3E7C">
          <w:rPr>
            <w:rStyle w:val="Hyperlink"/>
            <w:rFonts w:cstheme="minorHAnsi"/>
          </w:rPr>
          <w:t>UWS 4</w:t>
        </w:r>
      </w:hyperlink>
      <w:r w:rsidRPr="00163E38">
        <w:rPr>
          <w:rFonts w:cstheme="minorHAnsi"/>
        </w:rPr>
        <w:t> and</w:t>
      </w:r>
      <w:hyperlink r:id="rId1021" w:tgtFrame="_blank" w:history="1">
        <w:r w:rsidRPr="00AE3E7C">
          <w:rPr>
            <w:rStyle w:val="Hyperlink"/>
            <w:rFonts w:cstheme="minorHAnsi"/>
          </w:rPr>
          <w:t> UWS 7</w:t>
        </w:r>
      </w:hyperlink>
      <w:r w:rsidRPr="00163E38">
        <w:rPr>
          <w:rFonts w:cstheme="minorHAnsi"/>
        </w:rPr>
        <w:t> of the Wisconsin Administrative Code.  University of Wisconsin System academic staff are subject to </w:t>
      </w:r>
      <w:hyperlink r:id="rId1022" w:tgtFrame="_blank" w:history="1">
        <w:r w:rsidRPr="00AE3E7C">
          <w:rPr>
            <w:rStyle w:val="Hyperlink"/>
            <w:rFonts w:cstheme="minorHAnsi"/>
          </w:rPr>
          <w:t>Chapter UWS 11</w:t>
        </w:r>
      </w:hyperlink>
      <w:r w:rsidRPr="00163E38">
        <w:rPr>
          <w:rFonts w:cstheme="minorHAnsi"/>
        </w:rPr>
        <w:t> of the Wisconsin Administrative Code.  Institution faculty and academic staff governance bodies will need to make the necessary changes to incorporate the impartial hearing officer concept into their respective rules.  Academic staff governance bodies will need to incorporate appeal to the Board for fixed term and probationary academic staff.  Indefinite academic staff are currently provided with appeal to the Board.</w:t>
      </w:r>
    </w:p>
    <w:p w14:paraId="2C775838" w14:textId="77777777" w:rsidR="00A71547" w:rsidRPr="001D1E2D" w:rsidRDefault="00A71547" w:rsidP="00A905A4">
      <w:pPr>
        <w:pStyle w:val="BodyText"/>
        <w:ind w:left="660" w:right="363"/>
        <w:rPr>
          <w:rFonts w:cstheme="minorHAnsi"/>
        </w:rPr>
      </w:pPr>
    </w:p>
    <w:p w14:paraId="79801596" w14:textId="77777777" w:rsidR="00A71547" w:rsidRPr="001D1E2D" w:rsidRDefault="00A71547" w:rsidP="00A905A4">
      <w:pPr>
        <w:pStyle w:val="ListParagraph"/>
        <w:numPr>
          <w:ilvl w:val="1"/>
          <w:numId w:val="36"/>
        </w:numPr>
        <w:spacing w:after="0" w:line="240" w:lineRule="auto"/>
        <w:ind w:left="1022"/>
        <w:rPr>
          <w:b/>
          <w:bCs/>
        </w:rPr>
      </w:pPr>
      <w:bookmarkStart w:id="240" w:name="_Toc55806600"/>
      <w:bookmarkStart w:id="241" w:name="_Toc55809048"/>
      <w:r w:rsidRPr="001D1E2D">
        <w:rPr>
          <w:b/>
          <w:bCs/>
        </w:rPr>
        <w:t>Discipline</w:t>
      </w:r>
      <w:bookmarkEnd w:id="240"/>
      <w:bookmarkEnd w:id="241"/>
    </w:p>
    <w:p w14:paraId="4B06FF89" w14:textId="77777777" w:rsidR="00E277C0" w:rsidRDefault="00E277C0" w:rsidP="00A905A4">
      <w:pPr>
        <w:pStyle w:val="NormalWeb"/>
        <w:shd w:val="clear" w:color="auto" w:fill="FFFFFF"/>
        <w:spacing w:before="0" w:beforeAutospacing="0" w:after="0" w:afterAutospacing="0"/>
        <w:ind w:left="660"/>
        <w:rPr>
          <w:rFonts w:cstheme="minorHAnsi"/>
          <w:color w:val="333333"/>
        </w:rPr>
      </w:pPr>
      <w:hyperlink r:id="rId1023" w:tgtFrame="_blank" w:history="1">
        <w:r w:rsidRPr="00AE3E7C">
          <w:rPr>
            <w:rStyle w:val="Hyperlink"/>
            <w:rFonts w:eastAsiaTheme="majorEastAsia" w:cstheme="minorHAnsi"/>
          </w:rPr>
          <w:t>Wis. Stat. § 36.115(4</w:t>
        </w:r>
      </w:hyperlink>
      <w:r w:rsidRPr="005A6545">
        <w:rPr>
          <w:rFonts w:cstheme="minorHAnsi"/>
          <w:color w:val="333333"/>
        </w:rPr>
        <w:t>) requires the Board and the UW-Madison chancellor to establish personnel systems that include provisions relating to employee discipline.  Chapters </w:t>
      </w:r>
      <w:hyperlink r:id="rId1024" w:tgtFrame="_blank" w:history="1">
        <w:r w:rsidRPr="00AE3E7C">
          <w:rPr>
            <w:rStyle w:val="Hyperlink"/>
            <w:rFonts w:eastAsiaTheme="majorEastAsia" w:cstheme="minorHAnsi"/>
          </w:rPr>
          <w:t>UWS 6</w:t>
        </w:r>
      </w:hyperlink>
      <w:r w:rsidRPr="005A6545">
        <w:rPr>
          <w:rFonts w:cstheme="minorHAnsi"/>
          <w:color w:val="333333"/>
        </w:rPr>
        <w:t> and </w:t>
      </w:r>
      <w:hyperlink r:id="rId1025" w:tgtFrame="_blank" w:history="1">
        <w:r w:rsidRPr="00AE3E7C">
          <w:rPr>
            <w:rStyle w:val="Hyperlink"/>
            <w:rFonts w:eastAsiaTheme="majorEastAsia" w:cstheme="minorHAnsi"/>
          </w:rPr>
          <w:t>UWS 13</w:t>
        </w:r>
      </w:hyperlink>
      <w:r w:rsidRPr="005A6545">
        <w:rPr>
          <w:rFonts w:cstheme="minorHAnsi"/>
          <w:color w:val="333333"/>
        </w:rPr>
        <w:t> of the Wisconsin Administrative Code require UW System institutions to establish grievance procedures for faculty and academic staff in cases involving discipline other than dismissal.  Institutional policies adopted pursuant to those provisions satisfy the requirements of </w:t>
      </w:r>
      <w:hyperlink r:id="rId1026" w:tgtFrame="_blank" w:history="1">
        <w:r w:rsidRPr="00AE3E7C">
          <w:rPr>
            <w:rStyle w:val="Hyperlink"/>
            <w:rFonts w:eastAsiaTheme="majorEastAsia" w:cstheme="minorHAnsi"/>
          </w:rPr>
          <w:t>Wis. Stat. § 36.115(4)</w:t>
        </w:r>
      </w:hyperlink>
      <w:r w:rsidRPr="005A6545">
        <w:rPr>
          <w:rFonts w:cstheme="minorHAnsi"/>
          <w:color w:val="333333"/>
        </w:rPr>
        <w:t>.</w:t>
      </w:r>
    </w:p>
    <w:p w14:paraId="465D7913" w14:textId="77777777" w:rsidR="004F4B07" w:rsidRPr="005A6545" w:rsidRDefault="004F4B07" w:rsidP="00A905A4">
      <w:pPr>
        <w:pStyle w:val="NormalWeb"/>
        <w:shd w:val="clear" w:color="auto" w:fill="FFFFFF"/>
        <w:spacing w:before="0" w:beforeAutospacing="0" w:after="0" w:afterAutospacing="0"/>
        <w:ind w:left="660"/>
        <w:rPr>
          <w:rFonts w:cstheme="minorHAnsi"/>
          <w:color w:val="333333"/>
        </w:rPr>
      </w:pPr>
    </w:p>
    <w:p w14:paraId="6685F8D8" w14:textId="77777777" w:rsidR="00E277C0" w:rsidRPr="005A6545" w:rsidRDefault="00E277C0" w:rsidP="00A905A4">
      <w:pPr>
        <w:pStyle w:val="NormalWeb"/>
        <w:shd w:val="clear" w:color="auto" w:fill="FFFFFF"/>
        <w:spacing w:before="0" w:beforeAutospacing="0" w:after="0" w:afterAutospacing="0"/>
        <w:ind w:left="660"/>
        <w:rPr>
          <w:rFonts w:cstheme="minorHAnsi"/>
          <w:color w:val="333333"/>
        </w:rPr>
      </w:pPr>
      <w:r w:rsidRPr="005A6545">
        <w:rPr>
          <w:rFonts w:cstheme="minorHAnsi"/>
          <w:color w:val="333333"/>
        </w:rPr>
        <w:t>All UW System institutions will need to develop and administer grievance procedures for discipline of university staff consistent with the elements outlined in this policy.  University staff shared governance groups shall have the opportunity to participate in the development of the grievance procedures.</w:t>
      </w:r>
    </w:p>
    <w:p w14:paraId="5825E872" w14:textId="77777777" w:rsidR="00A71547" w:rsidRPr="001D1E2D" w:rsidRDefault="00A71547" w:rsidP="00A905A4">
      <w:pPr>
        <w:pStyle w:val="BodyText"/>
        <w:ind w:left="659" w:right="529"/>
        <w:rPr>
          <w:rFonts w:cstheme="minorHAnsi"/>
        </w:rPr>
      </w:pPr>
    </w:p>
    <w:p w14:paraId="4153426B" w14:textId="77777777" w:rsidR="00A71547" w:rsidRPr="001D1E2D" w:rsidRDefault="00A71547" w:rsidP="00A905A4">
      <w:pPr>
        <w:pStyle w:val="ListParagraph"/>
        <w:numPr>
          <w:ilvl w:val="1"/>
          <w:numId w:val="36"/>
        </w:numPr>
        <w:spacing w:after="0" w:line="240" w:lineRule="auto"/>
        <w:ind w:left="1022"/>
        <w:rPr>
          <w:b/>
          <w:bCs/>
        </w:rPr>
      </w:pPr>
      <w:bookmarkStart w:id="242" w:name="_Toc55806601"/>
      <w:bookmarkStart w:id="243" w:name="_Toc55809049"/>
      <w:r w:rsidRPr="001D1E2D">
        <w:rPr>
          <w:b/>
          <w:bCs/>
        </w:rPr>
        <w:t>Working Conditions</w:t>
      </w:r>
      <w:bookmarkEnd w:id="242"/>
      <w:bookmarkEnd w:id="243"/>
    </w:p>
    <w:p w14:paraId="516869AC" w14:textId="77777777" w:rsidR="00E277C0" w:rsidRPr="00E277C0" w:rsidRDefault="00E277C0" w:rsidP="00A905A4">
      <w:pPr>
        <w:pStyle w:val="BodyText"/>
        <w:ind w:left="662"/>
        <w:rPr>
          <w:rFonts w:cstheme="minorHAnsi"/>
        </w:rPr>
      </w:pPr>
      <w:r w:rsidRPr="00E277C0">
        <w:rPr>
          <w:rFonts w:cstheme="minorHAnsi"/>
        </w:rPr>
        <w:t>University of Wisconsin System university staff may file grievances regarding some matters that affect working conditions. Grievances may not be filed on issues pertaining to:</w:t>
      </w:r>
    </w:p>
    <w:p w14:paraId="2DAACA1F" w14:textId="77777777" w:rsidR="00E277C0" w:rsidRPr="00E277C0" w:rsidRDefault="00E277C0" w:rsidP="00A905A4">
      <w:pPr>
        <w:pStyle w:val="BodyText"/>
        <w:numPr>
          <w:ilvl w:val="0"/>
          <w:numId w:val="176"/>
        </w:numPr>
        <w:tabs>
          <w:tab w:val="clear" w:pos="720"/>
          <w:tab w:val="num" w:pos="1382"/>
        </w:tabs>
        <w:ind w:left="1382"/>
        <w:rPr>
          <w:rFonts w:cstheme="minorHAnsi"/>
        </w:rPr>
      </w:pPr>
      <w:r w:rsidRPr="00E277C0">
        <w:rPr>
          <w:rFonts w:cstheme="minorHAnsi"/>
        </w:rPr>
        <w:t>Utilizing personnel, methods and means to carry out the mission of the University of Wisconsin System or institution;</w:t>
      </w:r>
    </w:p>
    <w:p w14:paraId="0C18CA8D" w14:textId="77777777" w:rsidR="00E277C0" w:rsidRPr="00E277C0" w:rsidRDefault="00E277C0" w:rsidP="00A905A4">
      <w:pPr>
        <w:pStyle w:val="BodyText"/>
        <w:numPr>
          <w:ilvl w:val="0"/>
          <w:numId w:val="176"/>
        </w:numPr>
        <w:tabs>
          <w:tab w:val="clear" w:pos="720"/>
          <w:tab w:val="num" w:pos="1382"/>
        </w:tabs>
        <w:ind w:left="1382"/>
        <w:rPr>
          <w:rFonts w:cstheme="minorHAnsi"/>
        </w:rPr>
      </w:pPr>
      <w:r w:rsidRPr="00E277C0">
        <w:rPr>
          <w:rFonts w:cstheme="minorHAnsi"/>
        </w:rPr>
        <w:lastRenderedPageBreak/>
        <w:t>Determining the size and composition of the work force;</w:t>
      </w:r>
    </w:p>
    <w:p w14:paraId="2E1F3B0C" w14:textId="77777777" w:rsidR="00E277C0" w:rsidRPr="00E277C0" w:rsidRDefault="00E277C0" w:rsidP="00A905A4">
      <w:pPr>
        <w:pStyle w:val="BodyText"/>
        <w:numPr>
          <w:ilvl w:val="0"/>
          <w:numId w:val="176"/>
        </w:numPr>
        <w:tabs>
          <w:tab w:val="clear" w:pos="720"/>
          <w:tab w:val="num" w:pos="1382"/>
        </w:tabs>
        <w:ind w:left="1382"/>
        <w:rPr>
          <w:rFonts w:cstheme="minorHAnsi"/>
        </w:rPr>
      </w:pPr>
      <w:r w:rsidRPr="00E277C0">
        <w:rPr>
          <w:rFonts w:cstheme="minorHAnsi"/>
        </w:rPr>
        <w:t>Managing and directing the employees of the University of Wisconsin System;</w:t>
      </w:r>
    </w:p>
    <w:p w14:paraId="7F28FB32" w14:textId="77777777" w:rsidR="00E277C0" w:rsidRPr="00E277C0" w:rsidRDefault="00E277C0" w:rsidP="00A905A4">
      <w:pPr>
        <w:pStyle w:val="BodyText"/>
        <w:numPr>
          <w:ilvl w:val="0"/>
          <w:numId w:val="176"/>
        </w:numPr>
        <w:tabs>
          <w:tab w:val="clear" w:pos="720"/>
          <w:tab w:val="num" w:pos="1382"/>
        </w:tabs>
        <w:ind w:left="1382"/>
        <w:rPr>
          <w:rFonts w:cstheme="minorHAnsi"/>
        </w:rPr>
      </w:pPr>
      <w:r w:rsidRPr="00E277C0">
        <w:rPr>
          <w:rFonts w:cstheme="minorHAnsi"/>
        </w:rPr>
        <w:t>Hiring, promoting, assigning or retaining employees; or</w:t>
      </w:r>
    </w:p>
    <w:p w14:paraId="6239A413" w14:textId="77777777" w:rsidR="00E277C0" w:rsidRPr="00E277C0" w:rsidRDefault="00E277C0" w:rsidP="00A905A4">
      <w:pPr>
        <w:pStyle w:val="BodyText"/>
        <w:numPr>
          <w:ilvl w:val="0"/>
          <w:numId w:val="176"/>
        </w:numPr>
        <w:tabs>
          <w:tab w:val="clear" w:pos="720"/>
          <w:tab w:val="num" w:pos="1382"/>
        </w:tabs>
        <w:ind w:left="1382"/>
        <w:rPr>
          <w:rFonts w:cstheme="minorHAnsi"/>
        </w:rPr>
      </w:pPr>
      <w:r w:rsidRPr="00E277C0">
        <w:rPr>
          <w:rFonts w:cstheme="minorHAnsi"/>
        </w:rPr>
        <w:t>Establishing reasonable workplace expectations.</w:t>
      </w:r>
    </w:p>
    <w:p w14:paraId="2F03D7F2" w14:textId="77777777" w:rsidR="00A17A7B" w:rsidRDefault="00A17A7B" w:rsidP="00A905A4">
      <w:pPr>
        <w:pStyle w:val="BodyText"/>
        <w:ind w:left="662"/>
        <w:rPr>
          <w:rFonts w:cstheme="minorHAnsi"/>
        </w:rPr>
      </w:pPr>
    </w:p>
    <w:p w14:paraId="585850EE" w14:textId="27DB9C31" w:rsidR="00E277C0" w:rsidRPr="00E277C0" w:rsidRDefault="00E277C0" w:rsidP="00A905A4">
      <w:pPr>
        <w:pStyle w:val="BodyText"/>
        <w:ind w:left="662"/>
        <w:rPr>
          <w:rFonts w:cstheme="minorHAnsi"/>
        </w:rPr>
      </w:pPr>
      <w:r w:rsidRPr="00E277C0">
        <w:rPr>
          <w:rFonts w:cstheme="minorHAnsi"/>
        </w:rPr>
        <w:t>All UW System institutions will need to develop and administer, through university staff shared governance, grievance procedures for university staff regarding working conditions consistent with the elements outlined in this policy.</w:t>
      </w:r>
    </w:p>
    <w:p w14:paraId="6EF436F2" w14:textId="77777777" w:rsidR="00A17A7B" w:rsidRDefault="00A17A7B" w:rsidP="00A905A4">
      <w:pPr>
        <w:pStyle w:val="BodyText"/>
        <w:ind w:left="662"/>
        <w:rPr>
          <w:rFonts w:cstheme="minorHAnsi"/>
        </w:rPr>
      </w:pPr>
    </w:p>
    <w:p w14:paraId="4F25A71B" w14:textId="41803814" w:rsidR="00E277C0" w:rsidRPr="00E277C0" w:rsidRDefault="00E277C0" w:rsidP="00A905A4">
      <w:pPr>
        <w:pStyle w:val="BodyText"/>
        <w:ind w:left="662"/>
        <w:rPr>
          <w:rFonts w:cstheme="minorHAnsi"/>
        </w:rPr>
      </w:pPr>
      <w:r w:rsidRPr="00E277C0">
        <w:rPr>
          <w:rFonts w:cstheme="minorHAnsi"/>
        </w:rPr>
        <w:t>Chapters </w:t>
      </w:r>
      <w:hyperlink r:id="rId1027" w:tgtFrame="_blank" w:history="1">
        <w:r w:rsidRPr="00AE3E7C">
          <w:rPr>
            <w:rStyle w:val="Hyperlink"/>
            <w:rFonts w:cstheme="minorHAnsi"/>
          </w:rPr>
          <w:t>UWS 6</w:t>
        </w:r>
      </w:hyperlink>
      <w:r w:rsidRPr="00E277C0">
        <w:rPr>
          <w:rFonts w:cstheme="minorHAnsi"/>
        </w:rPr>
        <w:t> and </w:t>
      </w:r>
      <w:hyperlink r:id="rId1028" w:tgtFrame="_blank" w:history="1">
        <w:r w:rsidRPr="00AE3E7C">
          <w:rPr>
            <w:rStyle w:val="Hyperlink"/>
            <w:rFonts w:cstheme="minorHAnsi"/>
          </w:rPr>
          <w:t>UWS 13</w:t>
        </w:r>
      </w:hyperlink>
      <w:r w:rsidRPr="00E277C0">
        <w:rPr>
          <w:rFonts w:cstheme="minorHAnsi"/>
        </w:rPr>
        <w:t> of the Wisconsin Administrative Code require UW System institutions to establish complaint procedures for faculty and academic staff in cases involving discipline other than dismissal.</w:t>
      </w:r>
    </w:p>
    <w:p w14:paraId="1AAD77B3" w14:textId="77777777" w:rsidR="00A71547" w:rsidRPr="001D1E2D" w:rsidRDefault="00A71547" w:rsidP="00A905A4">
      <w:pPr>
        <w:pStyle w:val="BodyText"/>
        <w:rPr>
          <w:rFonts w:cstheme="minorHAnsi"/>
        </w:rPr>
      </w:pPr>
    </w:p>
    <w:p w14:paraId="0BD5D643" w14:textId="14FEDA08" w:rsidR="00A71547" w:rsidRPr="001D1E2D" w:rsidRDefault="00A71547"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bookmarkStart w:id="244" w:name="_Toc55806602"/>
      <w:bookmarkStart w:id="245" w:name="_Toc55809050"/>
      <w:r w:rsidRPr="001D1E2D">
        <w:rPr>
          <w:rFonts w:cstheme="minorHAnsi"/>
          <w:b/>
        </w:rPr>
        <w:t>DEFINITIONS:</w:t>
      </w:r>
      <w:bookmarkEnd w:id="244"/>
      <w:bookmarkEnd w:id="245"/>
    </w:p>
    <w:p w14:paraId="04D10AD4" w14:textId="77777777" w:rsidR="005A6545" w:rsidRPr="005A6545" w:rsidRDefault="005A6545" w:rsidP="00A905A4">
      <w:pPr>
        <w:pStyle w:val="BodyText"/>
        <w:ind w:left="659"/>
        <w:rPr>
          <w:rFonts w:cstheme="minorHAnsi"/>
        </w:rPr>
      </w:pPr>
      <w:r w:rsidRPr="005A6545">
        <w:rPr>
          <w:rFonts w:cstheme="minorHAnsi"/>
          <w:b/>
          <w:bCs/>
        </w:rPr>
        <w:t>Dismissal:</w:t>
      </w:r>
      <w:r w:rsidRPr="005A6545">
        <w:rPr>
          <w:rFonts w:cstheme="minorHAnsi"/>
        </w:rPr>
        <w:t> Separation from employment for disciplinary or performance reasons.</w:t>
      </w:r>
    </w:p>
    <w:p w14:paraId="08941B34" w14:textId="77777777" w:rsidR="001364C7" w:rsidRDefault="001364C7" w:rsidP="00A905A4">
      <w:pPr>
        <w:pStyle w:val="BodyText"/>
        <w:ind w:left="659"/>
        <w:rPr>
          <w:rFonts w:cstheme="minorHAnsi"/>
          <w:b/>
          <w:bCs/>
        </w:rPr>
      </w:pPr>
    </w:p>
    <w:p w14:paraId="62991399" w14:textId="7635CA05" w:rsidR="005A6545" w:rsidRPr="005A6545" w:rsidRDefault="005A6545" w:rsidP="00A905A4">
      <w:pPr>
        <w:pStyle w:val="BodyText"/>
        <w:ind w:left="659"/>
        <w:rPr>
          <w:rFonts w:cstheme="minorHAnsi"/>
        </w:rPr>
      </w:pPr>
      <w:r w:rsidRPr="005A6545">
        <w:rPr>
          <w:rFonts w:cstheme="minorHAnsi"/>
          <w:b/>
          <w:bCs/>
        </w:rPr>
        <w:t>Discipline:</w:t>
      </w:r>
      <w:r w:rsidRPr="005A6545">
        <w:rPr>
          <w:rFonts w:cstheme="minorHAnsi"/>
        </w:rPr>
        <w:t> Any action taken by a University of Wisconsin institution with respect to a University staff member with an expectation of continued employment which has the effect, in whole or in part, of a penalty.</w:t>
      </w:r>
    </w:p>
    <w:p w14:paraId="36F44FC0" w14:textId="77777777" w:rsidR="001364C7" w:rsidRDefault="001364C7" w:rsidP="00A905A4">
      <w:pPr>
        <w:pStyle w:val="BodyText"/>
        <w:ind w:left="659"/>
        <w:rPr>
          <w:rFonts w:cstheme="minorHAnsi"/>
          <w:b/>
          <w:bCs/>
        </w:rPr>
      </w:pPr>
    </w:p>
    <w:p w14:paraId="2591B158" w14:textId="34E45742" w:rsidR="005A6545" w:rsidRPr="005A6545" w:rsidRDefault="005A6545" w:rsidP="00A905A4">
      <w:pPr>
        <w:pStyle w:val="BodyText"/>
        <w:ind w:left="659"/>
        <w:rPr>
          <w:rFonts w:cstheme="minorHAnsi"/>
        </w:rPr>
      </w:pPr>
      <w:r w:rsidRPr="005A6545">
        <w:rPr>
          <w:rFonts w:cstheme="minorHAnsi"/>
          <w:b/>
          <w:bCs/>
        </w:rPr>
        <w:t>Grievance procedure:</w:t>
      </w:r>
      <w:r w:rsidRPr="005A6545">
        <w:rPr>
          <w:rFonts w:cstheme="minorHAnsi"/>
        </w:rPr>
        <w:t> The process through which certain working conditions, discipline, or dismissal of a UW System university staff member with an expectation of continued employment can be appealed.</w:t>
      </w:r>
    </w:p>
    <w:p w14:paraId="1AE78934" w14:textId="77777777" w:rsidR="001364C7" w:rsidRDefault="001364C7" w:rsidP="00A905A4">
      <w:pPr>
        <w:pStyle w:val="BodyText"/>
        <w:ind w:left="659"/>
        <w:rPr>
          <w:rFonts w:cstheme="minorHAnsi"/>
          <w:b/>
          <w:bCs/>
        </w:rPr>
      </w:pPr>
    </w:p>
    <w:p w14:paraId="614D51DC" w14:textId="55A44B3F" w:rsidR="005A6545" w:rsidRPr="005A6545" w:rsidRDefault="005A6545" w:rsidP="00A905A4">
      <w:pPr>
        <w:pStyle w:val="BodyText"/>
        <w:ind w:left="659"/>
        <w:rPr>
          <w:rFonts w:cstheme="minorHAnsi"/>
        </w:rPr>
      </w:pPr>
      <w:r w:rsidRPr="005A6545">
        <w:rPr>
          <w:rFonts w:cstheme="minorHAnsi"/>
          <w:b/>
          <w:bCs/>
        </w:rPr>
        <w:t>Impartial hearing officer:</w:t>
      </w:r>
      <w:r w:rsidRPr="005A6545">
        <w:rPr>
          <w:rFonts w:cstheme="minorHAnsi"/>
        </w:rPr>
        <w:t> A grievance review committee established through shared governance, an arbitrator employed by the Wisconsin Employment Relations Commission (WERC), an arbitrator from the WERC roster of neutral decision-makers not employed by the WERC, or an arbitrator from a UWSA roster of arbitrators with a set fee for resolving a discharge case.</w:t>
      </w:r>
    </w:p>
    <w:p w14:paraId="46271CAE" w14:textId="77777777" w:rsidR="001364C7" w:rsidRDefault="001364C7" w:rsidP="00A905A4">
      <w:pPr>
        <w:pStyle w:val="BodyText"/>
        <w:ind w:left="659"/>
        <w:rPr>
          <w:rFonts w:cstheme="minorHAnsi"/>
          <w:b/>
          <w:bCs/>
        </w:rPr>
      </w:pPr>
    </w:p>
    <w:p w14:paraId="6E4A5D67" w14:textId="3F875726" w:rsidR="005A6545" w:rsidRPr="005A6545" w:rsidRDefault="005A6545" w:rsidP="00A905A4">
      <w:pPr>
        <w:pStyle w:val="BodyText"/>
        <w:ind w:left="659"/>
        <w:rPr>
          <w:rFonts w:cstheme="minorHAnsi"/>
        </w:rPr>
      </w:pPr>
      <w:r w:rsidRPr="005A6545">
        <w:rPr>
          <w:rFonts w:cstheme="minorHAnsi"/>
          <w:b/>
          <w:bCs/>
        </w:rPr>
        <w:t>Just cause:</w:t>
      </w:r>
      <w:r w:rsidRPr="005A6545">
        <w:rPr>
          <w:rFonts w:cstheme="minorHAnsi"/>
        </w:rPr>
        <w:t> A standard that is applied to determine the appropriateness of a disciplinary action.  The elements of determining whether just cause exists are:</w:t>
      </w:r>
    </w:p>
    <w:p w14:paraId="35EE3B9E" w14:textId="77777777" w:rsidR="005A6545" w:rsidRPr="005A6545" w:rsidRDefault="005A6545" w:rsidP="00A905A4">
      <w:pPr>
        <w:pStyle w:val="BodyText"/>
        <w:numPr>
          <w:ilvl w:val="0"/>
          <w:numId w:val="177"/>
        </w:numPr>
        <w:rPr>
          <w:rFonts w:cstheme="minorHAnsi"/>
        </w:rPr>
      </w:pPr>
      <w:r w:rsidRPr="005A6545">
        <w:rPr>
          <w:rFonts w:cstheme="minorHAnsi"/>
        </w:rPr>
        <w:t>Whether the employee had notice of workplace expectations and potential consequences if those expectations were not met;</w:t>
      </w:r>
    </w:p>
    <w:p w14:paraId="0F71F857" w14:textId="77777777" w:rsidR="005A6545" w:rsidRPr="005A6545" w:rsidRDefault="005A6545" w:rsidP="00A905A4">
      <w:pPr>
        <w:pStyle w:val="BodyText"/>
        <w:numPr>
          <w:ilvl w:val="0"/>
          <w:numId w:val="177"/>
        </w:numPr>
        <w:rPr>
          <w:rFonts w:cstheme="minorHAnsi"/>
        </w:rPr>
      </w:pPr>
      <w:r w:rsidRPr="005A6545">
        <w:rPr>
          <w:rFonts w:cstheme="minorHAnsi"/>
        </w:rPr>
        <w:t>Whether the workplace expectations were reasonably related to business efficiency and performance the employer might reasonably expect from the employee;</w:t>
      </w:r>
    </w:p>
    <w:p w14:paraId="2250D037" w14:textId="77777777" w:rsidR="005A6545" w:rsidRPr="005A6545" w:rsidRDefault="005A6545" w:rsidP="00A905A4">
      <w:pPr>
        <w:pStyle w:val="BodyText"/>
        <w:numPr>
          <w:ilvl w:val="0"/>
          <w:numId w:val="177"/>
        </w:numPr>
        <w:rPr>
          <w:rFonts w:cstheme="minorHAnsi"/>
        </w:rPr>
      </w:pPr>
      <w:r w:rsidRPr="005A6545">
        <w:rPr>
          <w:rFonts w:cstheme="minorHAnsi"/>
        </w:rPr>
        <w:t>Whether an investigation was undertaken by the employer before discipline or discharge to determine whether the employee violated expectations;</w:t>
      </w:r>
    </w:p>
    <w:p w14:paraId="115080B6" w14:textId="77777777" w:rsidR="005A6545" w:rsidRPr="005A6545" w:rsidRDefault="005A6545" w:rsidP="00A905A4">
      <w:pPr>
        <w:pStyle w:val="BodyText"/>
        <w:numPr>
          <w:ilvl w:val="0"/>
          <w:numId w:val="177"/>
        </w:numPr>
        <w:rPr>
          <w:rFonts w:cstheme="minorHAnsi"/>
        </w:rPr>
      </w:pPr>
      <w:r w:rsidRPr="005A6545">
        <w:rPr>
          <w:rFonts w:cstheme="minorHAnsi"/>
        </w:rPr>
        <w:t>Whether the investigation was conducted fairly and objectively;</w:t>
      </w:r>
    </w:p>
    <w:p w14:paraId="58667878" w14:textId="77777777" w:rsidR="005A6545" w:rsidRPr="005A6545" w:rsidRDefault="005A6545" w:rsidP="00A905A4">
      <w:pPr>
        <w:pStyle w:val="BodyText"/>
        <w:numPr>
          <w:ilvl w:val="0"/>
          <w:numId w:val="177"/>
        </w:numPr>
        <w:rPr>
          <w:rFonts w:cstheme="minorHAnsi"/>
        </w:rPr>
      </w:pPr>
      <w:r w:rsidRPr="005A6545">
        <w:rPr>
          <w:rFonts w:cstheme="minorHAnsi"/>
        </w:rPr>
        <w:t>Whether the employer obtained substantial evidence of the employee’s guilt;</w:t>
      </w:r>
    </w:p>
    <w:p w14:paraId="6E286FD4" w14:textId="77777777" w:rsidR="005A6545" w:rsidRPr="005A6545" w:rsidRDefault="005A6545" w:rsidP="00A905A4">
      <w:pPr>
        <w:pStyle w:val="BodyText"/>
        <w:numPr>
          <w:ilvl w:val="0"/>
          <w:numId w:val="177"/>
        </w:numPr>
        <w:rPr>
          <w:rFonts w:cstheme="minorHAnsi"/>
        </w:rPr>
      </w:pPr>
      <w:r w:rsidRPr="005A6545">
        <w:rPr>
          <w:rFonts w:cstheme="minorHAnsi"/>
        </w:rPr>
        <w:t>Whether workplace expectations were applied fairly and without discrimination; and</w:t>
      </w:r>
    </w:p>
    <w:p w14:paraId="205708DC" w14:textId="77777777" w:rsidR="005A6545" w:rsidRPr="005A6545" w:rsidRDefault="005A6545" w:rsidP="00A905A4">
      <w:pPr>
        <w:pStyle w:val="BodyText"/>
        <w:numPr>
          <w:ilvl w:val="0"/>
          <w:numId w:val="177"/>
        </w:numPr>
        <w:rPr>
          <w:rFonts w:cstheme="minorHAnsi"/>
        </w:rPr>
      </w:pPr>
      <w:r w:rsidRPr="005A6545">
        <w:rPr>
          <w:rFonts w:cstheme="minorHAnsi"/>
        </w:rPr>
        <w:t>Whether the degree of discipline imposed reasonably related to the seriousness of the employee’s offense and the employee’s past record.</w:t>
      </w:r>
    </w:p>
    <w:p w14:paraId="1612C6BC" w14:textId="77777777" w:rsidR="001364C7" w:rsidRDefault="001364C7" w:rsidP="00A905A4">
      <w:pPr>
        <w:pStyle w:val="BodyText"/>
        <w:ind w:left="659"/>
        <w:rPr>
          <w:rFonts w:cstheme="minorHAnsi"/>
          <w:b/>
          <w:bCs/>
        </w:rPr>
      </w:pPr>
    </w:p>
    <w:p w14:paraId="45FBA8AD" w14:textId="78A9684A" w:rsidR="005A6545" w:rsidRPr="005A6545" w:rsidRDefault="005A6545" w:rsidP="00A905A4">
      <w:pPr>
        <w:pStyle w:val="BodyText"/>
        <w:ind w:left="659"/>
        <w:rPr>
          <w:rFonts w:cstheme="minorHAnsi"/>
        </w:rPr>
      </w:pPr>
      <w:r w:rsidRPr="005A6545">
        <w:rPr>
          <w:rFonts w:cstheme="minorHAnsi"/>
          <w:b/>
          <w:bCs/>
        </w:rPr>
        <w:t>Layoff:</w:t>
      </w:r>
      <w:r w:rsidRPr="005A6545">
        <w:rPr>
          <w:rFonts w:cstheme="minorHAnsi"/>
        </w:rPr>
        <w:t> Separation from employment for reasons of budget or due to the discontinuance, curtailment, modification, or redirection of a program.</w:t>
      </w:r>
    </w:p>
    <w:p w14:paraId="7964446B" w14:textId="77777777" w:rsidR="001364C7" w:rsidRDefault="001364C7" w:rsidP="00A905A4">
      <w:pPr>
        <w:pStyle w:val="BodyText"/>
        <w:ind w:left="659"/>
        <w:rPr>
          <w:rFonts w:cstheme="minorHAnsi"/>
          <w:b/>
          <w:bCs/>
        </w:rPr>
      </w:pPr>
    </w:p>
    <w:p w14:paraId="6282DCFF" w14:textId="695EEAD8" w:rsidR="005A6545" w:rsidRPr="005A6545" w:rsidRDefault="005A6545" w:rsidP="00A905A4">
      <w:pPr>
        <w:pStyle w:val="BodyText"/>
        <w:ind w:left="659"/>
        <w:rPr>
          <w:rFonts w:cstheme="minorHAnsi"/>
        </w:rPr>
      </w:pPr>
      <w:r w:rsidRPr="005A6545">
        <w:rPr>
          <w:rFonts w:cstheme="minorHAnsi"/>
          <w:b/>
          <w:bCs/>
        </w:rPr>
        <w:t>University staff:</w:t>
      </w:r>
      <w:r w:rsidRPr="005A6545">
        <w:rPr>
          <w:rFonts w:cstheme="minorHAnsi"/>
        </w:rPr>
        <w:t> Members of the university workforce who contribute in a broad array of positions in support of the University’s mission and are not exempt (hourly) from the overtime provisions of the Fair Labor Standards Act (FLSA).</w:t>
      </w:r>
    </w:p>
    <w:p w14:paraId="57A57F37" w14:textId="77777777" w:rsidR="001364C7" w:rsidRDefault="001364C7" w:rsidP="00A905A4">
      <w:pPr>
        <w:pStyle w:val="BodyText"/>
        <w:ind w:left="659"/>
        <w:rPr>
          <w:rFonts w:cstheme="minorHAnsi"/>
        </w:rPr>
      </w:pPr>
    </w:p>
    <w:p w14:paraId="51650EE8" w14:textId="16A1C8EA" w:rsidR="005A6545" w:rsidRPr="005A6545" w:rsidRDefault="005A6545" w:rsidP="00A905A4">
      <w:pPr>
        <w:pStyle w:val="BodyText"/>
        <w:ind w:left="659"/>
        <w:rPr>
          <w:rFonts w:cstheme="minorHAnsi"/>
        </w:rPr>
      </w:pPr>
      <w:r w:rsidRPr="005A6545">
        <w:rPr>
          <w:rFonts w:cstheme="minorHAnsi"/>
        </w:rPr>
        <w:t>[Note:  All FLSA exempt employees holding positions in the State of Wisconsin “classified” service as of June 30, 2015 are given the choice to remain in the university staff for as long as they retain their existing positions, or to voluntarily be reassigned to a position that the institution has designated as either an academic staff or limited appointment position – see </w:t>
      </w:r>
      <w:hyperlink r:id="rId1029" w:tgtFrame="_blank" w:history="1">
        <w:r w:rsidRPr="00AE3E7C">
          <w:rPr>
            <w:rStyle w:val="Hyperlink"/>
            <w:rFonts w:cstheme="minorHAnsi"/>
          </w:rPr>
          <w:t>SYS 1287, </w:t>
        </w:r>
        <w:r w:rsidRPr="00AE3E7C">
          <w:rPr>
            <w:rStyle w:val="Hyperlink"/>
            <w:rFonts w:cstheme="minorHAnsi"/>
            <w:i/>
            <w:iCs/>
          </w:rPr>
          <w:t>Voluntary Reassignment</w:t>
        </w:r>
      </w:hyperlink>
      <w:r w:rsidRPr="005A6545">
        <w:rPr>
          <w:rFonts w:cstheme="minorHAnsi"/>
        </w:rPr>
        <w:t>]</w:t>
      </w:r>
    </w:p>
    <w:p w14:paraId="13B63C62" w14:textId="77777777" w:rsidR="00A71547" w:rsidRPr="001D1E2D" w:rsidRDefault="00A71547" w:rsidP="00A905A4">
      <w:pPr>
        <w:pStyle w:val="BodyText"/>
        <w:rPr>
          <w:rFonts w:cstheme="minorHAnsi"/>
        </w:rPr>
      </w:pPr>
    </w:p>
    <w:p w14:paraId="51372795" w14:textId="1F74D8E7" w:rsidR="00A71547" w:rsidRPr="001D1E2D" w:rsidRDefault="00A71547"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bookmarkStart w:id="246" w:name="_Toc55806603"/>
      <w:bookmarkStart w:id="247" w:name="_Toc55809051"/>
      <w:r w:rsidRPr="001D1E2D">
        <w:rPr>
          <w:rFonts w:cstheme="minorHAnsi"/>
          <w:b/>
        </w:rPr>
        <w:t>POLICY</w:t>
      </w:r>
      <w:r w:rsidR="001364C7">
        <w:rPr>
          <w:rFonts w:cstheme="minorHAnsi"/>
          <w:b/>
        </w:rPr>
        <w:t xml:space="preserve"> STATEMENT</w:t>
      </w:r>
      <w:r w:rsidRPr="001D1E2D">
        <w:rPr>
          <w:rFonts w:cstheme="minorHAnsi"/>
          <w:b/>
        </w:rPr>
        <w:t>:</w:t>
      </w:r>
      <w:bookmarkEnd w:id="246"/>
      <w:bookmarkEnd w:id="247"/>
    </w:p>
    <w:p w14:paraId="2315CD55" w14:textId="77777777" w:rsidR="00FE11E1" w:rsidRPr="00FE11E1" w:rsidRDefault="00FE11E1" w:rsidP="00A905A4">
      <w:pPr>
        <w:shd w:val="clear" w:color="auto" w:fill="FFFFFF"/>
        <w:ind w:left="660"/>
        <w:rPr>
          <w:rFonts w:cstheme="minorHAnsi"/>
          <w:color w:val="333333"/>
        </w:rPr>
      </w:pPr>
      <w:r w:rsidRPr="00FE11E1">
        <w:rPr>
          <w:rFonts w:cstheme="minorHAnsi"/>
          <w:color w:val="333333"/>
        </w:rPr>
        <w:t>This policy provides UW System institutions with a framework for the establishment of new grievance procedures for university staff with an expectation of continued employment appealing certain working conditions, discipline, layoff or dismissal from a UW System institution.  University staff serving a probationary period will not have the right to file grievances on dismissal, discipline or layoff.</w:t>
      </w:r>
    </w:p>
    <w:p w14:paraId="16730D79" w14:textId="77777777" w:rsidR="00FE11E1" w:rsidRDefault="00FE11E1" w:rsidP="00A905A4">
      <w:pPr>
        <w:shd w:val="clear" w:color="auto" w:fill="FFFFFF"/>
        <w:ind w:left="660"/>
        <w:rPr>
          <w:rFonts w:cstheme="minorHAnsi"/>
          <w:color w:val="333333"/>
        </w:rPr>
      </w:pPr>
      <w:r w:rsidRPr="00FE11E1">
        <w:rPr>
          <w:rFonts w:cstheme="minorHAnsi"/>
          <w:color w:val="333333"/>
        </w:rPr>
        <w:t>Discipline and dismissal of a university staff member with an expectation of continued employment may be imposed only for just cause.</w:t>
      </w:r>
    </w:p>
    <w:p w14:paraId="48EB5EC4" w14:textId="77777777" w:rsidR="00401ABC" w:rsidRPr="00FE11E1" w:rsidRDefault="00401ABC" w:rsidP="00A905A4">
      <w:pPr>
        <w:shd w:val="clear" w:color="auto" w:fill="FFFFFF"/>
        <w:ind w:left="660"/>
        <w:rPr>
          <w:rFonts w:cstheme="minorHAnsi"/>
          <w:color w:val="333333"/>
        </w:rPr>
      </w:pPr>
    </w:p>
    <w:p w14:paraId="4ECE539F" w14:textId="4E09B986" w:rsidR="00FE11E1" w:rsidRPr="00FE11E1" w:rsidRDefault="00FE11E1" w:rsidP="00A905A4">
      <w:pPr>
        <w:shd w:val="clear" w:color="auto" w:fill="FFFFFF"/>
        <w:ind w:left="660"/>
        <w:rPr>
          <w:rFonts w:cstheme="minorHAnsi"/>
          <w:color w:val="333333"/>
        </w:rPr>
      </w:pPr>
      <w:r w:rsidRPr="00FE11E1">
        <w:rPr>
          <w:rFonts w:cstheme="minorHAnsi"/>
          <w:color w:val="333333"/>
        </w:rPr>
        <w:t>Grievances shall be submitted on a form provided by the employer, and each grievance shall describe the facts upon which the grievance is based and the relief sought by the employee.  The employee and a management designee may agree in writing to extend the time limits in any step of the grievance procedure.  Parties are strongly encouraged to resolve situations prior to a grievance being filed, but upon filing, parties are encouraged to resolve grievances at early stages of grievance procedures.  UW System institutions are prohibited from retaliating against a grievant for filing a grievance or against a representative or witness who participates, or is scheduled to participate, in grievance proceedings.</w:t>
      </w:r>
    </w:p>
    <w:p w14:paraId="41C2B1A0" w14:textId="77777777" w:rsidR="00A71547" w:rsidRPr="001D1E2D" w:rsidRDefault="00A71547" w:rsidP="00A905A4">
      <w:pPr>
        <w:pStyle w:val="BodyText"/>
        <w:ind w:left="360"/>
        <w:rPr>
          <w:rFonts w:cstheme="minorHAnsi"/>
        </w:rPr>
      </w:pPr>
    </w:p>
    <w:p w14:paraId="652513A0" w14:textId="77777777" w:rsidR="00A71547" w:rsidRPr="001D1E2D" w:rsidRDefault="00A71547" w:rsidP="00A905A4">
      <w:pPr>
        <w:pStyle w:val="BodyText"/>
        <w:ind w:left="660"/>
        <w:rPr>
          <w:rFonts w:cstheme="minorHAnsi"/>
        </w:rPr>
      </w:pPr>
      <w:r w:rsidRPr="001D1E2D">
        <w:rPr>
          <w:rFonts w:cstheme="minorHAnsi"/>
        </w:rPr>
        <w:t>Grievances shall be pursued in accordance with the following steps and time limits.</w:t>
      </w:r>
    </w:p>
    <w:p w14:paraId="5A6ECC6C" w14:textId="7A26E451" w:rsidR="00A71547" w:rsidRPr="00C979B9" w:rsidRDefault="00A71547" w:rsidP="00A905A4">
      <w:pPr>
        <w:pStyle w:val="ListParagraph"/>
        <w:widowControl w:val="0"/>
        <w:numPr>
          <w:ilvl w:val="0"/>
          <w:numId w:val="37"/>
        </w:numPr>
        <w:autoSpaceDE w:val="0"/>
        <w:autoSpaceDN w:val="0"/>
        <w:spacing w:after="0" w:line="240" w:lineRule="auto"/>
        <w:ind w:left="1441" w:right="348"/>
        <w:rPr>
          <w:rFonts w:cstheme="minorHAnsi"/>
        </w:rPr>
      </w:pPr>
      <w:r w:rsidRPr="00580894">
        <w:rPr>
          <w:rFonts w:cstheme="minorHAnsi"/>
        </w:rPr>
        <w:t>Dismissal appeals begin at Step Two, as outlined below, and may proceed to Step</w:t>
      </w:r>
      <w:r w:rsidRPr="00CF19BB">
        <w:rPr>
          <w:rFonts w:cstheme="minorHAnsi"/>
          <w:spacing w:val="-24"/>
        </w:rPr>
        <w:t xml:space="preserve"> </w:t>
      </w:r>
      <w:r w:rsidRPr="00B85EC1">
        <w:rPr>
          <w:rFonts w:cstheme="minorHAnsi"/>
        </w:rPr>
        <w:t>Three</w:t>
      </w:r>
      <w:r w:rsidRPr="002227D8">
        <w:rPr>
          <w:rFonts w:cstheme="minorHAnsi"/>
        </w:rPr>
        <w:t>.</w:t>
      </w:r>
    </w:p>
    <w:p w14:paraId="67A52944" w14:textId="77777777" w:rsidR="00A71547" w:rsidRPr="00C979B9" w:rsidRDefault="00A71547" w:rsidP="00A905A4">
      <w:pPr>
        <w:pStyle w:val="ListParagraph"/>
        <w:widowControl w:val="0"/>
        <w:numPr>
          <w:ilvl w:val="0"/>
          <w:numId w:val="37"/>
        </w:numPr>
        <w:autoSpaceDE w:val="0"/>
        <w:autoSpaceDN w:val="0"/>
        <w:spacing w:after="0" w:line="240" w:lineRule="auto"/>
        <w:ind w:left="1441" w:right="348"/>
        <w:rPr>
          <w:rFonts w:cstheme="minorHAnsi"/>
        </w:rPr>
      </w:pPr>
      <w:r w:rsidRPr="00C979B9">
        <w:rPr>
          <w:rFonts w:cstheme="minorHAnsi"/>
        </w:rPr>
        <w:t>Layoff and discipline grievances will begin at Step One and may proceed no further than Step Two.</w:t>
      </w:r>
    </w:p>
    <w:p w14:paraId="462D1455" w14:textId="77777777" w:rsidR="00A71547" w:rsidRPr="00514C14" w:rsidRDefault="00A71547" w:rsidP="00A905A4">
      <w:pPr>
        <w:pStyle w:val="ListParagraph"/>
        <w:widowControl w:val="0"/>
        <w:numPr>
          <w:ilvl w:val="0"/>
          <w:numId w:val="37"/>
        </w:numPr>
        <w:autoSpaceDE w:val="0"/>
        <w:autoSpaceDN w:val="0"/>
        <w:spacing w:after="0" w:line="240" w:lineRule="auto"/>
        <w:ind w:left="1441" w:right="348"/>
        <w:rPr>
          <w:rFonts w:cstheme="minorHAnsi"/>
        </w:rPr>
      </w:pPr>
      <w:r w:rsidRPr="009B50F5">
        <w:rPr>
          <w:rFonts w:cstheme="minorHAnsi"/>
        </w:rPr>
        <w:t>Working condition grievances may be processed through Step One</w:t>
      </w:r>
      <w:r w:rsidRPr="00EB4AAF">
        <w:rPr>
          <w:rFonts w:cstheme="minorHAnsi"/>
          <w:spacing w:val="-12"/>
        </w:rPr>
        <w:t xml:space="preserve"> </w:t>
      </w:r>
      <w:r w:rsidRPr="00EB4AAF">
        <w:rPr>
          <w:rFonts w:cstheme="minorHAnsi"/>
        </w:rPr>
        <w:t>only.</w:t>
      </w:r>
    </w:p>
    <w:p w14:paraId="4A71D9AB" w14:textId="77777777" w:rsidR="00A71547" w:rsidRPr="001D1E2D" w:rsidRDefault="00A71547" w:rsidP="00A905A4">
      <w:pPr>
        <w:pStyle w:val="BodyText"/>
        <w:rPr>
          <w:rFonts w:cstheme="minorHAns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1"/>
        <w:gridCol w:w="1709"/>
        <w:gridCol w:w="1459"/>
        <w:gridCol w:w="1800"/>
        <w:gridCol w:w="1512"/>
      </w:tblGrid>
      <w:tr w:rsidR="001D434E" w:rsidRPr="001D434E" w14:paraId="50DAE8BC" w14:textId="77777777" w:rsidTr="000E1164">
        <w:trPr>
          <w:trHeight w:val="229"/>
          <w:jc w:val="center"/>
        </w:trPr>
        <w:tc>
          <w:tcPr>
            <w:tcW w:w="2251" w:type="dxa"/>
            <w:shd w:val="clear" w:color="auto" w:fill="95201C"/>
            <w:vAlign w:val="center"/>
          </w:tcPr>
          <w:p w14:paraId="0CB85854" w14:textId="77777777" w:rsidR="00A71547" w:rsidRPr="001D434E" w:rsidRDefault="00A71547" w:rsidP="000E1164">
            <w:pPr>
              <w:pStyle w:val="TableParagraph"/>
              <w:ind w:left="0"/>
              <w:rPr>
                <w:rFonts w:asciiTheme="minorHAnsi" w:hAnsiTheme="minorHAnsi" w:cstheme="minorHAnsi"/>
                <w:b/>
                <w:bCs/>
                <w:color w:val="FFFFFF" w:themeColor="background1"/>
              </w:rPr>
            </w:pPr>
          </w:p>
        </w:tc>
        <w:tc>
          <w:tcPr>
            <w:tcW w:w="1709" w:type="dxa"/>
            <w:shd w:val="clear" w:color="auto" w:fill="95201C"/>
            <w:vAlign w:val="center"/>
          </w:tcPr>
          <w:p w14:paraId="172154E0" w14:textId="77777777" w:rsidR="00A71547" w:rsidRPr="001D434E" w:rsidRDefault="00A71547" w:rsidP="000E1164">
            <w:pPr>
              <w:pStyle w:val="TableParagraph"/>
              <w:ind w:left="368" w:right="362"/>
              <w:rPr>
                <w:rFonts w:asciiTheme="minorHAnsi" w:hAnsiTheme="minorHAnsi" w:cstheme="minorHAnsi"/>
                <w:b/>
                <w:bCs/>
                <w:color w:val="FFFFFF" w:themeColor="background1"/>
              </w:rPr>
            </w:pPr>
            <w:r w:rsidRPr="001D434E">
              <w:rPr>
                <w:rFonts w:asciiTheme="minorHAnsi" w:hAnsiTheme="minorHAnsi" w:cstheme="minorHAnsi"/>
                <w:b/>
                <w:bCs/>
                <w:color w:val="FFFFFF" w:themeColor="background1"/>
              </w:rPr>
              <w:t>STEP ONE</w:t>
            </w:r>
          </w:p>
        </w:tc>
        <w:tc>
          <w:tcPr>
            <w:tcW w:w="3259" w:type="dxa"/>
            <w:gridSpan w:val="2"/>
            <w:shd w:val="clear" w:color="auto" w:fill="95201C"/>
            <w:vAlign w:val="center"/>
          </w:tcPr>
          <w:p w14:paraId="74C1DE5A" w14:textId="77777777" w:rsidR="00A71547" w:rsidRPr="001D434E" w:rsidRDefault="00A71547" w:rsidP="000E1164">
            <w:pPr>
              <w:pStyle w:val="TableParagraph"/>
              <w:ind w:left="1122" w:right="1113"/>
              <w:rPr>
                <w:rFonts w:asciiTheme="minorHAnsi" w:hAnsiTheme="minorHAnsi" w:cstheme="minorHAnsi"/>
                <w:b/>
                <w:bCs/>
                <w:color w:val="FFFFFF" w:themeColor="background1"/>
              </w:rPr>
            </w:pPr>
            <w:r w:rsidRPr="001D434E">
              <w:rPr>
                <w:rFonts w:asciiTheme="minorHAnsi" w:hAnsiTheme="minorHAnsi" w:cstheme="minorHAnsi"/>
                <w:b/>
                <w:bCs/>
                <w:color w:val="FFFFFF" w:themeColor="background1"/>
              </w:rPr>
              <w:t>STEP TWO</w:t>
            </w:r>
          </w:p>
        </w:tc>
        <w:tc>
          <w:tcPr>
            <w:tcW w:w="1512" w:type="dxa"/>
            <w:shd w:val="clear" w:color="auto" w:fill="95201C"/>
            <w:vAlign w:val="center"/>
          </w:tcPr>
          <w:p w14:paraId="4C7C1FC0" w14:textId="77777777" w:rsidR="00A71547" w:rsidRPr="001D434E" w:rsidRDefault="00A71547" w:rsidP="000E1164">
            <w:pPr>
              <w:pStyle w:val="TableParagraph"/>
              <w:ind w:left="154" w:right="145"/>
              <w:rPr>
                <w:rFonts w:asciiTheme="minorHAnsi" w:hAnsiTheme="minorHAnsi" w:cstheme="minorHAnsi"/>
                <w:b/>
                <w:bCs/>
                <w:color w:val="FFFFFF" w:themeColor="background1"/>
              </w:rPr>
            </w:pPr>
            <w:r w:rsidRPr="001D434E">
              <w:rPr>
                <w:rFonts w:asciiTheme="minorHAnsi" w:hAnsiTheme="minorHAnsi" w:cstheme="minorHAnsi"/>
                <w:b/>
                <w:bCs/>
                <w:color w:val="FFFFFF" w:themeColor="background1"/>
              </w:rPr>
              <w:t>STEP THREE</w:t>
            </w:r>
          </w:p>
        </w:tc>
      </w:tr>
      <w:tr w:rsidR="00A71547" w:rsidRPr="004B1F5A" w14:paraId="13F797DC" w14:textId="77777777" w:rsidTr="000E1164">
        <w:trPr>
          <w:trHeight w:val="688"/>
          <w:jc w:val="center"/>
        </w:trPr>
        <w:tc>
          <w:tcPr>
            <w:tcW w:w="2251" w:type="dxa"/>
            <w:vAlign w:val="center"/>
          </w:tcPr>
          <w:p w14:paraId="791F41EB" w14:textId="77777777" w:rsidR="00A71547" w:rsidRPr="001D1E2D" w:rsidRDefault="00A71547" w:rsidP="000E1164">
            <w:pPr>
              <w:pStyle w:val="TableParagraph"/>
              <w:ind w:left="0"/>
              <w:rPr>
                <w:rFonts w:asciiTheme="minorHAnsi" w:hAnsiTheme="minorHAnsi" w:cstheme="minorHAnsi"/>
              </w:rPr>
            </w:pPr>
          </w:p>
        </w:tc>
        <w:tc>
          <w:tcPr>
            <w:tcW w:w="1709" w:type="dxa"/>
            <w:vAlign w:val="center"/>
          </w:tcPr>
          <w:p w14:paraId="3F30DB78" w14:textId="77777777" w:rsidR="00A71547" w:rsidRPr="001D1E2D" w:rsidRDefault="00A71547" w:rsidP="000E1164">
            <w:pPr>
              <w:pStyle w:val="TableParagraph"/>
              <w:ind w:left="0"/>
              <w:jc w:val="center"/>
              <w:rPr>
                <w:rFonts w:asciiTheme="minorHAnsi" w:hAnsiTheme="minorHAnsi" w:cstheme="minorHAnsi"/>
              </w:rPr>
            </w:pPr>
          </w:p>
        </w:tc>
        <w:tc>
          <w:tcPr>
            <w:tcW w:w="1459" w:type="dxa"/>
            <w:vAlign w:val="center"/>
          </w:tcPr>
          <w:p w14:paraId="50605140" w14:textId="77777777" w:rsidR="00A71547" w:rsidRPr="001D1E2D" w:rsidRDefault="00A71547" w:rsidP="000E1164">
            <w:pPr>
              <w:pStyle w:val="TableParagraph"/>
              <w:ind w:left="328" w:right="319"/>
              <w:jc w:val="center"/>
              <w:rPr>
                <w:rFonts w:asciiTheme="minorHAnsi" w:hAnsiTheme="minorHAnsi" w:cstheme="minorHAnsi"/>
              </w:rPr>
            </w:pPr>
            <w:r w:rsidRPr="001D1E2D">
              <w:rPr>
                <w:rFonts w:asciiTheme="minorHAnsi" w:hAnsiTheme="minorHAnsi" w:cstheme="minorHAnsi"/>
              </w:rPr>
              <w:t>STEP 2A</w:t>
            </w:r>
          </w:p>
        </w:tc>
        <w:tc>
          <w:tcPr>
            <w:tcW w:w="1800" w:type="dxa"/>
            <w:vAlign w:val="center"/>
          </w:tcPr>
          <w:p w14:paraId="1A19E91B" w14:textId="77777777" w:rsidR="00A71547" w:rsidRPr="001D1E2D" w:rsidRDefault="00A71547" w:rsidP="000E1164">
            <w:pPr>
              <w:pStyle w:val="TableParagraph"/>
              <w:ind w:left="523"/>
              <w:jc w:val="center"/>
              <w:rPr>
                <w:rFonts w:asciiTheme="minorHAnsi" w:hAnsiTheme="minorHAnsi" w:cstheme="minorHAnsi"/>
              </w:rPr>
            </w:pPr>
            <w:r w:rsidRPr="001D1E2D">
              <w:rPr>
                <w:rFonts w:asciiTheme="minorHAnsi" w:hAnsiTheme="minorHAnsi" w:cstheme="minorHAnsi"/>
              </w:rPr>
              <w:t>STEP 2B</w:t>
            </w:r>
          </w:p>
          <w:p w14:paraId="6F107704" w14:textId="77777777" w:rsidR="00A71547" w:rsidRPr="001D1E2D" w:rsidRDefault="00A71547" w:rsidP="000E1164">
            <w:pPr>
              <w:pStyle w:val="TableParagraph"/>
              <w:ind w:left="118" w:right="110"/>
              <w:jc w:val="center"/>
              <w:rPr>
                <w:rFonts w:asciiTheme="minorHAnsi" w:hAnsiTheme="minorHAnsi" w:cstheme="minorHAnsi"/>
              </w:rPr>
            </w:pPr>
            <w:r w:rsidRPr="001D1E2D">
              <w:rPr>
                <w:rFonts w:asciiTheme="minorHAnsi" w:hAnsiTheme="minorHAnsi" w:cstheme="minorHAnsi"/>
              </w:rPr>
              <w:t>(employed on June 30, 2015)</w:t>
            </w:r>
          </w:p>
        </w:tc>
        <w:tc>
          <w:tcPr>
            <w:tcW w:w="1512" w:type="dxa"/>
            <w:vAlign w:val="center"/>
          </w:tcPr>
          <w:p w14:paraId="65B2B5DC" w14:textId="77777777" w:rsidR="00A71547" w:rsidRPr="001D1E2D" w:rsidRDefault="00A71547" w:rsidP="000E1164">
            <w:pPr>
              <w:pStyle w:val="TableParagraph"/>
              <w:ind w:left="0"/>
              <w:jc w:val="center"/>
              <w:rPr>
                <w:rFonts w:asciiTheme="minorHAnsi" w:hAnsiTheme="minorHAnsi" w:cstheme="minorHAnsi"/>
              </w:rPr>
            </w:pPr>
          </w:p>
        </w:tc>
      </w:tr>
      <w:tr w:rsidR="00A71547" w:rsidRPr="004B1F5A" w14:paraId="1B10D7CB" w14:textId="77777777" w:rsidTr="000E1164">
        <w:trPr>
          <w:trHeight w:val="230"/>
          <w:jc w:val="center"/>
        </w:trPr>
        <w:tc>
          <w:tcPr>
            <w:tcW w:w="2251" w:type="dxa"/>
            <w:shd w:val="clear" w:color="auto" w:fill="E7E6E6" w:themeFill="background2"/>
            <w:vAlign w:val="center"/>
          </w:tcPr>
          <w:p w14:paraId="1C898BB8" w14:textId="77777777" w:rsidR="00A71547" w:rsidRPr="001D1E2D" w:rsidRDefault="00A71547" w:rsidP="000E1164">
            <w:pPr>
              <w:pStyle w:val="TableParagraph"/>
              <w:ind w:left="107"/>
              <w:rPr>
                <w:rFonts w:asciiTheme="minorHAnsi" w:hAnsiTheme="minorHAnsi" w:cstheme="minorHAnsi"/>
              </w:rPr>
            </w:pPr>
            <w:r w:rsidRPr="001D1E2D">
              <w:rPr>
                <w:rFonts w:asciiTheme="minorHAnsi" w:hAnsiTheme="minorHAnsi" w:cstheme="minorHAnsi"/>
              </w:rPr>
              <w:t>DISMISSAL</w:t>
            </w:r>
          </w:p>
        </w:tc>
        <w:tc>
          <w:tcPr>
            <w:tcW w:w="1709" w:type="dxa"/>
            <w:shd w:val="clear" w:color="auto" w:fill="E7E6E6" w:themeFill="background2"/>
            <w:vAlign w:val="center"/>
          </w:tcPr>
          <w:p w14:paraId="63C1DF8B" w14:textId="77777777" w:rsidR="00A71547" w:rsidRPr="001D1E2D" w:rsidRDefault="00A71547" w:rsidP="000E1164">
            <w:pPr>
              <w:pStyle w:val="TableParagraph"/>
              <w:ind w:left="0"/>
              <w:jc w:val="center"/>
              <w:rPr>
                <w:rFonts w:asciiTheme="minorHAnsi" w:hAnsiTheme="minorHAnsi" w:cstheme="minorHAnsi"/>
              </w:rPr>
            </w:pPr>
          </w:p>
        </w:tc>
        <w:tc>
          <w:tcPr>
            <w:tcW w:w="1459" w:type="dxa"/>
            <w:shd w:val="clear" w:color="auto" w:fill="E7E6E6" w:themeFill="background2"/>
            <w:vAlign w:val="center"/>
          </w:tcPr>
          <w:p w14:paraId="1FA9BF33"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800" w:type="dxa"/>
            <w:shd w:val="clear" w:color="auto" w:fill="E7E6E6" w:themeFill="background2"/>
            <w:vAlign w:val="center"/>
          </w:tcPr>
          <w:p w14:paraId="4E18C9FD"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512" w:type="dxa"/>
            <w:shd w:val="clear" w:color="auto" w:fill="E7E6E6" w:themeFill="background2"/>
            <w:vAlign w:val="center"/>
          </w:tcPr>
          <w:p w14:paraId="2809CD2C"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r>
      <w:tr w:rsidR="00A71547" w:rsidRPr="004B1F5A" w14:paraId="05E079DE" w14:textId="77777777" w:rsidTr="000E1164">
        <w:trPr>
          <w:trHeight w:val="230"/>
          <w:jc w:val="center"/>
        </w:trPr>
        <w:tc>
          <w:tcPr>
            <w:tcW w:w="2251" w:type="dxa"/>
            <w:vAlign w:val="center"/>
          </w:tcPr>
          <w:p w14:paraId="7033532C" w14:textId="77777777" w:rsidR="00A71547" w:rsidRPr="001D1E2D" w:rsidRDefault="00A71547" w:rsidP="000E1164">
            <w:pPr>
              <w:pStyle w:val="TableParagraph"/>
              <w:ind w:left="107"/>
              <w:rPr>
                <w:rFonts w:asciiTheme="minorHAnsi" w:hAnsiTheme="minorHAnsi" w:cstheme="minorHAnsi"/>
              </w:rPr>
            </w:pPr>
            <w:r w:rsidRPr="001D1E2D">
              <w:rPr>
                <w:rFonts w:asciiTheme="minorHAnsi" w:hAnsiTheme="minorHAnsi" w:cstheme="minorHAnsi"/>
              </w:rPr>
              <w:t>LAYOFF</w:t>
            </w:r>
          </w:p>
        </w:tc>
        <w:tc>
          <w:tcPr>
            <w:tcW w:w="1709" w:type="dxa"/>
            <w:vAlign w:val="center"/>
          </w:tcPr>
          <w:p w14:paraId="7C0AA34F"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459" w:type="dxa"/>
            <w:vAlign w:val="center"/>
          </w:tcPr>
          <w:p w14:paraId="3F28164B"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800" w:type="dxa"/>
            <w:vAlign w:val="center"/>
          </w:tcPr>
          <w:p w14:paraId="7FEC1A2D"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512" w:type="dxa"/>
            <w:vAlign w:val="center"/>
          </w:tcPr>
          <w:p w14:paraId="1FB535DF" w14:textId="77777777" w:rsidR="00A71547" w:rsidRPr="001D1E2D" w:rsidRDefault="00A71547" w:rsidP="000E1164">
            <w:pPr>
              <w:pStyle w:val="TableParagraph"/>
              <w:ind w:left="0"/>
              <w:jc w:val="center"/>
              <w:rPr>
                <w:rFonts w:asciiTheme="minorHAnsi" w:hAnsiTheme="minorHAnsi" w:cstheme="minorHAnsi"/>
              </w:rPr>
            </w:pPr>
          </w:p>
        </w:tc>
      </w:tr>
      <w:tr w:rsidR="00A71547" w:rsidRPr="004B1F5A" w14:paraId="00CB21D3" w14:textId="77777777" w:rsidTr="000E1164">
        <w:trPr>
          <w:trHeight w:val="229"/>
          <w:jc w:val="center"/>
        </w:trPr>
        <w:tc>
          <w:tcPr>
            <w:tcW w:w="2251" w:type="dxa"/>
            <w:shd w:val="clear" w:color="auto" w:fill="E7E6E6" w:themeFill="background2"/>
            <w:vAlign w:val="center"/>
          </w:tcPr>
          <w:p w14:paraId="0FAFE290" w14:textId="77777777" w:rsidR="00A71547" w:rsidRPr="001D1E2D" w:rsidRDefault="00A71547" w:rsidP="000E1164">
            <w:pPr>
              <w:pStyle w:val="TableParagraph"/>
              <w:ind w:left="107"/>
              <w:rPr>
                <w:rFonts w:asciiTheme="minorHAnsi" w:hAnsiTheme="minorHAnsi" w:cstheme="minorHAnsi"/>
              </w:rPr>
            </w:pPr>
            <w:r w:rsidRPr="001D1E2D">
              <w:rPr>
                <w:rFonts w:asciiTheme="minorHAnsi" w:hAnsiTheme="minorHAnsi" w:cstheme="minorHAnsi"/>
              </w:rPr>
              <w:t>DISCIPLINE</w:t>
            </w:r>
          </w:p>
        </w:tc>
        <w:tc>
          <w:tcPr>
            <w:tcW w:w="1709" w:type="dxa"/>
            <w:shd w:val="clear" w:color="auto" w:fill="E7E6E6" w:themeFill="background2"/>
            <w:vAlign w:val="center"/>
          </w:tcPr>
          <w:p w14:paraId="69936888"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459" w:type="dxa"/>
            <w:shd w:val="clear" w:color="auto" w:fill="E7E6E6" w:themeFill="background2"/>
            <w:vAlign w:val="center"/>
          </w:tcPr>
          <w:p w14:paraId="571E086A"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800" w:type="dxa"/>
            <w:shd w:val="clear" w:color="auto" w:fill="E7E6E6" w:themeFill="background2"/>
            <w:vAlign w:val="center"/>
          </w:tcPr>
          <w:p w14:paraId="3635B0A3"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512" w:type="dxa"/>
            <w:shd w:val="clear" w:color="auto" w:fill="E7E6E6" w:themeFill="background2"/>
            <w:vAlign w:val="center"/>
          </w:tcPr>
          <w:p w14:paraId="44C626CB" w14:textId="77777777" w:rsidR="00A71547" w:rsidRPr="001D1E2D" w:rsidRDefault="00A71547" w:rsidP="000E1164">
            <w:pPr>
              <w:pStyle w:val="TableParagraph"/>
              <w:ind w:left="0"/>
              <w:jc w:val="center"/>
              <w:rPr>
                <w:rFonts w:asciiTheme="minorHAnsi" w:hAnsiTheme="minorHAnsi" w:cstheme="minorHAnsi"/>
              </w:rPr>
            </w:pPr>
          </w:p>
        </w:tc>
      </w:tr>
      <w:tr w:rsidR="00A71547" w:rsidRPr="004B1F5A" w14:paraId="5105516B" w14:textId="77777777" w:rsidTr="000E1164">
        <w:trPr>
          <w:trHeight w:val="460"/>
          <w:jc w:val="center"/>
        </w:trPr>
        <w:tc>
          <w:tcPr>
            <w:tcW w:w="2251" w:type="dxa"/>
            <w:vAlign w:val="center"/>
          </w:tcPr>
          <w:p w14:paraId="0BDD5A98" w14:textId="77777777" w:rsidR="00A71547" w:rsidRPr="001D1E2D" w:rsidRDefault="00A71547" w:rsidP="000E1164">
            <w:pPr>
              <w:pStyle w:val="TableParagraph"/>
              <w:ind w:left="107" w:right="891"/>
              <w:rPr>
                <w:rFonts w:asciiTheme="minorHAnsi" w:hAnsiTheme="minorHAnsi" w:cstheme="minorHAnsi"/>
              </w:rPr>
            </w:pPr>
            <w:r w:rsidRPr="001D1E2D">
              <w:rPr>
                <w:rFonts w:asciiTheme="minorHAnsi" w:hAnsiTheme="minorHAnsi" w:cstheme="minorHAnsi"/>
              </w:rPr>
              <w:t>WORKING CONDITIONS</w:t>
            </w:r>
          </w:p>
        </w:tc>
        <w:tc>
          <w:tcPr>
            <w:tcW w:w="1709" w:type="dxa"/>
            <w:vAlign w:val="center"/>
          </w:tcPr>
          <w:p w14:paraId="45E942E0"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459" w:type="dxa"/>
            <w:vAlign w:val="center"/>
          </w:tcPr>
          <w:p w14:paraId="20B75F8F" w14:textId="77777777" w:rsidR="00A71547" w:rsidRPr="001D1E2D" w:rsidRDefault="00A71547" w:rsidP="000E1164">
            <w:pPr>
              <w:pStyle w:val="TableParagraph"/>
              <w:ind w:left="0"/>
              <w:jc w:val="center"/>
              <w:rPr>
                <w:rFonts w:asciiTheme="minorHAnsi" w:hAnsiTheme="minorHAnsi" w:cstheme="minorHAnsi"/>
              </w:rPr>
            </w:pPr>
          </w:p>
        </w:tc>
        <w:tc>
          <w:tcPr>
            <w:tcW w:w="1800" w:type="dxa"/>
            <w:vAlign w:val="center"/>
          </w:tcPr>
          <w:p w14:paraId="35D9BA61" w14:textId="77777777" w:rsidR="00A71547" w:rsidRPr="001D1E2D" w:rsidRDefault="00A71547" w:rsidP="000E1164">
            <w:pPr>
              <w:pStyle w:val="TableParagraph"/>
              <w:ind w:left="0"/>
              <w:jc w:val="center"/>
              <w:rPr>
                <w:rFonts w:asciiTheme="minorHAnsi" w:hAnsiTheme="minorHAnsi" w:cstheme="minorHAnsi"/>
              </w:rPr>
            </w:pPr>
          </w:p>
        </w:tc>
        <w:tc>
          <w:tcPr>
            <w:tcW w:w="1512" w:type="dxa"/>
            <w:vAlign w:val="center"/>
          </w:tcPr>
          <w:p w14:paraId="7CCFF560" w14:textId="77777777" w:rsidR="00A71547" w:rsidRPr="001D1E2D" w:rsidRDefault="00A71547" w:rsidP="000E1164">
            <w:pPr>
              <w:pStyle w:val="TableParagraph"/>
              <w:ind w:left="0"/>
              <w:jc w:val="center"/>
              <w:rPr>
                <w:rFonts w:asciiTheme="minorHAnsi" w:hAnsiTheme="minorHAnsi" w:cstheme="minorHAnsi"/>
              </w:rPr>
            </w:pPr>
          </w:p>
        </w:tc>
      </w:tr>
    </w:tbl>
    <w:p w14:paraId="5411654A" w14:textId="77777777" w:rsidR="00A71547" w:rsidRPr="001D1E2D" w:rsidRDefault="00A71547" w:rsidP="00A905A4">
      <w:pPr>
        <w:pStyle w:val="BodyText"/>
        <w:rPr>
          <w:rFonts w:cstheme="minorHAnsi"/>
        </w:rPr>
      </w:pPr>
    </w:p>
    <w:p w14:paraId="647DBDB1" w14:textId="54630B3B" w:rsidR="00A87C50" w:rsidRPr="004A132A" w:rsidRDefault="00A87C50" w:rsidP="00A905A4">
      <w:pPr>
        <w:pStyle w:val="ListParagraph"/>
        <w:widowControl w:val="0"/>
        <w:tabs>
          <w:tab w:val="left" w:pos="1020"/>
        </w:tabs>
        <w:autoSpaceDE w:val="0"/>
        <w:autoSpaceDN w:val="0"/>
        <w:spacing w:after="0" w:line="240" w:lineRule="auto"/>
        <w:ind w:left="662" w:right="360"/>
        <w:rPr>
          <w:b/>
        </w:rPr>
      </w:pPr>
      <w:r w:rsidRPr="00A87C50">
        <w:rPr>
          <w:rFonts w:cstheme="minorHAnsi"/>
          <w:b/>
        </w:rPr>
        <w:t>A. Step One</w:t>
      </w:r>
    </w:p>
    <w:p w14:paraId="46E32922" w14:textId="77777777" w:rsidR="00A87C50" w:rsidRPr="00A87C50" w:rsidRDefault="00A87C50" w:rsidP="00A905A4">
      <w:pPr>
        <w:pStyle w:val="ListParagraph"/>
        <w:widowControl w:val="0"/>
        <w:tabs>
          <w:tab w:val="left" w:pos="1020"/>
        </w:tabs>
        <w:autoSpaceDE w:val="0"/>
        <w:autoSpaceDN w:val="0"/>
        <w:spacing w:after="0" w:line="240" w:lineRule="auto"/>
        <w:ind w:left="662" w:right="360"/>
        <w:rPr>
          <w:rFonts w:cstheme="minorHAnsi"/>
          <w:bCs/>
        </w:rPr>
      </w:pPr>
      <w:r w:rsidRPr="00A87C50">
        <w:rPr>
          <w:rFonts w:cstheme="minorHAnsi"/>
          <w:bCs/>
        </w:rPr>
        <w:t>If attempts to resolve a matter through discussion between an employee and supervisor are not successful, a grievance may be filed. Grievances shall be filed with the employee’s department head, director, dean, or equivalent administrator no later than 30 calendar days from the date the grievant first became aware, or should have become aware (with the exercise of reasonable diligence), of the matter grieved.  Within 30 calendar days of receipt of the written grievance, the department head, director, dean, or equivalent administrator (or designee) shall meet with the grievant to hear the grievance.  The grievant shall receive a written decision no later than seven (7) calendar days after this meeting. If the subject of the grievance is not discipline or layoff, there will be no further opportunity for appeal.</w:t>
      </w:r>
    </w:p>
    <w:p w14:paraId="5C2517FC" w14:textId="77777777" w:rsidR="008559E4" w:rsidRDefault="008559E4" w:rsidP="00A905A4">
      <w:pPr>
        <w:pStyle w:val="ListParagraph"/>
        <w:widowControl w:val="0"/>
        <w:tabs>
          <w:tab w:val="left" w:pos="1020"/>
        </w:tabs>
        <w:autoSpaceDE w:val="0"/>
        <w:autoSpaceDN w:val="0"/>
        <w:spacing w:after="0" w:line="240" w:lineRule="auto"/>
        <w:ind w:left="662" w:right="360"/>
        <w:rPr>
          <w:rFonts w:cstheme="minorHAnsi"/>
          <w:bCs/>
        </w:rPr>
      </w:pPr>
    </w:p>
    <w:p w14:paraId="50B64FE2" w14:textId="084BF5CA" w:rsidR="00A87C50" w:rsidRPr="004A132A" w:rsidRDefault="00A87C50" w:rsidP="00A905A4">
      <w:pPr>
        <w:pStyle w:val="ListParagraph"/>
        <w:widowControl w:val="0"/>
        <w:tabs>
          <w:tab w:val="left" w:pos="1020"/>
        </w:tabs>
        <w:autoSpaceDE w:val="0"/>
        <w:autoSpaceDN w:val="0"/>
        <w:spacing w:after="0" w:line="240" w:lineRule="auto"/>
        <w:ind w:left="662" w:right="360"/>
        <w:rPr>
          <w:b/>
        </w:rPr>
      </w:pPr>
      <w:r w:rsidRPr="00A87C50">
        <w:rPr>
          <w:rFonts w:cstheme="minorHAnsi"/>
          <w:b/>
        </w:rPr>
        <w:t>B. Step Two A</w:t>
      </w:r>
    </w:p>
    <w:p w14:paraId="7D237BA5" w14:textId="77777777" w:rsidR="00A87C50" w:rsidRDefault="00A87C50" w:rsidP="00A905A4">
      <w:pPr>
        <w:pStyle w:val="ListParagraph"/>
        <w:widowControl w:val="0"/>
        <w:tabs>
          <w:tab w:val="left" w:pos="1020"/>
        </w:tabs>
        <w:autoSpaceDE w:val="0"/>
        <w:autoSpaceDN w:val="0"/>
        <w:spacing w:after="0" w:line="240" w:lineRule="auto"/>
        <w:ind w:left="662" w:right="360"/>
        <w:rPr>
          <w:rFonts w:cstheme="minorHAnsi"/>
          <w:bCs/>
        </w:rPr>
      </w:pPr>
      <w:r w:rsidRPr="00A87C50">
        <w:rPr>
          <w:rFonts w:cstheme="minorHAnsi"/>
          <w:bCs/>
        </w:rPr>
        <w:t>When an employee has filed a grievance alleging that a discipline decision was not based on just cause and is dissatisfied with the Step One decision, the employee may appeal the decision to an impartial hearing officer.  In order to file such an appeal, the grievant must inform the Chancellor or Chancellor’s designee of his or her desire to appeal the Step One decision within 10 calendar days from receipt of the answer in Step One.  An appeal of dismissal of a university staff member will begin at Step Two and must be filed within 20 days of the date of written notice of dismissal.</w:t>
      </w:r>
    </w:p>
    <w:p w14:paraId="0A8B1E8A" w14:textId="77777777" w:rsidR="00401ABC" w:rsidRPr="00A87C50" w:rsidRDefault="00401ABC" w:rsidP="00A905A4">
      <w:pPr>
        <w:pStyle w:val="ListParagraph"/>
        <w:widowControl w:val="0"/>
        <w:tabs>
          <w:tab w:val="left" w:pos="1020"/>
        </w:tabs>
        <w:autoSpaceDE w:val="0"/>
        <w:autoSpaceDN w:val="0"/>
        <w:spacing w:after="0" w:line="240" w:lineRule="auto"/>
        <w:ind w:left="662" w:right="360"/>
        <w:rPr>
          <w:rFonts w:cstheme="minorHAnsi"/>
          <w:bCs/>
        </w:rPr>
      </w:pPr>
    </w:p>
    <w:p w14:paraId="554B7462" w14:textId="77777777" w:rsidR="00A87C50" w:rsidRPr="00A87C50" w:rsidRDefault="00A87C50" w:rsidP="00A905A4">
      <w:pPr>
        <w:pStyle w:val="ListParagraph"/>
        <w:widowControl w:val="0"/>
        <w:tabs>
          <w:tab w:val="left" w:pos="1020"/>
        </w:tabs>
        <w:autoSpaceDE w:val="0"/>
        <w:autoSpaceDN w:val="0"/>
        <w:spacing w:after="0" w:line="240" w:lineRule="auto"/>
        <w:ind w:left="662" w:right="360"/>
        <w:rPr>
          <w:rFonts w:cstheme="minorHAnsi"/>
          <w:bCs/>
        </w:rPr>
      </w:pPr>
      <w:r w:rsidRPr="00A87C50">
        <w:rPr>
          <w:rFonts w:cstheme="minorHAnsi"/>
          <w:bCs/>
        </w:rPr>
        <w:t xml:space="preserve">At issue before the impartial hearing officer will be whether just cause for the discipline or discharge </w:t>
      </w:r>
      <w:r w:rsidRPr="00A87C50">
        <w:rPr>
          <w:rFonts w:cstheme="minorHAnsi"/>
          <w:bCs/>
        </w:rPr>
        <w:lastRenderedPageBreak/>
        <w:t>exists.  If the subject of the appeal is layoff, the issue before the hearing officer will be whether the applicable layoff procedure was followed. The hearing officer will be charged with hearing the case and making a report and recommendations to the chancellor or chancellor’s designee.  Impartial hearing officers should be selected in accordance with processes established by each institution.  Such a hearing for a university staff employee shall include a right to representation, a right to offer witnesses, and a right to a written decision.  The hearing shall be closed unless the grievant requests an open hearing. Within 20 days of receipt of the report and recommendations, the chancellor or chancellor’s designee shall release a statement accepting or rejecting the findings of the impartial hearing officer and explaining how the decision will be implemented.</w:t>
      </w:r>
    </w:p>
    <w:p w14:paraId="74282F42" w14:textId="77777777" w:rsidR="004A132A" w:rsidRPr="004A132A" w:rsidRDefault="004A132A" w:rsidP="00A905A4">
      <w:pPr>
        <w:pStyle w:val="ListParagraph"/>
        <w:widowControl w:val="0"/>
        <w:tabs>
          <w:tab w:val="left" w:pos="1020"/>
        </w:tabs>
        <w:autoSpaceDE w:val="0"/>
        <w:autoSpaceDN w:val="0"/>
        <w:spacing w:after="0" w:line="240" w:lineRule="auto"/>
        <w:ind w:left="662" w:right="360"/>
        <w:rPr>
          <w:rFonts w:cstheme="minorHAnsi"/>
          <w:b/>
        </w:rPr>
      </w:pPr>
    </w:p>
    <w:p w14:paraId="6DBB1360" w14:textId="61A1FA73" w:rsidR="004A132A" w:rsidRPr="004A132A" w:rsidRDefault="00A87C50" w:rsidP="00A905A4">
      <w:pPr>
        <w:pStyle w:val="ListParagraph"/>
        <w:widowControl w:val="0"/>
        <w:tabs>
          <w:tab w:val="left" w:pos="1020"/>
        </w:tabs>
        <w:autoSpaceDE w:val="0"/>
        <w:autoSpaceDN w:val="0"/>
        <w:spacing w:after="0" w:line="240" w:lineRule="auto"/>
        <w:ind w:left="662" w:right="360"/>
        <w:rPr>
          <w:rFonts w:cstheme="minorHAnsi"/>
          <w:b/>
        </w:rPr>
      </w:pPr>
      <w:r w:rsidRPr="00A87C50">
        <w:rPr>
          <w:rFonts w:cstheme="minorHAnsi"/>
          <w:b/>
        </w:rPr>
        <w:t>C. Step Two B – Direct Appeal to WERC for Certain University Staff</w:t>
      </w:r>
    </w:p>
    <w:p w14:paraId="2EDD8A75" w14:textId="77777777" w:rsidR="00A87C50" w:rsidRPr="00A87C50" w:rsidRDefault="00A87C50" w:rsidP="00A905A4">
      <w:pPr>
        <w:pStyle w:val="ListParagraph"/>
        <w:widowControl w:val="0"/>
        <w:tabs>
          <w:tab w:val="left" w:pos="1020"/>
        </w:tabs>
        <w:autoSpaceDE w:val="0"/>
        <w:autoSpaceDN w:val="0"/>
        <w:spacing w:after="0" w:line="240" w:lineRule="auto"/>
        <w:ind w:left="662" w:right="360"/>
        <w:rPr>
          <w:rFonts w:cstheme="minorHAnsi"/>
          <w:bCs/>
        </w:rPr>
      </w:pPr>
      <w:r w:rsidRPr="00A87C50">
        <w:rPr>
          <w:rFonts w:cstheme="minorHAnsi"/>
          <w:bCs/>
        </w:rPr>
        <w:t>An employee who held permanent status in employment prior to July 1, 2015 and according to the provisions of </w:t>
      </w:r>
      <w:hyperlink r:id="rId1030" w:tgtFrame="_blank" w:history="1">
        <w:r w:rsidRPr="00AE3E7C">
          <w:rPr>
            <w:rStyle w:val="Hyperlink"/>
            <w:rFonts w:cstheme="minorHAnsi"/>
            <w:bCs/>
            <w:u w:val="none"/>
          </w:rPr>
          <w:t>Wis. Stat. § 36.115(6)</w:t>
        </w:r>
      </w:hyperlink>
      <w:r w:rsidRPr="00A87C50">
        <w:rPr>
          <w:rFonts w:cstheme="minorHAnsi"/>
          <w:bCs/>
        </w:rPr>
        <w:t>, therefore retains </w:t>
      </w:r>
      <w:hyperlink r:id="rId1031" w:tgtFrame="_blank" w:history="1">
        <w:r w:rsidRPr="00AE3E7C">
          <w:rPr>
            <w:rStyle w:val="Hyperlink"/>
            <w:rFonts w:cstheme="minorHAnsi"/>
            <w:bCs/>
            <w:u w:val="none"/>
          </w:rPr>
          <w:t>Chapter 230</w:t>
        </w:r>
      </w:hyperlink>
      <w:r w:rsidRPr="00A87C50">
        <w:rPr>
          <w:rFonts w:cstheme="minorHAnsi"/>
          <w:bCs/>
        </w:rPr>
        <w:t> appeal rights may instead appeal a disciplinary action (suspension, demotion, or reduction in base pay), layoff or discharge using a different procedure.  Such a grievance may be appealed directly from Step One to the chancellor or chancellor’s designee within 10 calendar days from receipt of the answer in Step One.  Thereafter, if the employee is still dissatisfied with the decision as issued by the chancellor or chancellor’s designee, the employee may appeal the decision to the WERC under </w:t>
      </w:r>
      <w:hyperlink r:id="rId1032" w:tgtFrame="_blank" w:history="1">
        <w:r w:rsidRPr="00AE3E7C">
          <w:rPr>
            <w:rStyle w:val="Hyperlink"/>
            <w:rFonts w:cstheme="minorHAnsi"/>
            <w:bCs/>
            <w:u w:val="none"/>
          </w:rPr>
          <w:t>Wis. Stat. § 230.44(1)(c)</w:t>
        </w:r>
      </w:hyperlink>
      <w:r w:rsidRPr="00A87C50">
        <w:rPr>
          <w:rFonts w:cstheme="minorHAnsi"/>
          <w:bCs/>
        </w:rPr>
        <w:t>) within 30 calendar days from the date of the decision being appealed.  If an appeal to WERC is filed, no further steps in the grievance process will apply.  The decision of the WERC may be subject to judicial review, but an appeal to the Board of Regents is not available using this procedure.</w:t>
      </w:r>
    </w:p>
    <w:p w14:paraId="44B0B1BC" w14:textId="77777777" w:rsidR="004A132A" w:rsidRDefault="004A132A" w:rsidP="00A905A4">
      <w:pPr>
        <w:pStyle w:val="ListParagraph"/>
        <w:widowControl w:val="0"/>
        <w:tabs>
          <w:tab w:val="left" w:pos="1020"/>
        </w:tabs>
        <w:autoSpaceDE w:val="0"/>
        <w:autoSpaceDN w:val="0"/>
        <w:spacing w:after="0" w:line="240" w:lineRule="auto"/>
        <w:ind w:left="662" w:right="360"/>
        <w:rPr>
          <w:rFonts w:cstheme="minorHAnsi"/>
          <w:bCs/>
        </w:rPr>
      </w:pPr>
    </w:p>
    <w:p w14:paraId="14564B10" w14:textId="43755BD4" w:rsidR="00A87C50" w:rsidRPr="004A132A" w:rsidRDefault="00A87C50" w:rsidP="00A905A4">
      <w:pPr>
        <w:pStyle w:val="ListParagraph"/>
        <w:widowControl w:val="0"/>
        <w:tabs>
          <w:tab w:val="left" w:pos="1020"/>
        </w:tabs>
        <w:autoSpaceDE w:val="0"/>
        <w:autoSpaceDN w:val="0"/>
        <w:spacing w:after="0" w:line="240" w:lineRule="auto"/>
        <w:ind w:left="662" w:right="360"/>
        <w:rPr>
          <w:b/>
        </w:rPr>
      </w:pPr>
      <w:r w:rsidRPr="00A87C50">
        <w:rPr>
          <w:rFonts w:cstheme="minorHAnsi"/>
          <w:b/>
        </w:rPr>
        <w:t>D. Step Three – Board of Regents Review</w:t>
      </w:r>
    </w:p>
    <w:p w14:paraId="4D8A6F4A" w14:textId="77777777" w:rsidR="00A87C50" w:rsidRPr="00A87C50" w:rsidRDefault="00A87C50" w:rsidP="00A905A4">
      <w:pPr>
        <w:pStyle w:val="ListParagraph"/>
        <w:widowControl w:val="0"/>
        <w:tabs>
          <w:tab w:val="left" w:pos="1020"/>
        </w:tabs>
        <w:autoSpaceDE w:val="0"/>
        <w:autoSpaceDN w:val="0"/>
        <w:spacing w:after="0" w:line="240" w:lineRule="auto"/>
        <w:ind w:left="662" w:right="360"/>
        <w:rPr>
          <w:rFonts w:cstheme="minorHAnsi"/>
          <w:bCs/>
        </w:rPr>
      </w:pPr>
      <w:r w:rsidRPr="00A87C50">
        <w:rPr>
          <w:rFonts w:cstheme="minorHAnsi"/>
          <w:bCs/>
        </w:rPr>
        <w:t>For matters that involve dismissal only, a grievant who is dissatisfied with a chancellor’s or chancellor’s designee’s Step Two decision may appeal the decision to the Board of Regents.  If the matter is not appealed to the Board of Regents within 30 calendar days, the grievance will be considered ineligible for Board review.  Upon receiving an appeal, the President of the Board shall refer the appeal to the Board of Regents Personnel Matters Review Committee.  In accordance with Board of Regents Bylaws, the Committee shall conduct a review based on the record of the matter created by the impartial hearing officer, and it shall prepare recommended findings and a decision, and shall transmit them to the full Board for final action.  The full Board may confirm the Committee’s decision, or it may direct a different decision.  No further appeal shall be available to the parties.</w:t>
      </w:r>
    </w:p>
    <w:p w14:paraId="2AD2F68B" w14:textId="40A3967E" w:rsidR="000A6F03" w:rsidRDefault="000A6F03" w:rsidP="00A905A4">
      <w:pPr>
        <w:rPr>
          <w:rFonts w:cstheme="minorHAnsi"/>
        </w:rPr>
      </w:pPr>
      <w:bookmarkStart w:id="248" w:name="_Toc498512641"/>
    </w:p>
    <w:p w14:paraId="5ED1436D" w14:textId="2DBA0E3B" w:rsidR="006D2345" w:rsidRDefault="006D2345" w:rsidP="00A905A4">
      <w:pPr>
        <w:rPr>
          <w:rFonts w:cstheme="minorHAnsi"/>
        </w:rPr>
      </w:pPr>
    </w:p>
    <w:p w14:paraId="7310D7E2" w14:textId="66653DA0" w:rsidR="00D17D7B" w:rsidRDefault="00D17D7B"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r>
        <w:rPr>
          <w:rFonts w:cstheme="minorHAnsi"/>
          <w:b/>
        </w:rPr>
        <w:t>RELATED DOCUMENTS</w:t>
      </w:r>
    </w:p>
    <w:p w14:paraId="1589FFFC" w14:textId="16C33BAC" w:rsidR="00D17D7B" w:rsidRPr="007513B0" w:rsidRDefault="007513B0" w:rsidP="00A905A4">
      <w:pPr>
        <w:pStyle w:val="ListParagraph"/>
        <w:widowControl w:val="0"/>
        <w:tabs>
          <w:tab w:val="left" w:pos="661"/>
        </w:tabs>
        <w:autoSpaceDE w:val="0"/>
        <w:autoSpaceDN w:val="0"/>
        <w:spacing w:after="0" w:line="240" w:lineRule="auto"/>
        <w:ind w:left="660"/>
        <w:contextualSpacing w:val="0"/>
        <w:rPr>
          <w:rFonts w:cstheme="minorHAnsi"/>
          <w:bCs/>
        </w:rPr>
      </w:pPr>
      <w:r w:rsidRPr="007513B0">
        <w:rPr>
          <w:rFonts w:cstheme="minorHAnsi"/>
          <w:bCs/>
        </w:rPr>
        <w:t>Wis. Admin. Code Chapter</w:t>
      </w:r>
      <w:hyperlink r:id="rId1033" w:tgtFrame="_blank" w:history="1">
        <w:r w:rsidRPr="00AE3E7C">
          <w:rPr>
            <w:rStyle w:val="Hyperlink"/>
            <w:rFonts w:cstheme="minorHAnsi"/>
            <w:bCs/>
          </w:rPr>
          <w:t> ER 46, Grievance Procedure</w:t>
        </w:r>
      </w:hyperlink>
      <w:r w:rsidRPr="007513B0">
        <w:rPr>
          <w:rFonts w:cstheme="minorHAnsi"/>
          <w:bCs/>
        </w:rPr>
        <w:br/>
      </w:r>
      <w:hyperlink r:id="rId1034" w:tgtFrame="_blank" w:history="1">
        <w:r w:rsidRPr="00AE3E7C">
          <w:rPr>
            <w:rStyle w:val="Hyperlink"/>
            <w:rFonts w:cstheme="minorHAnsi"/>
            <w:bCs/>
          </w:rPr>
          <w:t>Wis. Admin. Code Chapter UWS 4, Faculty Procedures for Dismissal</w:t>
        </w:r>
      </w:hyperlink>
      <w:r w:rsidRPr="007513B0">
        <w:rPr>
          <w:rFonts w:cstheme="minorHAnsi"/>
          <w:bCs/>
        </w:rPr>
        <w:br/>
        <w:t>Wis. Admin. Code Chapter </w:t>
      </w:r>
      <w:hyperlink r:id="rId1035" w:tgtFrame="_blank" w:history="1">
        <w:r w:rsidRPr="00AE3E7C">
          <w:rPr>
            <w:rStyle w:val="Hyperlink"/>
            <w:rFonts w:cstheme="minorHAnsi"/>
            <w:bCs/>
          </w:rPr>
          <w:t>UWS 6, Faculty Complaints and Grievances</w:t>
        </w:r>
      </w:hyperlink>
      <w:r w:rsidRPr="007513B0">
        <w:rPr>
          <w:rFonts w:cstheme="minorHAnsi"/>
          <w:bCs/>
        </w:rPr>
        <w:br/>
        <w:t>Wis. Admin. Code Chapter </w:t>
      </w:r>
      <w:hyperlink r:id="rId1036" w:tgtFrame="_blank" w:history="1">
        <w:r w:rsidRPr="00AE3E7C">
          <w:rPr>
            <w:rStyle w:val="Hyperlink"/>
            <w:rFonts w:cstheme="minorHAnsi"/>
            <w:bCs/>
          </w:rPr>
          <w:t>UWS 11, Dismissal of Academic Staff for Cause</w:t>
        </w:r>
      </w:hyperlink>
      <w:r w:rsidRPr="007513B0">
        <w:rPr>
          <w:rFonts w:cstheme="minorHAnsi"/>
          <w:bCs/>
        </w:rPr>
        <w:br/>
      </w:r>
      <w:hyperlink r:id="rId1037" w:tgtFrame="_blank" w:history="1">
        <w:r w:rsidRPr="00AE3E7C">
          <w:rPr>
            <w:rStyle w:val="Hyperlink"/>
            <w:rFonts w:cstheme="minorHAnsi"/>
            <w:bCs/>
          </w:rPr>
          <w:t>Wis. Admin. Code Chapter UWS 13, Academic Staff Complaints and Grievances</w:t>
        </w:r>
      </w:hyperlink>
      <w:r w:rsidRPr="007513B0">
        <w:rPr>
          <w:rFonts w:cstheme="minorHAnsi"/>
          <w:bCs/>
        </w:rPr>
        <w:br/>
        <w:t>Wis. Stat. § </w:t>
      </w:r>
      <w:hyperlink r:id="rId1038" w:tgtFrame="_blank" w:history="1">
        <w:r w:rsidRPr="00AE3E7C">
          <w:rPr>
            <w:rStyle w:val="Hyperlink"/>
            <w:rFonts w:cstheme="minorHAnsi"/>
            <w:bCs/>
          </w:rPr>
          <w:t>36.05, Definitions</w:t>
        </w:r>
      </w:hyperlink>
      <w:r w:rsidRPr="007513B0">
        <w:rPr>
          <w:rFonts w:cstheme="minorHAnsi"/>
          <w:bCs/>
        </w:rPr>
        <w:br/>
        <w:t>Wis. Stat. § </w:t>
      </w:r>
      <w:hyperlink r:id="rId1039" w:tgtFrame="_blank" w:history="1">
        <w:r w:rsidRPr="00AE3E7C">
          <w:rPr>
            <w:rStyle w:val="Hyperlink"/>
            <w:rFonts w:cstheme="minorHAnsi"/>
            <w:bCs/>
          </w:rPr>
          <w:t>36.115, University Personnel Systems</w:t>
        </w:r>
      </w:hyperlink>
      <w:r w:rsidRPr="007513B0">
        <w:rPr>
          <w:rFonts w:cstheme="minorHAnsi"/>
          <w:bCs/>
        </w:rPr>
        <w:br/>
        <w:t>Wis. Stat. § </w:t>
      </w:r>
      <w:hyperlink r:id="rId1040" w:tgtFrame="_blank" w:history="1">
        <w:r w:rsidRPr="00AE3E7C">
          <w:rPr>
            <w:rStyle w:val="Hyperlink"/>
            <w:rFonts w:cstheme="minorHAnsi"/>
            <w:bCs/>
          </w:rPr>
          <w:t>230.44(1)(c), Appeal Procedures</w:t>
        </w:r>
      </w:hyperlink>
      <w:r w:rsidRPr="007513B0">
        <w:rPr>
          <w:rFonts w:cstheme="minorHAnsi"/>
          <w:bCs/>
        </w:rPr>
        <w:br/>
        <w:t>The employee grievance form – </w:t>
      </w:r>
      <w:hyperlink r:id="rId1041" w:tgtFrame="_blank" w:history="1">
        <w:r w:rsidRPr="00AE3E7C">
          <w:rPr>
            <w:rStyle w:val="Hyperlink"/>
            <w:rFonts w:cstheme="minorHAnsi"/>
            <w:bCs/>
          </w:rPr>
          <w:t>Appendix 1</w:t>
        </w:r>
      </w:hyperlink>
    </w:p>
    <w:p w14:paraId="61FF18ED" w14:textId="202EFCFC" w:rsidR="00FE6EBD" w:rsidRPr="00CB253B" w:rsidRDefault="006E04B3" w:rsidP="00A905A4">
      <w:pPr>
        <w:rPr>
          <w:rFonts w:asciiTheme="majorHAnsi" w:eastAsiaTheme="majorEastAsia" w:hAnsiTheme="majorHAnsi" w:cstheme="majorBidi"/>
          <w:b/>
          <w:color w:val="8A0000"/>
          <w:sz w:val="32"/>
          <w:szCs w:val="32"/>
        </w:rPr>
      </w:pPr>
      <w:r>
        <w:rPr>
          <w:b/>
          <w:color w:val="8A0000"/>
        </w:rPr>
        <w:br w:type="page"/>
      </w:r>
    </w:p>
    <w:p w14:paraId="5B540D30" w14:textId="77777777" w:rsidR="00CB253B" w:rsidRDefault="00CB253B" w:rsidP="00CB253B">
      <w:pPr>
        <w:pStyle w:val="Heading1"/>
        <w:spacing w:before="0" w:line="240" w:lineRule="auto"/>
        <w:jc w:val="center"/>
        <w:rPr>
          <w:b/>
          <w:color w:val="8A0000"/>
        </w:rPr>
      </w:pPr>
    </w:p>
    <w:p w14:paraId="50B9D1F5" w14:textId="4E3F0066" w:rsidR="00463014" w:rsidRDefault="00CC6078" w:rsidP="00CB253B">
      <w:pPr>
        <w:pStyle w:val="Heading1"/>
        <w:spacing w:before="0" w:line="240" w:lineRule="auto"/>
        <w:jc w:val="center"/>
        <w:rPr>
          <w:b/>
          <w:color w:val="8A0000"/>
        </w:rPr>
      </w:pPr>
      <w:bookmarkStart w:id="249" w:name="_Toc210120520"/>
      <w:r>
        <w:rPr>
          <w:b/>
          <w:color w:val="8A0000"/>
        </w:rPr>
        <w:t>F</w:t>
      </w:r>
      <w:r w:rsidR="00463014" w:rsidRPr="006D2345">
        <w:rPr>
          <w:b/>
          <w:color w:val="8A0000"/>
        </w:rPr>
        <w:t>ire Safety Report</w:t>
      </w:r>
      <w:bookmarkEnd w:id="248"/>
      <w:bookmarkEnd w:id="249"/>
    </w:p>
    <w:p w14:paraId="6ADEEA4D" w14:textId="77777777" w:rsidR="006D2345" w:rsidRPr="008E66C3" w:rsidRDefault="006D2345" w:rsidP="00CB253B">
      <w:pPr>
        <w:rPr>
          <w:sz w:val="26"/>
          <w:szCs w:val="26"/>
        </w:rPr>
      </w:pPr>
    </w:p>
    <w:p w14:paraId="696CB9E0" w14:textId="52E36588" w:rsidR="00B415B4" w:rsidRDefault="00B415B4" w:rsidP="00CB253B">
      <w:pPr>
        <w:pStyle w:val="Heading2"/>
        <w:keepNext w:val="0"/>
        <w:keepLines w:val="0"/>
        <w:spacing w:before="0" w:line="240" w:lineRule="auto"/>
        <w:rPr>
          <w:color w:val="8A0000"/>
        </w:rPr>
      </w:pPr>
      <w:bookmarkStart w:id="250" w:name="_Toc498512642"/>
      <w:bookmarkStart w:id="251" w:name="_Toc210120521"/>
      <w:r w:rsidRPr="008E66C3">
        <w:rPr>
          <w:color w:val="8A0000"/>
        </w:rPr>
        <w:t>Fire Statistics for On-Campus Student Housing Facilities</w:t>
      </w:r>
      <w:bookmarkEnd w:id="250"/>
      <w:bookmarkEnd w:id="251"/>
    </w:p>
    <w:p w14:paraId="78A2D43C" w14:textId="77777777" w:rsidR="000F5FBA" w:rsidRDefault="000F5FBA" w:rsidP="000F5FBA"/>
    <w:p w14:paraId="4C36928A" w14:textId="07B71F40" w:rsidR="000E14CC" w:rsidRDefault="000E14CC" w:rsidP="000E14CC">
      <w:pPr>
        <w:pStyle w:val="Heading3"/>
        <w:keepNext w:val="0"/>
        <w:keepLines w:val="0"/>
        <w:rPr>
          <w:color w:val="8A0000"/>
          <w:sz w:val="26"/>
          <w:szCs w:val="26"/>
        </w:rPr>
      </w:pPr>
      <w:r w:rsidRPr="008E66C3">
        <w:rPr>
          <w:color w:val="8A0000"/>
          <w:sz w:val="26"/>
          <w:szCs w:val="26"/>
        </w:rPr>
        <w:t>20</w:t>
      </w:r>
      <w:r>
        <w:rPr>
          <w:color w:val="8A0000"/>
          <w:sz w:val="26"/>
          <w:szCs w:val="26"/>
        </w:rPr>
        <w:t>24</w:t>
      </w:r>
      <w:r w:rsidRPr="008E66C3">
        <w:rPr>
          <w:color w:val="8A0000"/>
          <w:sz w:val="26"/>
          <w:szCs w:val="26"/>
        </w:rPr>
        <w:t xml:space="preserve"> Fire Statistics</w:t>
      </w:r>
    </w:p>
    <w:tbl>
      <w:tblPr>
        <w:tblStyle w:val="TableGrid"/>
        <w:tblW w:w="0" w:type="auto"/>
        <w:tblLook w:val="04A0" w:firstRow="1" w:lastRow="0" w:firstColumn="1" w:lastColumn="0" w:noHBand="0" w:noVBand="1"/>
      </w:tblPr>
      <w:tblGrid>
        <w:gridCol w:w="1946"/>
        <w:gridCol w:w="1995"/>
        <w:gridCol w:w="834"/>
        <w:gridCol w:w="809"/>
        <w:gridCol w:w="2013"/>
        <w:gridCol w:w="1030"/>
        <w:gridCol w:w="985"/>
        <w:gridCol w:w="1178"/>
      </w:tblGrid>
      <w:tr w:rsidR="009E60B7" w:rsidRPr="00DE5701" w14:paraId="2F62EBEA" w14:textId="77777777" w:rsidTr="009E60B7">
        <w:tc>
          <w:tcPr>
            <w:tcW w:w="1992" w:type="dxa"/>
            <w:shd w:val="clear" w:color="auto" w:fill="95201C"/>
            <w:vAlign w:val="center"/>
          </w:tcPr>
          <w:p w14:paraId="62DBBD2F" w14:textId="0A74FBDE" w:rsidR="004E7378" w:rsidRPr="00DE5701" w:rsidRDefault="004E7378" w:rsidP="009E60B7">
            <w:pPr>
              <w:jc w:val="center"/>
              <w:rPr>
                <w:rFonts w:cstheme="minorHAnsi"/>
                <w:b/>
                <w:color w:val="FFFFFF" w:themeColor="background1"/>
              </w:rPr>
            </w:pPr>
            <w:r w:rsidRPr="00DE5701">
              <w:rPr>
                <w:rFonts w:cstheme="minorHAnsi"/>
                <w:b/>
                <w:color w:val="FFFFFF" w:themeColor="background1"/>
              </w:rPr>
              <w:t>RESIDENCE HALL FACILITY NAME</w:t>
            </w:r>
          </w:p>
        </w:tc>
        <w:tc>
          <w:tcPr>
            <w:tcW w:w="2055" w:type="dxa"/>
            <w:shd w:val="clear" w:color="auto" w:fill="95201C"/>
            <w:vAlign w:val="center"/>
          </w:tcPr>
          <w:p w14:paraId="22F59855" w14:textId="177373EC" w:rsidR="004E7378" w:rsidRPr="00DE5701" w:rsidRDefault="004E7378" w:rsidP="009E60B7">
            <w:pPr>
              <w:jc w:val="center"/>
              <w:rPr>
                <w:rFonts w:cstheme="minorHAnsi"/>
                <w:b/>
                <w:color w:val="FFFFFF" w:themeColor="background1"/>
              </w:rPr>
            </w:pPr>
            <w:r w:rsidRPr="00DE5701">
              <w:rPr>
                <w:rFonts w:cstheme="minorHAnsi"/>
                <w:b/>
                <w:color w:val="FFFFFF" w:themeColor="background1"/>
              </w:rPr>
              <w:t>ADDRESS</w:t>
            </w:r>
          </w:p>
        </w:tc>
        <w:tc>
          <w:tcPr>
            <w:tcW w:w="836" w:type="dxa"/>
            <w:shd w:val="clear" w:color="auto" w:fill="95201C"/>
            <w:vAlign w:val="center"/>
          </w:tcPr>
          <w:p w14:paraId="42E1A9B4" w14:textId="5B806F82" w:rsidR="004E7378" w:rsidRPr="00DE5701" w:rsidRDefault="004E7378" w:rsidP="009E60B7">
            <w:pPr>
              <w:jc w:val="center"/>
              <w:rPr>
                <w:rFonts w:cstheme="minorHAnsi"/>
                <w:b/>
                <w:color w:val="FFFFFF" w:themeColor="background1"/>
              </w:rPr>
            </w:pPr>
            <w:r w:rsidRPr="00DE5701">
              <w:rPr>
                <w:rFonts w:cstheme="minorHAnsi"/>
                <w:b/>
                <w:color w:val="FFFFFF" w:themeColor="background1"/>
              </w:rPr>
              <w:t>TOTAL # OF FIRES</w:t>
            </w:r>
          </w:p>
        </w:tc>
        <w:tc>
          <w:tcPr>
            <w:tcW w:w="808" w:type="dxa"/>
            <w:shd w:val="clear" w:color="auto" w:fill="95201C"/>
            <w:vAlign w:val="center"/>
          </w:tcPr>
          <w:p w14:paraId="66383A67" w14:textId="435F349D" w:rsidR="004E7378" w:rsidRPr="00DE5701" w:rsidRDefault="009E60B7" w:rsidP="009E60B7">
            <w:pPr>
              <w:jc w:val="center"/>
              <w:rPr>
                <w:rFonts w:cstheme="minorHAnsi"/>
                <w:b/>
                <w:color w:val="FFFFFF" w:themeColor="background1"/>
              </w:rPr>
            </w:pPr>
            <w:r w:rsidRPr="00DE5701">
              <w:rPr>
                <w:rFonts w:cstheme="minorHAnsi"/>
                <w:b/>
                <w:color w:val="FFFFFF" w:themeColor="background1"/>
              </w:rPr>
              <w:t>TOTAL # OF FIRES</w:t>
            </w:r>
          </w:p>
        </w:tc>
        <w:tc>
          <w:tcPr>
            <w:tcW w:w="2033" w:type="dxa"/>
            <w:shd w:val="clear" w:color="auto" w:fill="95201C"/>
            <w:vAlign w:val="center"/>
          </w:tcPr>
          <w:p w14:paraId="16255D5C" w14:textId="34E9D827" w:rsidR="004E7378" w:rsidRPr="00DE5701" w:rsidRDefault="009E60B7" w:rsidP="009E60B7">
            <w:pPr>
              <w:jc w:val="center"/>
              <w:rPr>
                <w:rFonts w:cstheme="minorHAnsi"/>
                <w:b/>
                <w:color w:val="FFFFFF" w:themeColor="background1"/>
              </w:rPr>
            </w:pPr>
            <w:r w:rsidRPr="00DE5701">
              <w:rPr>
                <w:rFonts w:cstheme="minorHAnsi"/>
                <w:b/>
                <w:color w:val="FFFFFF" w:themeColor="background1"/>
              </w:rPr>
              <w:t>CAUSES OF FIRE</w:t>
            </w:r>
          </w:p>
        </w:tc>
        <w:tc>
          <w:tcPr>
            <w:tcW w:w="989" w:type="dxa"/>
            <w:shd w:val="clear" w:color="auto" w:fill="95201C"/>
            <w:vAlign w:val="center"/>
          </w:tcPr>
          <w:p w14:paraId="327B4107" w14:textId="42501AEB" w:rsidR="004E7378" w:rsidRPr="00DE5701" w:rsidRDefault="009E60B7" w:rsidP="009E60B7">
            <w:pPr>
              <w:jc w:val="center"/>
              <w:rPr>
                <w:rFonts w:cstheme="minorHAnsi"/>
                <w:b/>
                <w:color w:val="FFFFFF" w:themeColor="background1"/>
              </w:rPr>
            </w:pPr>
            <w:r w:rsidRPr="00DE5701">
              <w:rPr>
                <w:rFonts w:cstheme="minorHAnsi"/>
                <w:b/>
                <w:color w:val="FFFFFF" w:themeColor="background1"/>
              </w:rPr>
              <w:t># OF INJURIES</w:t>
            </w:r>
          </w:p>
        </w:tc>
        <w:tc>
          <w:tcPr>
            <w:tcW w:w="987" w:type="dxa"/>
            <w:shd w:val="clear" w:color="auto" w:fill="95201C"/>
            <w:vAlign w:val="center"/>
          </w:tcPr>
          <w:p w14:paraId="3D7A82A2" w14:textId="0B7E2F7C" w:rsidR="004E7378" w:rsidRPr="00DE5701" w:rsidRDefault="009E60B7" w:rsidP="009E60B7">
            <w:pPr>
              <w:jc w:val="center"/>
              <w:rPr>
                <w:rFonts w:cstheme="minorHAnsi"/>
                <w:b/>
                <w:color w:val="FFFFFF" w:themeColor="background1"/>
              </w:rPr>
            </w:pPr>
            <w:r w:rsidRPr="00DE5701">
              <w:rPr>
                <w:rFonts w:cstheme="minorHAnsi"/>
                <w:b/>
                <w:color w:val="FFFFFF" w:themeColor="background1"/>
              </w:rPr>
              <w:t># OF DEATHS</w:t>
            </w:r>
          </w:p>
        </w:tc>
        <w:tc>
          <w:tcPr>
            <w:tcW w:w="1090" w:type="dxa"/>
            <w:shd w:val="clear" w:color="auto" w:fill="95201C"/>
            <w:vAlign w:val="center"/>
          </w:tcPr>
          <w:p w14:paraId="1FF25992" w14:textId="165E5C70" w:rsidR="004E7378" w:rsidRPr="00DE5701" w:rsidRDefault="009E60B7" w:rsidP="009E60B7">
            <w:pPr>
              <w:jc w:val="center"/>
              <w:rPr>
                <w:rFonts w:cstheme="minorHAnsi"/>
                <w:b/>
                <w:color w:val="FFFFFF" w:themeColor="background1"/>
              </w:rPr>
            </w:pPr>
            <w:r w:rsidRPr="00DE5701">
              <w:rPr>
                <w:rFonts w:cstheme="minorHAnsi"/>
                <w:b/>
                <w:color w:val="FFFFFF" w:themeColor="background1"/>
              </w:rPr>
              <w:t>VALUE OF PROPERTY DAMAGE</w:t>
            </w:r>
          </w:p>
        </w:tc>
      </w:tr>
      <w:tr w:rsidR="009E60B7" w:rsidRPr="00DE5701" w14:paraId="422D8F95" w14:textId="77777777" w:rsidTr="009E60B7">
        <w:tc>
          <w:tcPr>
            <w:tcW w:w="1992" w:type="dxa"/>
          </w:tcPr>
          <w:p w14:paraId="01013A7E" w14:textId="263BC1B7" w:rsidR="004E7378" w:rsidRPr="00DE5701" w:rsidRDefault="009E60B7" w:rsidP="004E7378">
            <w:pPr>
              <w:rPr>
                <w:rFonts w:cstheme="minorHAnsi"/>
                <w:b/>
              </w:rPr>
            </w:pPr>
            <w:r w:rsidRPr="00DE5701">
              <w:rPr>
                <w:rFonts w:cstheme="minorHAnsi"/>
                <w:b/>
              </w:rPr>
              <w:t>Angell Hall</w:t>
            </w:r>
          </w:p>
        </w:tc>
        <w:tc>
          <w:tcPr>
            <w:tcW w:w="2055" w:type="dxa"/>
          </w:tcPr>
          <w:p w14:paraId="272D9604" w14:textId="37B0BE81" w:rsidR="004E7378" w:rsidRPr="00DE5701" w:rsidRDefault="009E60B7" w:rsidP="004E7378">
            <w:pPr>
              <w:rPr>
                <w:rFonts w:cstheme="minorHAnsi"/>
              </w:rPr>
            </w:pPr>
            <w:r w:rsidRPr="00DE5701">
              <w:rPr>
                <w:rFonts w:cstheme="minorHAnsi"/>
              </w:rPr>
              <w:t>422 N 14</w:t>
            </w:r>
            <w:r w:rsidRPr="00DE5701">
              <w:rPr>
                <w:rFonts w:cstheme="minorHAnsi"/>
                <w:vertAlign w:val="superscript"/>
              </w:rPr>
              <w:t>th</w:t>
            </w:r>
            <w:r w:rsidRPr="00DE5701">
              <w:rPr>
                <w:rFonts w:cstheme="minorHAnsi"/>
              </w:rPr>
              <w:t xml:space="preserve"> St</w:t>
            </w:r>
          </w:p>
        </w:tc>
        <w:tc>
          <w:tcPr>
            <w:tcW w:w="836" w:type="dxa"/>
            <w:vAlign w:val="center"/>
          </w:tcPr>
          <w:p w14:paraId="1AE0F1AC" w14:textId="1289257F" w:rsidR="004E7378" w:rsidRPr="00DE5701" w:rsidRDefault="009E60B7" w:rsidP="009E60B7">
            <w:pPr>
              <w:jc w:val="center"/>
              <w:rPr>
                <w:rFonts w:cstheme="minorHAnsi"/>
              </w:rPr>
            </w:pPr>
            <w:r w:rsidRPr="00DE5701">
              <w:rPr>
                <w:rFonts w:cstheme="minorHAnsi"/>
              </w:rPr>
              <w:t>0</w:t>
            </w:r>
          </w:p>
        </w:tc>
        <w:tc>
          <w:tcPr>
            <w:tcW w:w="808" w:type="dxa"/>
            <w:vAlign w:val="center"/>
          </w:tcPr>
          <w:p w14:paraId="42A406C6" w14:textId="32702951" w:rsidR="004E7378" w:rsidRPr="00DE5701" w:rsidRDefault="009E60B7" w:rsidP="009E60B7">
            <w:pPr>
              <w:jc w:val="center"/>
              <w:rPr>
                <w:rFonts w:cstheme="minorHAnsi"/>
              </w:rPr>
            </w:pPr>
            <w:r w:rsidRPr="00DE5701">
              <w:rPr>
                <w:rFonts w:cstheme="minorHAnsi"/>
              </w:rPr>
              <w:t>0</w:t>
            </w:r>
          </w:p>
        </w:tc>
        <w:tc>
          <w:tcPr>
            <w:tcW w:w="2033" w:type="dxa"/>
            <w:vAlign w:val="center"/>
          </w:tcPr>
          <w:p w14:paraId="29A4AD5D" w14:textId="0581F9C0" w:rsidR="004E7378" w:rsidRPr="00DE5701" w:rsidRDefault="009E60B7" w:rsidP="009E60B7">
            <w:pPr>
              <w:jc w:val="center"/>
              <w:rPr>
                <w:rFonts w:cstheme="minorHAnsi"/>
              </w:rPr>
            </w:pPr>
            <w:r w:rsidRPr="00DE5701">
              <w:rPr>
                <w:rFonts w:cstheme="minorHAnsi"/>
              </w:rPr>
              <w:t>N/A</w:t>
            </w:r>
          </w:p>
        </w:tc>
        <w:tc>
          <w:tcPr>
            <w:tcW w:w="989" w:type="dxa"/>
            <w:vAlign w:val="center"/>
          </w:tcPr>
          <w:p w14:paraId="2D9B9956" w14:textId="5F06ECC8" w:rsidR="004E7378" w:rsidRPr="00DE5701" w:rsidRDefault="009E60B7" w:rsidP="009E60B7">
            <w:pPr>
              <w:jc w:val="center"/>
              <w:rPr>
                <w:rFonts w:cstheme="minorHAnsi"/>
              </w:rPr>
            </w:pPr>
            <w:r w:rsidRPr="00DE5701">
              <w:rPr>
                <w:rFonts w:cstheme="minorHAnsi"/>
              </w:rPr>
              <w:t>N/A</w:t>
            </w:r>
          </w:p>
        </w:tc>
        <w:tc>
          <w:tcPr>
            <w:tcW w:w="987" w:type="dxa"/>
            <w:vAlign w:val="center"/>
          </w:tcPr>
          <w:p w14:paraId="455635D5" w14:textId="1519306C" w:rsidR="004E7378" w:rsidRPr="00DE5701" w:rsidRDefault="009E60B7" w:rsidP="009E60B7">
            <w:pPr>
              <w:jc w:val="center"/>
              <w:rPr>
                <w:rFonts w:cstheme="minorHAnsi"/>
              </w:rPr>
            </w:pPr>
            <w:r w:rsidRPr="00DE5701">
              <w:rPr>
                <w:rFonts w:cstheme="minorHAnsi"/>
              </w:rPr>
              <w:t>N/A</w:t>
            </w:r>
          </w:p>
        </w:tc>
        <w:tc>
          <w:tcPr>
            <w:tcW w:w="1090" w:type="dxa"/>
            <w:vAlign w:val="center"/>
          </w:tcPr>
          <w:p w14:paraId="175C120F" w14:textId="7EEAB8DD" w:rsidR="004E7378" w:rsidRPr="00DE5701" w:rsidRDefault="009E60B7" w:rsidP="009E60B7">
            <w:pPr>
              <w:jc w:val="center"/>
              <w:rPr>
                <w:rFonts w:cstheme="minorHAnsi"/>
              </w:rPr>
            </w:pPr>
            <w:r w:rsidRPr="00DE5701">
              <w:rPr>
                <w:rFonts w:cstheme="minorHAnsi"/>
              </w:rPr>
              <w:t>N/A</w:t>
            </w:r>
          </w:p>
        </w:tc>
      </w:tr>
      <w:tr w:rsidR="009E60B7" w:rsidRPr="00DE5701" w14:paraId="0E8B8960" w14:textId="77777777" w:rsidTr="009E60B7">
        <w:tc>
          <w:tcPr>
            <w:tcW w:w="1992" w:type="dxa"/>
            <w:shd w:val="clear" w:color="auto" w:fill="E7E6E6" w:themeFill="background2"/>
          </w:tcPr>
          <w:p w14:paraId="6A297D56" w14:textId="24694E95" w:rsidR="009E60B7" w:rsidRPr="00DE5701" w:rsidRDefault="009E60B7" w:rsidP="009E60B7">
            <w:pPr>
              <w:rPr>
                <w:rFonts w:cstheme="minorHAnsi"/>
                <w:b/>
              </w:rPr>
            </w:pPr>
            <w:r w:rsidRPr="00DE5701">
              <w:rPr>
                <w:rFonts w:cstheme="minorHAnsi"/>
                <w:b/>
              </w:rPr>
              <w:t>Coate Hall</w:t>
            </w:r>
          </w:p>
        </w:tc>
        <w:tc>
          <w:tcPr>
            <w:tcW w:w="2055" w:type="dxa"/>
            <w:shd w:val="clear" w:color="auto" w:fill="E7E6E6" w:themeFill="background2"/>
          </w:tcPr>
          <w:p w14:paraId="54BA4600" w14:textId="14944ADE" w:rsidR="009E60B7" w:rsidRPr="00DE5701" w:rsidRDefault="009E60B7" w:rsidP="009E60B7">
            <w:pPr>
              <w:rPr>
                <w:rFonts w:cstheme="minorHAnsi"/>
              </w:rPr>
            </w:pPr>
            <w:r w:rsidRPr="00DE5701">
              <w:rPr>
                <w:rFonts w:cstheme="minorHAnsi"/>
              </w:rPr>
              <w:t>1405 Farwell St</w:t>
            </w:r>
          </w:p>
        </w:tc>
        <w:tc>
          <w:tcPr>
            <w:tcW w:w="836" w:type="dxa"/>
            <w:shd w:val="clear" w:color="auto" w:fill="E7E6E6" w:themeFill="background2"/>
            <w:vAlign w:val="center"/>
          </w:tcPr>
          <w:p w14:paraId="091C4E36" w14:textId="52FD8FE9" w:rsidR="009E60B7" w:rsidRPr="00DE5701" w:rsidRDefault="009E60B7" w:rsidP="009E60B7">
            <w:pPr>
              <w:jc w:val="center"/>
              <w:rPr>
                <w:rFonts w:cstheme="minorHAnsi"/>
              </w:rPr>
            </w:pPr>
            <w:r w:rsidRPr="00DE5701">
              <w:rPr>
                <w:rFonts w:cstheme="minorHAnsi"/>
              </w:rPr>
              <w:t>0</w:t>
            </w:r>
          </w:p>
        </w:tc>
        <w:tc>
          <w:tcPr>
            <w:tcW w:w="808" w:type="dxa"/>
            <w:shd w:val="clear" w:color="auto" w:fill="E7E6E6" w:themeFill="background2"/>
            <w:vAlign w:val="center"/>
          </w:tcPr>
          <w:p w14:paraId="1DF129C9" w14:textId="6486B589" w:rsidR="009E60B7" w:rsidRPr="00DE5701" w:rsidRDefault="009E60B7" w:rsidP="009E60B7">
            <w:pPr>
              <w:jc w:val="center"/>
              <w:rPr>
                <w:rFonts w:cstheme="minorHAnsi"/>
              </w:rPr>
            </w:pPr>
            <w:r w:rsidRPr="00DE5701">
              <w:rPr>
                <w:rFonts w:cstheme="minorHAnsi"/>
              </w:rPr>
              <w:t>0</w:t>
            </w:r>
          </w:p>
        </w:tc>
        <w:tc>
          <w:tcPr>
            <w:tcW w:w="2033" w:type="dxa"/>
            <w:shd w:val="clear" w:color="auto" w:fill="E7E6E6" w:themeFill="background2"/>
            <w:vAlign w:val="center"/>
          </w:tcPr>
          <w:p w14:paraId="47DCD863" w14:textId="1EEF2515" w:rsidR="009E60B7" w:rsidRPr="00DE5701" w:rsidRDefault="009E60B7" w:rsidP="009E60B7">
            <w:pPr>
              <w:jc w:val="center"/>
              <w:rPr>
                <w:rFonts w:cstheme="minorHAnsi"/>
              </w:rPr>
            </w:pPr>
            <w:r w:rsidRPr="00DE5701">
              <w:rPr>
                <w:rFonts w:cstheme="minorHAnsi"/>
              </w:rPr>
              <w:t>N/A</w:t>
            </w:r>
          </w:p>
        </w:tc>
        <w:tc>
          <w:tcPr>
            <w:tcW w:w="989" w:type="dxa"/>
            <w:shd w:val="clear" w:color="auto" w:fill="E7E6E6" w:themeFill="background2"/>
            <w:vAlign w:val="center"/>
          </w:tcPr>
          <w:p w14:paraId="7E663C08" w14:textId="576E6813" w:rsidR="009E60B7" w:rsidRPr="00DE5701" w:rsidRDefault="009E60B7" w:rsidP="009E60B7">
            <w:pPr>
              <w:jc w:val="center"/>
              <w:rPr>
                <w:rFonts w:cstheme="minorHAnsi"/>
              </w:rPr>
            </w:pPr>
            <w:r w:rsidRPr="00DE5701">
              <w:rPr>
                <w:rFonts w:cstheme="minorHAnsi"/>
              </w:rPr>
              <w:t>N/A</w:t>
            </w:r>
          </w:p>
        </w:tc>
        <w:tc>
          <w:tcPr>
            <w:tcW w:w="987" w:type="dxa"/>
            <w:shd w:val="clear" w:color="auto" w:fill="E7E6E6" w:themeFill="background2"/>
            <w:vAlign w:val="center"/>
          </w:tcPr>
          <w:p w14:paraId="3319F897" w14:textId="419B8BC0" w:rsidR="009E60B7" w:rsidRPr="00DE5701" w:rsidRDefault="009E60B7" w:rsidP="009E60B7">
            <w:pPr>
              <w:jc w:val="center"/>
              <w:rPr>
                <w:rFonts w:cstheme="minorHAnsi"/>
              </w:rPr>
            </w:pPr>
            <w:r w:rsidRPr="00DE5701">
              <w:rPr>
                <w:rFonts w:cstheme="minorHAnsi"/>
              </w:rPr>
              <w:t>N/A</w:t>
            </w:r>
          </w:p>
        </w:tc>
        <w:tc>
          <w:tcPr>
            <w:tcW w:w="1090" w:type="dxa"/>
            <w:shd w:val="clear" w:color="auto" w:fill="E7E6E6" w:themeFill="background2"/>
            <w:vAlign w:val="center"/>
          </w:tcPr>
          <w:p w14:paraId="06629219" w14:textId="074D1F58" w:rsidR="009E60B7" w:rsidRPr="00DE5701" w:rsidRDefault="009E60B7" w:rsidP="009E60B7">
            <w:pPr>
              <w:jc w:val="center"/>
              <w:rPr>
                <w:rFonts w:cstheme="minorHAnsi"/>
              </w:rPr>
            </w:pPr>
            <w:r w:rsidRPr="00DE5701">
              <w:rPr>
                <w:rFonts w:cstheme="minorHAnsi"/>
              </w:rPr>
              <w:t>N/A</w:t>
            </w:r>
          </w:p>
        </w:tc>
      </w:tr>
      <w:tr w:rsidR="009E60B7" w:rsidRPr="00DE5701" w14:paraId="3F5A9A2E" w14:textId="77777777" w:rsidTr="009E60B7">
        <w:tc>
          <w:tcPr>
            <w:tcW w:w="1992" w:type="dxa"/>
          </w:tcPr>
          <w:p w14:paraId="2A65A3CC" w14:textId="02518A98" w:rsidR="009E60B7" w:rsidRPr="00DE5701" w:rsidRDefault="009E60B7" w:rsidP="009E60B7">
            <w:pPr>
              <w:rPr>
                <w:rFonts w:cstheme="minorHAnsi"/>
                <w:b/>
              </w:rPr>
            </w:pPr>
            <w:r w:rsidRPr="00DE5701">
              <w:rPr>
                <w:rFonts w:cstheme="minorHAnsi"/>
                <w:b/>
              </w:rPr>
              <w:t>Drake Hall</w:t>
            </w:r>
          </w:p>
        </w:tc>
        <w:tc>
          <w:tcPr>
            <w:tcW w:w="2055" w:type="dxa"/>
          </w:tcPr>
          <w:p w14:paraId="1849928B" w14:textId="471D83CB" w:rsidR="009E60B7" w:rsidRPr="00DE5701" w:rsidRDefault="009E60B7" w:rsidP="009E60B7">
            <w:pPr>
              <w:rPr>
                <w:rFonts w:cstheme="minorHAnsi"/>
              </w:rPr>
            </w:pPr>
            <w:r w:rsidRPr="00DE5701">
              <w:rPr>
                <w:rFonts w:cstheme="minorHAnsi"/>
              </w:rPr>
              <w:t>1510 Badger St</w:t>
            </w:r>
          </w:p>
        </w:tc>
        <w:tc>
          <w:tcPr>
            <w:tcW w:w="836" w:type="dxa"/>
            <w:vAlign w:val="center"/>
          </w:tcPr>
          <w:p w14:paraId="59879245" w14:textId="250248F2" w:rsidR="009E60B7" w:rsidRPr="00DE5701" w:rsidRDefault="009E60B7" w:rsidP="009E60B7">
            <w:pPr>
              <w:jc w:val="center"/>
              <w:rPr>
                <w:rFonts w:cstheme="minorHAnsi"/>
              </w:rPr>
            </w:pPr>
            <w:r w:rsidRPr="00DE5701">
              <w:rPr>
                <w:rFonts w:cstheme="minorHAnsi"/>
              </w:rPr>
              <w:t>0</w:t>
            </w:r>
          </w:p>
        </w:tc>
        <w:tc>
          <w:tcPr>
            <w:tcW w:w="808" w:type="dxa"/>
            <w:vAlign w:val="center"/>
          </w:tcPr>
          <w:p w14:paraId="41034E9D" w14:textId="63B52E4C" w:rsidR="009E60B7" w:rsidRPr="00DE5701" w:rsidRDefault="009E60B7" w:rsidP="009E60B7">
            <w:pPr>
              <w:jc w:val="center"/>
              <w:rPr>
                <w:rFonts w:cstheme="minorHAnsi"/>
              </w:rPr>
            </w:pPr>
            <w:r w:rsidRPr="00DE5701">
              <w:rPr>
                <w:rFonts w:cstheme="minorHAnsi"/>
              </w:rPr>
              <w:t>0</w:t>
            </w:r>
          </w:p>
        </w:tc>
        <w:tc>
          <w:tcPr>
            <w:tcW w:w="2033" w:type="dxa"/>
            <w:vAlign w:val="center"/>
          </w:tcPr>
          <w:p w14:paraId="36EBA5F1" w14:textId="38BE1744" w:rsidR="009E60B7" w:rsidRPr="00DE5701" w:rsidRDefault="009E60B7" w:rsidP="009E60B7">
            <w:pPr>
              <w:jc w:val="center"/>
              <w:rPr>
                <w:rFonts w:cstheme="minorHAnsi"/>
              </w:rPr>
            </w:pPr>
            <w:r w:rsidRPr="00DE5701">
              <w:rPr>
                <w:rFonts w:cstheme="minorHAnsi"/>
              </w:rPr>
              <w:t>N/A</w:t>
            </w:r>
          </w:p>
        </w:tc>
        <w:tc>
          <w:tcPr>
            <w:tcW w:w="989" w:type="dxa"/>
            <w:vAlign w:val="center"/>
          </w:tcPr>
          <w:p w14:paraId="0949DE47" w14:textId="6F8F56A1" w:rsidR="009E60B7" w:rsidRPr="00DE5701" w:rsidRDefault="009E60B7" w:rsidP="009E60B7">
            <w:pPr>
              <w:jc w:val="center"/>
              <w:rPr>
                <w:rFonts w:cstheme="minorHAnsi"/>
              </w:rPr>
            </w:pPr>
            <w:r w:rsidRPr="00DE5701">
              <w:rPr>
                <w:rFonts w:cstheme="minorHAnsi"/>
              </w:rPr>
              <w:t>N/A</w:t>
            </w:r>
          </w:p>
        </w:tc>
        <w:tc>
          <w:tcPr>
            <w:tcW w:w="987" w:type="dxa"/>
            <w:vAlign w:val="center"/>
          </w:tcPr>
          <w:p w14:paraId="71E10775" w14:textId="68FB50E7" w:rsidR="009E60B7" w:rsidRPr="00DE5701" w:rsidRDefault="009E60B7" w:rsidP="009E60B7">
            <w:pPr>
              <w:jc w:val="center"/>
              <w:rPr>
                <w:rFonts w:cstheme="minorHAnsi"/>
              </w:rPr>
            </w:pPr>
            <w:r w:rsidRPr="00DE5701">
              <w:rPr>
                <w:rFonts w:cstheme="minorHAnsi"/>
              </w:rPr>
              <w:t>N/A</w:t>
            </w:r>
          </w:p>
        </w:tc>
        <w:tc>
          <w:tcPr>
            <w:tcW w:w="1090" w:type="dxa"/>
            <w:vAlign w:val="center"/>
          </w:tcPr>
          <w:p w14:paraId="60E80026" w14:textId="0C5B95D9" w:rsidR="009E60B7" w:rsidRPr="00DE5701" w:rsidRDefault="009E60B7" w:rsidP="009E60B7">
            <w:pPr>
              <w:jc w:val="center"/>
              <w:rPr>
                <w:rFonts w:cstheme="minorHAnsi"/>
              </w:rPr>
            </w:pPr>
            <w:r w:rsidRPr="00DE5701">
              <w:rPr>
                <w:rFonts w:cstheme="minorHAnsi"/>
              </w:rPr>
              <w:t>N/A</w:t>
            </w:r>
          </w:p>
        </w:tc>
      </w:tr>
      <w:tr w:rsidR="009E60B7" w:rsidRPr="00DE5701" w14:paraId="7D5F1CD0" w14:textId="77777777" w:rsidTr="009E60B7">
        <w:tc>
          <w:tcPr>
            <w:tcW w:w="1992" w:type="dxa"/>
            <w:shd w:val="clear" w:color="auto" w:fill="E7E6E6" w:themeFill="background2"/>
            <w:vAlign w:val="center"/>
          </w:tcPr>
          <w:p w14:paraId="05A6707A" w14:textId="2D8B7642" w:rsidR="009E60B7" w:rsidRPr="00DE5701" w:rsidRDefault="009E60B7" w:rsidP="009E60B7">
            <w:pPr>
              <w:rPr>
                <w:rFonts w:cstheme="minorHAnsi"/>
                <w:b/>
              </w:rPr>
            </w:pPr>
            <w:r w:rsidRPr="00DE5701">
              <w:rPr>
                <w:rFonts w:cstheme="minorHAnsi"/>
                <w:b/>
              </w:rPr>
              <w:t>Eagle Hall – Gray</w:t>
            </w:r>
          </w:p>
        </w:tc>
        <w:tc>
          <w:tcPr>
            <w:tcW w:w="2055" w:type="dxa"/>
            <w:shd w:val="clear" w:color="auto" w:fill="E7E6E6" w:themeFill="background2"/>
            <w:vAlign w:val="center"/>
          </w:tcPr>
          <w:p w14:paraId="5D35A3B4" w14:textId="39A7EF8F" w:rsidR="009E60B7" w:rsidRPr="00DE5701" w:rsidRDefault="009E60B7" w:rsidP="009E60B7">
            <w:pPr>
              <w:rPr>
                <w:rFonts w:cstheme="minorHAnsi"/>
              </w:rPr>
            </w:pPr>
            <w:r w:rsidRPr="00DE5701">
              <w:rPr>
                <w:rFonts w:cstheme="minorHAnsi"/>
              </w:rPr>
              <w:t>1500 La Crosse St</w:t>
            </w:r>
          </w:p>
        </w:tc>
        <w:tc>
          <w:tcPr>
            <w:tcW w:w="836" w:type="dxa"/>
            <w:shd w:val="clear" w:color="auto" w:fill="E7E6E6" w:themeFill="background2"/>
            <w:vAlign w:val="center"/>
          </w:tcPr>
          <w:p w14:paraId="6DD610BF" w14:textId="7A9E0BCD" w:rsidR="009E60B7" w:rsidRPr="00DE5701" w:rsidRDefault="009E60B7" w:rsidP="009E60B7">
            <w:pPr>
              <w:jc w:val="center"/>
              <w:rPr>
                <w:rFonts w:cstheme="minorHAnsi"/>
              </w:rPr>
            </w:pPr>
            <w:r w:rsidRPr="00DE5701">
              <w:rPr>
                <w:rFonts w:cstheme="minorHAnsi"/>
              </w:rPr>
              <w:t>1</w:t>
            </w:r>
          </w:p>
        </w:tc>
        <w:tc>
          <w:tcPr>
            <w:tcW w:w="808" w:type="dxa"/>
            <w:shd w:val="clear" w:color="auto" w:fill="E7E6E6" w:themeFill="background2"/>
            <w:vAlign w:val="center"/>
          </w:tcPr>
          <w:p w14:paraId="484D5FDB" w14:textId="1C37A2EC" w:rsidR="009E60B7" w:rsidRPr="00DE5701" w:rsidRDefault="009E60B7" w:rsidP="009E60B7">
            <w:pPr>
              <w:jc w:val="center"/>
              <w:rPr>
                <w:rFonts w:cstheme="minorHAnsi"/>
              </w:rPr>
            </w:pPr>
            <w:r w:rsidRPr="00DE5701">
              <w:rPr>
                <w:rFonts w:cstheme="minorHAnsi"/>
              </w:rPr>
              <w:t>1</w:t>
            </w:r>
          </w:p>
        </w:tc>
        <w:tc>
          <w:tcPr>
            <w:tcW w:w="2033" w:type="dxa"/>
            <w:shd w:val="clear" w:color="auto" w:fill="E7E6E6" w:themeFill="background2"/>
            <w:vAlign w:val="center"/>
          </w:tcPr>
          <w:p w14:paraId="5B6320C2" w14:textId="1D71FD58" w:rsidR="009E60B7" w:rsidRPr="00DE5701" w:rsidRDefault="009E60B7" w:rsidP="009E60B7">
            <w:pPr>
              <w:jc w:val="center"/>
              <w:rPr>
                <w:rFonts w:cstheme="minorHAnsi"/>
              </w:rPr>
            </w:pPr>
            <w:r w:rsidRPr="00DE5701">
              <w:rPr>
                <w:rFonts w:cstheme="minorHAnsi"/>
              </w:rPr>
              <w:t>Aluminum wrapper on sandwich was not completely removed (unintentionally) prior to microwaving</w:t>
            </w:r>
          </w:p>
        </w:tc>
        <w:tc>
          <w:tcPr>
            <w:tcW w:w="989" w:type="dxa"/>
            <w:shd w:val="clear" w:color="auto" w:fill="E7E6E6" w:themeFill="background2"/>
            <w:vAlign w:val="center"/>
          </w:tcPr>
          <w:p w14:paraId="04ECA845" w14:textId="3910E8FE" w:rsidR="009E60B7" w:rsidRPr="00DE5701" w:rsidRDefault="009E60B7" w:rsidP="009E60B7">
            <w:pPr>
              <w:jc w:val="center"/>
              <w:rPr>
                <w:rFonts w:cstheme="minorHAnsi"/>
              </w:rPr>
            </w:pPr>
            <w:r w:rsidRPr="00DE5701">
              <w:rPr>
                <w:rFonts w:cstheme="minorHAnsi"/>
              </w:rPr>
              <w:t>0</w:t>
            </w:r>
          </w:p>
        </w:tc>
        <w:tc>
          <w:tcPr>
            <w:tcW w:w="987" w:type="dxa"/>
            <w:shd w:val="clear" w:color="auto" w:fill="E7E6E6" w:themeFill="background2"/>
            <w:vAlign w:val="center"/>
          </w:tcPr>
          <w:p w14:paraId="060000DD" w14:textId="58C731D0" w:rsidR="009E60B7" w:rsidRPr="00DE5701" w:rsidRDefault="009E60B7" w:rsidP="009E60B7">
            <w:pPr>
              <w:jc w:val="center"/>
              <w:rPr>
                <w:rFonts w:cstheme="minorHAnsi"/>
              </w:rPr>
            </w:pPr>
            <w:r w:rsidRPr="00DE5701">
              <w:rPr>
                <w:rFonts w:cstheme="minorHAnsi"/>
              </w:rPr>
              <w:t>0</w:t>
            </w:r>
          </w:p>
        </w:tc>
        <w:tc>
          <w:tcPr>
            <w:tcW w:w="1090" w:type="dxa"/>
            <w:shd w:val="clear" w:color="auto" w:fill="E7E6E6" w:themeFill="background2"/>
            <w:vAlign w:val="center"/>
          </w:tcPr>
          <w:p w14:paraId="492DCEB0" w14:textId="6CCED4B9" w:rsidR="009E60B7" w:rsidRPr="00DE5701" w:rsidRDefault="009E60B7" w:rsidP="009E60B7">
            <w:pPr>
              <w:jc w:val="center"/>
              <w:rPr>
                <w:rFonts w:cstheme="minorHAnsi"/>
              </w:rPr>
            </w:pPr>
            <w:r w:rsidRPr="00DE5701">
              <w:rPr>
                <w:rFonts w:cstheme="minorHAnsi"/>
              </w:rPr>
              <w:t>$0</w:t>
            </w:r>
          </w:p>
        </w:tc>
      </w:tr>
      <w:tr w:rsidR="009E60B7" w:rsidRPr="00DE5701" w14:paraId="02EB0F8B" w14:textId="77777777" w:rsidTr="009E60B7">
        <w:tc>
          <w:tcPr>
            <w:tcW w:w="1992" w:type="dxa"/>
            <w:vAlign w:val="center"/>
          </w:tcPr>
          <w:p w14:paraId="08192B92" w14:textId="759515A8" w:rsidR="009E60B7" w:rsidRPr="00DE5701" w:rsidRDefault="009E60B7" w:rsidP="009E60B7">
            <w:pPr>
              <w:rPr>
                <w:rFonts w:cstheme="minorHAnsi"/>
                <w:b/>
              </w:rPr>
            </w:pPr>
            <w:r w:rsidRPr="00DE5701">
              <w:rPr>
                <w:rFonts w:cstheme="minorHAnsi"/>
                <w:b/>
              </w:rPr>
              <w:t>Eagle Hall – Maroon</w:t>
            </w:r>
          </w:p>
        </w:tc>
        <w:tc>
          <w:tcPr>
            <w:tcW w:w="2055" w:type="dxa"/>
            <w:vAlign w:val="center"/>
          </w:tcPr>
          <w:p w14:paraId="48A92787" w14:textId="3B96949B" w:rsidR="009E60B7" w:rsidRPr="00DE5701" w:rsidRDefault="009E60B7" w:rsidP="009E60B7">
            <w:pPr>
              <w:rPr>
                <w:rFonts w:cstheme="minorHAnsi"/>
              </w:rPr>
            </w:pPr>
            <w:r w:rsidRPr="00DE5701">
              <w:rPr>
                <w:rFonts w:cstheme="minorHAnsi"/>
              </w:rPr>
              <w:t>1500 La Crosse St</w:t>
            </w:r>
          </w:p>
        </w:tc>
        <w:tc>
          <w:tcPr>
            <w:tcW w:w="836" w:type="dxa"/>
            <w:vAlign w:val="center"/>
          </w:tcPr>
          <w:p w14:paraId="1C5E3552" w14:textId="1ACFE304" w:rsidR="009E60B7" w:rsidRPr="00DE5701" w:rsidRDefault="009E60B7" w:rsidP="009E60B7">
            <w:pPr>
              <w:jc w:val="center"/>
              <w:rPr>
                <w:rFonts w:cstheme="minorHAnsi"/>
              </w:rPr>
            </w:pPr>
            <w:r w:rsidRPr="00DE5701">
              <w:rPr>
                <w:rFonts w:cstheme="minorHAnsi"/>
              </w:rPr>
              <w:t>1</w:t>
            </w:r>
          </w:p>
        </w:tc>
        <w:tc>
          <w:tcPr>
            <w:tcW w:w="808" w:type="dxa"/>
            <w:vAlign w:val="center"/>
          </w:tcPr>
          <w:p w14:paraId="65304502" w14:textId="3444C8BA" w:rsidR="009E60B7" w:rsidRPr="00DE5701" w:rsidRDefault="009E60B7" w:rsidP="009E60B7">
            <w:pPr>
              <w:jc w:val="center"/>
              <w:rPr>
                <w:rFonts w:cstheme="minorHAnsi"/>
              </w:rPr>
            </w:pPr>
            <w:r w:rsidRPr="00DE5701">
              <w:rPr>
                <w:rFonts w:cstheme="minorHAnsi"/>
              </w:rPr>
              <w:t>1</w:t>
            </w:r>
          </w:p>
        </w:tc>
        <w:tc>
          <w:tcPr>
            <w:tcW w:w="2033" w:type="dxa"/>
            <w:vAlign w:val="center"/>
          </w:tcPr>
          <w:p w14:paraId="07D43CBD" w14:textId="4DD54ADB" w:rsidR="009E60B7" w:rsidRPr="00DE5701" w:rsidRDefault="009E60B7" w:rsidP="009E60B7">
            <w:pPr>
              <w:jc w:val="center"/>
              <w:rPr>
                <w:rFonts w:cstheme="minorHAnsi"/>
              </w:rPr>
            </w:pPr>
            <w:r w:rsidRPr="00DE5701">
              <w:rPr>
                <w:rFonts w:cstheme="minorHAnsi"/>
              </w:rPr>
              <w:t>A student unintentionally cooked ramen noodles in the microwave with no water</w:t>
            </w:r>
          </w:p>
        </w:tc>
        <w:tc>
          <w:tcPr>
            <w:tcW w:w="989" w:type="dxa"/>
            <w:vAlign w:val="center"/>
          </w:tcPr>
          <w:p w14:paraId="742ADE6C" w14:textId="0AA591BF" w:rsidR="009E60B7" w:rsidRPr="00DE5701" w:rsidRDefault="009E60B7" w:rsidP="009E60B7">
            <w:pPr>
              <w:jc w:val="center"/>
              <w:rPr>
                <w:rFonts w:cstheme="minorHAnsi"/>
              </w:rPr>
            </w:pPr>
            <w:r w:rsidRPr="00DE5701">
              <w:rPr>
                <w:rFonts w:cstheme="minorHAnsi"/>
              </w:rPr>
              <w:t>0</w:t>
            </w:r>
          </w:p>
        </w:tc>
        <w:tc>
          <w:tcPr>
            <w:tcW w:w="987" w:type="dxa"/>
            <w:vAlign w:val="center"/>
          </w:tcPr>
          <w:p w14:paraId="2BA3C52E" w14:textId="0CD50C3B" w:rsidR="009E60B7" w:rsidRPr="00DE5701" w:rsidRDefault="009E60B7" w:rsidP="009E60B7">
            <w:pPr>
              <w:jc w:val="center"/>
              <w:rPr>
                <w:rFonts w:cstheme="minorHAnsi"/>
              </w:rPr>
            </w:pPr>
            <w:r w:rsidRPr="00DE5701">
              <w:rPr>
                <w:rFonts w:cstheme="minorHAnsi"/>
              </w:rPr>
              <w:t>0</w:t>
            </w:r>
          </w:p>
        </w:tc>
        <w:tc>
          <w:tcPr>
            <w:tcW w:w="1090" w:type="dxa"/>
            <w:vAlign w:val="center"/>
          </w:tcPr>
          <w:p w14:paraId="44D0376C" w14:textId="6442DD9E" w:rsidR="009E60B7" w:rsidRPr="00DE5701" w:rsidRDefault="009E60B7" w:rsidP="009E60B7">
            <w:pPr>
              <w:jc w:val="center"/>
              <w:rPr>
                <w:rFonts w:cstheme="minorHAnsi"/>
              </w:rPr>
            </w:pPr>
            <w:r w:rsidRPr="00DE5701">
              <w:rPr>
                <w:rFonts w:cstheme="minorHAnsi"/>
              </w:rPr>
              <w:t>$0</w:t>
            </w:r>
          </w:p>
        </w:tc>
      </w:tr>
      <w:tr w:rsidR="009E60B7" w:rsidRPr="00DE5701" w14:paraId="0CCB3537" w14:textId="77777777" w:rsidTr="009E60B7">
        <w:tc>
          <w:tcPr>
            <w:tcW w:w="1992" w:type="dxa"/>
            <w:shd w:val="clear" w:color="auto" w:fill="E7E6E6" w:themeFill="background2"/>
            <w:vAlign w:val="center"/>
          </w:tcPr>
          <w:p w14:paraId="50292645" w14:textId="56191FF6" w:rsidR="009E60B7" w:rsidRPr="00DE5701" w:rsidRDefault="009E60B7" w:rsidP="009E60B7">
            <w:pPr>
              <w:rPr>
                <w:rFonts w:cstheme="minorHAnsi"/>
                <w:b/>
              </w:rPr>
            </w:pPr>
            <w:r w:rsidRPr="00DE5701">
              <w:rPr>
                <w:rFonts w:cstheme="minorHAnsi"/>
                <w:b/>
              </w:rPr>
              <w:t>Hutchison Hall</w:t>
            </w:r>
          </w:p>
        </w:tc>
        <w:tc>
          <w:tcPr>
            <w:tcW w:w="2055" w:type="dxa"/>
            <w:shd w:val="clear" w:color="auto" w:fill="E7E6E6" w:themeFill="background2"/>
            <w:vAlign w:val="center"/>
          </w:tcPr>
          <w:p w14:paraId="55AE0EB7" w14:textId="1CEC091F" w:rsidR="009E60B7" w:rsidRPr="00DE5701" w:rsidRDefault="009E60B7" w:rsidP="009E60B7">
            <w:pPr>
              <w:rPr>
                <w:rFonts w:cstheme="minorHAnsi"/>
              </w:rPr>
            </w:pPr>
            <w:r w:rsidRPr="00DE5701">
              <w:rPr>
                <w:rFonts w:cstheme="minorHAnsi"/>
              </w:rPr>
              <w:t>1425 Pine St</w:t>
            </w:r>
          </w:p>
        </w:tc>
        <w:tc>
          <w:tcPr>
            <w:tcW w:w="836" w:type="dxa"/>
            <w:shd w:val="clear" w:color="auto" w:fill="E7E6E6" w:themeFill="background2"/>
            <w:vAlign w:val="center"/>
          </w:tcPr>
          <w:p w14:paraId="117760AB" w14:textId="26269B31" w:rsidR="009E60B7" w:rsidRPr="00DE5701" w:rsidRDefault="009E60B7" w:rsidP="009E60B7">
            <w:pPr>
              <w:jc w:val="center"/>
              <w:rPr>
                <w:rFonts w:cstheme="minorHAnsi"/>
              </w:rPr>
            </w:pPr>
            <w:r w:rsidRPr="00DE5701">
              <w:rPr>
                <w:rFonts w:cstheme="minorHAnsi"/>
              </w:rPr>
              <w:t>0</w:t>
            </w:r>
          </w:p>
        </w:tc>
        <w:tc>
          <w:tcPr>
            <w:tcW w:w="808" w:type="dxa"/>
            <w:shd w:val="clear" w:color="auto" w:fill="E7E6E6" w:themeFill="background2"/>
            <w:vAlign w:val="center"/>
          </w:tcPr>
          <w:p w14:paraId="2BC43FF6" w14:textId="321C71BB" w:rsidR="009E60B7" w:rsidRPr="00DE5701" w:rsidRDefault="009E60B7" w:rsidP="009E60B7">
            <w:pPr>
              <w:jc w:val="center"/>
              <w:rPr>
                <w:rFonts w:cstheme="minorHAnsi"/>
              </w:rPr>
            </w:pPr>
            <w:r w:rsidRPr="00DE5701">
              <w:rPr>
                <w:rFonts w:cstheme="minorHAnsi"/>
              </w:rPr>
              <w:t>0</w:t>
            </w:r>
          </w:p>
        </w:tc>
        <w:tc>
          <w:tcPr>
            <w:tcW w:w="2033" w:type="dxa"/>
            <w:shd w:val="clear" w:color="auto" w:fill="E7E6E6" w:themeFill="background2"/>
            <w:vAlign w:val="center"/>
          </w:tcPr>
          <w:p w14:paraId="22D690EB" w14:textId="0843DEFD" w:rsidR="009E60B7" w:rsidRPr="00DE5701" w:rsidRDefault="009E60B7" w:rsidP="009E60B7">
            <w:pPr>
              <w:jc w:val="center"/>
              <w:rPr>
                <w:rFonts w:cstheme="minorHAnsi"/>
              </w:rPr>
            </w:pPr>
            <w:r w:rsidRPr="00DE5701">
              <w:rPr>
                <w:rFonts w:cstheme="minorHAnsi"/>
              </w:rPr>
              <w:t>N/A</w:t>
            </w:r>
          </w:p>
        </w:tc>
        <w:tc>
          <w:tcPr>
            <w:tcW w:w="989" w:type="dxa"/>
            <w:shd w:val="clear" w:color="auto" w:fill="E7E6E6" w:themeFill="background2"/>
            <w:vAlign w:val="center"/>
          </w:tcPr>
          <w:p w14:paraId="1C8244F7" w14:textId="2ECE5166" w:rsidR="009E60B7" w:rsidRPr="00DE5701" w:rsidRDefault="009E60B7" w:rsidP="009E60B7">
            <w:pPr>
              <w:jc w:val="center"/>
              <w:rPr>
                <w:rFonts w:cstheme="minorHAnsi"/>
              </w:rPr>
            </w:pPr>
            <w:r w:rsidRPr="00DE5701">
              <w:rPr>
                <w:rFonts w:cstheme="minorHAnsi"/>
              </w:rPr>
              <w:t>N/A</w:t>
            </w:r>
          </w:p>
        </w:tc>
        <w:tc>
          <w:tcPr>
            <w:tcW w:w="987" w:type="dxa"/>
            <w:shd w:val="clear" w:color="auto" w:fill="E7E6E6" w:themeFill="background2"/>
            <w:vAlign w:val="center"/>
          </w:tcPr>
          <w:p w14:paraId="4C9C770B" w14:textId="3C158674" w:rsidR="009E60B7" w:rsidRPr="00DE5701" w:rsidRDefault="009E60B7" w:rsidP="009E60B7">
            <w:pPr>
              <w:jc w:val="center"/>
              <w:rPr>
                <w:rFonts w:cstheme="minorHAnsi"/>
              </w:rPr>
            </w:pPr>
            <w:r w:rsidRPr="00DE5701">
              <w:rPr>
                <w:rFonts w:cstheme="minorHAnsi"/>
              </w:rPr>
              <w:t>N/A</w:t>
            </w:r>
          </w:p>
        </w:tc>
        <w:tc>
          <w:tcPr>
            <w:tcW w:w="1090" w:type="dxa"/>
            <w:shd w:val="clear" w:color="auto" w:fill="E7E6E6" w:themeFill="background2"/>
            <w:vAlign w:val="center"/>
          </w:tcPr>
          <w:p w14:paraId="298FCD7E" w14:textId="20D3E629" w:rsidR="009E60B7" w:rsidRPr="00DE5701" w:rsidRDefault="009E60B7" w:rsidP="009E60B7">
            <w:pPr>
              <w:jc w:val="center"/>
              <w:rPr>
                <w:rFonts w:cstheme="minorHAnsi"/>
              </w:rPr>
            </w:pPr>
            <w:r w:rsidRPr="00DE5701">
              <w:rPr>
                <w:rFonts w:cstheme="minorHAnsi"/>
              </w:rPr>
              <w:t>N/A</w:t>
            </w:r>
          </w:p>
        </w:tc>
      </w:tr>
      <w:tr w:rsidR="009E60B7" w:rsidRPr="00DE5701" w14:paraId="311C4BD0" w14:textId="77777777" w:rsidTr="009E60B7">
        <w:tc>
          <w:tcPr>
            <w:tcW w:w="1992" w:type="dxa"/>
            <w:vAlign w:val="center"/>
          </w:tcPr>
          <w:p w14:paraId="5C06614B" w14:textId="3E09CD22" w:rsidR="009E60B7" w:rsidRPr="00DE5701" w:rsidRDefault="009E60B7" w:rsidP="009E60B7">
            <w:pPr>
              <w:rPr>
                <w:rFonts w:cstheme="minorHAnsi"/>
                <w:b/>
              </w:rPr>
            </w:pPr>
            <w:r w:rsidRPr="00DE5701">
              <w:rPr>
                <w:rFonts w:cstheme="minorHAnsi"/>
                <w:b/>
              </w:rPr>
              <w:t>Laux Hall</w:t>
            </w:r>
          </w:p>
        </w:tc>
        <w:tc>
          <w:tcPr>
            <w:tcW w:w="2055" w:type="dxa"/>
            <w:vAlign w:val="center"/>
          </w:tcPr>
          <w:p w14:paraId="7BCF5B33" w14:textId="190F7562" w:rsidR="009E60B7" w:rsidRPr="00DE5701" w:rsidRDefault="009E60B7" w:rsidP="009E60B7">
            <w:pPr>
              <w:rPr>
                <w:rFonts w:cstheme="minorHAnsi"/>
              </w:rPr>
            </w:pPr>
            <w:r w:rsidRPr="00DE5701">
              <w:rPr>
                <w:rFonts w:cstheme="minorHAnsi"/>
              </w:rPr>
              <w:t>622 East Avenue N</w:t>
            </w:r>
          </w:p>
        </w:tc>
        <w:tc>
          <w:tcPr>
            <w:tcW w:w="836" w:type="dxa"/>
            <w:vAlign w:val="center"/>
          </w:tcPr>
          <w:p w14:paraId="5CEAB560" w14:textId="0116F6E3" w:rsidR="009E60B7" w:rsidRPr="00DE5701" w:rsidRDefault="009E60B7" w:rsidP="009E60B7">
            <w:pPr>
              <w:jc w:val="center"/>
              <w:rPr>
                <w:rFonts w:cstheme="minorHAnsi"/>
              </w:rPr>
            </w:pPr>
            <w:r w:rsidRPr="00DE5701">
              <w:rPr>
                <w:rFonts w:cstheme="minorHAnsi"/>
              </w:rPr>
              <w:t>0</w:t>
            </w:r>
          </w:p>
        </w:tc>
        <w:tc>
          <w:tcPr>
            <w:tcW w:w="808" w:type="dxa"/>
            <w:vAlign w:val="center"/>
          </w:tcPr>
          <w:p w14:paraId="333D1BD6" w14:textId="690A2479" w:rsidR="009E60B7" w:rsidRPr="00DE5701" w:rsidRDefault="009E60B7" w:rsidP="009E60B7">
            <w:pPr>
              <w:jc w:val="center"/>
              <w:rPr>
                <w:rFonts w:cstheme="minorHAnsi"/>
              </w:rPr>
            </w:pPr>
            <w:r w:rsidRPr="00DE5701">
              <w:rPr>
                <w:rFonts w:cstheme="minorHAnsi"/>
              </w:rPr>
              <w:t>0</w:t>
            </w:r>
          </w:p>
        </w:tc>
        <w:tc>
          <w:tcPr>
            <w:tcW w:w="2033" w:type="dxa"/>
            <w:vAlign w:val="center"/>
          </w:tcPr>
          <w:p w14:paraId="4A61B32A" w14:textId="45263722" w:rsidR="009E60B7" w:rsidRPr="00DE5701" w:rsidRDefault="009E60B7" w:rsidP="009E60B7">
            <w:pPr>
              <w:jc w:val="center"/>
              <w:rPr>
                <w:rFonts w:cstheme="minorHAnsi"/>
              </w:rPr>
            </w:pPr>
            <w:r w:rsidRPr="00DE5701">
              <w:rPr>
                <w:rFonts w:cstheme="minorHAnsi"/>
              </w:rPr>
              <w:t>N/A</w:t>
            </w:r>
          </w:p>
        </w:tc>
        <w:tc>
          <w:tcPr>
            <w:tcW w:w="989" w:type="dxa"/>
            <w:vAlign w:val="center"/>
          </w:tcPr>
          <w:p w14:paraId="2123249B" w14:textId="661DFE59" w:rsidR="009E60B7" w:rsidRPr="00DE5701" w:rsidRDefault="009E60B7" w:rsidP="009E60B7">
            <w:pPr>
              <w:jc w:val="center"/>
              <w:rPr>
                <w:rFonts w:cstheme="minorHAnsi"/>
              </w:rPr>
            </w:pPr>
            <w:r w:rsidRPr="00DE5701">
              <w:rPr>
                <w:rFonts w:cstheme="minorHAnsi"/>
              </w:rPr>
              <w:t>N/A</w:t>
            </w:r>
          </w:p>
        </w:tc>
        <w:tc>
          <w:tcPr>
            <w:tcW w:w="987" w:type="dxa"/>
            <w:vAlign w:val="center"/>
          </w:tcPr>
          <w:p w14:paraId="5C4019AF" w14:textId="27B384DC" w:rsidR="009E60B7" w:rsidRPr="00DE5701" w:rsidRDefault="009E60B7" w:rsidP="009E60B7">
            <w:pPr>
              <w:jc w:val="center"/>
              <w:rPr>
                <w:rFonts w:cstheme="minorHAnsi"/>
              </w:rPr>
            </w:pPr>
            <w:r w:rsidRPr="00DE5701">
              <w:rPr>
                <w:rFonts w:cstheme="minorHAnsi"/>
              </w:rPr>
              <w:t>N/A</w:t>
            </w:r>
          </w:p>
        </w:tc>
        <w:tc>
          <w:tcPr>
            <w:tcW w:w="1090" w:type="dxa"/>
            <w:vAlign w:val="center"/>
          </w:tcPr>
          <w:p w14:paraId="22264470" w14:textId="2CFCAE4F" w:rsidR="009E60B7" w:rsidRPr="00DE5701" w:rsidRDefault="009E60B7" w:rsidP="009E60B7">
            <w:pPr>
              <w:jc w:val="center"/>
              <w:rPr>
                <w:rFonts w:cstheme="minorHAnsi"/>
              </w:rPr>
            </w:pPr>
            <w:r w:rsidRPr="00DE5701">
              <w:rPr>
                <w:rFonts w:cstheme="minorHAnsi"/>
              </w:rPr>
              <w:t>N/A</w:t>
            </w:r>
          </w:p>
        </w:tc>
      </w:tr>
      <w:tr w:rsidR="009E60B7" w:rsidRPr="00DE5701" w14:paraId="54645B2A" w14:textId="77777777" w:rsidTr="009E60B7">
        <w:tc>
          <w:tcPr>
            <w:tcW w:w="1992" w:type="dxa"/>
            <w:shd w:val="clear" w:color="auto" w:fill="E7E6E6" w:themeFill="background2"/>
            <w:vAlign w:val="center"/>
          </w:tcPr>
          <w:p w14:paraId="209A849D" w14:textId="79F2E46E" w:rsidR="009E60B7" w:rsidRPr="00DE5701" w:rsidRDefault="009E60B7" w:rsidP="009E60B7">
            <w:pPr>
              <w:rPr>
                <w:rFonts w:cstheme="minorHAnsi"/>
                <w:b/>
              </w:rPr>
            </w:pPr>
            <w:r w:rsidRPr="00DE5701">
              <w:rPr>
                <w:rFonts w:cstheme="minorHAnsi"/>
                <w:b/>
              </w:rPr>
              <w:t>Reuter Hall</w:t>
            </w:r>
          </w:p>
        </w:tc>
        <w:tc>
          <w:tcPr>
            <w:tcW w:w="2055" w:type="dxa"/>
            <w:shd w:val="clear" w:color="auto" w:fill="E7E6E6" w:themeFill="background2"/>
            <w:vAlign w:val="center"/>
          </w:tcPr>
          <w:p w14:paraId="62DE3554" w14:textId="76325687" w:rsidR="009E60B7" w:rsidRPr="00DE5701" w:rsidRDefault="009E60B7" w:rsidP="009E60B7">
            <w:pPr>
              <w:rPr>
                <w:rFonts w:cstheme="minorHAnsi"/>
              </w:rPr>
            </w:pPr>
            <w:r w:rsidRPr="00DE5701">
              <w:rPr>
                <w:rFonts w:cstheme="minorHAnsi"/>
              </w:rPr>
              <w:t>1824 La Crosse St</w:t>
            </w:r>
          </w:p>
        </w:tc>
        <w:tc>
          <w:tcPr>
            <w:tcW w:w="836" w:type="dxa"/>
            <w:shd w:val="clear" w:color="auto" w:fill="E7E6E6" w:themeFill="background2"/>
            <w:vAlign w:val="center"/>
          </w:tcPr>
          <w:p w14:paraId="01B0BD7F" w14:textId="042E81F1" w:rsidR="009E60B7" w:rsidRPr="00DE5701" w:rsidRDefault="009E60B7" w:rsidP="009E60B7">
            <w:pPr>
              <w:jc w:val="center"/>
              <w:rPr>
                <w:rFonts w:cstheme="minorHAnsi"/>
              </w:rPr>
            </w:pPr>
            <w:r w:rsidRPr="00DE5701">
              <w:rPr>
                <w:rFonts w:cstheme="minorHAnsi"/>
              </w:rPr>
              <w:t>0</w:t>
            </w:r>
          </w:p>
        </w:tc>
        <w:tc>
          <w:tcPr>
            <w:tcW w:w="808" w:type="dxa"/>
            <w:shd w:val="clear" w:color="auto" w:fill="E7E6E6" w:themeFill="background2"/>
            <w:vAlign w:val="center"/>
          </w:tcPr>
          <w:p w14:paraId="74626CC7" w14:textId="073BA8A3" w:rsidR="009E60B7" w:rsidRPr="00DE5701" w:rsidRDefault="009E60B7" w:rsidP="009E60B7">
            <w:pPr>
              <w:jc w:val="center"/>
              <w:rPr>
                <w:rFonts w:cstheme="minorHAnsi"/>
              </w:rPr>
            </w:pPr>
            <w:r w:rsidRPr="00DE5701">
              <w:rPr>
                <w:rFonts w:cstheme="minorHAnsi"/>
              </w:rPr>
              <w:t>0</w:t>
            </w:r>
          </w:p>
        </w:tc>
        <w:tc>
          <w:tcPr>
            <w:tcW w:w="2033" w:type="dxa"/>
            <w:shd w:val="clear" w:color="auto" w:fill="E7E6E6" w:themeFill="background2"/>
            <w:vAlign w:val="center"/>
          </w:tcPr>
          <w:p w14:paraId="7EF3FE9C" w14:textId="16C11D87" w:rsidR="009E60B7" w:rsidRPr="00DE5701" w:rsidRDefault="009E60B7" w:rsidP="009E60B7">
            <w:pPr>
              <w:jc w:val="center"/>
              <w:rPr>
                <w:rFonts w:cstheme="minorHAnsi"/>
              </w:rPr>
            </w:pPr>
            <w:r w:rsidRPr="00DE5701">
              <w:rPr>
                <w:rFonts w:cstheme="minorHAnsi"/>
              </w:rPr>
              <w:t>N/A</w:t>
            </w:r>
          </w:p>
        </w:tc>
        <w:tc>
          <w:tcPr>
            <w:tcW w:w="989" w:type="dxa"/>
            <w:shd w:val="clear" w:color="auto" w:fill="E7E6E6" w:themeFill="background2"/>
            <w:vAlign w:val="center"/>
          </w:tcPr>
          <w:p w14:paraId="717BA23A" w14:textId="0996933F" w:rsidR="009E60B7" w:rsidRPr="00DE5701" w:rsidRDefault="009E60B7" w:rsidP="009E60B7">
            <w:pPr>
              <w:jc w:val="center"/>
              <w:rPr>
                <w:rFonts w:cstheme="minorHAnsi"/>
              </w:rPr>
            </w:pPr>
            <w:r w:rsidRPr="00DE5701">
              <w:rPr>
                <w:rFonts w:cstheme="minorHAnsi"/>
              </w:rPr>
              <w:t>N/A</w:t>
            </w:r>
          </w:p>
        </w:tc>
        <w:tc>
          <w:tcPr>
            <w:tcW w:w="987" w:type="dxa"/>
            <w:shd w:val="clear" w:color="auto" w:fill="E7E6E6" w:themeFill="background2"/>
            <w:vAlign w:val="center"/>
          </w:tcPr>
          <w:p w14:paraId="2F0B7924" w14:textId="709B8B23" w:rsidR="009E60B7" w:rsidRPr="00DE5701" w:rsidRDefault="009E60B7" w:rsidP="009E60B7">
            <w:pPr>
              <w:jc w:val="center"/>
              <w:rPr>
                <w:rFonts w:cstheme="minorHAnsi"/>
              </w:rPr>
            </w:pPr>
            <w:r w:rsidRPr="00DE5701">
              <w:rPr>
                <w:rFonts w:cstheme="minorHAnsi"/>
              </w:rPr>
              <w:t>N/A</w:t>
            </w:r>
          </w:p>
        </w:tc>
        <w:tc>
          <w:tcPr>
            <w:tcW w:w="1090" w:type="dxa"/>
            <w:shd w:val="clear" w:color="auto" w:fill="E7E6E6" w:themeFill="background2"/>
            <w:vAlign w:val="center"/>
          </w:tcPr>
          <w:p w14:paraId="66332D79" w14:textId="1A35A0D9" w:rsidR="009E60B7" w:rsidRPr="00DE5701" w:rsidRDefault="009E60B7" w:rsidP="009E60B7">
            <w:pPr>
              <w:jc w:val="center"/>
              <w:rPr>
                <w:rFonts w:cstheme="minorHAnsi"/>
              </w:rPr>
            </w:pPr>
            <w:r w:rsidRPr="00DE5701">
              <w:rPr>
                <w:rFonts w:cstheme="minorHAnsi"/>
              </w:rPr>
              <w:t>N/A</w:t>
            </w:r>
          </w:p>
        </w:tc>
      </w:tr>
      <w:tr w:rsidR="009E60B7" w:rsidRPr="00DE5701" w14:paraId="4666FED1" w14:textId="77777777" w:rsidTr="009E60B7">
        <w:tc>
          <w:tcPr>
            <w:tcW w:w="1992" w:type="dxa"/>
            <w:vAlign w:val="center"/>
          </w:tcPr>
          <w:p w14:paraId="0733C0B3" w14:textId="3B8C8CA2" w:rsidR="009E60B7" w:rsidRPr="00DE5701" w:rsidRDefault="009E60B7" w:rsidP="009E60B7">
            <w:pPr>
              <w:rPr>
                <w:rFonts w:cstheme="minorHAnsi"/>
                <w:b/>
              </w:rPr>
            </w:pPr>
            <w:r w:rsidRPr="00DE5701">
              <w:rPr>
                <w:rFonts w:cstheme="minorHAnsi"/>
                <w:b/>
              </w:rPr>
              <w:t>Sanford Hall</w:t>
            </w:r>
          </w:p>
        </w:tc>
        <w:tc>
          <w:tcPr>
            <w:tcW w:w="2055" w:type="dxa"/>
            <w:vAlign w:val="center"/>
          </w:tcPr>
          <w:p w14:paraId="6774441A" w14:textId="19FBF127" w:rsidR="009E60B7" w:rsidRPr="00DE5701" w:rsidRDefault="009E60B7" w:rsidP="009E60B7">
            <w:pPr>
              <w:rPr>
                <w:rFonts w:cstheme="minorHAnsi"/>
              </w:rPr>
            </w:pPr>
            <w:r w:rsidRPr="00DE5701">
              <w:rPr>
                <w:rFonts w:cstheme="minorHAnsi"/>
              </w:rPr>
              <w:t>1815 Farwell St</w:t>
            </w:r>
          </w:p>
        </w:tc>
        <w:tc>
          <w:tcPr>
            <w:tcW w:w="836" w:type="dxa"/>
            <w:vAlign w:val="center"/>
          </w:tcPr>
          <w:p w14:paraId="726598AC" w14:textId="715F37E3" w:rsidR="009E60B7" w:rsidRPr="00DE5701" w:rsidRDefault="009E60B7" w:rsidP="009E60B7">
            <w:pPr>
              <w:jc w:val="center"/>
              <w:rPr>
                <w:rFonts w:cstheme="minorHAnsi"/>
              </w:rPr>
            </w:pPr>
            <w:r w:rsidRPr="00DE5701">
              <w:rPr>
                <w:rFonts w:cstheme="minorHAnsi"/>
              </w:rPr>
              <w:t>0</w:t>
            </w:r>
          </w:p>
        </w:tc>
        <w:tc>
          <w:tcPr>
            <w:tcW w:w="808" w:type="dxa"/>
            <w:vAlign w:val="center"/>
          </w:tcPr>
          <w:p w14:paraId="3E9EE8A8" w14:textId="6CEFEDAF" w:rsidR="009E60B7" w:rsidRPr="00DE5701" w:rsidRDefault="009E60B7" w:rsidP="009E60B7">
            <w:pPr>
              <w:jc w:val="center"/>
              <w:rPr>
                <w:rFonts w:cstheme="minorHAnsi"/>
              </w:rPr>
            </w:pPr>
            <w:r w:rsidRPr="00DE5701">
              <w:rPr>
                <w:rFonts w:cstheme="minorHAnsi"/>
              </w:rPr>
              <w:t>0</w:t>
            </w:r>
          </w:p>
        </w:tc>
        <w:tc>
          <w:tcPr>
            <w:tcW w:w="2033" w:type="dxa"/>
            <w:vAlign w:val="center"/>
          </w:tcPr>
          <w:p w14:paraId="71505DB4" w14:textId="4B7E33E8" w:rsidR="009E60B7" w:rsidRPr="00DE5701" w:rsidRDefault="009E60B7" w:rsidP="009E60B7">
            <w:pPr>
              <w:jc w:val="center"/>
              <w:rPr>
                <w:rFonts w:cstheme="minorHAnsi"/>
              </w:rPr>
            </w:pPr>
            <w:r w:rsidRPr="00DE5701">
              <w:rPr>
                <w:rFonts w:cstheme="minorHAnsi"/>
              </w:rPr>
              <w:t>N/A</w:t>
            </w:r>
          </w:p>
        </w:tc>
        <w:tc>
          <w:tcPr>
            <w:tcW w:w="989" w:type="dxa"/>
            <w:vAlign w:val="center"/>
          </w:tcPr>
          <w:p w14:paraId="3327B914" w14:textId="439A2352" w:rsidR="009E60B7" w:rsidRPr="00DE5701" w:rsidRDefault="009E60B7" w:rsidP="009E60B7">
            <w:pPr>
              <w:jc w:val="center"/>
              <w:rPr>
                <w:rFonts w:cstheme="minorHAnsi"/>
              </w:rPr>
            </w:pPr>
            <w:r w:rsidRPr="00DE5701">
              <w:rPr>
                <w:rFonts w:cstheme="minorHAnsi"/>
              </w:rPr>
              <w:t>N/A</w:t>
            </w:r>
          </w:p>
        </w:tc>
        <w:tc>
          <w:tcPr>
            <w:tcW w:w="987" w:type="dxa"/>
            <w:vAlign w:val="center"/>
          </w:tcPr>
          <w:p w14:paraId="15F40351" w14:textId="0B49EB0A" w:rsidR="009E60B7" w:rsidRPr="00DE5701" w:rsidRDefault="009E60B7" w:rsidP="009E60B7">
            <w:pPr>
              <w:jc w:val="center"/>
              <w:rPr>
                <w:rFonts w:cstheme="minorHAnsi"/>
              </w:rPr>
            </w:pPr>
            <w:r w:rsidRPr="00DE5701">
              <w:rPr>
                <w:rFonts w:cstheme="minorHAnsi"/>
              </w:rPr>
              <w:t>N/A</w:t>
            </w:r>
          </w:p>
        </w:tc>
        <w:tc>
          <w:tcPr>
            <w:tcW w:w="1090" w:type="dxa"/>
            <w:vAlign w:val="center"/>
          </w:tcPr>
          <w:p w14:paraId="4D30061A" w14:textId="2DCAA7D7" w:rsidR="009E60B7" w:rsidRPr="00DE5701" w:rsidRDefault="009E60B7" w:rsidP="009E60B7">
            <w:pPr>
              <w:jc w:val="center"/>
              <w:rPr>
                <w:rFonts w:cstheme="minorHAnsi"/>
              </w:rPr>
            </w:pPr>
            <w:r w:rsidRPr="00DE5701">
              <w:rPr>
                <w:rFonts w:cstheme="minorHAnsi"/>
              </w:rPr>
              <w:t>N/A</w:t>
            </w:r>
          </w:p>
        </w:tc>
      </w:tr>
      <w:tr w:rsidR="009E60B7" w:rsidRPr="00DE5701" w14:paraId="4FF5350F" w14:textId="77777777" w:rsidTr="009E60B7">
        <w:tc>
          <w:tcPr>
            <w:tcW w:w="1992" w:type="dxa"/>
            <w:shd w:val="clear" w:color="auto" w:fill="E7E6E6" w:themeFill="background2"/>
            <w:vAlign w:val="center"/>
          </w:tcPr>
          <w:p w14:paraId="572430B8" w14:textId="5DBD7AA3" w:rsidR="009E60B7" w:rsidRPr="00DE5701" w:rsidRDefault="009E60B7" w:rsidP="009E60B7">
            <w:pPr>
              <w:rPr>
                <w:rFonts w:cstheme="minorHAnsi"/>
                <w:b/>
              </w:rPr>
            </w:pPr>
            <w:r w:rsidRPr="00DE5701">
              <w:rPr>
                <w:rFonts w:cstheme="minorHAnsi"/>
                <w:b/>
              </w:rPr>
              <w:t>Wentz Hall</w:t>
            </w:r>
          </w:p>
        </w:tc>
        <w:tc>
          <w:tcPr>
            <w:tcW w:w="2055" w:type="dxa"/>
            <w:shd w:val="clear" w:color="auto" w:fill="E7E6E6" w:themeFill="background2"/>
            <w:vAlign w:val="center"/>
          </w:tcPr>
          <w:p w14:paraId="226DF137" w14:textId="491697C8" w:rsidR="009E60B7" w:rsidRPr="00DE5701" w:rsidRDefault="009E60B7" w:rsidP="009E60B7">
            <w:pPr>
              <w:rPr>
                <w:rFonts w:cstheme="minorHAnsi"/>
              </w:rPr>
            </w:pPr>
            <w:r w:rsidRPr="00DE5701">
              <w:rPr>
                <w:rFonts w:cstheme="minorHAnsi"/>
              </w:rPr>
              <w:t>1515 Pine St</w:t>
            </w:r>
          </w:p>
        </w:tc>
        <w:tc>
          <w:tcPr>
            <w:tcW w:w="836" w:type="dxa"/>
            <w:shd w:val="clear" w:color="auto" w:fill="E7E6E6" w:themeFill="background2"/>
            <w:vAlign w:val="center"/>
          </w:tcPr>
          <w:p w14:paraId="6ECB93CF" w14:textId="02C9A1F6" w:rsidR="009E60B7" w:rsidRPr="00DE5701" w:rsidRDefault="009E60B7" w:rsidP="009E60B7">
            <w:pPr>
              <w:jc w:val="center"/>
              <w:rPr>
                <w:rFonts w:cstheme="minorHAnsi"/>
              </w:rPr>
            </w:pPr>
            <w:r w:rsidRPr="00DE5701">
              <w:rPr>
                <w:rFonts w:cstheme="minorHAnsi"/>
              </w:rPr>
              <w:t>0</w:t>
            </w:r>
          </w:p>
        </w:tc>
        <w:tc>
          <w:tcPr>
            <w:tcW w:w="808" w:type="dxa"/>
            <w:shd w:val="clear" w:color="auto" w:fill="E7E6E6" w:themeFill="background2"/>
            <w:vAlign w:val="center"/>
          </w:tcPr>
          <w:p w14:paraId="12F25B52" w14:textId="0C5706BA" w:rsidR="009E60B7" w:rsidRPr="00DE5701" w:rsidRDefault="009E60B7" w:rsidP="009E60B7">
            <w:pPr>
              <w:jc w:val="center"/>
              <w:rPr>
                <w:rFonts w:cstheme="minorHAnsi"/>
              </w:rPr>
            </w:pPr>
            <w:r w:rsidRPr="00DE5701">
              <w:rPr>
                <w:rFonts w:cstheme="minorHAnsi"/>
              </w:rPr>
              <w:t>0</w:t>
            </w:r>
          </w:p>
        </w:tc>
        <w:tc>
          <w:tcPr>
            <w:tcW w:w="2033" w:type="dxa"/>
            <w:shd w:val="clear" w:color="auto" w:fill="E7E6E6" w:themeFill="background2"/>
            <w:vAlign w:val="center"/>
          </w:tcPr>
          <w:p w14:paraId="76A61AA6" w14:textId="01A9D56F" w:rsidR="009E60B7" w:rsidRPr="00DE5701" w:rsidRDefault="009E60B7" w:rsidP="009E60B7">
            <w:pPr>
              <w:jc w:val="center"/>
              <w:rPr>
                <w:rFonts w:cstheme="minorHAnsi"/>
              </w:rPr>
            </w:pPr>
            <w:r w:rsidRPr="00DE5701">
              <w:rPr>
                <w:rFonts w:cstheme="minorHAnsi"/>
              </w:rPr>
              <w:t>N/A</w:t>
            </w:r>
          </w:p>
        </w:tc>
        <w:tc>
          <w:tcPr>
            <w:tcW w:w="989" w:type="dxa"/>
            <w:shd w:val="clear" w:color="auto" w:fill="E7E6E6" w:themeFill="background2"/>
            <w:vAlign w:val="center"/>
          </w:tcPr>
          <w:p w14:paraId="5D59458B" w14:textId="6B6DAED9" w:rsidR="009E60B7" w:rsidRPr="00DE5701" w:rsidRDefault="009E60B7" w:rsidP="009E60B7">
            <w:pPr>
              <w:jc w:val="center"/>
              <w:rPr>
                <w:rFonts w:cstheme="minorHAnsi"/>
              </w:rPr>
            </w:pPr>
            <w:r w:rsidRPr="00DE5701">
              <w:rPr>
                <w:rFonts w:cstheme="minorHAnsi"/>
              </w:rPr>
              <w:t>N/A</w:t>
            </w:r>
          </w:p>
        </w:tc>
        <w:tc>
          <w:tcPr>
            <w:tcW w:w="987" w:type="dxa"/>
            <w:shd w:val="clear" w:color="auto" w:fill="E7E6E6" w:themeFill="background2"/>
            <w:vAlign w:val="center"/>
          </w:tcPr>
          <w:p w14:paraId="44CDCD46" w14:textId="69D999DE" w:rsidR="009E60B7" w:rsidRPr="00DE5701" w:rsidRDefault="009E60B7" w:rsidP="009E60B7">
            <w:pPr>
              <w:jc w:val="center"/>
              <w:rPr>
                <w:rFonts w:cstheme="minorHAnsi"/>
              </w:rPr>
            </w:pPr>
            <w:r w:rsidRPr="00DE5701">
              <w:rPr>
                <w:rFonts w:cstheme="minorHAnsi"/>
              </w:rPr>
              <w:t>N/A</w:t>
            </w:r>
          </w:p>
        </w:tc>
        <w:tc>
          <w:tcPr>
            <w:tcW w:w="1090" w:type="dxa"/>
            <w:shd w:val="clear" w:color="auto" w:fill="E7E6E6" w:themeFill="background2"/>
            <w:vAlign w:val="center"/>
          </w:tcPr>
          <w:p w14:paraId="2648BFDC" w14:textId="5BF0D2A8" w:rsidR="009E60B7" w:rsidRPr="00DE5701" w:rsidRDefault="009E60B7" w:rsidP="009E60B7">
            <w:pPr>
              <w:jc w:val="center"/>
              <w:rPr>
                <w:rFonts w:cstheme="minorHAnsi"/>
              </w:rPr>
            </w:pPr>
            <w:r w:rsidRPr="00DE5701">
              <w:rPr>
                <w:rFonts w:cstheme="minorHAnsi"/>
              </w:rPr>
              <w:t>N/A</w:t>
            </w:r>
          </w:p>
        </w:tc>
      </w:tr>
      <w:tr w:rsidR="009E60B7" w:rsidRPr="00DE5701" w14:paraId="6C88A200" w14:textId="77777777" w:rsidTr="009E60B7">
        <w:tc>
          <w:tcPr>
            <w:tcW w:w="1992" w:type="dxa"/>
            <w:vAlign w:val="center"/>
          </w:tcPr>
          <w:p w14:paraId="0F865B8F" w14:textId="0A19755A" w:rsidR="009E60B7" w:rsidRPr="00DE5701" w:rsidRDefault="009E60B7" w:rsidP="009E60B7">
            <w:pPr>
              <w:rPr>
                <w:rFonts w:cstheme="minorHAnsi"/>
                <w:b/>
              </w:rPr>
            </w:pPr>
            <w:r w:rsidRPr="00DE5701">
              <w:rPr>
                <w:rFonts w:cstheme="minorHAnsi"/>
                <w:b/>
              </w:rPr>
              <w:t>O. White Hall</w:t>
            </w:r>
          </w:p>
        </w:tc>
        <w:tc>
          <w:tcPr>
            <w:tcW w:w="2055" w:type="dxa"/>
            <w:vAlign w:val="center"/>
          </w:tcPr>
          <w:p w14:paraId="307325F0" w14:textId="0DB7B66B" w:rsidR="009E60B7" w:rsidRPr="00DE5701" w:rsidRDefault="009E60B7" w:rsidP="009E60B7">
            <w:pPr>
              <w:rPr>
                <w:rFonts w:cstheme="minorHAnsi"/>
              </w:rPr>
            </w:pPr>
            <w:r w:rsidRPr="00DE5701">
              <w:rPr>
                <w:rFonts w:cstheme="minorHAnsi"/>
              </w:rPr>
              <w:t>1806 Farwell St</w:t>
            </w:r>
          </w:p>
        </w:tc>
        <w:tc>
          <w:tcPr>
            <w:tcW w:w="836" w:type="dxa"/>
            <w:vAlign w:val="center"/>
          </w:tcPr>
          <w:p w14:paraId="4C832960" w14:textId="5BDDED9A" w:rsidR="009E60B7" w:rsidRPr="00DE5701" w:rsidRDefault="009E60B7" w:rsidP="009E60B7">
            <w:pPr>
              <w:jc w:val="center"/>
              <w:rPr>
                <w:rFonts w:cstheme="minorHAnsi"/>
              </w:rPr>
            </w:pPr>
            <w:r w:rsidRPr="00DE5701">
              <w:rPr>
                <w:rFonts w:cstheme="minorHAnsi"/>
              </w:rPr>
              <w:t>0</w:t>
            </w:r>
          </w:p>
        </w:tc>
        <w:tc>
          <w:tcPr>
            <w:tcW w:w="808" w:type="dxa"/>
            <w:vAlign w:val="center"/>
          </w:tcPr>
          <w:p w14:paraId="5ED722C3" w14:textId="6BF118C4" w:rsidR="009E60B7" w:rsidRPr="00DE5701" w:rsidRDefault="009E60B7" w:rsidP="009E60B7">
            <w:pPr>
              <w:jc w:val="center"/>
              <w:rPr>
                <w:rFonts w:cstheme="minorHAnsi"/>
              </w:rPr>
            </w:pPr>
            <w:r w:rsidRPr="00DE5701">
              <w:rPr>
                <w:rFonts w:cstheme="minorHAnsi"/>
              </w:rPr>
              <w:t>0</w:t>
            </w:r>
          </w:p>
        </w:tc>
        <w:tc>
          <w:tcPr>
            <w:tcW w:w="2033" w:type="dxa"/>
            <w:vAlign w:val="center"/>
          </w:tcPr>
          <w:p w14:paraId="7E5D7957" w14:textId="1B4FFFA8" w:rsidR="009E60B7" w:rsidRPr="00DE5701" w:rsidRDefault="009E60B7" w:rsidP="009E60B7">
            <w:pPr>
              <w:jc w:val="center"/>
              <w:rPr>
                <w:rFonts w:cstheme="minorHAnsi"/>
              </w:rPr>
            </w:pPr>
            <w:r w:rsidRPr="00DE5701">
              <w:rPr>
                <w:rFonts w:cstheme="minorHAnsi"/>
              </w:rPr>
              <w:t>N/A</w:t>
            </w:r>
          </w:p>
        </w:tc>
        <w:tc>
          <w:tcPr>
            <w:tcW w:w="989" w:type="dxa"/>
            <w:vAlign w:val="center"/>
          </w:tcPr>
          <w:p w14:paraId="6304EB06" w14:textId="670F8B73" w:rsidR="009E60B7" w:rsidRPr="00DE5701" w:rsidRDefault="009E60B7" w:rsidP="009E60B7">
            <w:pPr>
              <w:jc w:val="center"/>
              <w:rPr>
                <w:rFonts w:cstheme="minorHAnsi"/>
              </w:rPr>
            </w:pPr>
            <w:r w:rsidRPr="00DE5701">
              <w:rPr>
                <w:rFonts w:cstheme="minorHAnsi"/>
              </w:rPr>
              <w:t>N/A</w:t>
            </w:r>
          </w:p>
        </w:tc>
        <w:tc>
          <w:tcPr>
            <w:tcW w:w="987" w:type="dxa"/>
            <w:vAlign w:val="center"/>
          </w:tcPr>
          <w:p w14:paraId="4EB93F16" w14:textId="5A659630" w:rsidR="009E60B7" w:rsidRPr="00DE5701" w:rsidRDefault="009E60B7" w:rsidP="009E60B7">
            <w:pPr>
              <w:jc w:val="center"/>
              <w:rPr>
                <w:rFonts w:cstheme="minorHAnsi"/>
              </w:rPr>
            </w:pPr>
            <w:r w:rsidRPr="00DE5701">
              <w:rPr>
                <w:rFonts w:cstheme="minorHAnsi"/>
              </w:rPr>
              <w:t>N/A</w:t>
            </w:r>
          </w:p>
        </w:tc>
        <w:tc>
          <w:tcPr>
            <w:tcW w:w="1090" w:type="dxa"/>
            <w:vAlign w:val="center"/>
          </w:tcPr>
          <w:p w14:paraId="33B61D23" w14:textId="063FA05C" w:rsidR="009E60B7" w:rsidRPr="00DE5701" w:rsidRDefault="009E60B7" w:rsidP="009E60B7">
            <w:pPr>
              <w:jc w:val="center"/>
              <w:rPr>
                <w:rFonts w:cstheme="minorHAnsi"/>
              </w:rPr>
            </w:pPr>
            <w:r w:rsidRPr="00DE5701">
              <w:rPr>
                <w:rFonts w:cstheme="minorHAnsi"/>
              </w:rPr>
              <w:t>N/A</w:t>
            </w:r>
          </w:p>
        </w:tc>
      </w:tr>
    </w:tbl>
    <w:p w14:paraId="155BF6BD" w14:textId="77777777" w:rsidR="00B86B30" w:rsidRDefault="00B86B30" w:rsidP="000F5FBA"/>
    <w:p w14:paraId="4FFAED18" w14:textId="3CB8E139" w:rsidR="000F5FBA" w:rsidRDefault="000F5FBA" w:rsidP="006E0922">
      <w:pPr>
        <w:pStyle w:val="Heading3"/>
        <w:keepNext w:val="0"/>
        <w:keepLines w:val="0"/>
        <w:spacing w:before="0" w:line="240" w:lineRule="auto"/>
        <w:rPr>
          <w:color w:val="8A0000"/>
          <w:sz w:val="26"/>
          <w:szCs w:val="26"/>
        </w:rPr>
      </w:pPr>
      <w:r w:rsidRPr="008E66C3">
        <w:rPr>
          <w:color w:val="8A0000"/>
          <w:sz w:val="26"/>
          <w:szCs w:val="26"/>
        </w:rPr>
        <w:t>20</w:t>
      </w:r>
      <w:r>
        <w:rPr>
          <w:color w:val="8A0000"/>
          <w:sz w:val="26"/>
          <w:szCs w:val="26"/>
        </w:rPr>
        <w:t>23</w:t>
      </w:r>
      <w:r w:rsidRPr="008E66C3">
        <w:rPr>
          <w:color w:val="8A0000"/>
          <w:sz w:val="26"/>
          <w:szCs w:val="26"/>
        </w:rPr>
        <w:t xml:space="preserve"> Fire Statistics</w:t>
      </w:r>
    </w:p>
    <w:tbl>
      <w:tblPr>
        <w:tblStyle w:val="TableGrid"/>
        <w:tblW w:w="0" w:type="auto"/>
        <w:tblLook w:val="04A0" w:firstRow="1" w:lastRow="0" w:firstColumn="1" w:lastColumn="0" w:noHBand="0" w:noVBand="1"/>
      </w:tblPr>
      <w:tblGrid>
        <w:gridCol w:w="1958"/>
        <w:gridCol w:w="2011"/>
        <w:gridCol w:w="835"/>
        <w:gridCol w:w="809"/>
        <w:gridCol w:w="1984"/>
        <w:gridCol w:w="1030"/>
        <w:gridCol w:w="985"/>
        <w:gridCol w:w="1178"/>
      </w:tblGrid>
      <w:tr w:rsidR="009E60B7" w:rsidRPr="00DE5701" w14:paraId="0DA2B2E5" w14:textId="77777777" w:rsidTr="006A2B01">
        <w:tc>
          <w:tcPr>
            <w:tcW w:w="1992" w:type="dxa"/>
            <w:shd w:val="clear" w:color="auto" w:fill="95201C"/>
            <w:vAlign w:val="center"/>
          </w:tcPr>
          <w:p w14:paraId="7944AE22"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RESIDENCE HALL FACILITY NAME</w:t>
            </w:r>
          </w:p>
        </w:tc>
        <w:tc>
          <w:tcPr>
            <w:tcW w:w="2055" w:type="dxa"/>
            <w:shd w:val="clear" w:color="auto" w:fill="95201C"/>
            <w:vAlign w:val="center"/>
          </w:tcPr>
          <w:p w14:paraId="5AD93467"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ADDRESS</w:t>
            </w:r>
          </w:p>
        </w:tc>
        <w:tc>
          <w:tcPr>
            <w:tcW w:w="836" w:type="dxa"/>
            <w:shd w:val="clear" w:color="auto" w:fill="95201C"/>
            <w:vAlign w:val="center"/>
          </w:tcPr>
          <w:p w14:paraId="59BC3C64"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TOTAL # OF FIRES</w:t>
            </w:r>
          </w:p>
        </w:tc>
        <w:tc>
          <w:tcPr>
            <w:tcW w:w="808" w:type="dxa"/>
            <w:shd w:val="clear" w:color="auto" w:fill="95201C"/>
            <w:vAlign w:val="center"/>
          </w:tcPr>
          <w:p w14:paraId="2565B487"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TOTAL # OF FIRES</w:t>
            </w:r>
          </w:p>
        </w:tc>
        <w:tc>
          <w:tcPr>
            <w:tcW w:w="2033" w:type="dxa"/>
            <w:shd w:val="clear" w:color="auto" w:fill="95201C"/>
            <w:vAlign w:val="center"/>
          </w:tcPr>
          <w:p w14:paraId="49CB5D9C"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CAUSES OF FIRE</w:t>
            </w:r>
          </w:p>
        </w:tc>
        <w:tc>
          <w:tcPr>
            <w:tcW w:w="989" w:type="dxa"/>
            <w:shd w:val="clear" w:color="auto" w:fill="95201C"/>
            <w:vAlign w:val="center"/>
          </w:tcPr>
          <w:p w14:paraId="19D2F6DA"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 OF INJURIES</w:t>
            </w:r>
          </w:p>
        </w:tc>
        <w:tc>
          <w:tcPr>
            <w:tcW w:w="987" w:type="dxa"/>
            <w:shd w:val="clear" w:color="auto" w:fill="95201C"/>
            <w:vAlign w:val="center"/>
          </w:tcPr>
          <w:p w14:paraId="4D54C01E"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 OF DEATHS</w:t>
            </w:r>
          </w:p>
        </w:tc>
        <w:tc>
          <w:tcPr>
            <w:tcW w:w="1090" w:type="dxa"/>
            <w:shd w:val="clear" w:color="auto" w:fill="95201C"/>
            <w:vAlign w:val="center"/>
          </w:tcPr>
          <w:p w14:paraId="475B1E35"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VALUE OF PROPERTY DAMAGE</w:t>
            </w:r>
          </w:p>
        </w:tc>
      </w:tr>
      <w:tr w:rsidR="009E60B7" w:rsidRPr="00DE5701" w14:paraId="125838CF" w14:textId="77777777" w:rsidTr="006A2B01">
        <w:tc>
          <w:tcPr>
            <w:tcW w:w="1992" w:type="dxa"/>
          </w:tcPr>
          <w:p w14:paraId="35B5B44A" w14:textId="77777777" w:rsidR="009E60B7" w:rsidRPr="00DE5701" w:rsidRDefault="009E60B7" w:rsidP="009E60B7">
            <w:pPr>
              <w:rPr>
                <w:rFonts w:cstheme="minorHAnsi"/>
                <w:b/>
              </w:rPr>
            </w:pPr>
            <w:r w:rsidRPr="00DE5701">
              <w:rPr>
                <w:rFonts w:cstheme="minorHAnsi"/>
                <w:b/>
              </w:rPr>
              <w:t>Angell Hall</w:t>
            </w:r>
          </w:p>
        </w:tc>
        <w:tc>
          <w:tcPr>
            <w:tcW w:w="2055" w:type="dxa"/>
          </w:tcPr>
          <w:p w14:paraId="16D23E19" w14:textId="77777777" w:rsidR="009E60B7" w:rsidRPr="00DE5701" w:rsidRDefault="009E60B7" w:rsidP="009E60B7">
            <w:pPr>
              <w:rPr>
                <w:rFonts w:cstheme="minorHAnsi"/>
              </w:rPr>
            </w:pPr>
            <w:r w:rsidRPr="00DE5701">
              <w:rPr>
                <w:rFonts w:cstheme="minorHAnsi"/>
              </w:rPr>
              <w:t>422 N 14</w:t>
            </w:r>
            <w:r w:rsidRPr="00DE5701">
              <w:rPr>
                <w:rFonts w:cstheme="minorHAnsi"/>
                <w:vertAlign w:val="superscript"/>
              </w:rPr>
              <w:t>th</w:t>
            </w:r>
            <w:r w:rsidRPr="00DE5701">
              <w:rPr>
                <w:rFonts w:cstheme="minorHAnsi"/>
              </w:rPr>
              <w:t xml:space="preserve"> St</w:t>
            </w:r>
          </w:p>
        </w:tc>
        <w:tc>
          <w:tcPr>
            <w:tcW w:w="836" w:type="dxa"/>
            <w:vAlign w:val="center"/>
          </w:tcPr>
          <w:p w14:paraId="1AA4F5F0" w14:textId="6C781557" w:rsidR="009E60B7" w:rsidRPr="00DE5701" w:rsidRDefault="009E60B7" w:rsidP="009E60B7">
            <w:pPr>
              <w:jc w:val="center"/>
              <w:rPr>
                <w:rFonts w:cstheme="minorHAnsi"/>
              </w:rPr>
            </w:pPr>
            <w:r w:rsidRPr="00DE5701">
              <w:rPr>
                <w:rFonts w:cstheme="minorHAnsi"/>
              </w:rPr>
              <w:t>0</w:t>
            </w:r>
          </w:p>
        </w:tc>
        <w:tc>
          <w:tcPr>
            <w:tcW w:w="808" w:type="dxa"/>
            <w:vAlign w:val="center"/>
          </w:tcPr>
          <w:p w14:paraId="457BBC26" w14:textId="4A510085" w:rsidR="009E60B7" w:rsidRPr="00DE5701" w:rsidRDefault="009E60B7" w:rsidP="009E60B7">
            <w:pPr>
              <w:jc w:val="center"/>
              <w:rPr>
                <w:rFonts w:cstheme="minorHAnsi"/>
              </w:rPr>
            </w:pPr>
            <w:r w:rsidRPr="00DE5701">
              <w:rPr>
                <w:rFonts w:cstheme="minorHAnsi"/>
              </w:rPr>
              <w:t>0</w:t>
            </w:r>
          </w:p>
        </w:tc>
        <w:tc>
          <w:tcPr>
            <w:tcW w:w="2033" w:type="dxa"/>
            <w:vAlign w:val="center"/>
          </w:tcPr>
          <w:p w14:paraId="36EDCDFB" w14:textId="7A80D57C" w:rsidR="009E60B7" w:rsidRPr="00DE5701" w:rsidRDefault="009E60B7" w:rsidP="009E60B7">
            <w:pPr>
              <w:jc w:val="center"/>
              <w:rPr>
                <w:rFonts w:cstheme="minorHAnsi"/>
              </w:rPr>
            </w:pPr>
            <w:r w:rsidRPr="00DE5701">
              <w:rPr>
                <w:rFonts w:cstheme="minorHAnsi"/>
              </w:rPr>
              <w:t>N/A</w:t>
            </w:r>
          </w:p>
        </w:tc>
        <w:tc>
          <w:tcPr>
            <w:tcW w:w="989" w:type="dxa"/>
            <w:vAlign w:val="center"/>
          </w:tcPr>
          <w:p w14:paraId="5C03D74B" w14:textId="5B8BF8A3" w:rsidR="009E60B7" w:rsidRPr="00DE5701" w:rsidRDefault="009E60B7" w:rsidP="009E60B7">
            <w:pPr>
              <w:jc w:val="center"/>
              <w:rPr>
                <w:rFonts w:cstheme="minorHAnsi"/>
              </w:rPr>
            </w:pPr>
            <w:r w:rsidRPr="00DE5701">
              <w:rPr>
                <w:rFonts w:cstheme="minorHAnsi"/>
              </w:rPr>
              <w:t>N/A</w:t>
            </w:r>
          </w:p>
        </w:tc>
        <w:tc>
          <w:tcPr>
            <w:tcW w:w="987" w:type="dxa"/>
            <w:vAlign w:val="center"/>
          </w:tcPr>
          <w:p w14:paraId="1A675288" w14:textId="432F1F12" w:rsidR="009E60B7" w:rsidRPr="00DE5701" w:rsidRDefault="009E60B7" w:rsidP="009E60B7">
            <w:pPr>
              <w:jc w:val="center"/>
              <w:rPr>
                <w:rFonts w:cstheme="minorHAnsi"/>
              </w:rPr>
            </w:pPr>
            <w:r w:rsidRPr="00DE5701">
              <w:rPr>
                <w:rFonts w:cstheme="minorHAnsi"/>
              </w:rPr>
              <w:t>N/A</w:t>
            </w:r>
          </w:p>
        </w:tc>
        <w:tc>
          <w:tcPr>
            <w:tcW w:w="1090" w:type="dxa"/>
            <w:vAlign w:val="center"/>
          </w:tcPr>
          <w:p w14:paraId="08D5EFAB" w14:textId="6A9F2012" w:rsidR="009E60B7" w:rsidRPr="00DE5701" w:rsidRDefault="009E60B7" w:rsidP="009E60B7">
            <w:pPr>
              <w:jc w:val="center"/>
              <w:rPr>
                <w:rFonts w:cstheme="minorHAnsi"/>
              </w:rPr>
            </w:pPr>
            <w:r w:rsidRPr="00DE5701">
              <w:rPr>
                <w:rFonts w:cstheme="minorHAnsi"/>
              </w:rPr>
              <w:t>N/A</w:t>
            </w:r>
          </w:p>
        </w:tc>
      </w:tr>
      <w:tr w:rsidR="009E60B7" w:rsidRPr="00DE5701" w14:paraId="300A1CE9" w14:textId="77777777" w:rsidTr="006A2B01">
        <w:tc>
          <w:tcPr>
            <w:tcW w:w="1992" w:type="dxa"/>
            <w:shd w:val="clear" w:color="auto" w:fill="E7E6E6" w:themeFill="background2"/>
          </w:tcPr>
          <w:p w14:paraId="5D880DD4" w14:textId="77777777" w:rsidR="009E60B7" w:rsidRPr="00DE5701" w:rsidRDefault="009E60B7" w:rsidP="006A2B01">
            <w:pPr>
              <w:rPr>
                <w:rFonts w:cstheme="minorHAnsi"/>
                <w:b/>
              </w:rPr>
            </w:pPr>
            <w:r w:rsidRPr="00DE5701">
              <w:rPr>
                <w:rFonts w:cstheme="minorHAnsi"/>
                <w:b/>
              </w:rPr>
              <w:t>Coate Hall</w:t>
            </w:r>
          </w:p>
        </w:tc>
        <w:tc>
          <w:tcPr>
            <w:tcW w:w="2055" w:type="dxa"/>
            <w:shd w:val="clear" w:color="auto" w:fill="E7E6E6" w:themeFill="background2"/>
          </w:tcPr>
          <w:p w14:paraId="4787536F" w14:textId="77777777" w:rsidR="009E60B7" w:rsidRPr="00DE5701" w:rsidRDefault="009E60B7" w:rsidP="006A2B01">
            <w:pPr>
              <w:rPr>
                <w:rFonts w:cstheme="minorHAnsi"/>
              </w:rPr>
            </w:pPr>
            <w:r w:rsidRPr="00DE5701">
              <w:rPr>
                <w:rFonts w:cstheme="minorHAnsi"/>
              </w:rPr>
              <w:t>1405 Farwell St</w:t>
            </w:r>
          </w:p>
        </w:tc>
        <w:tc>
          <w:tcPr>
            <w:tcW w:w="836" w:type="dxa"/>
            <w:shd w:val="clear" w:color="auto" w:fill="E7E6E6" w:themeFill="background2"/>
            <w:vAlign w:val="center"/>
          </w:tcPr>
          <w:p w14:paraId="2D98A5DD" w14:textId="77777777" w:rsidR="009E60B7" w:rsidRPr="00DE5701" w:rsidRDefault="009E60B7" w:rsidP="006A2B01">
            <w:pPr>
              <w:jc w:val="center"/>
              <w:rPr>
                <w:rFonts w:cstheme="minorHAnsi"/>
              </w:rPr>
            </w:pPr>
            <w:r w:rsidRPr="00DE5701">
              <w:rPr>
                <w:rFonts w:cstheme="minorHAnsi"/>
              </w:rPr>
              <w:t>0</w:t>
            </w:r>
          </w:p>
        </w:tc>
        <w:tc>
          <w:tcPr>
            <w:tcW w:w="808" w:type="dxa"/>
            <w:shd w:val="clear" w:color="auto" w:fill="E7E6E6" w:themeFill="background2"/>
            <w:vAlign w:val="center"/>
          </w:tcPr>
          <w:p w14:paraId="541FCF46" w14:textId="77777777" w:rsidR="009E60B7" w:rsidRPr="00DE5701" w:rsidRDefault="009E60B7" w:rsidP="006A2B01">
            <w:pPr>
              <w:jc w:val="center"/>
              <w:rPr>
                <w:rFonts w:cstheme="minorHAnsi"/>
              </w:rPr>
            </w:pPr>
            <w:r w:rsidRPr="00DE5701">
              <w:rPr>
                <w:rFonts w:cstheme="minorHAnsi"/>
              </w:rPr>
              <w:t>0</w:t>
            </w:r>
          </w:p>
        </w:tc>
        <w:tc>
          <w:tcPr>
            <w:tcW w:w="2033" w:type="dxa"/>
            <w:shd w:val="clear" w:color="auto" w:fill="E7E6E6" w:themeFill="background2"/>
            <w:vAlign w:val="center"/>
          </w:tcPr>
          <w:p w14:paraId="635F8EEA" w14:textId="77777777" w:rsidR="009E60B7" w:rsidRPr="00DE5701" w:rsidRDefault="009E60B7" w:rsidP="006A2B01">
            <w:pPr>
              <w:jc w:val="center"/>
              <w:rPr>
                <w:rFonts w:cstheme="minorHAnsi"/>
              </w:rPr>
            </w:pPr>
            <w:r w:rsidRPr="00DE5701">
              <w:rPr>
                <w:rFonts w:cstheme="minorHAnsi"/>
              </w:rPr>
              <w:t>N/A</w:t>
            </w:r>
          </w:p>
        </w:tc>
        <w:tc>
          <w:tcPr>
            <w:tcW w:w="989" w:type="dxa"/>
            <w:shd w:val="clear" w:color="auto" w:fill="E7E6E6" w:themeFill="background2"/>
            <w:vAlign w:val="center"/>
          </w:tcPr>
          <w:p w14:paraId="63FA82B8" w14:textId="77777777" w:rsidR="009E60B7" w:rsidRPr="00DE5701" w:rsidRDefault="009E60B7" w:rsidP="006A2B01">
            <w:pPr>
              <w:jc w:val="center"/>
              <w:rPr>
                <w:rFonts w:cstheme="minorHAnsi"/>
              </w:rPr>
            </w:pPr>
            <w:r w:rsidRPr="00DE5701">
              <w:rPr>
                <w:rFonts w:cstheme="minorHAnsi"/>
              </w:rPr>
              <w:t>N/A</w:t>
            </w:r>
          </w:p>
        </w:tc>
        <w:tc>
          <w:tcPr>
            <w:tcW w:w="987" w:type="dxa"/>
            <w:shd w:val="clear" w:color="auto" w:fill="E7E6E6" w:themeFill="background2"/>
            <w:vAlign w:val="center"/>
          </w:tcPr>
          <w:p w14:paraId="1C75B346" w14:textId="77777777" w:rsidR="009E60B7" w:rsidRPr="00DE5701" w:rsidRDefault="009E60B7" w:rsidP="006A2B01">
            <w:pPr>
              <w:jc w:val="center"/>
              <w:rPr>
                <w:rFonts w:cstheme="minorHAnsi"/>
              </w:rPr>
            </w:pPr>
            <w:r w:rsidRPr="00DE5701">
              <w:rPr>
                <w:rFonts w:cstheme="minorHAnsi"/>
              </w:rPr>
              <w:t>N/A</w:t>
            </w:r>
          </w:p>
        </w:tc>
        <w:tc>
          <w:tcPr>
            <w:tcW w:w="1090" w:type="dxa"/>
            <w:shd w:val="clear" w:color="auto" w:fill="E7E6E6" w:themeFill="background2"/>
            <w:vAlign w:val="center"/>
          </w:tcPr>
          <w:p w14:paraId="6A6B4384" w14:textId="77777777" w:rsidR="009E60B7" w:rsidRPr="00DE5701" w:rsidRDefault="009E60B7" w:rsidP="006A2B01">
            <w:pPr>
              <w:jc w:val="center"/>
              <w:rPr>
                <w:rFonts w:cstheme="minorHAnsi"/>
              </w:rPr>
            </w:pPr>
            <w:r w:rsidRPr="00DE5701">
              <w:rPr>
                <w:rFonts w:cstheme="minorHAnsi"/>
              </w:rPr>
              <w:t>N/A</w:t>
            </w:r>
          </w:p>
        </w:tc>
      </w:tr>
      <w:tr w:rsidR="009E60B7" w:rsidRPr="00DE5701" w14:paraId="0E8554F3" w14:textId="77777777" w:rsidTr="006A2B01">
        <w:tc>
          <w:tcPr>
            <w:tcW w:w="1992" w:type="dxa"/>
          </w:tcPr>
          <w:p w14:paraId="0F03D716" w14:textId="77777777" w:rsidR="009E60B7" w:rsidRPr="00DE5701" w:rsidRDefault="009E60B7" w:rsidP="006A2B01">
            <w:pPr>
              <w:rPr>
                <w:rFonts w:cstheme="minorHAnsi"/>
                <w:b/>
              </w:rPr>
            </w:pPr>
            <w:r w:rsidRPr="00DE5701">
              <w:rPr>
                <w:rFonts w:cstheme="minorHAnsi"/>
                <w:b/>
              </w:rPr>
              <w:t>Drake Hall</w:t>
            </w:r>
          </w:p>
        </w:tc>
        <w:tc>
          <w:tcPr>
            <w:tcW w:w="2055" w:type="dxa"/>
          </w:tcPr>
          <w:p w14:paraId="215F2290" w14:textId="77777777" w:rsidR="009E60B7" w:rsidRPr="00DE5701" w:rsidRDefault="009E60B7" w:rsidP="006A2B01">
            <w:pPr>
              <w:rPr>
                <w:rFonts w:cstheme="minorHAnsi"/>
              </w:rPr>
            </w:pPr>
            <w:r w:rsidRPr="00DE5701">
              <w:rPr>
                <w:rFonts w:cstheme="minorHAnsi"/>
              </w:rPr>
              <w:t>1510 Badger St</w:t>
            </w:r>
          </w:p>
        </w:tc>
        <w:tc>
          <w:tcPr>
            <w:tcW w:w="836" w:type="dxa"/>
            <w:vAlign w:val="center"/>
          </w:tcPr>
          <w:p w14:paraId="59BDB14C" w14:textId="77777777" w:rsidR="009E60B7" w:rsidRPr="00DE5701" w:rsidRDefault="009E60B7" w:rsidP="006A2B01">
            <w:pPr>
              <w:jc w:val="center"/>
              <w:rPr>
                <w:rFonts w:cstheme="minorHAnsi"/>
              </w:rPr>
            </w:pPr>
            <w:r w:rsidRPr="00DE5701">
              <w:rPr>
                <w:rFonts w:cstheme="minorHAnsi"/>
              </w:rPr>
              <w:t>0</w:t>
            </w:r>
          </w:p>
        </w:tc>
        <w:tc>
          <w:tcPr>
            <w:tcW w:w="808" w:type="dxa"/>
            <w:vAlign w:val="center"/>
          </w:tcPr>
          <w:p w14:paraId="5D479948" w14:textId="77777777" w:rsidR="009E60B7" w:rsidRPr="00DE5701" w:rsidRDefault="009E60B7" w:rsidP="006A2B01">
            <w:pPr>
              <w:jc w:val="center"/>
              <w:rPr>
                <w:rFonts w:cstheme="minorHAnsi"/>
              </w:rPr>
            </w:pPr>
            <w:r w:rsidRPr="00DE5701">
              <w:rPr>
                <w:rFonts w:cstheme="minorHAnsi"/>
              </w:rPr>
              <w:t>0</w:t>
            </w:r>
          </w:p>
        </w:tc>
        <w:tc>
          <w:tcPr>
            <w:tcW w:w="2033" w:type="dxa"/>
            <w:vAlign w:val="center"/>
          </w:tcPr>
          <w:p w14:paraId="1ED055D8" w14:textId="77777777" w:rsidR="009E60B7" w:rsidRPr="00DE5701" w:rsidRDefault="009E60B7" w:rsidP="006A2B01">
            <w:pPr>
              <w:jc w:val="center"/>
              <w:rPr>
                <w:rFonts w:cstheme="minorHAnsi"/>
              </w:rPr>
            </w:pPr>
            <w:r w:rsidRPr="00DE5701">
              <w:rPr>
                <w:rFonts w:cstheme="minorHAnsi"/>
              </w:rPr>
              <w:t>N/A</w:t>
            </w:r>
          </w:p>
        </w:tc>
        <w:tc>
          <w:tcPr>
            <w:tcW w:w="989" w:type="dxa"/>
            <w:vAlign w:val="center"/>
          </w:tcPr>
          <w:p w14:paraId="397A0E85" w14:textId="77777777" w:rsidR="009E60B7" w:rsidRPr="00DE5701" w:rsidRDefault="009E60B7" w:rsidP="006A2B01">
            <w:pPr>
              <w:jc w:val="center"/>
              <w:rPr>
                <w:rFonts w:cstheme="minorHAnsi"/>
              </w:rPr>
            </w:pPr>
            <w:r w:rsidRPr="00DE5701">
              <w:rPr>
                <w:rFonts w:cstheme="minorHAnsi"/>
              </w:rPr>
              <w:t>N/A</w:t>
            </w:r>
          </w:p>
        </w:tc>
        <w:tc>
          <w:tcPr>
            <w:tcW w:w="987" w:type="dxa"/>
            <w:vAlign w:val="center"/>
          </w:tcPr>
          <w:p w14:paraId="1A8BCFFF" w14:textId="77777777" w:rsidR="009E60B7" w:rsidRPr="00DE5701" w:rsidRDefault="009E60B7" w:rsidP="006A2B01">
            <w:pPr>
              <w:jc w:val="center"/>
              <w:rPr>
                <w:rFonts w:cstheme="minorHAnsi"/>
              </w:rPr>
            </w:pPr>
            <w:r w:rsidRPr="00DE5701">
              <w:rPr>
                <w:rFonts w:cstheme="minorHAnsi"/>
              </w:rPr>
              <w:t>N/A</w:t>
            </w:r>
          </w:p>
        </w:tc>
        <w:tc>
          <w:tcPr>
            <w:tcW w:w="1090" w:type="dxa"/>
            <w:vAlign w:val="center"/>
          </w:tcPr>
          <w:p w14:paraId="00B72EA6" w14:textId="77777777" w:rsidR="009E60B7" w:rsidRPr="00DE5701" w:rsidRDefault="009E60B7" w:rsidP="006A2B01">
            <w:pPr>
              <w:jc w:val="center"/>
              <w:rPr>
                <w:rFonts w:cstheme="minorHAnsi"/>
              </w:rPr>
            </w:pPr>
            <w:r w:rsidRPr="00DE5701">
              <w:rPr>
                <w:rFonts w:cstheme="minorHAnsi"/>
              </w:rPr>
              <w:t>N/A</w:t>
            </w:r>
          </w:p>
        </w:tc>
      </w:tr>
      <w:tr w:rsidR="009E60B7" w:rsidRPr="00DE5701" w14:paraId="2937095C" w14:textId="77777777" w:rsidTr="006A2B01">
        <w:tc>
          <w:tcPr>
            <w:tcW w:w="1992" w:type="dxa"/>
            <w:shd w:val="clear" w:color="auto" w:fill="E7E6E6" w:themeFill="background2"/>
            <w:vAlign w:val="center"/>
          </w:tcPr>
          <w:p w14:paraId="2C189C10" w14:textId="77777777" w:rsidR="009E60B7" w:rsidRPr="00DE5701" w:rsidRDefault="009E60B7" w:rsidP="009E60B7">
            <w:pPr>
              <w:rPr>
                <w:rFonts w:cstheme="minorHAnsi"/>
                <w:b/>
              </w:rPr>
            </w:pPr>
            <w:r w:rsidRPr="00DE5701">
              <w:rPr>
                <w:rFonts w:cstheme="minorHAnsi"/>
                <w:b/>
              </w:rPr>
              <w:t>Eagle Hall – Gray</w:t>
            </w:r>
          </w:p>
        </w:tc>
        <w:tc>
          <w:tcPr>
            <w:tcW w:w="2055" w:type="dxa"/>
            <w:shd w:val="clear" w:color="auto" w:fill="E7E6E6" w:themeFill="background2"/>
            <w:vAlign w:val="center"/>
          </w:tcPr>
          <w:p w14:paraId="4727D01E" w14:textId="77777777" w:rsidR="009E60B7" w:rsidRPr="00DE5701" w:rsidRDefault="009E60B7" w:rsidP="009E60B7">
            <w:pPr>
              <w:rPr>
                <w:rFonts w:cstheme="minorHAnsi"/>
              </w:rPr>
            </w:pPr>
            <w:r w:rsidRPr="00DE5701">
              <w:rPr>
                <w:rFonts w:cstheme="minorHAnsi"/>
              </w:rPr>
              <w:t>1500 La Crosse St</w:t>
            </w:r>
          </w:p>
        </w:tc>
        <w:tc>
          <w:tcPr>
            <w:tcW w:w="836" w:type="dxa"/>
            <w:shd w:val="clear" w:color="auto" w:fill="E7E6E6" w:themeFill="background2"/>
            <w:vAlign w:val="center"/>
          </w:tcPr>
          <w:p w14:paraId="5D67D6DE" w14:textId="4AE37B7C" w:rsidR="009E60B7" w:rsidRPr="00DE5701" w:rsidRDefault="009E60B7" w:rsidP="009E60B7">
            <w:pPr>
              <w:jc w:val="center"/>
              <w:rPr>
                <w:rFonts w:cstheme="minorHAnsi"/>
              </w:rPr>
            </w:pPr>
            <w:r w:rsidRPr="00DE5701">
              <w:rPr>
                <w:rFonts w:cstheme="minorHAnsi"/>
              </w:rPr>
              <w:t>0</w:t>
            </w:r>
          </w:p>
        </w:tc>
        <w:tc>
          <w:tcPr>
            <w:tcW w:w="808" w:type="dxa"/>
            <w:shd w:val="clear" w:color="auto" w:fill="E7E6E6" w:themeFill="background2"/>
            <w:vAlign w:val="center"/>
          </w:tcPr>
          <w:p w14:paraId="73AADB36" w14:textId="2252CAE8" w:rsidR="009E60B7" w:rsidRPr="00DE5701" w:rsidRDefault="009E60B7" w:rsidP="009E60B7">
            <w:pPr>
              <w:jc w:val="center"/>
              <w:rPr>
                <w:rFonts w:cstheme="minorHAnsi"/>
              </w:rPr>
            </w:pPr>
            <w:r w:rsidRPr="00DE5701">
              <w:rPr>
                <w:rFonts w:cstheme="minorHAnsi"/>
              </w:rPr>
              <w:t>0</w:t>
            </w:r>
          </w:p>
        </w:tc>
        <w:tc>
          <w:tcPr>
            <w:tcW w:w="2033" w:type="dxa"/>
            <w:shd w:val="clear" w:color="auto" w:fill="E7E6E6" w:themeFill="background2"/>
            <w:vAlign w:val="center"/>
          </w:tcPr>
          <w:p w14:paraId="7CA89B47" w14:textId="5398A695" w:rsidR="009E60B7" w:rsidRPr="00DE5701" w:rsidRDefault="009E60B7" w:rsidP="009E60B7">
            <w:pPr>
              <w:jc w:val="center"/>
              <w:rPr>
                <w:rFonts w:cstheme="minorHAnsi"/>
              </w:rPr>
            </w:pPr>
            <w:r w:rsidRPr="00DE5701">
              <w:rPr>
                <w:rFonts w:cstheme="minorHAnsi"/>
              </w:rPr>
              <w:t>N/A</w:t>
            </w:r>
          </w:p>
        </w:tc>
        <w:tc>
          <w:tcPr>
            <w:tcW w:w="989" w:type="dxa"/>
            <w:shd w:val="clear" w:color="auto" w:fill="E7E6E6" w:themeFill="background2"/>
            <w:vAlign w:val="center"/>
          </w:tcPr>
          <w:p w14:paraId="6B59EBF3" w14:textId="5EFB8BAB" w:rsidR="009E60B7" w:rsidRPr="00DE5701" w:rsidRDefault="009E60B7" w:rsidP="009E60B7">
            <w:pPr>
              <w:jc w:val="center"/>
              <w:rPr>
                <w:rFonts w:cstheme="minorHAnsi"/>
              </w:rPr>
            </w:pPr>
            <w:r w:rsidRPr="00DE5701">
              <w:rPr>
                <w:rFonts w:cstheme="minorHAnsi"/>
              </w:rPr>
              <w:t>N/A</w:t>
            </w:r>
          </w:p>
        </w:tc>
        <w:tc>
          <w:tcPr>
            <w:tcW w:w="987" w:type="dxa"/>
            <w:shd w:val="clear" w:color="auto" w:fill="E7E6E6" w:themeFill="background2"/>
            <w:vAlign w:val="center"/>
          </w:tcPr>
          <w:p w14:paraId="73BDBE8A" w14:textId="30823607" w:rsidR="009E60B7" w:rsidRPr="00DE5701" w:rsidRDefault="009E60B7" w:rsidP="009E60B7">
            <w:pPr>
              <w:jc w:val="center"/>
              <w:rPr>
                <w:rFonts w:cstheme="minorHAnsi"/>
              </w:rPr>
            </w:pPr>
            <w:r w:rsidRPr="00DE5701">
              <w:rPr>
                <w:rFonts w:cstheme="minorHAnsi"/>
              </w:rPr>
              <w:t>N/A</w:t>
            </w:r>
          </w:p>
        </w:tc>
        <w:tc>
          <w:tcPr>
            <w:tcW w:w="1090" w:type="dxa"/>
            <w:shd w:val="clear" w:color="auto" w:fill="E7E6E6" w:themeFill="background2"/>
            <w:vAlign w:val="center"/>
          </w:tcPr>
          <w:p w14:paraId="51439850" w14:textId="7D3EE51F" w:rsidR="009E60B7" w:rsidRPr="00DE5701" w:rsidRDefault="009E60B7" w:rsidP="009E60B7">
            <w:pPr>
              <w:jc w:val="center"/>
              <w:rPr>
                <w:rFonts w:cstheme="minorHAnsi"/>
              </w:rPr>
            </w:pPr>
            <w:r w:rsidRPr="00DE5701">
              <w:rPr>
                <w:rFonts w:cstheme="minorHAnsi"/>
              </w:rPr>
              <w:t>N/A</w:t>
            </w:r>
          </w:p>
        </w:tc>
      </w:tr>
      <w:tr w:rsidR="009E60B7" w:rsidRPr="00DE5701" w14:paraId="617DA85D" w14:textId="77777777" w:rsidTr="006A2B01">
        <w:tc>
          <w:tcPr>
            <w:tcW w:w="1992" w:type="dxa"/>
            <w:vAlign w:val="center"/>
          </w:tcPr>
          <w:p w14:paraId="3F6ECF29" w14:textId="77777777" w:rsidR="009E60B7" w:rsidRPr="00DE5701" w:rsidRDefault="009E60B7" w:rsidP="009E60B7">
            <w:pPr>
              <w:rPr>
                <w:rFonts w:cstheme="minorHAnsi"/>
                <w:b/>
              </w:rPr>
            </w:pPr>
            <w:r w:rsidRPr="00DE5701">
              <w:rPr>
                <w:rFonts w:cstheme="minorHAnsi"/>
                <w:b/>
              </w:rPr>
              <w:t>Eagle Hall – Maroon</w:t>
            </w:r>
          </w:p>
        </w:tc>
        <w:tc>
          <w:tcPr>
            <w:tcW w:w="2055" w:type="dxa"/>
            <w:vAlign w:val="center"/>
          </w:tcPr>
          <w:p w14:paraId="190E2F57" w14:textId="77777777" w:rsidR="009E60B7" w:rsidRPr="00DE5701" w:rsidRDefault="009E60B7" w:rsidP="009E60B7">
            <w:pPr>
              <w:rPr>
                <w:rFonts w:cstheme="minorHAnsi"/>
              </w:rPr>
            </w:pPr>
            <w:r w:rsidRPr="00DE5701">
              <w:rPr>
                <w:rFonts w:cstheme="minorHAnsi"/>
              </w:rPr>
              <w:t>1500 La Crosse St</w:t>
            </w:r>
          </w:p>
        </w:tc>
        <w:tc>
          <w:tcPr>
            <w:tcW w:w="836" w:type="dxa"/>
            <w:vAlign w:val="center"/>
          </w:tcPr>
          <w:p w14:paraId="503ACF1B" w14:textId="5E2521CC" w:rsidR="009E60B7" w:rsidRPr="00DE5701" w:rsidRDefault="009E60B7" w:rsidP="009E60B7">
            <w:pPr>
              <w:jc w:val="center"/>
              <w:rPr>
                <w:rFonts w:cstheme="minorHAnsi"/>
              </w:rPr>
            </w:pPr>
            <w:r w:rsidRPr="00DE5701">
              <w:rPr>
                <w:rFonts w:cstheme="minorHAnsi"/>
              </w:rPr>
              <w:t>0</w:t>
            </w:r>
          </w:p>
        </w:tc>
        <w:tc>
          <w:tcPr>
            <w:tcW w:w="808" w:type="dxa"/>
            <w:vAlign w:val="center"/>
          </w:tcPr>
          <w:p w14:paraId="7B2828FB" w14:textId="60B3148F" w:rsidR="009E60B7" w:rsidRPr="00DE5701" w:rsidRDefault="009E60B7" w:rsidP="009E60B7">
            <w:pPr>
              <w:jc w:val="center"/>
              <w:rPr>
                <w:rFonts w:cstheme="minorHAnsi"/>
              </w:rPr>
            </w:pPr>
            <w:r w:rsidRPr="00DE5701">
              <w:rPr>
                <w:rFonts w:cstheme="minorHAnsi"/>
              </w:rPr>
              <w:t>0</w:t>
            </w:r>
          </w:p>
        </w:tc>
        <w:tc>
          <w:tcPr>
            <w:tcW w:w="2033" w:type="dxa"/>
            <w:vAlign w:val="center"/>
          </w:tcPr>
          <w:p w14:paraId="4EB90DC8" w14:textId="1CB5687A" w:rsidR="009E60B7" w:rsidRPr="00DE5701" w:rsidRDefault="009E60B7" w:rsidP="009E60B7">
            <w:pPr>
              <w:jc w:val="center"/>
              <w:rPr>
                <w:rFonts w:cstheme="minorHAnsi"/>
              </w:rPr>
            </w:pPr>
            <w:r w:rsidRPr="00DE5701">
              <w:rPr>
                <w:rFonts w:cstheme="minorHAnsi"/>
              </w:rPr>
              <w:t>N/A</w:t>
            </w:r>
          </w:p>
        </w:tc>
        <w:tc>
          <w:tcPr>
            <w:tcW w:w="989" w:type="dxa"/>
            <w:vAlign w:val="center"/>
          </w:tcPr>
          <w:p w14:paraId="2C52A160" w14:textId="22F8ABD7" w:rsidR="009E60B7" w:rsidRPr="00DE5701" w:rsidRDefault="009E60B7" w:rsidP="009E60B7">
            <w:pPr>
              <w:jc w:val="center"/>
              <w:rPr>
                <w:rFonts w:cstheme="minorHAnsi"/>
              </w:rPr>
            </w:pPr>
            <w:r w:rsidRPr="00DE5701">
              <w:rPr>
                <w:rFonts w:cstheme="minorHAnsi"/>
              </w:rPr>
              <w:t>N/A</w:t>
            </w:r>
          </w:p>
        </w:tc>
        <w:tc>
          <w:tcPr>
            <w:tcW w:w="987" w:type="dxa"/>
            <w:vAlign w:val="center"/>
          </w:tcPr>
          <w:p w14:paraId="7905B30B" w14:textId="45CE080F" w:rsidR="009E60B7" w:rsidRPr="00DE5701" w:rsidRDefault="009E60B7" w:rsidP="009E60B7">
            <w:pPr>
              <w:jc w:val="center"/>
              <w:rPr>
                <w:rFonts w:cstheme="minorHAnsi"/>
              </w:rPr>
            </w:pPr>
            <w:r w:rsidRPr="00DE5701">
              <w:rPr>
                <w:rFonts w:cstheme="minorHAnsi"/>
              </w:rPr>
              <w:t>N/A</w:t>
            </w:r>
          </w:p>
        </w:tc>
        <w:tc>
          <w:tcPr>
            <w:tcW w:w="1090" w:type="dxa"/>
            <w:vAlign w:val="center"/>
          </w:tcPr>
          <w:p w14:paraId="6AB29EA9" w14:textId="1121381C" w:rsidR="009E60B7" w:rsidRPr="00DE5701" w:rsidRDefault="009E60B7" w:rsidP="009E60B7">
            <w:pPr>
              <w:jc w:val="center"/>
              <w:rPr>
                <w:rFonts w:cstheme="minorHAnsi"/>
              </w:rPr>
            </w:pPr>
            <w:r w:rsidRPr="00DE5701">
              <w:rPr>
                <w:rFonts w:cstheme="minorHAnsi"/>
              </w:rPr>
              <w:t>N/A</w:t>
            </w:r>
          </w:p>
        </w:tc>
      </w:tr>
      <w:tr w:rsidR="009E60B7" w:rsidRPr="00DE5701" w14:paraId="748E170A" w14:textId="77777777" w:rsidTr="006A2B01">
        <w:tc>
          <w:tcPr>
            <w:tcW w:w="1992" w:type="dxa"/>
            <w:shd w:val="clear" w:color="auto" w:fill="E7E6E6" w:themeFill="background2"/>
            <w:vAlign w:val="center"/>
          </w:tcPr>
          <w:p w14:paraId="2CB0D200" w14:textId="77777777" w:rsidR="009E60B7" w:rsidRPr="00DE5701" w:rsidRDefault="009E60B7" w:rsidP="006A2B01">
            <w:pPr>
              <w:rPr>
                <w:rFonts w:cstheme="minorHAnsi"/>
                <w:b/>
              </w:rPr>
            </w:pPr>
            <w:r w:rsidRPr="00DE5701">
              <w:rPr>
                <w:rFonts w:cstheme="minorHAnsi"/>
                <w:b/>
              </w:rPr>
              <w:t>Hutchison Hall</w:t>
            </w:r>
          </w:p>
        </w:tc>
        <w:tc>
          <w:tcPr>
            <w:tcW w:w="2055" w:type="dxa"/>
            <w:shd w:val="clear" w:color="auto" w:fill="E7E6E6" w:themeFill="background2"/>
            <w:vAlign w:val="center"/>
          </w:tcPr>
          <w:p w14:paraId="16751827" w14:textId="77777777" w:rsidR="009E60B7" w:rsidRPr="00DE5701" w:rsidRDefault="009E60B7" w:rsidP="006A2B01">
            <w:pPr>
              <w:rPr>
                <w:rFonts w:cstheme="minorHAnsi"/>
              </w:rPr>
            </w:pPr>
            <w:r w:rsidRPr="00DE5701">
              <w:rPr>
                <w:rFonts w:cstheme="minorHAnsi"/>
              </w:rPr>
              <w:t>1425 Pine St</w:t>
            </w:r>
          </w:p>
        </w:tc>
        <w:tc>
          <w:tcPr>
            <w:tcW w:w="836" w:type="dxa"/>
            <w:shd w:val="clear" w:color="auto" w:fill="E7E6E6" w:themeFill="background2"/>
            <w:vAlign w:val="center"/>
          </w:tcPr>
          <w:p w14:paraId="252C54F4" w14:textId="77777777" w:rsidR="009E60B7" w:rsidRPr="00DE5701" w:rsidRDefault="009E60B7" w:rsidP="006A2B01">
            <w:pPr>
              <w:jc w:val="center"/>
              <w:rPr>
                <w:rFonts w:cstheme="minorHAnsi"/>
              </w:rPr>
            </w:pPr>
            <w:r w:rsidRPr="00DE5701">
              <w:rPr>
                <w:rFonts w:cstheme="minorHAnsi"/>
              </w:rPr>
              <w:t>0</w:t>
            </w:r>
          </w:p>
        </w:tc>
        <w:tc>
          <w:tcPr>
            <w:tcW w:w="808" w:type="dxa"/>
            <w:shd w:val="clear" w:color="auto" w:fill="E7E6E6" w:themeFill="background2"/>
            <w:vAlign w:val="center"/>
          </w:tcPr>
          <w:p w14:paraId="30C3E4BD" w14:textId="77777777" w:rsidR="009E60B7" w:rsidRPr="00DE5701" w:rsidRDefault="009E60B7" w:rsidP="006A2B01">
            <w:pPr>
              <w:jc w:val="center"/>
              <w:rPr>
                <w:rFonts w:cstheme="minorHAnsi"/>
              </w:rPr>
            </w:pPr>
            <w:r w:rsidRPr="00DE5701">
              <w:rPr>
                <w:rFonts w:cstheme="minorHAnsi"/>
              </w:rPr>
              <w:t>0</w:t>
            </w:r>
          </w:p>
        </w:tc>
        <w:tc>
          <w:tcPr>
            <w:tcW w:w="2033" w:type="dxa"/>
            <w:shd w:val="clear" w:color="auto" w:fill="E7E6E6" w:themeFill="background2"/>
            <w:vAlign w:val="center"/>
          </w:tcPr>
          <w:p w14:paraId="662B072A" w14:textId="77777777" w:rsidR="009E60B7" w:rsidRPr="00DE5701" w:rsidRDefault="009E60B7" w:rsidP="006A2B01">
            <w:pPr>
              <w:jc w:val="center"/>
              <w:rPr>
                <w:rFonts w:cstheme="minorHAnsi"/>
              </w:rPr>
            </w:pPr>
            <w:r w:rsidRPr="00DE5701">
              <w:rPr>
                <w:rFonts w:cstheme="minorHAnsi"/>
              </w:rPr>
              <w:t>N/A</w:t>
            </w:r>
          </w:p>
        </w:tc>
        <w:tc>
          <w:tcPr>
            <w:tcW w:w="989" w:type="dxa"/>
            <w:shd w:val="clear" w:color="auto" w:fill="E7E6E6" w:themeFill="background2"/>
            <w:vAlign w:val="center"/>
          </w:tcPr>
          <w:p w14:paraId="1BBED4AA" w14:textId="77777777" w:rsidR="009E60B7" w:rsidRPr="00DE5701" w:rsidRDefault="009E60B7" w:rsidP="006A2B01">
            <w:pPr>
              <w:jc w:val="center"/>
              <w:rPr>
                <w:rFonts w:cstheme="minorHAnsi"/>
              </w:rPr>
            </w:pPr>
            <w:r w:rsidRPr="00DE5701">
              <w:rPr>
                <w:rFonts w:cstheme="minorHAnsi"/>
              </w:rPr>
              <w:t>N/A</w:t>
            </w:r>
          </w:p>
        </w:tc>
        <w:tc>
          <w:tcPr>
            <w:tcW w:w="987" w:type="dxa"/>
            <w:shd w:val="clear" w:color="auto" w:fill="E7E6E6" w:themeFill="background2"/>
            <w:vAlign w:val="center"/>
          </w:tcPr>
          <w:p w14:paraId="02F141A6" w14:textId="77777777" w:rsidR="009E60B7" w:rsidRPr="00DE5701" w:rsidRDefault="009E60B7" w:rsidP="006A2B01">
            <w:pPr>
              <w:jc w:val="center"/>
              <w:rPr>
                <w:rFonts w:cstheme="minorHAnsi"/>
              </w:rPr>
            </w:pPr>
            <w:r w:rsidRPr="00DE5701">
              <w:rPr>
                <w:rFonts w:cstheme="minorHAnsi"/>
              </w:rPr>
              <w:t>N/A</w:t>
            </w:r>
          </w:p>
        </w:tc>
        <w:tc>
          <w:tcPr>
            <w:tcW w:w="1090" w:type="dxa"/>
            <w:shd w:val="clear" w:color="auto" w:fill="E7E6E6" w:themeFill="background2"/>
            <w:vAlign w:val="center"/>
          </w:tcPr>
          <w:p w14:paraId="7C702025" w14:textId="77777777" w:rsidR="009E60B7" w:rsidRPr="00DE5701" w:rsidRDefault="009E60B7" w:rsidP="006A2B01">
            <w:pPr>
              <w:jc w:val="center"/>
              <w:rPr>
                <w:rFonts w:cstheme="minorHAnsi"/>
              </w:rPr>
            </w:pPr>
            <w:r w:rsidRPr="00DE5701">
              <w:rPr>
                <w:rFonts w:cstheme="minorHAnsi"/>
              </w:rPr>
              <w:t>N/A</w:t>
            </w:r>
          </w:p>
        </w:tc>
      </w:tr>
      <w:tr w:rsidR="009E60B7" w:rsidRPr="00DE5701" w14:paraId="3F485090" w14:textId="77777777" w:rsidTr="006A2B01">
        <w:tc>
          <w:tcPr>
            <w:tcW w:w="1992" w:type="dxa"/>
            <w:vAlign w:val="center"/>
          </w:tcPr>
          <w:p w14:paraId="0A16C51C" w14:textId="77777777" w:rsidR="009E60B7" w:rsidRPr="00DE5701" w:rsidRDefault="009E60B7" w:rsidP="006A2B01">
            <w:pPr>
              <w:rPr>
                <w:rFonts w:cstheme="minorHAnsi"/>
                <w:b/>
              </w:rPr>
            </w:pPr>
            <w:r w:rsidRPr="00DE5701">
              <w:rPr>
                <w:rFonts w:cstheme="minorHAnsi"/>
                <w:b/>
              </w:rPr>
              <w:t>Laux Hall</w:t>
            </w:r>
          </w:p>
        </w:tc>
        <w:tc>
          <w:tcPr>
            <w:tcW w:w="2055" w:type="dxa"/>
            <w:vAlign w:val="center"/>
          </w:tcPr>
          <w:p w14:paraId="26947AFF" w14:textId="77777777" w:rsidR="009E60B7" w:rsidRPr="00DE5701" w:rsidRDefault="009E60B7" w:rsidP="006A2B01">
            <w:pPr>
              <w:rPr>
                <w:rFonts w:cstheme="minorHAnsi"/>
              </w:rPr>
            </w:pPr>
            <w:r w:rsidRPr="00DE5701">
              <w:rPr>
                <w:rFonts w:cstheme="minorHAnsi"/>
              </w:rPr>
              <w:t>622 East Avenue N</w:t>
            </w:r>
          </w:p>
        </w:tc>
        <w:tc>
          <w:tcPr>
            <w:tcW w:w="836" w:type="dxa"/>
            <w:vAlign w:val="center"/>
          </w:tcPr>
          <w:p w14:paraId="293F487A" w14:textId="77777777" w:rsidR="009E60B7" w:rsidRPr="00DE5701" w:rsidRDefault="009E60B7" w:rsidP="006A2B01">
            <w:pPr>
              <w:jc w:val="center"/>
              <w:rPr>
                <w:rFonts w:cstheme="minorHAnsi"/>
              </w:rPr>
            </w:pPr>
            <w:r w:rsidRPr="00DE5701">
              <w:rPr>
                <w:rFonts w:cstheme="minorHAnsi"/>
              </w:rPr>
              <w:t>0</w:t>
            </w:r>
          </w:p>
        </w:tc>
        <w:tc>
          <w:tcPr>
            <w:tcW w:w="808" w:type="dxa"/>
            <w:vAlign w:val="center"/>
          </w:tcPr>
          <w:p w14:paraId="7BCC40DD" w14:textId="77777777" w:rsidR="009E60B7" w:rsidRPr="00DE5701" w:rsidRDefault="009E60B7" w:rsidP="006A2B01">
            <w:pPr>
              <w:jc w:val="center"/>
              <w:rPr>
                <w:rFonts w:cstheme="minorHAnsi"/>
              </w:rPr>
            </w:pPr>
            <w:r w:rsidRPr="00DE5701">
              <w:rPr>
                <w:rFonts w:cstheme="minorHAnsi"/>
              </w:rPr>
              <w:t>0</w:t>
            </w:r>
          </w:p>
        </w:tc>
        <w:tc>
          <w:tcPr>
            <w:tcW w:w="2033" w:type="dxa"/>
            <w:vAlign w:val="center"/>
          </w:tcPr>
          <w:p w14:paraId="65E1689A" w14:textId="77777777" w:rsidR="009E60B7" w:rsidRPr="00DE5701" w:rsidRDefault="009E60B7" w:rsidP="006A2B01">
            <w:pPr>
              <w:jc w:val="center"/>
              <w:rPr>
                <w:rFonts w:cstheme="minorHAnsi"/>
              </w:rPr>
            </w:pPr>
            <w:r w:rsidRPr="00DE5701">
              <w:rPr>
                <w:rFonts w:cstheme="minorHAnsi"/>
              </w:rPr>
              <w:t>N/A</w:t>
            </w:r>
          </w:p>
        </w:tc>
        <w:tc>
          <w:tcPr>
            <w:tcW w:w="989" w:type="dxa"/>
            <w:vAlign w:val="center"/>
          </w:tcPr>
          <w:p w14:paraId="1376C1A0" w14:textId="77777777" w:rsidR="009E60B7" w:rsidRPr="00DE5701" w:rsidRDefault="009E60B7" w:rsidP="006A2B01">
            <w:pPr>
              <w:jc w:val="center"/>
              <w:rPr>
                <w:rFonts w:cstheme="minorHAnsi"/>
              </w:rPr>
            </w:pPr>
            <w:r w:rsidRPr="00DE5701">
              <w:rPr>
                <w:rFonts w:cstheme="minorHAnsi"/>
              </w:rPr>
              <w:t>N/A</w:t>
            </w:r>
          </w:p>
        </w:tc>
        <w:tc>
          <w:tcPr>
            <w:tcW w:w="987" w:type="dxa"/>
            <w:vAlign w:val="center"/>
          </w:tcPr>
          <w:p w14:paraId="4DEEDD42" w14:textId="77777777" w:rsidR="009E60B7" w:rsidRPr="00DE5701" w:rsidRDefault="009E60B7" w:rsidP="006A2B01">
            <w:pPr>
              <w:jc w:val="center"/>
              <w:rPr>
                <w:rFonts w:cstheme="minorHAnsi"/>
              </w:rPr>
            </w:pPr>
            <w:r w:rsidRPr="00DE5701">
              <w:rPr>
                <w:rFonts w:cstheme="minorHAnsi"/>
              </w:rPr>
              <w:t>N/A</w:t>
            </w:r>
          </w:p>
        </w:tc>
        <w:tc>
          <w:tcPr>
            <w:tcW w:w="1090" w:type="dxa"/>
            <w:vAlign w:val="center"/>
          </w:tcPr>
          <w:p w14:paraId="5FAB076A" w14:textId="77777777" w:rsidR="009E60B7" w:rsidRPr="00DE5701" w:rsidRDefault="009E60B7" w:rsidP="006A2B01">
            <w:pPr>
              <w:jc w:val="center"/>
              <w:rPr>
                <w:rFonts w:cstheme="minorHAnsi"/>
              </w:rPr>
            </w:pPr>
            <w:r w:rsidRPr="00DE5701">
              <w:rPr>
                <w:rFonts w:cstheme="minorHAnsi"/>
              </w:rPr>
              <w:t>N/A</w:t>
            </w:r>
          </w:p>
        </w:tc>
      </w:tr>
      <w:tr w:rsidR="009E60B7" w:rsidRPr="00DE5701" w14:paraId="214091D0" w14:textId="77777777" w:rsidTr="006A2B01">
        <w:tc>
          <w:tcPr>
            <w:tcW w:w="1992" w:type="dxa"/>
            <w:shd w:val="clear" w:color="auto" w:fill="E7E6E6" w:themeFill="background2"/>
            <w:vAlign w:val="center"/>
          </w:tcPr>
          <w:p w14:paraId="54478319" w14:textId="77777777" w:rsidR="009E60B7" w:rsidRPr="00DE5701" w:rsidRDefault="009E60B7" w:rsidP="006A2B01">
            <w:pPr>
              <w:rPr>
                <w:rFonts w:cstheme="minorHAnsi"/>
                <w:b/>
              </w:rPr>
            </w:pPr>
            <w:r w:rsidRPr="00DE5701">
              <w:rPr>
                <w:rFonts w:cstheme="minorHAnsi"/>
                <w:b/>
              </w:rPr>
              <w:t>Reuter Hall</w:t>
            </w:r>
          </w:p>
        </w:tc>
        <w:tc>
          <w:tcPr>
            <w:tcW w:w="2055" w:type="dxa"/>
            <w:shd w:val="clear" w:color="auto" w:fill="E7E6E6" w:themeFill="background2"/>
            <w:vAlign w:val="center"/>
          </w:tcPr>
          <w:p w14:paraId="567D274E" w14:textId="77777777" w:rsidR="009E60B7" w:rsidRPr="00DE5701" w:rsidRDefault="009E60B7" w:rsidP="006A2B01">
            <w:pPr>
              <w:rPr>
                <w:rFonts w:cstheme="minorHAnsi"/>
              </w:rPr>
            </w:pPr>
            <w:r w:rsidRPr="00DE5701">
              <w:rPr>
                <w:rFonts w:cstheme="minorHAnsi"/>
              </w:rPr>
              <w:t>1824 La Crosse St</w:t>
            </w:r>
          </w:p>
        </w:tc>
        <w:tc>
          <w:tcPr>
            <w:tcW w:w="836" w:type="dxa"/>
            <w:shd w:val="clear" w:color="auto" w:fill="E7E6E6" w:themeFill="background2"/>
            <w:vAlign w:val="center"/>
          </w:tcPr>
          <w:p w14:paraId="1A59B148" w14:textId="77777777" w:rsidR="009E60B7" w:rsidRPr="00DE5701" w:rsidRDefault="009E60B7" w:rsidP="006A2B01">
            <w:pPr>
              <w:jc w:val="center"/>
              <w:rPr>
                <w:rFonts w:cstheme="minorHAnsi"/>
              </w:rPr>
            </w:pPr>
            <w:r w:rsidRPr="00DE5701">
              <w:rPr>
                <w:rFonts w:cstheme="minorHAnsi"/>
              </w:rPr>
              <w:t>0</w:t>
            </w:r>
          </w:p>
        </w:tc>
        <w:tc>
          <w:tcPr>
            <w:tcW w:w="808" w:type="dxa"/>
            <w:shd w:val="clear" w:color="auto" w:fill="E7E6E6" w:themeFill="background2"/>
            <w:vAlign w:val="center"/>
          </w:tcPr>
          <w:p w14:paraId="7DF2D7BE" w14:textId="77777777" w:rsidR="009E60B7" w:rsidRPr="00DE5701" w:rsidRDefault="009E60B7" w:rsidP="006A2B01">
            <w:pPr>
              <w:jc w:val="center"/>
              <w:rPr>
                <w:rFonts w:cstheme="minorHAnsi"/>
              </w:rPr>
            </w:pPr>
            <w:r w:rsidRPr="00DE5701">
              <w:rPr>
                <w:rFonts w:cstheme="minorHAnsi"/>
              </w:rPr>
              <w:t>0</w:t>
            </w:r>
          </w:p>
        </w:tc>
        <w:tc>
          <w:tcPr>
            <w:tcW w:w="2033" w:type="dxa"/>
            <w:shd w:val="clear" w:color="auto" w:fill="E7E6E6" w:themeFill="background2"/>
            <w:vAlign w:val="center"/>
          </w:tcPr>
          <w:p w14:paraId="684B83E4" w14:textId="77777777" w:rsidR="009E60B7" w:rsidRPr="00DE5701" w:rsidRDefault="009E60B7" w:rsidP="006A2B01">
            <w:pPr>
              <w:jc w:val="center"/>
              <w:rPr>
                <w:rFonts w:cstheme="minorHAnsi"/>
              </w:rPr>
            </w:pPr>
            <w:r w:rsidRPr="00DE5701">
              <w:rPr>
                <w:rFonts w:cstheme="minorHAnsi"/>
              </w:rPr>
              <w:t>N/A</w:t>
            </w:r>
          </w:p>
        </w:tc>
        <w:tc>
          <w:tcPr>
            <w:tcW w:w="989" w:type="dxa"/>
            <w:shd w:val="clear" w:color="auto" w:fill="E7E6E6" w:themeFill="background2"/>
            <w:vAlign w:val="center"/>
          </w:tcPr>
          <w:p w14:paraId="340FA303" w14:textId="77777777" w:rsidR="009E60B7" w:rsidRPr="00DE5701" w:rsidRDefault="009E60B7" w:rsidP="006A2B01">
            <w:pPr>
              <w:jc w:val="center"/>
              <w:rPr>
                <w:rFonts w:cstheme="minorHAnsi"/>
              </w:rPr>
            </w:pPr>
            <w:r w:rsidRPr="00DE5701">
              <w:rPr>
                <w:rFonts w:cstheme="minorHAnsi"/>
              </w:rPr>
              <w:t>N/A</w:t>
            </w:r>
          </w:p>
        </w:tc>
        <w:tc>
          <w:tcPr>
            <w:tcW w:w="987" w:type="dxa"/>
            <w:shd w:val="clear" w:color="auto" w:fill="E7E6E6" w:themeFill="background2"/>
            <w:vAlign w:val="center"/>
          </w:tcPr>
          <w:p w14:paraId="56ED741E" w14:textId="77777777" w:rsidR="009E60B7" w:rsidRPr="00DE5701" w:rsidRDefault="009E60B7" w:rsidP="006A2B01">
            <w:pPr>
              <w:jc w:val="center"/>
              <w:rPr>
                <w:rFonts w:cstheme="minorHAnsi"/>
              </w:rPr>
            </w:pPr>
            <w:r w:rsidRPr="00DE5701">
              <w:rPr>
                <w:rFonts w:cstheme="minorHAnsi"/>
              </w:rPr>
              <w:t>N/A</w:t>
            </w:r>
          </w:p>
        </w:tc>
        <w:tc>
          <w:tcPr>
            <w:tcW w:w="1090" w:type="dxa"/>
            <w:shd w:val="clear" w:color="auto" w:fill="E7E6E6" w:themeFill="background2"/>
            <w:vAlign w:val="center"/>
          </w:tcPr>
          <w:p w14:paraId="6E8C8E6B" w14:textId="77777777" w:rsidR="009E60B7" w:rsidRPr="00DE5701" w:rsidRDefault="009E60B7" w:rsidP="006A2B01">
            <w:pPr>
              <w:jc w:val="center"/>
              <w:rPr>
                <w:rFonts w:cstheme="minorHAnsi"/>
              </w:rPr>
            </w:pPr>
            <w:r w:rsidRPr="00DE5701">
              <w:rPr>
                <w:rFonts w:cstheme="minorHAnsi"/>
              </w:rPr>
              <w:t>N/A</w:t>
            </w:r>
          </w:p>
        </w:tc>
      </w:tr>
      <w:tr w:rsidR="009E60B7" w:rsidRPr="00DE5701" w14:paraId="13E4959B" w14:textId="77777777" w:rsidTr="006A2B01">
        <w:tc>
          <w:tcPr>
            <w:tcW w:w="1992" w:type="dxa"/>
            <w:vAlign w:val="center"/>
          </w:tcPr>
          <w:p w14:paraId="4526A477" w14:textId="77777777" w:rsidR="009E60B7" w:rsidRPr="00DE5701" w:rsidRDefault="009E60B7" w:rsidP="006A2B01">
            <w:pPr>
              <w:rPr>
                <w:rFonts w:cstheme="minorHAnsi"/>
                <w:b/>
              </w:rPr>
            </w:pPr>
            <w:r w:rsidRPr="00DE5701">
              <w:rPr>
                <w:rFonts w:cstheme="minorHAnsi"/>
                <w:b/>
              </w:rPr>
              <w:t>Sanford Hall</w:t>
            </w:r>
          </w:p>
        </w:tc>
        <w:tc>
          <w:tcPr>
            <w:tcW w:w="2055" w:type="dxa"/>
            <w:vAlign w:val="center"/>
          </w:tcPr>
          <w:p w14:paraId="76804324" w14:textId="77777777" w:rsidR="009E60B7" w:rsidRPr="00DE5701" w:rsidRDefault="009E60B7" w:rsidP="006A2B01">
            <w:pPr>
              <w:rPr>
                <w:rFonts w:cstheme="minorHAnsi"/>
              </w:rPr>
            </w:pPr>
            <w:r w:rsidRPr="00DE5701">
              <w:rPr>
                <w:rFonts w:cstheme="minorHAnsi"/>
              </w:rPr>
              <w:t>1815 Farwell St</w:t>
            </w:r>
          </w:p>
        </w:tc>
        <w:tc>
          <w:tcPr>
            <w:tcW w:w="836" w:type="dxa"/>
            <w:vAlign w:val="center"/>
          </w:tcPr>
          <w:p w14:paraId="319CBB15" w14:textId="77777777" w:rsidR="009E60B7" w:rsidRPr="00DE5701" w:rsidRDefault="009E60B7" w:rsidP="006A2B01">
            <w:pPr>
              <w:jc w:val="center"/>
              <w:rPr>
                <w:rFonts w:cstheme="minorHAnsi"/>
              </w:rPr>
            </w:pPr>
            <w:r w:rsidRPr="00DE5701">
              <w:rPr>
                <w:rFonts w:cstheme="minorHAnsi"/>
              </w:rPr>
              <w:t>0</w:t>
            </w:r>
          </w:p>
        </w:tc>
        <w:tc>
          <w:tcPr>
            <w:tcW w:w="808" w:type="dxa"/>
            <w:vAlign w:val="center"/>
          </w:tcPr>
          <w:p w14:paraId="64C1E9F8" w14:textId="77777777" w:rsidR="009E60B7" w:rsidRPr="00DE5701" w:rsidRDefault="009E60B7" w:rsidP="006A2B01">
            <w:pPr>
              <w:jc w:val="center"/>
              <w:rPr>
                <w:rFonts w:cstheme="minorHAnsi"/>
              </w:rPr>
            </w:pPr>
            <w:r w:rsidRPr="00DE5701">
              <w:rPr>
                <w:rFonts w:cstheme="minorHAnsi"/>
              </w:rPr>
              <w:t>0</w:t>
            </w:r>
          </w:p>
        </w:tc>
        <w:tc>
          <w:tcPr>
            <w:tcW w:w="2033" w:type="dxa"/>
            <w:vAlign w:val="center"/>
          </w:tcPr>
          <w:p w14:paraId="7E39CB06" w14:textId="77777777" w:rsidR="009E60B7" w:rsidRPr="00DE5701" w:rsidRDefault="009E60B7" w:rsidP="006A2B01">
            <w:pPr>
              <w:jc w:val="center"/>
              <w:rPr>
                <w:rFonts w:cstheme="minorHAnsi"/>
              </w:rPr>
            </w:pPr>
            <w:r w:rsidRPr="00DE5701">
              <w:rPr>
                <w:rFonts w:cstheme="minorHAnsi"/>
              </w:rPr>
              <w:t>N/A</w:t>
            </w:r>
          </w:p>
        </w:tc>
        <w:tc>
          <w:tcPr>
            <w:tcW w:w="989" w:type="dxa"/>
            <w:vAlign w:val="center"/>
          </w:tcPr>
          <w:p w14:paraId="0A2E8FA8" w14:textId="77777777" w:rsidR="009E60B7" w:rsidRPr="00DE5701" w:rsidRDefault="009E60B7" w:rsidP="006A2B01">
            <w:pPr>
              <w:jc w:val="center"/>
              <w:rPr>
                <w:rFonts w:cstheme="minorHAnsi"/>
              </w:rPr>
            </w:pPr>
            <w:r w:rsidRPr="00DE5701">
              <w:rPr>
                <w:rFonts w:cstheme="minorHAnsi"/>
              </w:rPr>
              <w:t>N/A</w:t>
            </w:r>
          </w:p>
        </w:tc>
        <w:tc>
          <w:tcPr>
            <w:tcW w:w="987" w:type="dxa"/>
            <w:vAlign w:val="center"/>
          </w:tcPr>
          <w:p w14:paraId="3749D7DB" w14:textId="77777777" w:rsidR="009E60B7" w:rsidRPr="00DE5701" w:rsidRDefault="009E60B7" w:rsidP="006A2B01">
            <w:pPr>
              <w:jc w:val="center"/>
              <w:rPr>
                <w:rFonts w:cstheme="minorHAnsi"/>
              </w:rPr>
            </w:pPr>
            <w:r w:rsidRPr="00DE5701">
              <w:rPr>
                <w:rFonts w:cstheme="minorHAnsi"/>
              </w:rPr>
              <w:t>N/A</w:t>
            </w:r>
          </w:p>
        </w:tc>
        <w:tc>
          <w:tcPr>
            <w:tcW w:w="1090" w:type="dxa"/>
            <w:vAlign w:val="center"/>
          </w:tcPr>
          <w:p w14:paraId="26EAAC66" w14:textId="77777777" w:rsidR="009E60B7" w:rsidRPr="00DE5701" w:rsidRDefault="009E60B7" w:rsidP="006A2B01">
            <w:pPr>
              <w:jc w:val="center"/>
              <w:rPr>
                <w:rFonts w:cstheme="minorHAnsi"/>
              </w:rPr>
            </w:pPr>
            <w:r w:rsidRPr="00DE5701">
              <w:rPr>
                <w:rFonts w:cstheme="minorHAnsi"/>
              </w:rPr>
              <w:t>N/A</w:t>
            </w:r>
          </w:p>
        </w:tc>
      </w:tr>
      <w:tr w:rsidR="009E60B7" w:rsidRPr="00DE5701" w14:paraId="4B24FF1D" w14:textId="77777777" w:rsidTr="006A2B01">
        <w:tc>
          <w:tcPr>
            <w:tcW w:w="1992" w:type="dxa"/>
            <w:shd w:val="clear" w:color="auto" w:fill="E7E6E6" w:themeFill="background2"/>
            <w:vAlign w:val="center"/>
          </w:tcPr>
          <w:p w14:paraId="434C18E6" w14:textId="77777777" w:rsidR="009E60B7" w:rsidRPr="00DE5701" w:rsidRDefault="009E60B7" w:rsidP="006A2B01">
            <w:pPr>
              <w:rPr>
                <w:rFonts w:cstheme="minorHAnsi"/>
                <w:b/>
              </w:rPr>
            </w:pPr>
            <w:r w:rsidRPr="00DE5701">
              <w:rPr>
                <w:rFonts w:cstheme="minorHAnsi"/>
                <w:b/>
              </w:rPr>
              <w:t>Wentz Hall</w:t>
            </w:r>
          </w:p>
        </w:tc>
        <w:tc>
          <w:tcPr>
            <w:tcW w:w="2055" w:type="dxa"/>
            <w:shd w:val="clear" w:color="auto" w:fill="E7E6E6" w:themeFill="background2"/>
            <w:vAlign w:val="center"/>
          </w:tcPr>
          <w:p w14:paraId="5964153B" w14:textId="77777777" w:rsidR="009E60B7" w:rsidRPr="00DE5701" w:rsidRDefault="009E60B7" w:rsidP="006A2B01">
            <w:pPr>
              <w:rPr>
                <w:rFonts w:cstheme="minorHAnsi"/>
              </w:rPr>
            </w:pPr>
            <w:r w:rsidRPr="00DE5701">
              <w:rPr>
                <w:rFonts w:cstheme="minorHAnsi"/>
              </w:rPr>
              <w:t>1515 Pine St</w:t>
            </w:r>
          </w:p>
        </w:tc>
        <w:tc>
          <w:tcPr>
            <w:tcW w:w="836" w:type="dxa"/>
            <w:shd w:val="clear" w:color="auto" w:fill="E7E6E6" w:themeFill="background2"/>
            <w:vAlign w:val="center"/>
          </w:tcPr>
          <w:p w14:paraId="6F8F64ED" w14:textId="77777777" w:rsidR="009E60B7" w:rsidRPr="00DE5701" w:rsidRDefault="009E60B7" w:rsidP="006A2B01">
            <w:pPr>
              <w:jc w:val="center"/>
              <w:rPr>
                <w:rFonts w:cstheme="minorHAnsi"/>
              </w:rPr>
            </w:pPr>
            <w:r w:rsidRPr="00DE5701">
              <w:rPr>
                <w:rFonts w:cstheme="minorHAnsi"/>
              </w:rPr>
              <w:t>0</w:t>
            </w:r>
          </w:p>
        </w:tc>
        <w:tc>
          <w:tcPr>
            <w:tcW w:w="808" w:type="dxa"/>
            <w:shd w:val="clear" w:color="auto" w:fill="E7E6E6" w:themeFill="background2"/>
            <w:vAlign w:val="center"/>
          </w:tcPr>
          <w:p w14:paraId="6B1FD8E6" w14:textId="77777777" w:rsidR="009E60B7" w:rsidRPr="00DE5701" w:rsidRDefault="009E60B7" w:rsidP="006A2B01">
            <w:pPr>
              <w:jc w:val="center"/>
              <w:rPr>
                <w:rFonts w:cstheme="minorHAnsi"/>
              </w:rPr>
            </w:pPr>
            <w:r w:rsidRPr="00DE5701">
              <w:rPr>
                <w:rFonts w:cstheme="minorHAnsi"/>
              </w:rPr>
              <w:t>0</w:t>
            </w:r>
          </w:p>
        </w:tc>
        <w:tc>
          <w:tcPr>
            <w:tcW w:w="2033" w:type="dxa"/>
            <w:shd w:val="clear" w:color="auto" w:fill="E7E6E6" w:themeFill="background2"/>
            <w:vAlign w:val="center"/>
          </w:tcPr>
          <w:p w14:paraId="3FD0D2AF" w14:textId="77777777" w:rsidR="009E60B7" w:rsidRPr="00DE5701" w:rsidRDefault="009E60B7" w:rsidP="006A2B01">
            <w:pPr>
              <w:jc w:val="center"/>
              <w:rPr>
                <w:rFonts w:cstheme="minorHAnsi"/>
              </w:rPr>
            </w:pPr>
            <w:r w:rsidRPr="00DE5701">
              <w:rPr>
                <w:rFonts w:cstheme="minorHAnsi"/>
              </w:rPr>
              <w:t>N/A</w:t>
            </w:r>
          </w:p>
        </w:tc>
        <w:tc>
          <w:tcPr>
            <w:tcW w:w="989" w:type="dxa"/>
            <w:shd w:val="clear" w:color="auto" w:fill="E7E6E6" w:themeFill="background2"/>
            <w:vAlign w:val="center"/>
          </w:tcPr>
          <w:p w14:paraId="492F6967" w14:textId="77777777" w:rsidR="009E60B7" w:rsidRPr="00DE5701" w:rsidRDefault="009E60B7" w:rsidP="006A2B01">
            <w:pPr>
              <w:jc w:val="center"/>
              <w:rPr>
                <w:rFonts w:cstheme="minorHAnsi"/>
              </w:rPr>
            </w:pPr>
            <w:r w:rsidRPr="00DE5701">
              <w:rPr>
                <w:rFonts w:cstheme="minorHAnsi"/>
              </w:rPr>
              <w:t>N/A</w:t>
            </w:r>
          </w:p>
        </w:tc>
        <w:tc>
          <w:tcPr>
            <w:tcW w:w="987" w:type="dxa"/>
            <w:shd w:val="clear" w:color="auto" w:fill="E7E6E6" w:themeFill="background2"/>
            <w:vAlign w:val="center"/>
          </w:tcPr>
          <w:p w14:paraId="3AEB687D" w14:textId="77777777" w:rsidR="009E60B7" w:rsidRPr="00DE5701" w:rsidRDefault="009E60B7" w:rsidP="006A2B01">
            <w:pPr>
              <w:jc w:val="center"/>
              <w:rPr>
                <w:rFonts w:cstheme="minorHAnsi"/>
              </w:rPr>
            </w:pPr>
            <w:r w:rsidRPr="00DE5701">
              <w:rPr>
                <w:rFonts w:cstheme="minorHAnsi"/>
              </w:rPr>
              <w:t>N/A</w:t>
            </w:r>
          </w:p>
        </w:tc>
        <w:tc>
          <w:tcPr>
            <w:tcW w:w="1090" w:type="dxa"/>
            <w:shd w:val="clear" w:color="auto" w:fill="E7E6E6" w:themeFill="background2"/>
            <w:vAlign w:val="center"/>
          </w:tcPr>
          <w:p w14:paraId="7414559B" w14:textId="77777777" w:rsidR="009E60B7" w:rsidRPr="00DE5701" w:rsidRDefault="009E60B7" w:rsidP="006A2B01">
            <w:pPr>
              <w:jc w:val="center"/>
              <w:rPr>
                <w:rFonts w:cstheme="minorHAnsi"/>
              </w:rPr>
            </w:pPr>
            <w:r w:rsidRPr="00DE5701">
              <w:rPr>
                <w:rFonts w:cstheme="minorHAnsi"/>
              </w:rPr>
              <w:t>N/A</w:t>
            </w:r>
          </w:p>
        </w:tc>
      </w:tr>
      <w:tr w:rsidR="009E60B7" w:rsidRPr="00DE5701" w14:paraId="4D0BD376" w14:textId="77777777" w:rsidTr="006A2B01">
        <w:tc>
          <w:tcPr>
            <w:tcW w:w="1992" w:type="dxa"/>
            <w:vAlign w:val="center"/>
          </w:tcPr>
          <w:p w14:paraId="655BD346" w14:textId="77777777" w:rsidR="009E60B7" w:rsidRPr="00DE5701" w:rsidRDefault="009E60B7" w:rsidP="006A2B01">
            <w:pPr>
              <w:rPr>
                <w:rFonts w:cstheme="minorHAnsi"/>
                <w:b/>
              </w:rPr>
            </w:pPr>
            <w:r w:rsidRPr="00DE5701">
              <w:rPr>
                <w:rFonts w:cstheme="minorHAnsi"/>
                <w:b/>
              </w:rPr>
              <w:t>O. White Hall</w:t>
            </w:r>
          </w:p>
        </w:tc>
        <w:tc>
          <w:tcPr>
            <w:tcW w:w="2055" w:type="dxa"/>
            <w:vAlign w:val="center"/>
          </w:tcPr>
          <w:p w14:paraId="0EC5192C" w14:textId="77777777" w:rsidR="009E60B7" w:rsidRPr="00DE5701" w:rsidRDefault="009E60B7" w:rsidP="006A2B01">
            <w:pPr>
              <w:rPr>
                <w:rFonts w:cstheme="minorHAnsi"/>
              </w:rPr>
            </w:pPr>
            <w:r w:rsidRPr="00DE5701">
              <w:rPr>
                <w:rFonts w:cstheme="minorHAnsi"/>
              </w:rPr>
              <w:t>1806 Farwell St</w:t>
            </w:r>
          </w:p>
        </w:tc>
        <w:tc>
          <w:tcPr>
            <w:tcW w:w="836" w:type="dxa"/>
            <w:vAlign w:val="center"/>
          </w:tcPr>
          <w:p w14:paraId="3A636050" w14:textId="77777777" w:rsidR="009E60B7" w:rsidRPr="00DE5701" w:rsidRDefault="009E60B7" w:rsidP="006A2B01">
            <w:pPr>
              <w:jc w:val="center"/>
              <w:rPr>
                <w:rFonts w:cstheme="minorHAnsi"/>
              </w:rPr>
            </w:pPr>
            <w:r w:rsidRPr="00DE5701">
              <w:rPr>
                <w:rFonts w:cstheme="minorHAnsi"/>
              </w:rPr>
              <w:t>0</w:t>
            </w:r>
          </w:p>
        </w:tc>
        <w:tc>
          <w:tcPr>
            <w:tcW w:w="808" w:type="dxa"/>
            <w:vAlign w:val="center"/>
          </w:tcPr>
          <w:p w14:paraId="1172A0CD" w14:textId="77777777" w:rsidR="009E60B7" w:rsidRPr="00DE5701" w:rsidRDefault="009E60B7" w:rsidP="006A2B01">
            <w:pPr>
              <w:jc w:val="center"/>
              <w:rPr>
                <w:rFonts w:cstheme="minorHAnsi"/>
              </w:rPr>
            </w:pPr>
            <w:r w:rsidRPr="00DE5701">
              <w:rPr>
                <w:rFonts w:cstheme="minorHAnsi"/>
              </w:rPr>
              <w:t>0</w:t>
            </w:r>
          </w:p>
        </w:tc>
        <w:tc>
          <w:tcPr>
            <w:tcW w:w="2033" w:type="dxa"/>
            <w:vAlign w:val="center"/>
          </w:tcPr>
          <w:p w14:paraId="758F93BD" w14:textId="77777777" w:rsidR="009E60B7" w:rsidRPr="00DE5701" w:rsidRDefault="009E60B7" w:rsidP="006A2B01">
            <w:pPr>
              <w:jc w:val="center"/>
              <w:rPr>
                <w:rFonts w:cstheme="minorHAnsi"/>
              </w:rPr>
            </w:pPr>
            <w:r w:rsidRPr="00DE5701">
              <w:rPr>
                <w:rFonts w:cstheme="minorHAnsi"/>
              </w:rPr>
              <w:t>N/A</w:t>
            </w:r>
          </w:p>
        </w:tc>
        <w:tc>
          <w:tcPr>
            <w:tcW w:w="989" w:type="dxa"/>
            <w:vAlign w:val="center"/>
          </w:tcPr>
          <w:p w14:paraId="2023AD80" w14:textId="77777777" w:rsidR="009E60B7" w:rsidRPr="00DE5701" w:rsidRDefault="009E60B7" w:rsidP="006A2B01">
            <w:pPr>
              <w:jc w:val="center"/>
              <w:rPr>
                <w:rFonts w:cstheme="minorHAnsi"/>
              </w:rPr>
            </w:pPr>
            <w:r w:rsidRPr="00DE5701">
              <w:rPr>
                <w:rFonts w:cstheme="minorHAnsi"/>
              </w:rPr>
              <w:t>N/A</w:t>
            </w:r>
          </w:p>
        </w:tc>
        <w:tc>
          <w:tcPr>
            <w:tcW w:w="987" w:type="dxa"/>
            <w:vAlign w:val="center"/>
          </w:tcPr>
          <w:p w14:paraId="13C3DA4C" w14:textId="77777777" w:rsidR="009E60B7" w:rsidRPr="00DE5701" w:rsidRDefault="009E60B7" w:rsidP="006A2B01">
            <w:pPr>
              <w:jc w:val="center"/>
              <w:rPr>
                <w:rFonts w:cstheme="minorHAnsi"/>
              </w:rPr>
            </w:pPr>
            <w:r w:rsidRPr="00DE5701">
              <w:rPr>
                <w:rFonts w:cstheme="minorHAnsi"/>
              </w:rPr>
              <w:t>N/A</w:t>
            </w:r>
          </w:p>
        </w:tc>
        <w:tc>
          <w:tcPr>
            <w:tcW w:w="1090" w:type="dxa"/>
            <w:vAlign w:val="center"/>
          </w:tcPr>
          <w:p w14:paraId="5B9A646F" w14:textId="77777777" w:rsidR="009E60B7" w:rsidRPr="00DE5701" w:rsidRDefault="009E60B7" w:rsidP="006A2B01">
            <w:pPr>
              <w:jc w:val="center"/>
              <w:rPr>
                <w:rFonts w:cstheme="minorHAnsi"/>
              </w:rPr>
            </w:pPr>
            <w:r w:rsidRPr="00DE5701">
              <w:rPr>
                <w:rFonts w:cstheme="minorHAnsi"/>
              </w:rPr>
              <w:t>N/A</w:t>
            </w:r>
          </w:p>
        </w:tc>
      </w:tr>
    </w:tbl>
    <w:p w14:paraId="44491438" w14:textId="77777777" w:rsidR="001A024E" w:rsidRDefault="001A024E" w:rsidP="00CB253B">
      <w:pPr>
        <w:pStyle w:val="Heading3"/>
        <w:keepNext w:val="0"/>
        <w:keepLines w:val="0"/>
        <w:spacing w:before="0" w:line="240" w:lineRule="auto"/>
        <w:rPr>
          <w:color w:val="8A0000"/>
          <w:sz w:val="26"/>
          <w:szCs w:val="26"/>
        </w:rPr>
      </w:pPr>
      <w:bookmarkStart w:id="252" w:name="_Toc498512643"/>
    </w:p>
    <w:p w14:paraId="025F27D4" w14:textId="5BCF8C60" w:rsidR="006D54BF" w:rsidRDefault="006D54BF" w:rsidP="00CB253B">
      <w:pPr>
        <w:pStyle w:val="Heading3"/>
        <w:keepNext w:val="0"/>
        <w:keepLines w:val="0"/>
        <w:spacing w:before="0" w:line="240" w:lineRule="auto"/>
        <w:rPr>
          <w:color w:val="8A0000"/>
          <w:sz w:val="26"/>
          <w:szCs w:val="26"/>
        </w:rPr>
      </w:pPr>
      <w:r w:rsidRPr="008E66C3">
        <w:rPr>
          <w:color w:val="8A0000"/>
          <w:sz w:val="26"/>
          <w:szCs w:val="26"/>
        </w:rPr>
        <w:t>20</w:t>
      </w:r>
      <w:r>
        <w:rPr>
          <w:color w:val="8A0000"/>
          <w:sz w:val="26"/>
          <w:szCs w:val="26"/>
        </w:rPr>
        <w:t>2</w:t>
      </w:r>
      <w:r w:rsidR="0067537C">
        <w:rPr>
          <w:color w:val="8A0000"/>
          <w:sz w:val="26"/>
          <w:szCs w:val="26"/>
        </w:rPr>
        <w:t>2</w:t>
      </w:r>
      <w:r w:rsidRPr="008E66C3">
        <w:rPr>
          <w:color w:val="8A0000"/>
          <w:sz w:val="26"/>
          <w:szCs w:val="26"/>
        </w:rPr>
        <w:t xml:space="preserve"> Fire Statistics</w:t>
      </w:r>
      <w:bookmarkEnd w:id="252"/>
    </w:p>
    <w:p w14:paraId="15803E1F" w14:textId="77777777" w:rsidR="001A024E" w:rsidRDefault="001A024E" w:rsidP="001A024E"/>
    <w:tbl>
      <w:tblPr>
        <w:tblStyle w:val="TableGrid"/>
        <w:tblW w:w="0" w:type="auto"/>
        <w:tblLook w:val="04A0" w:firstRow="1" w:lastRow="0" w:firstColumn="1" w:lastColumn="0" w:noHBand="0" w:noVBand="1"/>
      </w:tblPr>
      <w:tblGrid>
        <w:gridCol w:w="1941"/>
        <w:gridCol w:w="1988"/>
        <w:gridCol w:w="834"/>
        <w:gridCol w:w="809"/>
        <w:gridCol w:w="2026"/>
        <w:gridCol w:w="1030"/>
        <w:gridCol w:w="984"/>
        <w:gridCol w:w="1178"/>
      </w:tblGrid>
      <w:tr w:rsidR="001A024E" w:rsidRPr="00DE5701" w14:paraId="16BACA4C" w14:textId="77777777" w:rsidTr="006A2B01">
        <w:tc>
          <w:tcPr>
            <w:tcW w:w="1992" w:type="dxa"/>
            <w:shd w:val="clear" w:color="auto" w:fill="95201C"/>
            <w:vAlign w:val="center"/>
          </w:tcPr>
          <w:p w14:paraId="5E26AD03" w14:textId="77777777" w:rsidR="001A024E" w:rsidRPr="00DE5701" w:rsidRDefault="001A024E" w:rsidP="006A2B01">
            <w:pPr>
              <w:jc w:val="center"/>
              <w:rPr>
                <w:rFonts w:cstheme="minorHAnsi"/>
                <w:b/>
                <w:color w:val="FFFFFF" w:themeColor="background1"/>
              </w:rPr>
            </w:pPr>
            <w:r w:rsidRPr="00DE5701">
              <w:rPr>
                <w:rFonts w:cstheme="minorHAnsi"/>
                <w:b/>
                <w:color w:val="FFFFFF" w:themeColor="background1"/>
              </w:rPr>
              <w:t>RESIDENCE HALL FACILITY NAME</w:t>
            </w:r>
          </w:p>
        </w:tc>
        <w:tc>
          <w:tcPr>
            <w:tcW w:w="2055" w:type="dxa"/>
            <w:shd w:val="clear" w:color="auto" w:fill="95201C"/>
            <w:vAlign w:val="center"/>
          </w:tcPr>
          <w:p w14:paraId="0CC84015" w14:textId="77777777" w:rsidR="001A024E" w:rsidRPr="00DE5701" w:rsidRDefault="001A024E" w:rsidP="006A2B01">
            <w:pPr>
              <w:jc w:val="center"/>
              <w:rPr>
                <w:rFonts w:cstheme="minorHAnsi"/>
                <w:b/>
                <w:color w:val="FFFFFF" w:themeColor="background1"/>
              </w:rPr>
            </w:pPr>
            <w:r w:rsidRPr="00DE5701">
              <w:rPr>
                <w:rFonts w:cstheme="minorHAnsi"/>
                <w:b/>
                <w:color w:val="FFFFFF" w:themeColor="background1"/>
              </w:rPr>
              <w:t>ADDRESS</w:t>
            </w:r>
          </w:p>
        </w:tc>
        <w:tc>
          <w:tcPr>
            <w:tcW w:w="836" w:type="dxa"/>
            <w:shd w:val="clear" w:color="auto" w:fill="95201C"/>
            <w:vAlign w:val="center"/>
          </w:tcPr>
          <w:p w14:paraId="794F1FFF" w14:textId="77777777" w:rsidR="001A024E" w:rsidRPr="00DE5701" w:rsidRDefault="001A024E" w:rsidP="006A2B01">
            <w:pPr>
              <w:jc w:val="center"/>
              <w:rPr>
                <w:rFonts w:cstheme="minorHAnsi"/>
                <w:b/>
                <w:color w:val="FFFFFF" w:themeColor="background1"/>
              </w:rPr>
            </w:pPr>
            <w:r w:rsidRPr="00DE5701">
              <w:rPr>
                <w:rFonts w:cstheme="minorHAnsi"/>
                <w:b/>
                <w:color w:val="FFFFFF" w:themeColor="background1"/>
              </w:rPr>
              <w:t>TOTAL # OF FIRES</w:t>
            </w:r>
          </w:p>
        </w:tc>
        <w:tc>
          <w:tcPr>
            <w:tcW w:w="808" w:type="dxa"/>
            <w:shd w:val="clear" w:color="auto" w:fill="95201C"/>
            <w:vAlign w:val="center"/>
          </w:tcPr>
          <w:p w14:paraId="6B8B6695" w14:textId="77777777" w:rsidR="001A024E" w:rsidRPr="00DE5701" w:rsidRDefault="001A024E" w:rsidP="006A2B01">
            <w:pPr>
              <w:jc w:val="center"/>
              <w:rPr>
                <w:rFonts w:cstheme="minorHAnsi"/>
                <w:b/>
                <w:color w:val="FFFFFF" w:themeColor="background1"/>
              </w:rPr>
            </w:pPr>
            <w:r w:rsidRPr="00DE5701">
              <w:rPr>
                <w:rFonts w:cstheme="minorHAnsi"/>
                <w:b/>
                <w:color w:val="FFFFFF" w:themeColor="background1"/>
              </w:rPr>
              <w:t>TOTAL # OF FIRES</w:t>
            </w:r>
          </w:p>
        </w:tc>
        <w:tc>
          <w:tcPr>
            <w:tcW w:w="2033" w:type="dxa"/>
            <w:shd w:val="clear" w:color="auto" w:fill="95201C"/>
            <w:vAlign w:val="center"/>
          </w:tcPr>
          <w:p w14:paraId="5DEB4003" w14:textId="77777777" w:rsidR="001A024E" w:rsidRPr="00DE5701" w:rsidRDefault="001A024E" w:rsidP="006A2B01">
            <w:pPr>
              <w:jc w:val="center"/>
              <w:rPr>
                <w:rFonts w:cstheme="minorHAnsi"/>
                <w:b/>
                <w:color w:val="FFFFFF" w:themeColor="background1"/>
              </w:rPr>
            </w:pPr>
            <w:r w:rsidRPr="00DE5701">
              <w:rPr>
                <w:rFonts w:cstheme="minorHAnsi"/>
                <w:b/>
                <w:color w:val="FFFFFF" w:themeColor="background1"/>
              </w:rPr>
              <w:t>CAUSES OF FIRE</w:t>
            </w:r>
          </w:p>
        </w:tc>
        <w:tc>
          <w:tcPr>
            <w:tcW w:w="989" w:type="dxa"/>
            <w:shd w:val="clear" w:color="auto" w:fill="95201C"/>
            <w:vAlign w:val="center"/>
          </w:tcPr>
          <w:p w14:paraId="2503A3DC" w14:textId="77777777" w:rsidR="001A024E" w:rsidRPr="00DE5701" w:rsidRDefault="001A024E" w:rsidP="006A2B01">
            <w:pPr>
              <w:jc w:val="center"/>
              <w:rPr>
                <w:rFonts w:cstheme="minorHAnsi"/>
                <w:b/>
                <w:color w:val="FFFFFF" w:themeColor="background1"/>
              </w:rPr>
            </w:pPr>
            <w:r w:rsidRPr="00DE5701">
              <w:rPr>
                <w:rFonts w:cstheme="minorHAnsi"/>
                <w:b/>
                <w:color w:val="FFFFFF" w:themeColor="background1"/>
              </w:rPr>
              <w:t># OF INJURIES</w:t>
            </w:r>
          </w:p>
        </w:tc>
        <w:tc>
          <w:tcPr>
            <w:tcW w:w="987" w:type="dxa"/>
            <w:shd w:val="clear" w:color="auto" w:fill="95201C"/>
            <w:vAlign w:val="center"/>
          </w:tcPr>
          <w:p w14:paraId="17B1F090" w14:textId="77777777" w:rsidR="001A024E" w:rsidRPr="00DE5701" w:rsidRDefault="001A024E" w:rsidP="006A2B01">
            <w:pPr>
              <w:jc w:val="center"/>
              <w:rPr>
                <w:rFonts w:cstheme="minorHAnsi"/>
                <w:b/>
                <w:color w:val="FFFFFF" w:themeColor="background1"/>
              </w:rPr>
            </w:pPr>
            <w:r w:rsidRPr="00DE5701">
              <w:rPr>
                <w:rFonts w:cstheme="minorHAnsi"/>
                <w:b/>
                <w:color w:val="FFFFFF" w:themeColor="background1"/>
              </w:rPr>
              <w:t># OF DEATHS</w:t>
            </w:r>
          </w:p>
        </w:tc>
        <w:tc>
          <w:tcPr>
            <w:tcW w:w="1090" w:type="dxa"/>
            <w:shd w:val="clear" w:color="auto" w:fill="95201C"/>
            <w:vAlign w:val="center"/>
          </w:tcPr>
          <w:p w14:paraId="20667C49" w14:textId="77777777" w:rsidR="001A024E" w:rsidRPr="00DE5701" w:rsidRDefault="001A024E" w:rsidP="006A2B01">
            <w:pPr>
              <w:jc w:val="center"/>
              <w:rPr>
                <w:rFonts w:cstheme="minorHAnsi"/>
                <w:b/>
                <w:color w:val="FFFFFF" w:themeColor="background1"/>
              </w:rPr>
            </w:pPr>
            <w:r w:rsidRPr="00DE5701">
              <w:rPr>
                <w:rFonts w:cstheme="minorHAnsi"/>
                <w:b/>
                <w:color w:val="FFFFFF" w:themeColor="background1"/>
              </w:rPr>
              <w:t>VALUE OF PROPERTY DAMAGE</w:t>
            </w:r>
          </w:p>
        </w:tc>
      </w:tr>
      <w:tr w:rsidR="001A024E" w:rsidRPr="00DE5701" w14:paraId="68BE49F6" w14:textId="77777777" w:rsidTr="001A024E">
        <w:tc>
          <w:tcPr>
            <w:tcW w:w="1992" w:type="dxa"/>
          </w:tcPr>
          <w:p w14:paraId="16EF8DEB" w14:textId="77777777" w:rsidR="001A024E" w:rsidRPr="00DE5701" w:rsidRDefault="001A024E" w:rsidP="006A2B01">
            <w:pPr>
              <w:rPr>
                <w:rFonts w:cstheme="minorHAnsi"/>
                <w:b/>
              </w:rPr>
            </w:pPr>
            <w:r w:rsidRPr="00DE5701">
              <w:rPr>
                <w:rFonts w:cstheme="minorHAnsi"/>
                <w:b/>
              </w:rPr>
              <w:t>Angell Hall</w:t>
            </w:r>
          </w:p>
        </w:tc>
        <w:tc>
          <w:tcPr>
            <w:tcW w:w="2055" w:type="dxa"/>
          </w:tcPr>
          <w:p w14:paraId="7F242EB5" w14:textId="77777777" w:rsidR="001A024E" w:rsidRPr="00DE5701" w:rsidRDefault="001A024E" w:rsidP="006A2B01">
            <w:pPr>
              <w:rPr>
                <w:rFonts w:cstheme="minorHAnsi"/>
              </w:rPr>
            </w:pPr>
            <w:r w:rsidRPr="00DE5701">
              <w:rPr>
                <w:rFonts w:cstheme="minorHAnsi"/>
              </w:rPr>
              <w:t>422 N 14</w:t>
            </w:r>
            <w:r w:rsidRPr="00DE5701">
              <w:rPr>
                <w:rFonts w:cstheme="minorHAnsi"/>
                <w:vertAlign w:val="superscript"/>
              </w:rPr>
              <w:t>th</w:t>
            </w:r>
            <w:r w:rsidRPr="00DE5701">
              <w:rPr>
                <w:rFonts w:cstheme="minorHAnsi"/>
              </w:rPr>
              <w:t xml:space="preserve"> St</w:t>
            </w:r>
          </w:p>
        </w:tc>
        <w:tc>
          <w:tcPr>
            <w:tcW w:w="836" w:type="dxa"/>
            <w:vAlign w:val="center"/>
          </w:tcPr>
          <w:p w14:paraId="2A20DAC1" w14:textId="77777777" w:rsidR="001A024E" w:rsidRPr="00DE5701" w:rsidRDefault="001A024E" w:rsidP="001A024E">
            <w:pPr>
              <w:jc w:val="center"/>
              <w:rPr>
                <w:rFonts w:cstheme="minorHAnsi"/>
              </w:rPr>
            </w:pPr>
            <w:r w:rsidRPr="00DE5701">
              <w:rPr>
                <w:rFonts w:cstheme="minorHAnsi"/>
              </w:rPr>
              <w:t>0</w:t>
            </w:r>
          </w:p>
        </w:tc>
        <w:tc>
          <w:tcPr>
            <w:tcW w:w="808" w:type="dxa"/>
            <w:vAlign w:val="center"/>
          </w:tcPr>
          <w:p w14:paraId="4974E179" w14:textId="77777777" w:rsidR="001A024E" w:rsidRPr="00DE5701" w:rsidRDefault="001A024E" w:rsidP="001A024E">
            <w:pPr>
              <w:jc w:val="center"/>
              <w:rPr>
                <w:rFonts w:cstheme="minorHAnsi"/>
              </w:rPr>
            </w:pPr>
            <w:r w:rsidRPr="00DE5701">
              <w:rPr>
                <w:rFonts w:cstheme="minorHAnsi"/>
              </w:rPr>
              <w:t>0</w:t>
            </w:r>
          </w:p>
        </w:tc>
        <w:tc>
          <w:tcPr>
            <w:tcW w:w="2033" w:type="dxa"/>
            <w:vAlign w:val="center"/>
          </w:tcPr>
          <w:p w14:paraId="23FAC41D" w14:textId="77777777" w:rsidR="001A024E" w:rsidRPr="00DE5701" w:rsidRDefault="001A024E" w:rsidP="001A024E">
            <w:pPr>
              <w:jc w:val="center"/>
              <w:rPr>
                <w:rFonts w:cstheme="minorHAnsi"/>
              </w:rPr>
            </w:pPr>
            <w:r w:rsidRPr="00DE5701">
              <w:rPr>
                <w:rFonts w:cstheme="minorHAnsi"/>
              </w:rPr>
              <w:t>N/A</w:t>
            </w:r>
          </w:p>
        </w:tc>
        <w:tc>
          <w:tcPr>
            <w:tcW w:w="989" w:type="dxa"/>
            <w:vAlign w:val="center"/>
          </w:tcPr>
          <w:p w14:paraId="66424840" w14:textId="77777777" w:rsidR="001A024E" w:rsidRPr="00DE5701" w:rsidRDefault="001A024E" w:rsidP="001A024E">
            <w:pPr>
              <w:jc w:val="center"/>
              <w:rPr>
                <w:rFonts w:cstheme="minorHAnsi"/>
              </w:rPr>
            </w:pPr>
            <w:r w:rsidRPr="00DE5701">
              <w:rPr>
                <w:rFonts w:cstheme="minorHAnsi"/>
              </w:rPr>
              <w:t>N/A</w:t>
            </w:r>
          </w:p>
        </w:tc>
        <w:tc>
          <w:tcPr>
            <w:tcW w:w="987" w:type="dxa"/>
            <w:vAlign w:val="center"/>
          </w:tcPr>
          <w:p w14:paraId="17DAB68A" w14:textId="77777777" w:rsidR="001A024E" w:rsidRPr="00DE5701" w:rsidRDefault="001A024E" w:rsidP="001A024E">
            <w:pPr>
              <w:jc w:val="center"/>
              <w:rPr>
                <w:rFonts w:cstheme="minorHAnsi"/>
              </w:rPr>
            </w:pPr>
            <w:r w:rsidRPr="00DE5701">
              <w:rPr>
                <w:rFonts w:cstheme="minorHAnsi"/>
              </w:rPr>
              <w:t>N/A</w:t>
            </w:r>
          </w:p>
        </w:tc>
        <w:tc>
          <w:tcPr>
            <w:tcW w:w="1090" w:type="dxa"/>
            <w:vAlign w:val="center"/>
          </w:tcPr>
          <w:p w14:paraId="3C998634" w14:textId="77777777" w:rsidR="001A024E" w:rsidRPr="00DE5701" w:rsidRDefault="001A024E" w:rsidP="001A024E">
            <w:pPr>
              <w:jc w:val="center"/>
              <w:rPr>
                <w:rFonts w:cstheme="minorHAnsi"/>
              </w:rPr>
            </w:pPr>
            <w:r w:rsidRPr="00DE5701">
              <w:rPr>
                <w:rFonts w:cstheme="minorHAnsi"/>
              </w:rPr>
              <w:t>N/A</w:t>
            </w:r>
          </w:p>
        </w:tc>
      </w:tr>
      <w:tr w:rsidR="001A024E" w:rsidRPr="00DE5701" w14:paraId="314C9E91" w14:textId="77777777" w:rsidTr="001A024E">
        <w:tc>
          <w:tcPr>
            <w:tcW w:w="1992" w:type="dxa"/>
            <w:shd w:val="clear" w:color="auto" w:fill="E7E6E6" w:themeFill="background2"/>
          </w:tcPr>
          <w:p w14:paraId="672850BC" w14:textId="77777777" w:rsidR="001A024E" w:rsidRPr="00DE5701" w:rsidRDefault="001A024E" w:rsidP="006A2B01">
            <w:pPr>
              <w:rPr>
                <w:rFonts w:cstheme="minorHAnsi"/>
                <w:b/>
              </w:rPr>
            </w:pPr>
            <w:r w:rsidRPr="00DE5701">
              <w:rPr>
                <w:rFonts w:cstheme="minorHAnsi"/>
                <w:b/>
              </w:rPr>
              <w:t>Coate Hall</w:t>
            </w:r>
          </w:p>
        </w:tc>
        <w:tc>
          <w:tcPr>
            <w:tcW w:w="2055" w:type="dxa"/>
            <w:shd w:val="clear" w:color="auto" w:fill="E7E6E6" w:themeFill="background2"/>
          </w:tcPr>
          <w:p w14:paraId="10AE2B7E" w14:textId="77777777" w:rsidR="001A024E" w:rsidRPr="00DE5701" w:rsidRDefault="001A024E" w:rsidP="006A2B01">
            <w:pPr>
              <w:rPr>
                <w:rFonts w:cstheme="minorHAnsi"/>
              </w:rPr>
            </w:pPr>
            <w:r w:rsidRPr="00DE5701">
              <w:rPr>
                <w:rFonts w:cstheme="minorHAnsi"/>
              </w:rPr>
              <w:t>1405 Farwell St</w:t>
            </w:r>
          </w:p>
        </w:tc>
        <w:tc>
          <w:tcPr>
            <w:tcW w:w="836" w:type="dxa"/>
            <w:shd w:val="clear" w:color="auto" w:fill="E7E6E6" w:themeFill="background2"/>
            <w:vAlign w:val="center"/>
          </w:tcPr>
          <w:p w14:paraId="04C74988" w14:textId="77777777" w:rsidR="001A024E" w:rsidRPr="00DE5701" w:rsidRDefault="001A024E" w:rsidP="001A024E">
            <w:pPr>
              <w:jc w:val="center"/>
              <w:rPr>
                <w:rFonts w:cstheme="minorHAnsi"/>
              </w:rPr>
            </w:pPr>
            <w:r w:rsidRPr="00DE5701">
              <w:rPr>
                <w:rFonts w:cstheme="minorHAnsi"/>
              </w:rPr>
              <w:t>0</w:t>
            </w:r>
          </w:p>
        </w:tc>
        <w:tc>
          <w:tcPr>
            <w:tcW w:w="808" w:type="dxa"/>
            <w:shd w:val="clear" w:color="auto" w:fill="E7E6E6" w:themeFill="background2"/>
            <w:vAlign w:val="center"/>
          </w:tcPr>
          <w:p w14:paraId="6C5CA831" w14:textId="77777777" w:rsidR="001A024E" w:rsidRPr="00DE5701" w:rsidRDefault="001A024E" w:rsidP="001A024E">
            <w:pPr>
              <w:jc w:val="center"/>
              <w:rPr>
                <w:rFonts w:cstheme="minorHAnsi"/>
              </w:rPr>
            </w:pPr>
            <w:r w:rsidRPr="00DE5701">
              <w:rPr>
                <w:rFonts w:cstheme="minorHAnsi"/>
              </w:rPr>
              <w:t>0</w:t>
            </w:r>
          </w:p>
        </w:tc>
        <w:tc>
          <w:tcPr>
            <w:tcW w:w="2033" w:type="dxa"/>
            <w:shd w:val="clear" w:color="auto" w:fill="E7E6E6" w:themeFill="background2"/>
            <w:vAlign w:val="center"/>
          </w:tcPr>
          <w:p w14:paraId="39AD4C13" w14:textId="77777777" w:rsidR="001A024E" w:rsidRPr="00DE5701" w:rsidRDefault="001A024E" w:rsidP="001A024E">
            <w:pPr>
              <w:jc w:val="center"/>
              <w:rPr>
                <w:rFonts w:cstheme="minorHAnsi"/>
              </w:rPr>
            </w:pPr>
            <w:r w:rsidRPr="00DE5701">
              <w:rPr>
                <w:rFonts w:cstheme="minorHAnsi"/>
              </w:rPr>
              <w:t>N/A</w:t>
            </w:r>
          </w:p>
        </w:tc>
        <w:tc>
          <w:tcPr>
            <w:tcW w:w="989" w:type="dxa"/>
            <w:shd w:val="clear" w:color="auto" w:fill="E7E6E6" w:themeFill="background2"/>
            <w:vAlign w:val="center"/>
          </w:tcPr>
          <w:p w14:paraId="484C3A83" w14:textId="77777777" w:rsidR="001A024E" w:rsidRPr="00DE5701" w:rsidRDefault="001A024E" w:rsidP="001A024E">
            <w:pPr>
              <w:jc w:val="center"/>
              <w:rPr>
                <w:rFonts w:cstheme="minorHAnsi"/>
              </w:rPr>
            </w:pPr>
            <w:r w:rsidRPr="00DE5701">
              <w:rPr>
                <w:rFonts w:cstheme="minorHAnsi"/>
              </w:rPr>
              <w:t>N/A</w:t>
            </w:r>
          </w:p>
        </w:tc>
        <w:tc>
          <w:tcPr>
            <w:tcW w:w="987" w:type="dxa"/>
            <w:shd w:val="clear" w:color="auto" w:fill="E7E6E6" w:themeFill="background2"/>
            <w:vAlign w:val="center"/>
          </w:tcPr>
          <w:p w14:paraId="2F6D839D" w14:textId="77777777" w:rsidR="001A024E" w:rsidRPr="00DE5701" w:rsidRDefault="001A024E" w:rsidP="001A024E">
            <w:pPr>
              <w:jc w:val="center"/>
              <w:rPr>
                <w:rFonts w:cstheme="minorHAnsi"/>
              </w:rPr>
            </w:pPr>
            <w:r w:rsidRPr="00DE5701">
              <w:rPr>
                <w:rFonts w:cstheme="minorHAnsi"/>
              </w:rPr>
              <w:t>N/A</w:t>
            </w:r>
          </w:p>
        </w:tc>
        <w:tc>
          <w:tcPr>
            <w:tcW w:w="1090" w:type="dxa"/>
            <w:shd w:val="clear" w:color="auto" w:fill="E7E6E6" w:themeFill="background2"/>
            <w:vAlign w:val="center"/>
          </w:tcPr>
          <w:p w14:paraId="175EF794" w14:textId="77777777" w:rsidR="001A024E" w:rsidRPr="00DE5701" w:rsidRDefault="001A024E" w:rsidP="001A024E">
            <w:pPr>
              <w:jc w:val="center"/>
              <w:rPr>
                <w:rFonts w:cstheme="minorHAnsi"/>
              </w:rPr>
            </w:pPr>
            <w:r w:rsidRPr="00DE5701">
              <w:rPr>
                <w:rFonts w:cstheme="minorHAnsi"/>
              </w:rPr>
              <w:t>N/A</w:t>
            </w:r>
          </w:p>
        </w:tc>
      </w:tr>
      <w:tr w:rsidR="001A024E" w:rsidRPr="00DE5701" w14:paraId="39A5EBC8" w14:textId="77777777" w:rsidTr="001A024E">
        <w:tc>
          <w:tcPr>
            <w:tcW w:w="1992" w:type="dxa"/>
            <w:vAlign w:val="center"/>
          </w:tcPr>
          <w:p w14:paraId="636BE42F" w14:textId="77777777" w:rsidR="001A024E" w:rsidRPr="00DE5701" w:rsidRDefault="001A024E" w:rsidP="001A024E">
            <w:pPr>
              <w:rPr>
                <w:rFonts w:cstheme="minorHAnsi"/>
                <w:b/>
              </w:rPr>
            </w:pPr>
            <w:r w:rsidRPr="00DE5701">
              <w:rPr>
                <w:rFonts w:cstheme="minorHAnsi"/>
                <w:b/>
              </w:rPr>
              <w:t>Drake Hall</w:t>
            </w:r>
          </w:p>
        </w:tc>
        <w:tc>
          <w:tcPr>
            <w:tcW w:w="2055" w:type="dxa"/>
            <w:vAlign w:val="center"/>
          </w:tcPr>
          <w:p w14:paraId="3D1DD22A" w14:textId="77777777" w:rsidR="001A024E" w:rsidRPr="00DE5701" w:rsidRDefault="001A024E" w:rsidP="001A024E">
            <w:pPr>
              <w:rPr>
                <w:rFonts w:cstheme="minorHAnsi"/>
              </w:rPr>
            </w:pPr>
            <w:r w:rsidRPr="00DE5701">
              <w:rPr>
                <w:rFonts w:cstheme="minorHAnsi"/>
              </w:rPr>
              <w:t>1510 Badger St</w:t>
            </w:r>
          </w:p>
        </w:tc>
        <w:tc>
          <w:tcPr>
            <w:tcW w:w="836" w:type="dxa"/>
            <w:vAlign w:val="center"/>
          </w:tcPr>
          <w:p w14:paraId="3C146F19" w14:textId="44120EB0" w:rsidR="001A024E" w:rsidRPr="00DE5701" w:rsidRDefault="001A024E" w:rsidP="001A024E">
            <w:pPr>
              <w:jc w:val="center"/>
              <w:rPr>
                <w:rFonts w:cstheme="minorHAnsi"/>
              </w:rPr>
            </w:pPr>
            <w:r w:rsidRPr="00DE5701">
              <w:rPr>
                <w:rFonts w:cstheme="minorHAnsi"/>
              </w:rPr>
              <w:t>1</w:t>
            </w:r>
          </w:p>
        </w:tc>
        <w:tc>
          <w:tcPr>
            <w:tcW w:w="808" w:type="dxa"/>
            <w:vAlign w:val="center"/>
          </w:tcPr>
          <w:p w14:paraId="76F6E3C0" w14:textId="01948BCA" w:rsidR="001A024E" w:rsidRPr="00DE5701" w:rsidRDefault="001A024E" w:rsidP="001A024E">
            <w:pPr>
              <w:jc w:val="center"/>
              <w:rPr>
                <w:rFonts w:cstheme="minorHAnsi"/>
              </w:rPr>
            </w:pPr>
            <w:r w:rsidRPr="00DE5701">
              <w:rPr>
                <w:rFonts w:cstheme="minorHAnsi"/>
              </w:rPr>
              <w:t>1</w:t>
            </w:r>
          </w:p>
        </w:tc>
        <w:tc>
          <w:tcPr>
            <w:tcW w:w="2033" w:type="dxa"/>
            <w:vAlign w:val="center"/>
          </w:tcPr>
          <w:p w14:paraId="788C3C80" w14:textId="797AD1D7" w:rsidR="001A024E" w:rsidRPr="00DE5701" w:rsidRDefault="001A024E" w:rsidP="001A024E">
            <w:pPr>
              <w:jc w:val="center"/>
              <w:rPr>
                <w:rFonts w:cstheme="minorHAnsi"/>
              </w:rPr>
            </w:pPr>
            <w:r w:rsidRPr="00DE5701">
              <w:rPr>
                <w:rFonts w:cstheme="minorHAnsi"/>
              </w:rPr>
              <w:t>Intentional/fire in trash can in student room</w:t>
            </w:r>
          </w:p>
        </w:tc>
        <w:tc>
          <w:tcPr>
            <w:tcW w:w="989" w:type="dxa"/>
            <w:vAlign w:val="center"/>
          </w:tcPr>
          <w:p w14:paraId="36F9EF2A" w14:textId="2BE7AC96" w:rsidR="001A024E" w:rsidRPr="00DE5701" w:rsidRDefault="001A024E" w:rsidP="001A024E">
            <w:pPr>
              <w:jc w:val="center"/>
              <w:rPr>
                <w:rFonts w:cstheme="minorHAnsi"/>
              </w:rPr>
            </w:pPr>
            <w:r w:rsidRPr="00DE5701">
              <w:rPr>
                <w:rFonts w:cstheme="minorHAnsi"/>
              </w:rPr>
              <w:t>0</w:t>
            </w:r>
          </w:p>
        </w:tc>
        <w:tc>
          <w:tcPr>
            <w:tcW w:w="987" w:type="dxa"/>
            <w:vAlign w:val="center"/>
          </w:tcPr>
          <w:p w14:paraId="2D58F10E" w14:textId="0CB099E6" w:rsidR="001A024E" w:rsidRPr="00DE5701" w:rsidRDefault="001A024E" w:rsidP="001A024E">
            <w:pPr>
              <w:jc w:val="center"/>
              <w:rPr>
                <w:rFonts w:cstheme="minorHAnsi"/>
              </w:rPr>
            </w:pPr>
            <w:r w:rsidRPr="00DE5701">
              <w:rPr>
                <w:rFonts w:cstheme="minorHAnsi"/>
              </w:rPr>
              <w:t>0</w:t>
            </w:r>
          </w:p>
        </w:tc>
        <w:tc>
          <w:tcPr>
            <w:tcW w:w="1090" w:type="dxa"/>
            <w:vAlign w:val="center"/>
          </w:tcPr>
          <w:p w14:paraId="482474E9" w14:textId="7AE1FC8E" w:rsidR="001A024E" w:rsidRPr="00DE5701" w:rsidRDefault="001A024E" w:rsidP="001A024E">
            <w:pPr>
              <w:jc w:val="center"/>
              <w:rPr>
                <w:rFonts w:cstheme="minorHAnsi"/>
              </w:rPr>
            </w:pPr>
            <w:r w:rsidRPr="00DE5701">
              <w:rPr>
                <w:rFonts w:cstheme="minorHAnsi"/>
              </w:rPr>
              <w:t>$500</w:t>
            </w:r>
          </w:p>
        </w:tc>
      </w:tr>
      <w:tr w:rsidR="001A024E" w:rsidRPr="00DE5701" w14:paraId="2DD1A9FB" w14:textId="77777777" w:rsidTr="001A024E">
        <w:tc>
          <w:tcPr>
            <w:tcW w:w="1992" w:type="dxa"/>
            <w:shd w:val="clear" w:color="auto" w:fill="E7E6E6" w:themeFill="background2"/>
            <w:vAlign w:val="center"/>
          </w:tcPr>
          <w:p w14:paraId="2D532908" w14:textId="77777777" w:rsidR="001A024E" w:rsidRPr="00DE5701" w:rsidRDefault="001A024E" w:rsidP="006A2B01">
            <w:pPr>
              <w:rPr>
                <w:rFonts w:cstheme="minorHAnsi"/>
                <w:b/>
              </w:rPr>
            </w:pPr>
            <w:r w:rsidRPr="00DE5701">
              <w:rPr>
                <w:rFonts w:cstheme="minorHAnsi"/>
                <w:b/>
              </w:rPr>
              <w:t>Eagle Hall – Gray</w:t>
            </w:r>
          </w:p>
        </w:tc>
        <w:tc>
          <w:tcPr>
            <w:tcW w:w="2055" w:type="dxa"/>
            <w:shd w:val="clear" w:color="auto" w:fill="E7E6E6" w:themeFill="background2"/>
            <w:vAlign w:val="center"/>
          </w:tcPr>
          <w:p w14:paraId="6A59D56C" w14:textId="77777777" w:rsidR="001A024E" w:rsidRPr="00DE5701" w:rsidRDefault="001A024E" w:rsidP="006A2B01">
            <w:pPr>
              <w:rPr>
                <w:rFonts w:cstheme="minorHAnsi"/>
              </w:rPr>
            </w:pPr>
            <w:r w:rsidRPr="00DE5701">
              <w:rPr>
                <w:rFonts w:cstheme="minorHAnsi"/>
              </w:rPr>
              <w:t>1500 La Crosse St</w:t>
            </w:r>
          </w:p>
        </w:tc>
        <w:tc>
          <w:tcPr>
            <w:tcW w:w="836" w:type="dxa"/>
            <w:shd w:val="clear" w:color="auto" w:fill="E7E6E6" w:themeFill="background2"/>
            <w:vAlign w:val="center"/>
          </w:tcPr>
          <w:p w14:paraId="135D6EF2" w14:textId="77777777" w:rsidR="001A024E" w:rsidRPr="00DE5701" w:rsidRDefault="001A024E" w:rsidP="001A024E">
            <w:pPr>
              <w:jc w:val="center"/>
              <w:rPr>
                <w:rFonts w:cstheme="minorHAnsi"/>
              </w:rPr>
            </w:pPr>
            <w:r w:rsidRPr="00DE5701">
              <w:rPr>
                <w:rFonts w:cstheme="minorHAnsi"/>
              </w:rPr>
              <w:t>0</w:t>
            </w:r>
          </w:p>
        </w:tc>
        <w:tc>
          <w:tcPr>
            <w:tcW w:w="808" w:type="dxa"/>
            <w:shd w:val="clear" w:color="auto" w:fill="E7E6E6" w:themeFill="background2"/>
            <w:vAlign w:val="center"/>
          </w:tcPr>
          <w:p w14:paraId="0276042C" w14:textId="77777777" w:rsidR="001A024E" w:rsidRPr="00DE5701" w:rsidRDefault="001A024E" w:rsidP="001A024E">
            <w:pPr>
              <w:jc w:val="center"/>
              <w:rPr>
                <w:rFonts w:cstheme="minorHAnsi"/>
              </w:rPr>
            </w:pPr>
            <w:r w:rsidRPr="00DE5701">
              <w:rPr>
                <w:rFonts w:cstheme="minorHAnsi"/>
              </w:rPr>
              <w:t>0</w:t>
            </w:r>
          </w:p>
        </w:tc>
        <w:tc>
          <w:tcPr>
            <w:tcW w:w="2033" w:type="dxa"/>
            <w:shd w:val="clear" w:color="auto" w:fill="E7E6E6" w:themeFill="background2"/>
            <w:vAlign w:val="center"/>
          </w:tcPr>
          <w:p w14:paraId="048ABFB0" w14:textId="77777777" w:rsidR="001A024E" w:rsidRPr="00DE5701" w:rsidRDefault="001A024E" w:rsidP="001A024E">
            <w:pPr>
              <w:jc w:val="center"/>
              <w:rPr>
                <w:rFonts w:cstheme="minorHAnsi"/>
              </w:rPr>
            </w:pPr>
            <w:r w:rsidRPr="00DE5701">
              <w:rPr>
                <w:rFonts w:cstheme="minorHAnsi"/>
              </w:rPr>
              <w:t>N/A</w:t>
            </w:r>
          </w:p>
        </w:tc>
        <w:tc>
          <w:tcPr>
            <w:tcW w:w="989" w:type="dxa"/>
            <w:shd w:val="clear" w:color="auto" w:fill="E7E6E6" w:themeFill="background2"/>
            <w:vAlign w:val="center"/>
          </w:tcPr>
          <w:p w14:paraId="59E88327" w14:textId="77777777" w:rsidR="001A024E" w:rsidRPr="00DE5701" w:rsidRDefault="001A024E" w:rsidP="001A024E">
            <w:pPr>
              <w:jc w:val="center"/>
              <w:rPr>
                <w:rFonts w:cstheme="minorHAnsi"/>
              </w:rPr>
            </w:pPr>
            <w:r w:rsidRPr="00DE5701">
              <w:rPr>
                <w:rFonts w:cstheme="minorHAnsi"/>
              </w:rPr>
              <w:t>N/A</w:t>
            </w:r>
          </w:p>
        </w:tc>
        <w:tc>
          <w:tcPr>
            <w:tcW w:w="987" w:type="dxa"/>
            <w:shd w:val="clear" w:color="auto" w:fill="E7E6E6" w:themeFill="background2"/>
            <w:vAlign w:val="center"/>
          </w:tcPr>
          <w:p w14:paraId="47FC5331" w14:textId="77777777" w:rsidR="001A024E" w:rsidRPr="00DE5701" w:rsidRDefault="001A024E" w:rsidP="001A024E">
            <w:pPr>
              <w:jc w:val="center"/>
              <w:rPr>
                <w:rFonts w:cstheme="minorHAnsi"/>
              </w:rPr>
            </w:pPr>
            <w:r w:rsidRPr="00DE5701">
              <w:rPr>
                <w:rFonts w:cstheme="minorHAnsi"/>
              </w:rPr>
              <w:t>N/A</w:t>
            </w:r>
          </w:p>
        </w:tc>
        <w:tc>
          <w:tcPr>
            <w:tcW w:w="1090" w:type="dxa"/>
            <w:shd w:val="clear" w:color="auto" w:fill="E7E6E6" w:themeFill="background2"/>
            <w:vAlign w:val="center"/>
          </w:tcPr>
          <w:p w14:paraId="361063CE" w14:textId="77777777" w:rsidR="001A024E" w:rsidRPr="00DE5701" w:rsidRDefault="001A024E" w:rsidP="001A024E">
            <w:pPr>
              <w:jc w:val="center"/>
              <w:rPr>
                <w:rFonts w:cstheme="minorHAnsi"/>
              </w:rPr>
            </w:pPr>
            <w:r w:rsidRPr="00DE5701">
              <w:rPr>
                <w:rFonts w:cstheme="minorHAnsi"/>
              </w:rPr>
              <w:t>N/A</w:t>
            </w:r>
          </w:p>
        </w:tc>
      </w:tr>
      <w:tr w:rsidR="001A024E" w:rsidRPr="00DE5701" w14:paraId="45AB4797" w14:textId="77777777" w:rsidTr="001A024E">
        <w:tc>
          <w:tcPr>
            <w:tcW w:w="1992" w:type="dxa"/>
            <w:vAlign w:val="center"/>
          </w:tcPr>
          <w:p w14:paraId="5F72DB59" w14:textId="77777777" w:rsidR="001A024E" w:rsidRPr="00DE5701" w:rsidRDefault="001A024E" w:rsidP="001A024E">
            <w:pPr>
              <w:rPr>
                <w:rFonts w:cstheme="minorHAnsi"/>
                <w:b/>
              </w:rPr>
            </w:pPr>
            <w:r w:rsidRPr="00DE5701">
              <w:rPr>
                <w:rFonts w:cstheme="minorHAnsi"/>
                <w:b/>
              </w:rPr>
              <w:t>Eagle Hall – Maroon</w:t>
            </w:r>
          </w:p>
        </w:tc>
        <w:tc>
          <w:tcPr>
            <w:tcW w:w="2055" w:type="dxa"/>
            <w:vAlign w:val="center"/>
          </w:tcPr>
          <w:p w14:paraId="5455C504" w14:textId="77777777" w:rsidR="001A024E" w:rsidRPr="00DE5701" w:rsidRDefault="001A024E" w:rsidP="001A024E">
            <w:pPr>
              <w:rPr>
                <w:rFonts w:cstheme="minorHAnsi"/>
              </w:rPr>
            </w:pPr>
            <w:r w:rsidRPr="00DE5701">
              <w:rPr>
                <w:rFonts w:cstheme="minorHAnsi"/>
              </w:rPr>
              <w:t>1500 La Crosse St</w:t>
            </w:r>
          </w:p>
        </w:tc>
        <w:tc>
          <w:tcPr>
            <w:tcW w:w="836" w:type="dxa"/>
            <w:vAlign w:val="center"/>
          </w:tcPr>
          <w:p w14:paraId="79740291" w14:textId="4F958024" w:rsidR="001A024E" w:rsidRPr="00DE5701" w:rsidRDefault="001A024E" w:rsidP="001A024E">
            <w:pPr>
              <w:jc w:val="center"/>
              <w:rPr>
                <w:rFonts w:cstheme="minorHAnsi"/>
              </w:rPr>
            </w:pPr>
            <w:r w:rsidRPr="00DE5701">
              <w:rPr>
                <w:rFonts w:cstheme="minorHAnsi"/>
              </w:rPr>
              <w:t>1</w:t>
            </w:r>
          </w:p>
        </w:tc>
        <w:tc>
          <w:tcPr>
            <w:tcW w:w="808" w:type="dxa"/>
            <w:vAlign w:val="center"/>
          </w:tcPr>
          <w:p w14:paraId="729365E4" w14:textId="04AC0F1A" w:rsidR="001A024E" w:rsidRPr="00DE5701" w:rsidRDefault="001A024E" w:rsidP="001A024E">
            <w:pPr>
              <w:jc w:val="center"/>
              <w:rPr>
                <w:rFonts w:cstheme="minorHAnsi"/>
              </w:rPr>
            </w:pPr>
            <w:r w:rsidRPr="00DE5701">
              <w:rPr>
                <w:rFonts w:cstheme="minorHAnsi"/>
              </w:rPr>
              <w:t>1</w:t>
            </w:r>
          </w:p>
        </w:tc>
        <w:tc>
          <w:tcPr>
            <w:tcW w:w="2033" w:type="dxa"/>
            <w:vAlign w:val="center"/>
          </w:tcPr>
          <w:p w14:paraId="1BB8C75A" w14:textId="4C8FF046" w:rsidR="001A024E" w:rsidRPr="00DE5701" w:rsidRDefault="001A024E" w:rsidP="001A024E">
            <w:pPr>
              <w:jc w:val="center"/>
              <w:rPr>
                <w:rFonts w:cstheme="minorHAnsi"/>
              </w:rPr>
            </w:pPr>
            <w:r w:rsidRPr="00DE5701">
              <w:rPr>
                <w:rFonts w:cstheme="minorHAnsi"/>
              </w:rPr>
              <w:t>Intentional/burned poster on ground</w:t>
            </w:r>
          </w:p>
        </w:tc>
        <w:tc>
          <w:tcPr>
            <w:tcW w:w="989" w:type="dxa"/>
            <w:vAlign w:val="center"/>
          </w:tcPr>
          <w:p w14:paraId="1AC49459" w14:textId="5A72D674" w:rsidR="001A024E" w:rsidRPr="00DE5701" w:rsidRDefault="001A024E" w:rsidP="001A024E">
            <w:pPr>
              <w:jc w:val="center"/>
              <w:rPr>
                <w:rFonts w:cstheme="minorHAnsi"/>
              </w:rPr>
            </w:pPr>
            <w:r w:rsidRPr="00DE5701">
              <w:rPr>
                <w:rFonts w:cstheme="minorHAnsi"/>
              </w:rPr>
              <w:t>0</w:t>
            </w:r>
          </w:p>
        </w:tc>
        <w:tc>
          <w:tcPr>
            <w:tcW w:w="987" w:type="dxa"/>
            <w:vAlign w:val="center"/>
          </w:tcPr>
          <w:p w14:paraId="027BED35" w14:textId="697F33B0" w:rsidR="001A024E" w:rsidRPr="00DE5701" w:rsidRDefault="001A024E" w:rsidP="001A024E">
            <w:pPr>
              <w:jc w:val="center"/>
              <w:rPr>
                <w:rFonts w:cstheme="minorHAnsi"/>
              </w:rPr>
            </w:pPr>
            <w:r w:rsidRPr="00DE5701">
              <w:rPr>
                <w:rFonts w:cstheme="minorHAnsi"/>
              </w:rPr>
              <w:t>0</w:t>
            </w:r>
          </w:p>
        </w:tc>
        <w:tc>
          <w:tcPr>
            <w:tcW w:w="1090" w:type="dxa"/>
            <w:vAlign w:val="center"/>
          </w:tcPr>
          <w:p w14:paraId="6747B9AE" w14:textId="189F75DB" w:rsidR="001A024E" w:rsidRPr="00DE5701" w:rsidRDefault="001A024E" w:rsidP="001A024E">
            <w:pPr>
              <w:jc w:val="center"/>
              <w:rPr>
                <w:rFonts w:cstheme="minorHAnsi"/>
              </w:rPr>
            </w:pPr>
            <w:r w:rsidRPr="00DE5701">
              <w:rPr>
                <w:rFonts w:cstheme="minorHAnsi"/>
              </w:rPr>
              <w:t>No property damage</w:t>
            </w:r>
          </w:p>
        </w:tc>
      </w:tr>
      <w:tr w:rsidR="001A024E" w:rsidRPr="00DE5701" w14:paraId="18C36B37" w14:textId="77777777" w:rsidTr="001A024E">
        <w:tc>
          <w:tcPr>
            <w:tcW w:w="1992" w:type="dxa"/>
            <w:shd w:val="clear" w:color="auto" w:fill="E7E6E6" w:themeFill="background2"/>
            <w:vAlign w:val="center"/>
          </w:tcPr>
          <w:p w14:paraId="56E6549B" w14:textId="77777777" w:rsidR="001A024E" w:rsidRPr="00DE5701" w:rsidRDefault="001A024E" w:rsidP="001A024E">
            <w:pPr>
              <w:rPr>
                <w:rFonts w:cstheme="minorHAnsi"/>
                <w:b/>
              </w:rPr>
            </w:pPr>
            <w:r w:rsidRPr="00DE5701">
              <w:rPr>
                <w:rFonts w:cstheme="minorHAnsi"/>
                <w:b/>
              </w:rPr>
              <w:t>Hutchison Hall</w:t>
            </w:r>
          </w:p>
        </w:tc>
        <w:tc>
          <w:tcPr>
            <w:tcW w:w="2055" w:type="dxa"/>
            <w:shd w:val="clear" w:color="auto" w:fill="E7E6E6" w:themeFill="background2"/>
            <w:vAlign w:val="center"/>
          </w:tcPr>
          <w:p w14:paraId="5D489599" w14:textId="77777777" w:rsidR="001A024E" w:rsidRPr="00DE5701" w:rsidRDefault="001A024E" w:rsidP="001A024E">
            <w:pPr>
              <w:rPr>
                <w:rFonts w:cstheme="minorHAnsi"/>
              </w:rPr>
            </w:pPr>
            <w:r w:rsidRPr="00DE5701">
              <w:rPr>
                <w:rFonts w:cstheme="minorHAnsi"/>
              </w:rPr>
              <w:t>1425 Pine St</w:t>
            </w:r>
          </w:p>
        </w:tc>
        <w:tc>
          <w:tcPr>
            <w:tcW w:w="836" w:type="dxa"/>
            <w:shd w:val="clear" w:color="auto" w:fill="E7E6E6" w:themeFill="background2"/>
            <w:vAlign w:val="center"/>
          </w:tcPr>
          <w:p w14:paraId="449FFFE0" w14:textId="15765E1E" w:rsidR="001A024E" w:rsidRPr="00DE5701" w:rsidRDefault="001A024E" w:rsidP="001A024E">
            <w:pPr>
              <w:jc w:val="center"/>
              <w:rPr>
                <w:rFonts w:cstheme="minorHAnsi"/>
              </w:rPr>
            </w:pPr>
            <w:r w:rsidRPr="00DE5701">
              <w:rPr>
                <w:rFonts w:cstheme="minorHAnsi"/>
              </w:rPr>
              <w:t>1</w:t>
            </w:r>
          </w:p>
        </w:tc>
        <w:tc>
          <w:tcPr>
            <w:tcW w:w="808" w:type="dxa"/>
            <w:shd w:val="clear" w:color="auto" w:fill="E7E6E6" w:themeFill="background2"/>
            <w:vAlign w:val="center"/>
          </w:tcPr>
          <w:p w14:paraId="4928006D" w14:textId="5EBFD9AA" w:rsidR="001A024E" w:rsidRPr="00DE5701" w:rsidRDefault="001A024E" w:rsidP="001A024E">
            <w:pPr>
              <w:jc w:val="center"/>
              <w:rPr>
                <w:rFonts w:cstheme="minorHAnsi"/>
              </w:rPr>
            </w:pPr>
            <w:r w:rsidRPr="00DE5701">
              <w:rPr>
                <w:rFonts w:cstheme="minorHAnsi"/>
              </w:rPr>
              <w:t>1</w:t>
            </w:r>
          </w:p>
        </w:tc>
        <w:tc>
          <w:tcPr>
            <w:tcW w:w="2033" w:type="dxa"/>
            <w:shd w:val="clear" w:color="auto" w:fill="E7E6E6" w:themeFill="background2"/>
            <w:vAlign w:val="center"/>
          </w:tcPr>
          <w:p w14:paraId="1EA53D73" w14:textId="18F8B315" w:rsidR="001A024E" w:rsidRPr="00DE5701" w:rsidRDefault="001A024E" w:rsidP="001A024E">
            <w:pPr>
              <w:jc w:val="center"/>
              <w:rPr>
                <w:rFonts w:cstheme="minorHAnsi"/>
              </w:rPr>
            </w:pPr>
            <w:r w:rsidRPr="00DE5701">
              <w:rPr>
                <w:rFonts w:cstheme="minorHAnsi"/>
              </w:rPr>
              <w:t>Intentional/fire in oven</w:t>
            </w:r>
          </w:p>
        </w:tc>
        <w:tc>
          <w:tcPr>
            <w:tcW w:w="989" w:type="dxa"/>
            <w:shd w:val="clear" w:color="auto" w:fill="E7E6E6" w:themeFill="background2"/>
            <w:vAlign w:val="center"/>
          </w:tcPr>
          <w:p w14:paraId="4433352D" w14:textId="0FC779BA" w:rsidR="001A024E" w:rsidRPr="00DE5701" w:rsidRDefault="001A024E" w:rsidP="001A024E">
            <w:pPr>
              <w:jc w:val="center"/>
              <w:rPr>
                <w:rFonts w:cstheme="minorHAnsi"/>
              </w:rPr>
            </w:pPr>
            <w:r w:rsidRPr="00DE5701">
              <w:rPr>
                <w:rFonts w:cstheme="minorHAnsi"/>
              </w:rPr>
              <w:t>0</w:t>
            </w:r>
          </w:p>
        </w:tc>
        <w:tc>
          <w:tcPr>
            <w:tcW w:w="987" w:type="dxa"/>
            <w:shd w:val="clear" w:color="auto" w:fill="E7E6E6" w:themeFill="background2"/>
            <w:vAlign w:val="center"/>
          </w:tcPr>
          <w:p w14:paraId="7B8BD55D" w14:textId="6BCF2A45" w:rsidR="001A024E" w:rsidRPr="00DE5701" w:rsidRDefault="001A024E" w:rsidP="001A024E">
            <w:pPr>
              <w:jc w:val="center"/>
              <w:rPr>
                <w:rFonts w:cstheme="minorHAnsi"/>
              </w:rPr>
            </w:pPr>
            <w:r w:rsidRPr="00DE5701">
              <w:rPr>
                <w:rFonts w:cstheme="minorHAnsi"/>
              </w:rPr>
              <w:t>0</w:t>
            </w:r>
          </w:p>
        </w:tc>
        <w:tc>
          <w:tcPr>
            <w:tcW w:w="1090" w:type="dxa"/>
            <w:shd w:val="clear" w:color="auto" w:fill="E7E6E6" w:themeFill="background2"/>
            <w:vAlign w:val="center"/>
          </w:tcPr>
          <w:p w14:paraId="3E853EB5" w14:textId="5320AC1C" w:rsidR="001A024E" w:rsidRPr="00DE5701" w:rsidRDefault="001A024E" w:rsidP="001A024E">
            <w:pPr>
              <w:jc w:val="center"/>
              <w:rPr>
                <w:rFonts w:cstheme="minorHAnsi"/>
              </w:rPr>
            </w:pPr>
            <w:r w:rsidRPr="00DE5701">
              <w:rPr>
                <w:rFonts w:cstheme="minorHAnsi"/>
              </w:rPr>
              <w:t>$700</w:t>
            </w:r>
          </w:p>
        </w:tc>
      </w:tr>
      <w:tr w:rsidR="001A024E" w:rsidRPr="00DE5701" w14:paraId="4554A095" w14:textId="77777777" w:rsidTr="001A024E">
        <w:tc>
          <w:tcPr>
            <w:tcW w:w="1992" w:type="dxa"/>
            <w:vAlign w:val="center"/>
          </w:tcPr>
          <w:p w14:paraId="1BF4DF12" w14:textId="77777777" w:rsidR="001A024E" w:rsidRPr="00DE5701" w:rsidRDefault="001A024E" w:rsidP="006A2B01">
            <w:pPr>
              <w:rPr>
                <w:rFonts w:cstheme="minorHAnsi"/>
                <w:b/>
              </w:rPr>
            </w:pPr>
            <w:r w:rsidRPr="00DE5701">
              <w:rPr>
                <w:rFonts w:cstheme="minorHAnsi"/>
                <w:b/>
              </w:rPr>
              <w:t>Laux Hall</w:t>
            </w:r>
          </w:p>
        </w:tc>
        <w:tc>
          <w:tcPr>
            <w:tcW w:w="2055" w:type="dxa"/>
            <w:vAlign w:val="center"/>
          </w:tcPr>
          <w:p w14:paraId="1C1E70F6" w14:textId="77777777" w:rsidR="001A024E" w:rsidRPr="00DE5701" w:rsidRDefault="001A024E" w:rsidP="006A2B01">
            <w:pPr>
              <w:rPr>
                <w:rFonts w:cstheme="minorHAnsi"/>
              </w:rPr>
            </w:pPr>
            <w:r w:rsidRPr="00DE5701">
              <w:rPr>
                <w:rFonts w:cstheme="minorHAnsi"/>
              </w:rPr>
              <w:t>622 East Avenue N</w:t>
            </w:r>
          </w:p>
        </w:tc>
        <w:tc>
          <w:tcPr>
            <w:tcW w:w="836" w:type="dxa"/>
            <w:vAlign w:val="center"/>
          </w:tcPr>
          <w:p w14:paraId="56E0426A" w14:textId="77777777" w:rsidR="001A024E" w:rsidRPr="00DE5701" w:rsidRDefault="001A024E" w:rsidP="001A024E">
            <w:pPr>
              <w:jc w:val="center"/>
              <w:rPr>
                <w:rFonts w:cstheme="minorHAnsi"/>
              </w:rPr>
            </w:pPr>
            <w:r w:rsidRPr="00DE5701">
              <w:rPr>
                <w:rFonts w:cstheme="minorHAnsi"/>
              </w:rPr>
              <w:t>0</w:t>
            </w:r>
          </w:p>
        </w:tc>
        <w:tc>
          <w:tcPr>
            <w:tcW w:w="808" w:type="dxa"/>
            <w:vAlign w:val="center"/>
          </w:tcPr>
          <w:p w14:paraId="7460CD6C" w14:textId="77777777" w:rsidR="001A024E" w:rsidRPr="00DE5701" w:rsidRDefault="001A024E" w:rsidP="001A024E">
            <w:pPr>
              <w:jc w:val="center"/>
              <w:rPr>
                <w:rFonts w:cstheme="minorHAnsi"/>
              </w:rPr>
            </w:pPr>
            <w:r w:rsidRPr="00DE5701">
              <w:rPr>
                <w:rFonts w:cstheme="minorHAnsi"/>
              </w:rPr>
              <w:t>0</w:t>
            </w:r>
          </w:p>
        </w:tc>
        <w:tc>
          <w:tcPr>
            <w:tcW w:w="2033" w:type="dxa"/>
            <w:vAlign w:val="center"/>
          </w:tcPr>
          <w:p w14:paraId="40B59E2C" w14:textId="77777777" w:rsidR="001A024E" w:rsidRPr="00DE5701" w:rsidRDefault="001A024E" w:rsidP="001A024E">
            <w:pPr>
              <w:jc w:val="center"/>
              <w:rPr>
                <w:rFonts w:cstheme="minorHAnsi"/>
              </w:rPr>
            </w:pPr>
            <w:r w:rsidRPr="00DE5701">
              <w:rPr>
                <w:rFonts w:cstheme="minorHAnsi"/>
              </w:rPr>
              <w:t>N/A</w:t>
            </w:r>
          </w:p>
        </w:tc>
        <w:tc>
          <w:tcPr>
            <w:tcW w:w="989" w:type="dxa"/>
            <w:vAlign w:val="center"/>
          </w:tcPr>
          <w:p w14:paraId="1281D415" w14:textId="77777777" w:rsidR="001A024E" w:rsidRPr="00DE5701" w:rsidRDefault="001A024E" w:rsidP="001A024E">
            <w:pPr>
              <w:jc w:val="center"/>
              <w:rPr>
                <w:rFonts w:cstheme="minorHAnsi"/>
              </w:rPr>
            </w:pPr>
            <w:r w:rsidRPr="00DE5701">
              <w:rPr>
                <w:rFonts w:cstheme="minorHAnsi"/>
              </w:rPr>
              <w:t>N/A</w:t>
            </w:r>
          </w:p>
        </w:tc>
        <w:tc>
          <w:tcPr>
            <w:tcW w:w="987" w:type="dxa"/>
            <w:vAlign w:val="center"/>
          </w:tcPr>
          <w:p w14:paraId="19B1D1CB" w14:textId="77777777" w:rsidR="001A024E" w:rsidRPr="00DE5701" w:rsidRDefault="001A024E" w:rsidP="001A024E">
            <w:pPr>
              <w:jc w:val="center"/>
              <w:rPr>
                <w:rFonts w:cstheme="minorHAnsi"/>
              </w:rPr>
            </w:pPr>
            <w:r w:rsidRPr="00DE5701">
              <w:rPr>
                <w:rFonts w:cstheme="minorHAnsi"/>
              </w:rPr>
              <w:t>N/A</w:t>
            </w:r>
          </w:p>
        </w:tc>
        <w:tc>
          <w:tcPr>
            <w:tcW w:w="1090" w:type="dxa"/>
            <w:vAlign w:val="center"/>
          </w:tcPr>
          <w:p w14:paraId="55CA1A02" w14:textId="77777777" w:rsidR="001A024E" w:rsidRPr="00DE5701" w:rsidRDefault="001A024E" w:rsidP="001A024E">
            <w:pPr>
              <w:jc w:val="center"/>
              <w:rPr>
                <w:rFonts w:cstheme="minorHAnsi"/>
              </w:rPr>
            </w:pPr>
            <w:r w:rsidRPr="00DE5701">
              <w:rPr>
                <w:rFonts w:cstheme="minorHAnsi"/>
              </w:rPr>
              <w:t>N/A</w:t>
            </w:r>
          </w:p>
        </w:tc>
      </w:tr>
      <w:tr w:rsidR="001A024E" w:rsidRPr="00DE5701" w14:paraId="3A890F25" w14:textId="77777777" w:rsidTr="001A024E">
        <w:tc>
          <w:tcPr>
            <w:tcW w:w="1992" w:type="dxa"/>
            <w:shd w:val="clear" w:color="auto" w:fill="E7E6E6" w:themeFill="background2"/>
            <w:vAlign w:val="center"/>
          </w:tcPr>
          <w:p w14:paraId="5AA15682" w14:textId="77777777" w:rsidR="001A024E" w:rsidRPr="00DE5701" w:rsidRDefault="001A024E" w:rsidP="006A2B01">
            <w:pPr>
              <w:rPr>
                <w:rFonts w:cstheme="minorHAnsi"/>
                <w:b/>
              </w:rPr>
            </w:pPr>
            <w:r w:rsidRPr="00DE5701">
              <w:rPr>
                <w:rFonts w:cstheme="minorHAnsi"/>
                <w:b/>
              </w:rPr>
              <w:t>Reuter Hall</w:t>
            </w:r>
          </w:p>
        </w:tc>
        <w:tc>
          <w:tcPr>
            <w:tcW w:w="2055" w:type="dxa"/>
            <w:shd w:val="clear" w:color="auto" w:fill="E7E6E6" w:themeFill="background2"/>
            <w:vAlign w:val="center"/>
          </w:tcPr>
          <w:p w14:paraId="7A80A605" w14:textId="77777777" w:rsidR="001A024E" w:rsidRPr="00DE5701" w:rsidRDefault="001A024E" w:rsidP="006A2B01">
            <w:pPr>
              <w:rPr>
                <w:rFonts w:cstheme="minorHAnsi"/>
              </w:rPr>
            </w:pPr>
            <w:r w:rsidRPr="00DE5701">
              <w:rPr>
                <w:rFonts w:cstheme="minorHAnsi"/>
              </w:rPr>
              <w:t>1824 La Crosse St</w:t>
            </w:r>
          </w:p>
        </w:tc>
        <w:tc>
          <w:tcPr>
            <w:tcW w:w="836" w:type="dxa"/>
            <w:shd w:val="clear" w:color="auto" w:fill="E7E6E6" w:themeFill="background2"/>
            <w:vAlign w:val="center"/>
          </w:tcPr>
          <w:p w14:paraId="346E0421" w14:textId="77777777" w:rsidR="001A024E" w:rsidRPr="00DE5701" w:rsidRDefault="001A024E" w:rsidP="001A024E">
            <w:pPr>
              <w:jc w:val="center"/>
              <w:rPr>
                <w:rFonts w:cstheme="minorHAnsi"/>
              </w:rPr>
            </w:pPr>
            <w:r w:rsidRPr="00DE5701">
              <w:rPr>
                <w:rFonts w:cstheme="minorHAnsi"/>
              </w:rPr>
              <w:t>0</w:t>
            </w:r>
          </w:p>
        </w:tc>
        <w:tc>
          <w:tcPr>
            <w:tcW w:w="808" w:type="dxa"/>
            <w:shd w:val="clear" w:color="auto" w:fill="E7E6E6" w:themeFill="background2"/>
            <w:vAlign w:val="center"/>
          </w:tcPr>
          <w:p w14:paraId="7BA138A2" w14:textId="77777777" w:rsidR="001A024E" w:rsidRPr="00DE5701" w:rsidRDefault="001A024E" w:rsidP="001A024E">
            <w:pPr>
              <w:jc w:val="center"/>
              <w:rPr>
                <w:rFonts w:cstheme="minorHAnsi"/>
              </w:rPr>
            </w:pPr>
            <w:r w:rsidRPr="00DE5701">
              <w:rPr>
                <w:rFonts w:cstheme="minorHAnsi"/>
              </w:rPr>
              <w:t>0</w:t>
            </w:r>
          </w:p>
        </w:tc>
        <w:tc>
          <w:tcPr>
            <w:tcW w:w="2033" w:type="dxa"/>
            <w:shd w:val="clear" w:color="auto" w:fill="E7E6E6" w:themeFill="background2"/>
            <w:vAlign w:val="center"/>
          </w:tcPr>
          <w:p w14:paraId="7306861A" w14:textId="77777777" w:rsidR="001A024E" w:rsidRPr="00DE5701" w:rsidRDefault="001A024E" w:rsidP="001A024E">
            <w:pPr>
              <w:jc w:val="center"/>
              <w:rPr>
                <w:rFonts w:cstheme="minorHAnsi"/>
              </w:rPr>
            </w:pPr>
            <w:r w:rsidRPr="00DE5701">
              <w:rPr>
                <w:rFonts w:cstheme="minorHAnsi"/>
              </w:rPr>
              <w:t>N/A</w:t>
            </w:r>
          </w:p>
        </w:tc>
        <w:tc>
          <w:tcPr>
            <w:tcW w:w="989" w:type="dxa"/>
            <w:shd w:val="clear" w:color="auto" w:fill="E7E6E6" w:themeFill="background2"/>
            <w:vAlign w:val="center"/>
          </w:tcPr>
          <w:p w14:paraId="5C5378D2" w14:textId="77777777" w:rsidR="001A024E" w:rsidRPr="00DE5701" w:rsidRDefault="001A024E" w:rsidP="001A024E">
            <w:pPr>
              <w:jc w:val="center"/>
              <w:rPr>
                <w:rFonts w:cstheme="minorHAnsi"/>
              </w:rPr>
            </w:pPr>
            <w:r w:rsidRPr="00DE5701">
              <w:rPr>
                <w:rFonts w:cstheme="minorHAnsi"/>
              </w:rPr>
              <w:t>N/A</w:t>
            </w:r>
          </w:p>
        </w:tc>
        <w:tc>
          <w:tcPr>
            <w:tcW w:w="987" w:type="dxa"/>
            <w:shd w:val="clear" w:color="auto" w:fill="E7E6E6" w:themeFill="background2"/>
            <w:vAlign w:val="center"/>
          </w:tcPr>
          <w:p w14:paraId="094F075B" w14:textId="77777777" w:rsidR="001A024E" w:rsidRPr="00DE5701" w:rsidRDefault="001A024E" w:rsidP="001A024E">
            <w:pPr>
              <w:jc w:val="center"/>
              <w:rPr>
                <w:rFonts w:cstheme="minorHAnsi"/>
              </w:rPr>
            </w:pPr>
            <w:r w:rsidRPr="00DE5701">
              <w:rPr>
                <w:rFonts w:cstheme="minorHAnsi"/>
              </w:rPr>
              <w:t>N/A</w:t>
            </w:r>
          </w:p>
        </w:tc>
        <w:tc>
          <w:tcPr>
            <w:tcW w:w="1090" w:type="dxa"/>
            <w:shd w:val="clear" w:color="auto" w:fill="E7E6E6" w:themeFill="background2"/>
            <w:vAlign w:val="center"/>
          </w:tcPr>
          <w:p w14:paraId="37D9D339" w14:textId="77777777" w:rsidR="001A024E" w:rsidRPr="00DE5701" w:rsidRDefault="001A024E" w:rsidP="001A024E">
            <w:pPr>
              <w:jc w:val="center"/>
              <w:rPr>
                <w:rFonts w:cstheme="minorHAnsi"/>
              </w:rPr>
            </w:pPr>
            <w:r w:rsidRPr="00DE5701">
              <w:rPr>
                <w:rFonts w:cstheme="minorHAnsi"/>
              </w:rPr>
              <w:t>N/A</w:t>
            </w:r>
          </w:p>
        </w:tc>
      </w:tr>
      <w:tr w:rsidR="001A024E" w:rsidRPr="00DE5701" w14:paraId="2F1E6EDB" w14:textId="77777777" w:rsidTr="001A024E">
        <w:tc>
          <w:tcPr>
            <w:tcW w:w="1992" w:type="dxa"/>
            <w:vAlign w:val="center"/>
          </w:tcPr>
          <w:p w14:paraId="3716C553" w14:textId="77777777" w:rsidR="001A024E" w:rsidRPr="00DE5701" w:rsidRDefault="001A024E" w:rsidP="006A2B01">
            <w:pPr>
              <w:rPr>
                <w:rFonts w:cstheme="minorHAnsi"/>
                <w:b/>
              </w:rPr>
            </w:pPr>
            <w:r w:rsidRPr="00DE5701">
              <w:rPr>
                <w:rFonts w:cstheme="minorHAnsi"/>
                <w:b/>
              </w:rPr>
              <w:t>Sanford Hall</w:t>
            </w:r>
          </w:p>
        </w:tc>
        <w:tc>
          <w:tcPr>
            <w:tcW w:w="2055" w:type="dxa"/>
            <w:vAlign w:val="center"/>
          </w:tcPr>
          <w:p w14:paraId="7F9CD48B" w14:textId="77777777" w:rsidR="001A024E" w:rsidRPr="00DE5701" w:rsidRDefault="001A024E" w:rsidP="006A2B01">
            <w:pPr>
              <w:rPr>
                <w:rFonts w:cstheme="minorHAnsi"/>
              </w:rPr>
            </w:pPr>
            <w:r w:rsidRPr="00DE5701">
              <w:rPr>
                <w:rFonts w:cstheme="minorHAnsi"/>
              </w:rPr>
              <w:t>1815 Farwell St</w:t>
            </w:r>
          </w:p>
        </w:tc>
        <w:tc>
          <w:tcPr>
            <w:tcW w:w="836" w:type="dxa"/>
            <w:vAlign w:val="center"/>
          </w:tcPr>
          <w:p w14:paraId="3E92DF11" w14:textId="77777777" w:rsidR="001A024E" w:rsidRPr="00DE5701" w:rsidRDefault="001A024E" w:rsidP="001A024E">
            <w:pPr>
              <w:jc w:val="center"/>
              <w:rPr>
                <w:rFonts w:cstheme="minorHAnsi"/>
              </w:rPr>
            </w:pPr>
            <w:r w:rsidRPr="00DE5701">
              <w:rPr>
                <w:rFonts w:cstheme="minorHAnsi"/>
              </w:rPr>
              <w:t>0</w:t>
            </w:r>
          </w:p>
        </w:tc>
        <w:tc>
          <w:tcPr>
            <w:tcW w:w="808" w:type="dxa"/>
            <w:vAlign w:val="center"/>
          </w:tcPr>
          <w:p w14:paraId="238471B5" w14:textId="77777777" w:rsidR="001A024E" w:rsidRPr="00DE5701" w:rsidRDefault="001A024E" w:rsidP="001A024E">
            <w:pPr>
              <w:jc w:val="center"/>
              <w:rPr>
                <w:rFonts w:cstheme="minorHAnsi"/>
              </w:rPr>
            </w:pPr>
            <w:r w:rsidRPr="00DE5701">
              <w:rPr>
                <w:rFonts w:cstheme="minorHAnsi"/>
              </w:rPr>
              <w:t>0</w:t>
            </w:r>
          </w:p>
        </w:tc>
        <w:tc>
          <w:tcPr>
            <w:tcW w:w="2033" w:type="dxa"/>
            <w:vAlign w:val="center"/>
          </w:tcPr>
          <w:p w14:paraId="2B0B0120" w14:textId="77777777" w:rsidR="001A024E" w:rsidRPr="00DE5701" w:rsidRDefault="001A024E" w:rsidP="001A024E">
            <w:pPr>
              <w:jc w:val="center"/>
              <w:rPr>
                <w:rFonts w:cstheme="minorHAnsi"/>
              </w:rPr>
            </w:pPr>
            <w:r w:rsidRPr="00DE5701">
              <w:rPr>
                <w:rFonts w:cstheme="minorHAnsi"/>
              </w:rPr>
              <w:t>N/A</w:t>
            </w:r>
          </w:p>
        </w:tc>
        <w:tc>
          <w:tcPr>
            <w:tcW w:w="989" w:type="dxa"/>
            <w:vAlign w:val="center"/>
          </w:tcPr>
          <w:p w14:paraId="6036F054" w14:textId="77777777" w:rsidR="001A024E" w:rsidRPr="00DE5701" w:rsidRDefault="001A024E" w:rsidP="001A024E">
            <w:pPr>
              <w:jc w:val="center"/>
              <w:rPr>
                <w:rFonts w:cstheme="minorHAnsi"/>
              </w:rPr>
            </w:pPr>
            <w:r w:rsidRPr="00DE5701">
              <w:rPr>
                <w:rFonts w:cstheme="minorHAnsi"/>
              </w:rPr>
              <w:t>N/A</w:t>
            </w:r>
          </w:p>
        </w:tc>
        <w:tc>
          <w:tcPr>
            <w:tcW w:w="987" w:type="dxa"/>
            <w:vAlign w:val="center"/>
          </w:tcPr>
          <w:p w14:paraId="36AEC033" w14:textId="77777777" w:rsidR="001A024E" w:rsidRPr="00DE5701" w:rsidRDefault="001A024E" w:rsidP="001A024E">
            <w:pPr>
              <w:jc w:val="center"/>
              <w:rPr>
                <w:rFonts w:cstheme="minorHAnsi"/>
              </w:rPr>
            </w:pPr>
            <w:r w:rsidRPr="00DE5701">
              <w:rPr>
                <w:rFonts w:cstheme="minorHAnsi"/>
              </w:rPr>
              <w:t>N/A</w:t>
            </w:r>
          </w:p>
        </w:tc>
        <w:tc>
          <w:tcPr>
            <w:tcW w:w="1090" w:type="dxa"/>
            <w:vAlign w:val="center"/>
          </w:tcPr>
          <w:p w14:paraId="69103DC4" w14:textId="77777777" w:rsidR="001A024E" w:rsidRPr="00DE5701" w:rsidRDefault="001A024E" w:rsidP="001A024E">
            <w:pPr>
              <w:jc w:val="center"/>
              <w:rPr>
                <w:rFonts w:cstheme="minorHAnsi"/>
              </w:rPr>
            </w:pPr>
            <w:r w:rsidRPr="00DE5701">
              <w:rPr>
                <w:rFonts w:cstheme="minorHAnsi"/>
              </w:rPr>
              <w:t>N/A</w:t>
            </w:r>
          </w:p>
        </w:tc>
      </w:tr>
      <w:tr w:rsidR="001A024E" w:rsidRPr="00DE5701" w14:paraId="5FB55157" w14:textId="77777777" w:rsidTr="001A024E">
        <w:tc>
          <w:tcPr>
            <w:tcW w:w="1992" w:type="dxa"/>
            <w:shd w:val="clear" w:color="auto" w:fill="E7E6E6" w:themeFill="background2"/>
            <w:vAlign w:val="center"/>
          </w:tcPr>
          <w:p w14:paraId="3D8F9B8E" w14:textId="77777777" w:rsidR="001A024E" w:rsidRPr="00DE5701" w:rsidRDefault="001A024E" w:rsidP="006A2B01">
            <w:pPr>
              <w:rPr>
                <w:rFonts w:cstheme="minorHAnsi"/>
                <w:b/>
              </w:rPr>
            </w:pPr>
            <w:r w:rsidRPr="00DE5701">
              <w:rPr>
                <w:rFonts w:cstheme="minorHAnsi"/>
                <w:b/>
              </w:rPr>
              <w:t>Wentz Hall</w:t>
            </w:r>
          </w:p>
        </w:tc>
        <w:tc>
          <w:tcPr>
            <w:tcW w:w="2055" w:type="dxa"/>
            <w:shd w:val="clear" w:color="auto" w:fill="E7E6E6" w:themeFill="background2"/>
            <w:vAlign w:val="center"/>
          </w:tcPr>
          <w:p w14:paraId="494F61D0" w14:textId="77777777" w:rsidR="001A024E" w:rsidRPr="00DE5701" w:rsidRDefault="001A024E" w:rsidP="006A2B01">
            <w:pPr>
              <w:rPr>
                <w:rFonts w:cstheme="minorHAnsi"/>
              </w:rPr>
            </w:pPr>
            <w:r w:rsidRPr="00DE5701">
              <w:rPr>
                <w:rFonts w:cstheme="minorHAnsi"/>
              </w:rPr>
              <w:t>1515 Pine St</w:t>
            </w:r>
          </w:p>
        </w:tc>
        <w:tc>
          <w:tcPr>
            <w:tcW w:w="836" w:type="dxa"/>
            <w:shd w:val="clear" w:color="auto" w:fill="E7E6E6" w:themeFill="background2"/>
            <w:vAlign w:val="center"/>
          </w:tcPr>
          <w:p w14:paraId="0568507E" w14:textId="77777777" w:rsidR="001A024E" w:rsidRPr="00DE5701" w:rsidRDefault="001A024E" w:rsidP="001A024E">
            <w:pPr>
              <w:jc w:val="center"/>
              <w:rPr>
                <w:rFonts w:cstheme="minorHAnsi"/>
              </w:rPr>
            </w:pPr>
            <w:r w:rsidRPr="00DE5701">
              <w:rPr>
                <w:rFonts w:cstheme="minorHAnsi"/>
              </w:rPr>
              <w:t>0</w:t>
            </w:r>
          </w:p>
        </w:tc>
        <w:tc>
          <w:tcPr>
            <w:tcW w:w="808" w:type="dxa"/>
            <w:shd w:val="clear" w:color="auto" w:fill="E7E6E6" w:themeFill="background2"/>
            <w:vAlign w:val="center"/>
          </w:tcPr>
          <w:p w14:paraId="0DE4A2C8" w14:textId="77777777" w:rsidR="001A024E" w:rsidRPr="00DE5701" w:rsidRDefault="001A024E" w:rsidP="001A024E">
            <w:pPr>
              <w:jc w:val="center"/>
              <w:rPr>
                <w:rFonts w:cstheme="minorHAnsi"/>
              </w:rPr>
            </w:pPr>
            <w:r w:rsidRPr="00DE5701">
              <w:rPr>
                <w:rFonts w:cstheme="minorHAnsi"/>
              </w:rPr>
              <w:t>0</w:t>
            </w:r>
          </w:p>
        </w:tc>
        <w:tc>
          <w:tcPr>
            <w:tcW w:w="2033" w:type="dxa"/>
            <w:shd w:val="clear" w:color="auto" w:fill="E7E6E6" w:themeFill="background2"/>
            <w:vAlign w:val="center"/>
          </w:tcPr>
          <w:p w14:paraId="17457E31" w14:textId="77777777" w:rsidR="001A024E" w:rsidRPr="00DE5701" w:rsidRDefault="001A024E" w:rsidP="001A024E">
            <w:pPr>
              <w:jc w:val="center"/>
              <w:rPr>
                <w:rFonts w:cstheme="minorHAnsi"/>
              </w:rPr>
            </w:pPr>
            <w:r w:rsidRPr="00DE5701">
              <w:rPr>
                <w:rFonts w:cstheme="minorHAnsi"/>
              </w:rPr>
              <w:t>N/A</w:t>
            </w:r>
          </w:p>
        </w:tc>
        <w:tc>
          <w:tcPr>
            <w:tcW w:w="989" w:type="dxa"/>
            <w:shd w:val="clear" w:color="auto" w:fill="E7E6E6" w:themeFill="background2"/>
            <w:vAlign w:val="center"/>
          </w:tcPr>
          <w:p w14:paraId="6006E5BB" w14:textId="77777777" w:rsidR="001A024E" w:rsidRPr="00DE5701" w:rsidRDefault="001A024E" w:rsidP="001A024E">
            <w:pPr>
              <w:jc w:val="center"/>
              <w:rPr>
                <w:rFonts w:cstheme="minorHAnsi"/>
              </w:rPr>
            </w:pPr>
            <w:r w:rsidRPr="00DE5701">
              <w:rPr>
                <w:rFonts w:cstheme="minorHAnsi"/>
              </w:rPr>
              <w:t>N/A</w:t>
            </w:r>
          </w:p>
        </w:tc>
        <w:tc>
          <w:tcPr>
            <w:tcW w:w="987" w:type="dxa"/>
            <w:shd w:val="clear" w:color="auto" w:fill="E7E6E6" w:themeFill="background2"/>
            <w:vAlign w:val="center"/>
          </w:tcPr>
          <w:p w14:paraId="03A81F2A" w14:textId="77777777" w:rsidR="001A024E" w:rsidRPr="00DE5701" w:rsidRDefault="001A024E" w:rsidP="001A024E">
            <w:pPr>
              <w:jc w:val="center"/>
              <w:rPr>
                <w:rFonts w:cstheme="minorHAnsi"/>
              </w:rPr>
            </w:pPr>
            <w:r w:rsidRPr="00DE5701">
              <w:rPr>
                <w:rFonts w:cstheme="minorHAnsi"/>
              </w:rPr>
              <w:t>N/A</w:t>
            </w:r>
          </w:p>
        </w:tc>
        <w:tc>
          <w:tcPr>
            <w:tcW w:w="1090" w:type="dxa"/>
            <w:shd w:val="clear" w:color="auto" w:fill="E7E6E6" w:themeFill="background2"/>
            <w:vAlign w:val="center"/>
          </w:tcPr>
          <w:p w14:paraId="63C034C5" w14:textId="77777777" w:rsidR="001A024E" w:rsidRPr="00DE5701" w:rsidRDefault="001A024E" w:rsidP="001A024E">
            <w:pPr>
              <w:jc w:val="center"/>
              <w:rPr>
                <w:rFonts w:cstheme="minorHAnsi"/>
              </w:rPr>
            </w:pPr>
            <w:r w:rsidRPr="00DE5701">
              <w:rPr>
                <w:rFonts w:cstheme="minorHAnsi"/>
              </w:rPr>
              <w:t>N/A</w:t>
            </w:r>
          </w:p>
        </w:tc>
      </w:tr>
      <w:tr w:rsidR="001A024E" w:rsidRPr="00DE5701" w14:paraId="32D08EE2" w14:textId="77777777" w:rsidTr="001A024E">
        <w:tc>
          <w:tcPr>
            <w:tcW w:w="1992" w:type="dxa"/>
            <w:vAlign w:val="center"/>
          </w:tcPr>
          <w:p w14:paraId="49FE6666" w14:textId="77777777" w:rsidR="001A024E" w:rsidRPr="00DE5701" w:rsidRDefault="001A024E" w:rsidP="006A2B01">
            <w:pPr>
              <w:rPr>
                <w:rFonts w:cstheme="minorHAnsi"/>
                <w:b/>
              </w:rPr>
            </w:pPr>
            <w:r w:rsidRPr="00DE5701">
              <w:rPr>
                <w:rFonts w:cstheme="minorHAnsi"/>
                <w:b/>
              </w:rPr>
              <w:t>O. White Hall</w:t>
            </w:r>
          </w:p>
        </w:tc>
        <w:tc>
          <w:tcPr>
            <w:tcW w:w="2055" w:type="dxa"/>
            <w:vAlign w:val="center"/>
          </w:tcPr>
          <w:p w14:paraId="3FAB3132" w14:textId="77777777" w:rsidR="001A024E" w:rsidRPr="00DE5701" w:rsidRDefault="001A024E" w:rsidP="006A2B01">
            <w:pPr>
              <w:rPr>
                <w:rFonts w:cstheme="minorHAnsi"/>
              </w:rPr>
            </w:pPr>
            <w:r w:rsidRPr="00DE5701">
              <w:rPr>
                <w:rFonts w:cstheme="minorHAnsi"/>
              </w:rPr>
              <w:t>1806 Farwell St</w:t>
            </w:r>
          </w:p>
        </w:tc>
        <w:tc>
          <w:tcPr>
            <w:tcW w:w="836" w:type="dxa"/>
            <w:vAlign w:val="center"/>
          </w:tcPr>
          <w:p w14:paraId="258B1259" w14:textId="77777777" w:rsidR="001A024E" w:rsidRPr="00DE5701" w:rsidRDefault="001A024E" w:rsidP="001A024E">
            <w:pPr>
              <w:jc w:val="center"/>
              <w:rPr>
                <w:rFonts w:cstheme="minorHAnsi"/>
              </w:rPr>
            </w:pPr>
            <w:r w:rsidRPr="00DE5701">
              <w:rPr>
                <w:rFonts w:cstheme="minorHAnsi"/>
              </w:rPr>
              <w:t>0</w:t>
            </w:r>
          </w:p>
        </w:tc>
        <w:tc>
          <w:tcPr>
            <w:tcW w:w="808" w:type="dxa"/>
            <w:vAlign w:val="center"/>
          </w:tcPr>
          <w:p w14:paraId="634BA93C" w14:textId="77777777" w:rsidR="001A024E" w:rsidRPr="00DE5701" w:rsidRDefault="001A024E" w:rsidP="001A024E">
            <w:pPr>
              <w:jc w:val="center"/>
              <w:rPr>
                <w:rFonts w:cstheme="minorHAnsi"/>
              </w:rPr>
            </w:pPr>
            <w:r w:rsidRPr="00DE5701">
              <w:rPr>
                <w:rFonts w:cstheme="minorHAnsi"/>
              </w:rPr>
              <w:t>0</w:t>
            </w:r>
          </w:p>
        </w:tc>
        <w:tc>
          <w:tcPr>
            <w:tcW w:w="2033" w:type="dxa"/>
            <w:vAlign w:val="center"/>
          </w:tcPr>
          <w:p w14:paraId="68A858E2" w14:textId="77777777" w:rsidR="001A024E" w:rsidRPr="00DE5701" w:rsidRDefault="001A024E" w:rsidP="001A024E">
            <w:pPr>
              <w:jc w:val="center"/>
              <w:rPr>
                <w:rFonts w:cstheme="minorHAnsi"/>
              </w:rPr>
            </w:pPr>
            <w:r w:rsidRPr="00DE5701">
              <w:rPr>
                <w:rFonts w:cstheme="minorHAnsi"/>
              </w:rPr>
              <w:t>N/A</w:t>
            </w:r>
          </w:p>
        </w:tc>
        <w:tc>
          <w:tcPr>
            <w:tcW w:w="989" w:type="dxa"/>
            <w:vAlign w:val="center"/>
          </w:tcPr>
          <w:p w14:paraId="1D66BA22" w14:textId="77777777" w:rsidR="001A024E" w:rsidRPr="00DE5701" w:rsidRDefault="001A024E" w:rsidP="001A024E">
            <w:pPr>
              <w:jc w:val="center"/>
              <w:rPr>
                <w:rFonts w:cstheme="minorHAnsi"/>
              </w:rPr>
            </w:pPr>
            <w:r w:rsidRPr="00DE5701">
              <w:rPr>
                <w:rFonts w:cstheme="minorHAnsi"/>
              </w:rPr>
              <w:t>N/A</w:t>
            </w:r>
          </w:p>
        </w:tc>
        <w:tc>
          <w:tcPr>
            <w:tcW w:w="987" w:type="dxa"/>
            <w:vAlign w:val="center"/>
          </w:tcPr>
          <w:p w14:paraId="08FF70A3" w14:textId="77777777" w:rsidR="001A024E" w:rsidRPr="00DE5701" w:rsidRDefault="001A024E" w:rsidP="001A024E">
            <w:pPr>
              <w:jc w:val="center"/>
              <w:rPr>
                <w:rFonts w:cstheme="minorHAnsi"/>
              </w:rPr>
            </w:pPr>
            <w:r w:rsidRPr="00DE5701">
              <w:rPr>
                <w:rFonts w:cstheme="minorHAnsi"/>
              </w:rPr>
              <w:t>N/A</w:t>
            </w:r>
          </w:p>
        </w:tc>
        <w:tc>
          <w:tcPr>
            <w:tcW w:w="1090" w:type="dxa"/>
            <w:vAlign w:val="center"/>
          </w:tcPr>
          <w:p w14:paraId="4A90DF3A" w14:textId="77777777" w:rsidR="001A024E" w:rsidRPr="00DE5701" w:rsidRDefault="001A024E" w:rsidP="001A024E">
            <w:pPr>
              <w:jc w:val="center"/>
              <w:rPr>
                <w:rFonts w:cstheme="minorHAnsi"/>
              </w:rPr>
            </w:pPr>
            <w:r w:rsidRPr="00DE5701">
              <w:rPr>
                <w:rFonts w:cstheme="minorHAnsi"/>
              </w:rPr>
              <w:t>N/A</w:t>
            </w:r>
          </w:p>
        </w:tc>
      </w:tr>
    </w:tbl>
    <w:p w14:paraId="55A0A2F6" w14:textId="77777777" w:rsidR="001A024E" w:rsidRDefault="001A024E" w:rsidP="001A024E"/>
    <w:p w14:paraId="03CF6AD7" w14:textId="77777777" w:rsidR="00893ECA" w:rsidRPr="00B70602" w:rsidRDefault="00893ECA" w:rsidP="00893ECA">
      <w:pPr>
        <w:rPr>
          <w:rFonts w:cstheme="minorHAnsi"/>
          <w:sz w:val="16"/>
          <w:szCs w:val="16"/>
        </w:rPr>
      </w:pPr>
    </w:p>
    <w:p w14:paraId="2B1402C6" w14:textId="77777777" w:rsidR="00B415B4" w:rsidRPr="008E66C3" w:rsidRDefault="00B415B4" w:rsidP="00554686">
      <w:pPr>
        <w:pStyle w:val="Heading3"/>
        <w:spacing w:before="0"/>
        <w:rPr>
          <w:color w:val="8A0000"/>
          <w:sz w:val="26"/>
          <w:szCs w:val="26"/>
        </w:rPr>
      </w:pPr>
      <w:bookmarkStart w:id="253" w:name="_Toc498512646"/>
      <w:r w:rsidRPr="008E66C3">
        <w:rPr>
          <w:color w:val="8A0000"/>
          <w:sz w:val="26"/>
          <w:szCs w:val="26"/>
        </w:rPr>
        <w:t>Number and Cause of Each Fire in Any On-Campus Housing Facility</w:t>
      </w:r>
      <w:bookmarkEnd w:id="253"/>
    </w:p>
    <w:p w14:paraId="66BDC3FC" w14:textId="77777777" w:rsidR="000F5FBA" w:rsidRDefault="000F5FBA" w:rsidP="00781939">
      <w:pPr>
        <w:tabs>
          <w:tab w:val="left" w:pos="720"/>
          <w:tab w:val="left" w:pos="2340"/>
          <w:tab w:val="left" w:pos="5040"/>
          <w:tab w:val="left" w:pos="8730"/>
        </w:tabs>
        <w:rPr>
          <w:rFonts w:cstheme="minorHAnsi"/>
          <w:b/>
          <w:color w:val="000000" w:themeColor="text1"/>
        </w:rPr>
      </w:pPr>
    </w:p>
    <w:p w14:paraId="3D384FF7" w14:textId="4D417F29" w:rsidR="000E14CC" w:rsidRDefault="000E14CC" w:rsidP="000F5FBA">
      <w:pPr>
        <w:tabs>
          <w:tab w:val="left" w:pos="720"/>
          <w:tab w:val="left" w:pos="2340"/>
          <w:tab w:val="left" w:pos="5040"/>
          <w:tab w:val="left" w:pos="8730"/>
        </w:tabs>
        <w:rPr>
          <w:rFonts w:cstheme="minorHAnsi"/>
          <w:b/>
          <w:color w:val="000000" w:themeColor="text1"/>
        </w:rPr>
      </w:pPr>
      <w:r>
        <w:rPr>
          <w:rFonts w:cstheme="minorHAnsi"/>
          <w:b/>
          <w:color w:val="000000" w:themeColor="text1"/>
        </w:rPr>
        <w:t>2024</w:t>
      </w:r>
    </w:p>
    <w:p w14:paraId="2F751848" w14:textId="4A3896F6" w:rsidR="000E14CC" w:rsidRDefault="008C17AC" w:rsidP="000F5FBA">
      <w:pPr>
        <w:tabs>
          <w:tab w:val="left" w:pos="720"/>
          <w:tab w:val="left" w:pos="2340"/>
          <w:tab w:val="left" w:pos="5040"/>
          <w:tab w:val="left" w:pos="8730"/>
        </w:tabs>
        <w:rPr>
          <w:rFonts w:cstheme="minorHAnsi"/>
          <w:color w:val="000000" w:themeColor="text1"/>
        </w:rPr>
      </w:pPr>
      <w:r>
        <w:rPr>
          <w:rFonts w:cstheme="minorHAnsi"/>
          <w:color w:val="000000" w:themeColor="text1"/>
        </w:rPr>
        <w:t>University Residence Halls</w:t>
      </w:r>
    </w:p>
    <w:p w14:paraId="14D1DC7B" w14:textId="07E60AAE" w:rsidR="00F93A3B" w:rsidRDefault="00F93A3B" w:rsidP="00FF3063">
      <w:pPr>
        <w:pStyle w:val="ListParagraph"/>
        <w:numPr>
          <w:ilvl w:val="3"/>
          <w:numId w:val="106"/>
        </w:numPr>
        <w:tabs>
          <w:tab w:val="left" w:pos="720"/>
          <w:tab w:val="left" w:pos="2340"/>
          <w:tab w:val="left" w:pos="5040"/>
          <w:tab w:val="left" w:pos="8730"/>
        </w:tabs>
        <w:ind w:left="720"/>
        <w:rPr>
          <w:rFonts w:cstheme="minorHAnsi"/>
          <w:color w:val="000000" w:themeColor="text1"/>
        </w:rPr>
      </w:pPr>
      <w:r>
        <w:rPr>
          <w:rFonts w:cstheme="minorHAnsi"/>
          <w:color w:val="000000" w:themeColor="text1"/>
        </w:rPr>
        <w:t>January 29</w:t>
      </w:r>
      <w:r w:rsidRPr="009478EE">
        <w:rPr>
          <w:rFonts w:cstheme="minorHAnsi"/>
          <w:color w:val="000000" w:themeColor="text1"/>
          <w:vertAlign w:val="superscript"/>
        </w:rPr>
        <w:t>th</w:t>
      </w:r>
      <w:r>
        <w:rPr>
          <w:rFonts w:cstheme="minorHAnsi"/>
          <w:color w:val="000000" w:themeColor="text1"/>
        </w:rPr>
        <w:t xml:space="preserve">, 2024. </w:t>
      </w:r>
      <w:r w:rsidR="00315FBA">
        <w:rPr>
          <w:rFonts w:cstheme="minorHAnsi"/>
          <w:color w:val="000000" w:themeColor="text1"/>
        </w:rPr>
        <w:t>An aluminum wrapper was not completel</w:t>
      </w:r>
      <w:r w:rsidR="00785BBB">
        <w:rPr>
          <w:rFonts w:cstheme="minorHAnsi"/>
          <w:color w:val="000000" w:themeColor="text1"/>
        </w:rPr>
        <w:t xml:space="preserve">y removed from a sandwich (this was unintentional). </w:t>
      </w:r>
      <w:r w:rsidR="00A736F2">
        <w:rPr>
          <w:rFonts w:cstheme="minorHAnsi"/>
          <w:color w:val="000000" w:themeColor="text1"/>
        </w:rPr>
        <w:t>The wrapper caught on fire and the fire alarm sounded. A student put out the fire. There were no injuries and there was no damage to University property.</w:t>
      </w:r>
    </w:p>
    <w:p w14:paraId="1651B01F" w14:textId="6A3CA5E7" w:rsidR="00797535" w:rsidRPr="009478EE" w:rsidRDefault="002F5B05" w:rsidP="000E1164">
      <w:pPr>
        <w:pStyle w:val="ListParagraph"/>
        <w:numPr>
          <w:ilvl w:val="3"/>
          <w:numId w:val="106"/>
        </w:numPr>
        <w:tabs>
          <w:tab w:val="left" w:pos="720"/>
          <w:tab w:val="left" w:pos="2340"/>
          <w:tab w:val="left" w:pos="5040"/>
          <w:tab w:val="left" w:pos="8730"/>
        </w:tabs>
        <w:spacing w:after="0" w:line="240" w:lineRule="auto"/>
        <w:ind w:left="720"/>
        <w:rPr>
          <w:rFonts w:cstheme="minorHAnsi"/>
          <w:color w:val="000000" w:themeColor="text1"/>
        </w:rPr>
      </w:pPr>
      <w:r>
        <w:rPr>
          <w:rFonts w:cstheme="minorHAnsi"/>
          <w:color w:val="000000" w:themeColor="text1"/>
        </w:rPr>
        <w:t>January 31</w:t>
      </w:r>
      <w:r w:rsidRPr="009478EE">
        <w:rPr>
          <w:rFonts w:cstheme="minorHAnsi"/>
          <w:color w:val="000000" w:themeColor="text1"/>
          <w:vertAlign w:val="superscript"/>
        </w:rPr>
        <w:t>st</w:t>
      </w:r>
      <w:r>
        <w:rPr>
          <w:rFonts w:cstheme="minorHAnsi"/>
          <w:color w:val="000000" w:themeColor="text1"/>
        </w:rPr>
        <w:t xml:space="preserve">, 2024. A student did not add water to the ramen noodles they were cooking (this was unintentional). </w:t>
      </w:r>
      <w:r w:rsidR="0060024D">
        <w:rPr>
          <w:rFonts w:cstheme="minorHAnsi"/>
          <w:color w:val="000000" w:themeColor="text1"/>
        </w:rPr>
        <w:t xml:space="preserve">Due to photographs of the microwave, it was determined that there were flames. </w:t>
      </w:r>
      <w:r w:rsidR="00BD1E47">
        <w:rPr>
          <w:rFonts w:cstheme="minorHAnsi"/>
          <w:color w:val="000000" w:themeColor="text1"/>
        </w:rPr>
        <w:t>The fire alarm s</w:t>
      </w:r>
      <w:r w:rsidR="00323A38">
        <w:rPr>
          <w:rFonts w:cstheme="minorHAnsi"/>
          <w:color w:val="000000" w:themeColor="text1"/>
        </w:rPr>
        <w:t>ounded. There were no injuries and there was no damage to University property.</w:t>
      </w:r>
    </w:p>
    <w:p w14:paraId="4F3DDA60" w14:textId="77777777" w:rsidR="000E14CC" w:rsidRDefault="000E14CC" w:rsidP="000E1164">
      <w:pPr>
        <w:tabs>
          <w:tab w:val="left" w:pos="720"/>
          <w:tab w:val="left" w:pos="2340"/>
          <w:tab w:val="left" w:pos="5040"/>
          <w:tab w:val="left" w:pos="8730"/>
        </w:tabs>
        <w:rPr>
          <w:rFonts w:cstheme="minorHAnsi"/>
          <w:b/>
          <w:color w:val="000000" w:themeColor="text1"/>
        </w:rPr>
      </w:pPr>
    </w:p>
    <w:p w14:paraId="4BDDE0A9" w14:textId="3CBC0561" w:rsidR="000F5FBA" w:rsidRPr="00B70602" w:rsidRDefault="000F5FBA" w:rsidP="000F5FBA">
      <w:pPr>
        <w:tabs>
          <w:tab w:val="left" w:pos="720"/>
          <w:tab w:val="left" w:pos="2340"/>
          <w:tab w:val="left" w:pos="5040"/>
          <w:tab w:val="left" w:pos="8730"/>
        </w:tabs>
        <w:rPr>
          <w:rFonts w:cstheme="minorHAnsi"/>
          <w:b/>
          <w:color w:val="000000" w:themeColor="text1"/>
        </w:rPr>
      </w:pPr>
      <w:r w:rsidRPr="00B70602">
        <w:rPr>
          <w:rFonts w:cstheme="minorHAnsi"/>
          <w:b/>
          <w:color w:val="000000" w:themeColor="text1"/>
        </w:rPr>
        <w:t>20</w:t>
      </w:r>
      <w:r>
        <w:rPr>
          <w:rFonts w:cstheme="minorHAnsi"/>
          <w:b/>
          <w:color w:val="000000" w:themeColor="text1"/>
        </w:rPr>
        <w:t>23</w:t>
      </w:r>
    </w:p>
    <w:p w14:paraId="1A00922E" w14:textId="77777777" w:rsidR="000F5FBA" w:rsidRDefault="000F5FBA" w:rsidP="000F5FBA">
      <w:pPr>
        <w:tabs>
          <w:tab w:val="left" w:pos="720"/>
          <w:tab w:val="left" w:pos="2340"/>
          <w:tab w:val="left" w:pos="5040"/>
          <w:tab w:val="left" w:pos="8730"/>
        </w:tabs>
        <w:rPr>
          <w:rFonts w:cstheme="minorHAnsi"/>
          <w:color w:val="000000" w:themeColor="text1"/>
        </w:rPr>
      </w:pPr>
      <w:r>
        <w:rPr>
          <w:rFonts w:cstheme="minorHAnsi"/>
          <w:color w:val="000000" w:themeColor="text1"/>
        </w:rPr>
        <w:t>No Fires</w:t>
      </w:r>
    </w:p>
    <w:p w14:paraId="44697194" w14:textId="77777777" w:rsidR="000F5FBA" w:rsidRDefault="000F5FBA" w:rsidP="00781939">
      <w:pPr>
        <w:tabs>
          <w:tab w:val="left" w:pos="720"/>
          <w:tab w:val="left" w:pos="2340"/>
          <w:tab w:val="left" w:pos="5040"/>
          <w:tab w:val="left" w:pos="8730"/>
        </w:tabs>
        <w:rPr>
          <w:rFonts w:cstheme="minorHAnsi"/>
          <w:b/>
          <w:color w:val="000000" w:themeColor="text1"/>
        </w:rPr>
      </w:pPr>
    </w:p>
    <w:p w14:paraId="491A5321" w14:textId="19148CC7" w:rsidR="00781939" w:rsidRPr="00B70602" w:rsidRDefault="00781939" w:rsidP="00781939">
      <w:pPr>
        <w:tabs>
          <w:tab w:val="left" w:pos="720"/>
          <w:tab w:val="left" w:pos="2340"/>
          <w:tab w:val="left" w:pos="5040"/>
          <w:tab w:val="left" w:pos="8730"/>
        </w:tabs>
        <w:rPr>
          <w:rFonts w:cstheme="minorHAnsi"/>
          <w:b/>
          <w:color w:val="000000" w:themeColor="text1"/>
        </w:rPr>
      </w:pPr>
      <w:r w:rsidRPr="00B70602">
        <w:rPr>
          <w:rFonts w:cstheme="minorHAnsi"/>
          <w:b/>
          <w:color w:val="000000" w:themeColor="text1"/>
        </w:rPr>
        <w:t>20</w:t>
      </w:r>
      <w:r>
        <w:rPr>
          <w:rFonts w:cstheme="minorHAnsi"/>
          <w:b/>
          <w:color w:val="000000" w:themeColor="text1"/>
        </w:rPr>
        <w:t>2</w:t>
      </w:r>
      <w:r w:rsidR="0067537C">
        <w:rPr>
          <w:rFonts w:cstheme="minorHAnsi"/>
          <w:b/>
          <w:color w:val="000000" w:themeColor="text1"/>
        </w:rPr>
        <w:t>2</w:t>
      </w:r>
    </w:p>
    <w:p w14:paraId="11F3FF6B" w14:textId="70131327" w:rsidR="00781939" w:rsidRDefault="00E14B87" w:rsidP="00781939">
      <w:pPr>
        <w:tabs>
          <w:tab w:val="left" w:pos="720"/>
          <w:tab w:val="left" w:pos="2340"/>
          <w:tab w:val="left" w:pos="5040"/>
          <w:tab w:val="left" w:pos="8730"/>
        </w:tabs>
        <w:rPr>
          <w:rFonts w:cstheme="minorHAnsi"/>
          <w:color w:val="000000" w:themeColor="text1"/>
        </w:rPr>
      </w:pPr>
      <w:r>
        <w:rPr>
          <w:rFonts w:cstheme="minorHAnsi"/>
          <w:color w:val="000000" w:themeColor="text1"/>
        </w:rPr>
        <w:t>University Residence Halls</w:t>
      </w:r>
    </w:p>
    <w:p w14:paraId="79A363B1" w14:textId="2271BD50" w:rsidR="00E14B87" w:rsidRPr="00FA1655" w:rsidRDefault="00DE2846" w:rsidP="00FF3063">
      <w:pPr>
        <w:pStyle w:val="ListParagraph"/>
        <w:numPr>
          <w:ilvl w:val="0"/>
          <w:numId w:val="131"/>
        </w:numPr>
        <w:tabs>
          <w:tab w:val="left" w:pos="720"/>
          <w:tab w:val="left" w:pos="2340"/>
          <w:tab w:val="left" w:pos="5040"/>
          <w:tab w:val="left" w:pos="8730"/>
        </w:tabs>
        <w:rPr>
          <w:rFonts w:cstheme="minorHAnsi"/>
          <w:color w:val="000000" w:themeColor="text1"/>
        </w:rPr>
      </w:pPr>
      <w:r w:rsidRPr="00FA1655">
        <w:rPr>
          <w:rFonts w:cstheme="minorHAnsi"/>
          <w:color w:val="000000" w:themeColor="text1"/>
        </w:rPr>
        <w:t>April 9, 2022.</w:t>
      </w:r>
      <w:r w:rsidR="0077345F" w:rsidRPr="00FA1655">
        <w:rPr>
          <w:rFonts w:cstheme="minorHAnsi"/>
          <w:color w:val="000000" w:themeColor="text1"/>
        </w:rPr>
        <w:t xml:space="preserve"> </w:t>
      </w:r>
      <w:r w:rsidR="00B15258" w:rsidRPr="00FA1655">
        <w:rPr>
          <w:rFonts w:cstheme="minorHAnsi"/>
          <w:color w:val="000000" w:themeColor="text1"/>
        </w:rPr>
        <w:t xml:space="preserve">A trashcan with </w:t>
      </w:r>
      <w:r w:rsidR="00D228B8" w:rsidRPr="00FA1655">
        <w:rPr>
          <w:rFonts w:cstheme="minorHAnsi"/>
          <w:color w:val="000000" w:themeColor="text1"/>
        </w:rPr>
        <w:t>trash was placed in the oven and oven turned on.</w:t>
      </w:r>
      <w:r w:rsidR="00EE4A8C" w:rsidRPr="00FA1655">
        <w:rPr>
          <w:rFonts w:cstheme="minorHAnsi"/>
          <w:color w:val="000000" w:themeColor="text1"/>
        </w:rPr>
        <w:t xml:space="preserve">  Student turned off oven.  No fire alarm sounded.  No injuries.  </w:t>
      </w:r>
      <w:r w:rsidR="00A945E4" w:rsidRPr="00FA1655">
        <w:rPr>
          <w:rFonts w:cstheme="minorHAnsi"/>
          <w:color w:val="000000" w:themeColor="text1"/>
        </w:rPr>
        <w:t xml:space="preserve">Property damage included: </w:t>
      </w:r>
      <w:r w:rsidR="00D505AE" w:rsidRPr="00FA1655">
        <w:rPr>
          <w:rFonts w:cstheme="minorHAnsi"/>
          <w:color w:val="000000" w:themeColor="text1"/>
        </w:rPr>
        <w:t>damaged oven and clean up</w:t>
      </w:r>
    </w:p>
    <w:p w14:paraId="6350E29F" w14:textId="62418AA4" w:rsidR="00C82E9C" w:rsidRPr="00FA1655" w:rsidRDefault="00C82E9C" w:rsidP="00FF3063">
      <w:pPr>
        <w:pStyle w:val="ListParagraph"/>
        <w:numPr>
          <w:ilvl w:val="0"/>
          <w:numId w:val="131"/>
        </w:numPr>
        <w:tabs>
          <w:tab w:val="left" w:pos="720"/>
          <w:tab w:val="left" w:pos="2340"/>
          <w:tab w:val="left" w:pos="5040"/>
          <w:tab w:val="left" w:pos="8730"/>
        </w:tabs>
        <w:rPr>
          <w:rFonts w:cstheme="minorHAnsi"/>
          <w:color w:val="000000" w:themeColor="text1"/>
        </w:rPr>
      </w:pPr>
      <w:r w:rsidRPr="00FA1655">
        <w:rPr>
          <w:rFonts w:cstheme="minorHAnsi"/>
          <w:color w:val="000000" w:themeColor="text1"/>
        </w:rPr>
        <w:t xml:space="preserve">April 29, 2022. </w:t>
      </w:r>
      <w:r w:rsidR="00CA4816" w:rsidRPr="00FA1655">
        <w:rPr>
          <w:rFonts w:cstheme="minorHAnsi"/>
          <w:color w:val="000000" w:themeColor="text1"/>
        </w:rPr>
        <w:t>Poster was found on ground with burn mark.  No alarm sounded.  No injuries.  No property damage.</w:t>
      </w:r>
    </w:p>
    <w:p w14:paraId="4173DB6E" w14:textId="309D5A9D" w:rsidR="00D42AF7" w:rsidRPr="00FA1655" w:rsidRDefault="00C82E9C" w:rsidP="00FF3063">
      <w:pPr>
        <w:pStyle w:val="ListParagraph"/>
        <w:numPr>
          <w:ilvl w:val="0"/>
          <w:numId w:val="131"/>
        </w:numPr>
        <w:tabs>
          <w:tab w:val="left" w:pos="720"/>
          <w:tab w:val="left" w:pos="2340"/>
          <w:tab w:val="left" w:pos="5040"/>
          <w:tab w:val="left" w:pos="8730"/>
        </w:tabs>
        <w:rPr>
          <w:rFonts w:cstheme="minorHAnsi"/>
          <w:color w:val="000000" w:themeColor="text1"/>
        </w:rPr>
      </w:pPr>
      <w:r w:rsidRPr="00FA1655">
        <w:rPr>
          <w:rFonts w:cstheme="minorHAnsi"/>
          <w:color w:val="000000" w:themeColor="text1"/>
        </w:rPr>
        <w:t>November 7, 2022.</w:t>
      </w:r>
      <w:r w:rsidR="00C179CC" w:rsidRPr="00FA1655">
        <w:rPr>
          <w:rFonts w:cstheme="minorHAnsi"/>
          <w:color w:val="000000" w:themeColor="text1"/>
        </w:rPr>
        <w:t xml:space="preserve"> Paper was lit on fire then thrown in a trashcan</w:t>
      </w:r>
      <w:r w:rsidR="00EE4A8C" w:rsidRPr="00FA1655">
        <w:rPr>
          <w:rFonts w:cstheme="minorHAnsi"/>
          <w:color w:val="000000" w:themeColor="text1"/>
        </w:rPr>
        <w:t>, igniting contents within trashcan.  University</w:t>
      </w:r>
      <w:r w:rsidR="00A945E4" w:rsidRPr="00FA1655">
        <w:rPr>
          <w:rFonts w:cstheme="minorHAnsi"/>
          <w:color w:val="000000" w:themeColor="text1"/>
        </w:rPr>
        <w:t xml:space="preserve"> Police </w:t>
      </w:r>
      <w:r w:rsidR="001244DA" w:rsidRPr="00FA1655">
        <w:rPr>
          <w:rFonts w:cstheme="minorHAnsi"/>
          <w:color w:val="000000" w:themeColor="text1"/>
        </w:rPr>
        <w:t xml:space="preserve">put out flames.  Fire alarm sounded.  University Police officer treated for smoke inhalation.  Property damage included: </w:t>
      </w:r>
      <w:r w:rsidR="00FA1655" w:rsidRPr="00FA1655">
        <w:rPr>
          <w:rFonts w:cstheme="minorHAnsi"/>
          <w:color w:val="000000" w:themeColor="text1"/>
        </w:rPr>
        <w:t>trash can, fire extinguisher, room clean up</w:t>
      </w:r>
    </w:p>
    <w:p w14:paraId="218A58F9" w14:textId="77777777" w:rsidR="00D42AF7" w:rsidRDefault="00D42AF7" w:rsidP="00781939">
      <w:pPr>
        <w:tabs>
          <w:tab w:val="left" w:pos="720"/>
          <w:tab w:val="left" w:pos="2340"/>
          <w:tab w:val="left" w:pos="5040"/>
          <w:tab w:val="left" w:pos="8730"/>
        </w:tabs>
        <w:rPr>
          <w:rFonts w:cstheme="minorHAnsi"/>
          <w:color w:val="000000" w:themeColor="text1"/>
        </w:rPr>
      </w:pPr>
    </w:p>
    <w:p w14:paraId="49ADA52C" w14:textId="1D1443FA" w:rsidR="0022594A" w:rsidRDefault="0022594A">
      <w:pPr>
        <w:spacing w:after="160" w:line="259" w:lineRule="auto"/>
        <w:rPr>
          <w:rFonts w:cstheme="minorHAnsi"/>
          <w:color w:val="000000" w:themeColor="text1"/>
        </w:rPr>
      </w:pPr>
      <w:bookmarkStart w:id="254" w:name="_Toc498512647"/>
      <w:r>
        <w:rPr>
          <w:rFonts w:cstheme="minorHAnsi"/>
          <w:color w:val="000000" w:themeColor="text1"/>
        </w:rPr>
        <w:br w:type="page"/>
      </w:r>
    </w:p>
    <w:p w14:paraId="2D808605" w14:textId="77777777" w:rsidR="0022594A" w:rsidRPr="00EF3F81" w:rsidRDefault="0022594A" w:rsidP="00EF3F81">
      <w:pPr>
        <w:tabs>
          <w:tab w:val="left" w:pos="720"/>
          <w:tab w:val="left" w:pos="2340"/>
          <w:tab w:val="left" w:pos="5040"/>
          <w:tab w:val="left" w:pos="8730"/>
        </w:tabs>
        <w:rPr>
          <w:rFonts w:cstheme="minorHAnsi"/>
          <w:color w:val="000000" w:themeColor="text1"/>
        </w:rPr>
      </w:pPr>
    </w:p>
    <w:p w14:paraId="2B7683D3" w14:textId="4C4F3B0B" w:rsidR="00060F3E" w:rsidRDefault="00B415B4" w:rsidP="006D3C2E">
      <w:pPr>
        <w:pStyle w:val="Heading2"/>
        <w:spacing w:before="0"/>
        <w:rPr>
          <w:color w:val="8A0000"/>
        </w:rPr>
      </w:pPr>
      <w:bookmarkStart w:id="255" w:name="_Toc210120522"/>
      <w:r w:rsidRPr="00E20D02">
        <w:rPr>
          <w:color w:val="8A0000"/>
        </w:rPr>
        <w:t>Description of On-Campus Student Housing Fire Safety Systems—Residence Halls/Apartments</w:t>
      </w:r>
      <w:bookmarkEnd w:id="254"/>
      <w:bookmarkEnd w:id="255"/>
    </w:p>
    <w:p w14:paraId="7C21FAE7" w14:textId="77777777" w:rsidR="003122F4" w:rsidRDefault="003122F4" w:rsidP="003122F4"/>
    <w:tbl>
      <w:tblPr>
        <w:tblStyle w:val="TableGrid"/>
        <w:tblW w:w="0" w:type="auto"/>
        <w:tblLook w:val="04A0" w:firstRow="1" w:lastRow="0" w:firstColumn="1" w:lastColumn="0" w:noHBand="0" w:noVBand="1"/>
      </w:tblPr>
      <w:tblGrid>
        <w:gridCol w:w="1361"/>
        <w:gridCol w:w="881"/>
        <w:gridCol w:w="1210"/>
        <w:gridCol w:w="1210"/>
        <w:gridCol w:w="1256"/>
        <w:gridCol w:w="1574"/>
        <w:gridCol w:w="1442"/>
        <w:gridCol w:w="1856"/>
      </w:tblGrid>
      <w:tr w:rsidR="00600C62" w:rsidRPr="00DE5701" w14:paraId="4DBB0A0E" w14:textId="77777777" w:rsidTr="00600C62">
        <w:tc>
          <w:tcPr>
            <w:tcW w:w="1705" w:type="dxa"/>
            <w:shd w:val="clear" w:color="auto" w:fill="95201C"/>
            <w:vAlign w:val="center"/>
          </w:tcPr>
          <w:p w14:paraId="519C87E2" w14:textId="72433730"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Residence Hall Facility Name and Address</w:t>
            </w:r>
          </w:p>
        </w:tc>
        <w:tc>
          <w:tcPr>
            <w:tcW w:w="820" w:type="dxa"/>
            <w:shd w:val="clear" w:color="auto" w:fill="95201C"/>
            <w:vAlign w:val="center"/>
          </w:tcPr>
          <w:p w14:paraId="7D15D273" w14:textId="17A90FB8"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Fire Doors</w:t>
            </w:r>
          </w:p>
        </w:tc>
        <w:tc>
          <w:tcPr>
            <w:tcW w:w="1119" w:type="dxa"/>
            <w:shd w:val="clear" w:color="auto" w:fill="95201C"/>
            <w:vAlign w:val="center"/>
          </w:tcPr>
          <w:p w14:paraId="49376E74" w14:textId="4BCCD33F"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Partial Sprinkler System</w:t>
            </w:r>
          </w:p>
        </w:tc>
        <w:tc>
          <w:tcPr>
            <w:tcW w:w="1163" w:type="dxa"/>
            <w:shd w:val="clear" w:color="auto" w:fill="95201C"/>
            <w:vAlign w:val="center"/>
          </w:tcPr>
          <w:p w14:paraId="6E952889" w14:textId="0BD0E3B8"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Full Sprinkler System</w:t>
            </w:r>
          </w:p>
        </w:tc>
        <w:tc>
          <w:tcPr>
            <w:tcW w:w="1162" w:type="dxa"/>
            <w:shd w:val="clear" w:color="auto" w:fill="95201C"/>
            <w:vAlign w:val="center"/>
          </w:tcPr>
          <w:p w14:paraId="6B410C26" w14:textId="67BCB66D"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Smoke Detection</w:t>
            </w:r>
          </w:p>
        </w:tc>
        <w:tc>
          <w:tcPr>
            <w:tcW w:w="1450" w:type="dxa"/>
            <w:shd w:val="clear" w:color="auto" w:fill="95201C"/>
            <w:vAlign w:val="center"/>
          </w:tcPr>
          <w:p w14:paraId="397BFBBA" w14:textId="4DAF505C"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Fire Extinguisher Devices</w:t>
            </w:r>
          </w:p>
        </w:tc>
        <w:tc>
          <w:tcPr>
            <w:tcW w:w="1436" w:type="dxa"/>
            <w:shd w:val="clear" w:color="auto" w:fill="95201C"/>
            <w:vAlign w:val="center"/>
          </w:tcPr>
          <w:p w14:paraId="6474D407" w14:textId="59AAAE50"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Evacuation Plans and Placards</w:t>
            </w:r>
          </w:p>
        </w:tc>
        <w:tc>
          <w:tcPr>
            <w:tcW w:w="1707" w:type="dxa"/>
            <w:shd w:val="clear" w:color="auto" w:fill="95201C"/>
            <w:vAlign w:val="center"/>
          </w:tcPr>
          <w:p w14:paraId="70F6F8FE" w14:textId="03EE2B8D"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 of Evacuation Drills/Previous Calendar Year</w:t>
            </w:r>
          </w:p>
        </w:tc>
      </w:tr>
      <w:tr w:rsidR="000E1164" w:rsidRPr="00DE5701" w14:paraId="3B86E505" w14:textId="77777777" w:rsidTr="0042722E">
        <w:tc>
          <w:tcPr>
            <w:tcW w:w="1705" w:type="dxa"/>
            <w:vAlign w:val="center"/>
          </w:tcPr>
          <w:p w14:paraId="3B235A4E" w14:textId="704B9690" w:rsidR="00600C62" w:rsidRPr="00DE5701" w:rsidRDefault="00600C62" w:rsidP="00600C62">
            <w:pPr>
              <w:rPr>
                <w:rFonts w:cstheme="minorHAnsi"/>
              </w:rPr>
            </w:pPr>
            <w:r w:rsidRPr="00DE5701">
              <w:rPr>
                <w:rFonts w:cstheme="minorHAnsi"/>
                <w:b/>
              </w:rPr>
              <w:t>Angell Hall</w:t>
            </w:r>
            <w:r w:rsidRPr="00DE5701">
              <w:rPr>
                <w:rFonts w:cstheme="minorHAnsi"/>
              </w:rPr>
              <w:br/>
              <w:t>422 N 14</w:t>
            </w:r>
            <w:r w:rsidRPr="00DE5701">
              <w:rPr>
                <w:rFonts w:cstheme="minorHAnsi"/>
                <w:vertAlign w:val="superscript"/>
              </w:rPr>
              <w:t>th</w:t>
            </w:r>
            <w:r w:rsidRPr="00DE5701">
              <w:rPr>
                <w:rFonts w:cstheme="minorHAnsi"/>
              </w:rPr>
              <w:t xml:space="preserve"> St</w:t>
            </w:r>
          </w:p>
        </w:tc>
        <w:tc>
          <w:tcPr>
            <w:tcW w:w="820" w:type="dxa"/>
            <w:vAlign w:val="center"/>
          </w:tcPr>
          <w:p w14:paraId="564C3B46" w14:textId="1EDC0C5F" w:rsidR="00600C62" w:rsidRPr="00DE5701" w:rsidRDefault="00600C62" w:rsidP="0042722E">
            <w:pPr>
              <w:jc w:val="center"/>
              <w:rPr>
                <w:rFonts w:cstheme="minorHAnsi"/>
              </w:rPr>
            </w:pPr>
            <w:r w:rsidRPr="00DE5701">
              <w:rPr>
                <w:rFonts w:cstheme="minorHAnsi"/>
              </w:rPr>
              <w:t>X</w:t>
            </w:r>
          </w:p>
        </w:tc>
        <w:tc>
          <w:tcPr>
            <w:tcW w:w="1119" w:type="dxa"/>
            <w:vAlign w:val="center"/>
          </w:tcPr>
          <w:p w14:paraId="458ADD92" w14:textId="7AD36E4D" w:rsidR="00600C62" w:rsidRPr="00DE5701" w:rsidRDefault="00600C62" w:rsidP="0042722E">
            <w:pPr>
              <w:jc w:val="center"/>
              <w:rPr>
                <w:rFonts w:cstheme="minorHAnsi"/>
              </w:rPr>
            </w:pPr>
            <w:r w:rsidRPr="00DE5701">
              <w:rPr>
                <w:rFonts w:cstheme="minorHAnsi"/>
              </w:rPr>
              <w:t>N/A</w:t>
            </w:r>
          </w:p>
        </w:tc>
        <w:tc>
          <w:tcPr>
            <w:tcW w:w="1163" w:type="dxa"/>
            <w:vAlign w:val="center"/>
          </w:tcPr>
          <w:p w14:paraId="7B630E84" w14:textId="1C3B7F5A" w:rsidR="00600C62" w:rsidRPr="00DE5701" w:rsidRDefault="00600C62" w:rsidP="0042722E">
            <w:pPr>
              <w:jc w:val="center"/>
              <w:rPr>
                <w:rFonts w:cstheme="minorHAnsi"/>
              </w:rPr>
            </w:pPr>
            <w:r w:rsidRPr="00DE5701">
              <w:rPr>
                <w:rFonts w:cstheme="minorHAnsi"/>
              </w:rPr>
              <w:t>N/A</w:t>
            </w:r>
          </w:p>
        </w:tc>
        <w:tc>
          <w:tcPr>
            <w:tcW w:w="1162" w:type="dxa"/>
            <w:vAlign w:val="center"/>
          </w:tcPr>
          <w:p w14:paraId="2230CE0C" w14:textId="31917171" w:rsidR="00600C62" w:rsidRPr="00DE5701" w:rsidRDefault="00600C62" w:rsidP="0042722E">
            <w:pPr>
              <w:jc w:val="center"/>
              <w:rPr>
                <w:rFonts w:cstheme="minorHAnsi"/>
              </w:rPr>
            </w:pPr>
            <w:r w:rsidRPr="00DE5701">
              <w:rPr>
                <w:rFonts w:cstheme="minorHAnsi"/>
              </w:rPr>
              <w:t>X</w:t>
            </w:r>
          </w:p>
        </w:tc>
        <w:tc>
          <w:tcPr>
            <w:tcW w:w="1450" w:type="dxa"/>
            <w:vAlign w:val="center"/>
          </w:tcPr>
          <w:p w14:paraId="455D7202" w14:textId="33B9DC69" w:rsidR="00600C62" w:rsidRPr="00DE5701" w:rsidRDefault="00600C62" w:rsidP="0042722E">
            <w:pPr>
              <w:jc w:val="center"/>
              <w:rPr>
                <w:rFonts w:cstheme="minorHAnsi"/>
              </w:rPr>
            </w:pPr>
            <w:r w:rsidRPr="00DE5701">
              <w:rPr>
                <w:rFonts w:cstheme="minorHAnsi"/>
              </w:rPr>
              <w:t>X</w:t>
            </w:r>
          </w:p>
        </w:tc>
        <w:tc>
          <w:tcPr>
            <w:tcW w:w="1436" w:type="dxa"/>
            <w:vAlign w:val="center"/>
          </w:tcPr>
          <w:p w14:paraId="2CEB93CA" w14:textId="7C49723F" w:rsidR="00600C62" w:rsidRPr="00DE5701" w:rsidRDefault="00600C62" w:rsidP="0042722E">
            <w:pPr>
              <w:jc w:val="center"/>
              <w:rPr>
                <w:rFonts w:cstheme="minorHAnsi"/>
              </w:rPr>
            </w:pPr>
            <w:r w:rsidRPr="00DE5701">
              <w:rPr>
                <w:rFonts w:cstheme="minorHAnsi"/>
              </w:rPr>
              <w:t>X</w:t>
            </w:r>
          </w:p>
        </w:tc>
        <w:tc>
          <w:tcPr>
            <w:tcW w:w="1707" w:type="dxa"/>
            <w:vAlign w:val="center"/>
          </w:tcPr>
          <w:p w14:paraId="649176C9" w14:textId="28B0CD61" w:rsidR="00600C62" w:rsidRPr="00DE5701" w:rsidRDefault="00600C62" w:rsidP="0042722E">
            <w:pPr>
              <w:jc w:val="center"/>
              <w:rPr>
                <w:rFonts w:cstheme="minorHAnsi"/>
              </w:rPr>
            </w:pPr>
            <w:r w:rsidRPr="00DE5701">
              <w:rPr>
                <w:rFonts w:cstheme="minorHAnsi"/>
              </w:rPr>
              <w:t>2</w:t>
            </w:r>
          </w:p>
        </w:tc>
      </w:tr>
      <w:tr w:rsidR="00600C62" w:rsidRPr="00DE5701" w14:paraId="7D4EB490" w14:textId="77777777" w:rsidTr="0042722E">
        <w:tc>
          <w:tcPr>
            <w:tcW w:w="1705" w:type="dxa"/>
            <w:shd w:val="clear" w:color="auto" w:fill="E7E6E6" w:themeFill="background2"/>
            <w:vAlign w:val="center"/>
          </w:tcPr>
          <w:p w14:paraId="0D5E8DBB" w14:textId="5E1EAAB4" w:rsidR="00600C62" w:rsidRPr="00DE5701" w:rsidRDefault="00600C62" w:rsidP="00600C62">
            <w:pPr>
              <w:rPr>
                <w:rFonts w:cstheme="minorHAnsi"/>
              </w:rPr>
            </w:pPr>
            <w:r w:rsidRPr="00DE5701">
              <w:rPr>
                <w:rFonts w:cstheme="minorHAnsi"/>
                <w:b/>
              </w:rPr>
              <w:t>Coate Hall</w:t>
            </w:r>
            <w:r w:rsidRPr="00DE5701">
              <w:rPr>
                <w:rFonts w:cstheme="minorHAnsi"/>
              </w:rPr>
              <w:br/>
              <w:t>1405 Farwell St</w:t>
            </w:r>
          </w:p>
        </w:tc>
        <w:tc>
          <w:tcPr>
            <w:tcW w:w="820" w:type="dxa"/>
            <w:shd w:val="clear" w:color="auto" w:fill="E7E6E6" w:themeFill="background2"/>
            <w:vAlign w:val="center"/>
          </w:tcPr>
          <w:p w14:paraId="7F700849" w14:textId="598798AD" w:rsidR="00600C62" w:rsidRPr="00DE5701" w:rsidRDefault="00600C62" w:rsidP="0042722E">
            <w:pPr>
              <w:jc w:val="center"/>
              <w:rPr>
                <w:rFonts w:cstheme="minorHAnsi"/>
              </w:rPr>
            </w:pPr>
            <w:r w:rsidRPr="00DE5701">
              <w:rPr>
                <w:rFonts w:cstheme="minorHAnsi"/>
              </w:rPr>
              <w:t>X</w:t>
            </w:r>
          </w:p>
        </w:tc>
        <w:tc>
          <w:tcPr>
            <w:tcW w:w="1119" w:type="dxa"/>
            <w:shd w:val="clear" w:color="auto" w:fill="E7E6E6" w:themeFill="background2"/>
            <w:vAlign w:val="center"/>
          </w:tcPr>
          <w:p w14:paraId="07FAD20F" w14:textId="41F90428" w:rsidR="00600C62" w:rsidRPr="00DE5701" w:rsidRDefault="00600C62" w:rsidP="0042722E">
            <w:pPr>
              <w:jc w:val="center"/>
              <w:rPr>
                <w:rFonts w:cstheme="minorHAnsi"/>
              </w:rPr>
            </w:pPr>
            <w:r w:rsidRPr="00DE5701">
              <w:rPr>
                <w:rFonts w:cstheme="minorHAnsi"/>
              </w:rPr>
              <w:t>N/A</w:t>
            </w:r>
          </w:p>
        </w:tc>
        <w:tc>
          <w:tcPr>
            <w:tcW w:w="1163" w:type="dxa"/>
            <w:shd w:val="clear" w:color="auto" w:fill="E7E6E6" w:themeFill="background2"/>
            <w:vAlign w:val="center"/>
          </w:tcPr>
          <w:p w14:paraId="3C592E64" w14:textId="09214E2C" w:rsidR="00600C62" w:rsidRPr="00DE5701" w:rsidRDefault="00600C62" w:rsidP="0042722E">
            <w:pPr>
              <w:jc w:val="center"/>
              <w:rPr>
                <w:rFonts w:cstheme="minorHAnsi"/>
              </w:rPr>
            </w:pPr>
            <w:r w:rsidRPr="00DE5701">
              <w:rPr>
                <w:rFonts w:cstheme="minorHAnsi"/>
              </w:rPr>
              <w:t>N/A</w:t>
            </w:r>
          </w:p>
        </w:tc>
        <w:tc>
          <w:tcPr>
            <w:tcW w:w="1162" w:type="dxa"/>
            <w:shd w:val="clear" w:color="auto" w:fill="E7E6E6" w:themeFill="background2"/>
            <w:vAlign w:val="center"/>
          </w:tcPr>
          <w:p w14:paraId="44557ADC" w14:textId="5DC0A714" w:rsidR="00600C62" w:rsidRPr="00DE5701" w:rsidRDefault="00600C62" w:rsidP="0042722E">
            <w:pPr>
              <w:jc w:val="center"/>
              <w:rPr>
                <w:rFonts w:cstheme="minorHAnsi"/>
              </w:rPr>
            </w:pPr>
            <w:r w:rsidRPr="00DE5701">
              <w:rPr>
                <w:rFonts w:cstheme="minorHAnsi"/>
              </w:rPr>
              <w:t>X</w:t>
            </w:r>
          </w:p>
        </w:tc>
        <w:tc>
          <w:tcPr>
            <w:tcW w:w="1450" w:type="dxa"/>
            <w:shd w:val="clear" w:color="auto" w:fill="E7E6E6" w:themeFill="background2"/>
            <w:vAlign w:val="center"/>
          </w:tcPr>
          <w:p w14:paraId="1E571D2B" w14:textId="42D693D7" w:rsidR="00600C62" w:rsidRPr="00DE5701" w:rsidRDefault="00600C62" w:rsidP="0042722E">
            <w:pPr>
              <w:jc w:val="center"/>
              <w:rPr>
                <w:rFonts w:cstheme="minorHAnsi"/>
              </w:rPr>
            </w:pPr>
            <w:r w:rsidRPr="00DE5701">
              <w:rPr>
                <w:rFonts w:cstheme="minorHAnsi"/>
              </w:rPr>
              <w:t>X</w:t>
            </w:r>
          </w:p>
        </w:tc>
        <w:tc>
          <w:tcPr>
            <w:tcW w:w="1436" w:type="dxa"/>
            <w:shd w:val="clear" w:color="auto" w:fill="E7E6E6" w:themeFill="background2"/>
            <w:vAlign w:val="center"/>
          </w:tcPr>
          <w:p w14:paraId="0F06CCE5" w14:textId="3CF27653" w:rsidR="00600C62" w:rsidRPr="00DE5701" w:rsidRDefault="00600C62" w:rsidP="0042722E">
            <w:pPr>
              <w:jc w:val="center"/>
              <w:rPr>
                <w:rFonts w:cstheme="minorHAnsi"/>
              </w:rPr>
            </w:pPr>
            <w:r w:rsidRPr="00DE5701">
              <w:rPr>
                <w:rFonts w:cstheme="minorHAnsi"/>
              </w:rPr>
              <w:t>X</w:t>
            </w:r>
          </w:p>
        </w:tc>
        <w:tc>
          <w:tcPr>
            <w:tcW w:w="1707" w:type="dxa"/>
            <w:shd w:val="clear" w:color="auto" w:fill="E7E6E6" w:themeFill="background2"/>
            <w:vAlign w:val="center"/>
          </w:tcPr>
          <w:p w14:paraId="12EF319B" w14:textId="3CB2121D" w:rsidR="00600C62" w:rsidRPr="00DE5701" w:rsidRDefault="00600C62" w:rsidP="0042722E">
            <w:pPr>
              <w:jc w:val="center"/>
              <w:rPr>
                <w:rFonts w:cstheme="minorHAnsi"/>
              </w:rPr>
            </w:pPr>
            <w:r w:rsidRPr="00DE5701">
              <w:rPr>
                <w:rFonts w:cstheme="minorHAnsi"/>
              </w:rPr>
              <w:t>2</w:t>
            </w:r>
          </w:p>
        </w:tc>
      </w:tr>
      <w:tr w:rsidR="00600C62" w:rsidRPr="00DE5701" w14:paraId="249B6D06" w14:textId="77777777" w:rsidTr="0042722E">
        <w:tc>
          <w:tcPr>
            <w:tcW w:w="1705" w:type="dxa"/>
            <w:vAlign w:val="center"/>
          </w:tcPr>
          <w:p w14:paraId="25A6425C" w14:textId="013DA0EA" w:rsidR="00600C62" w:rsidRPr="00DE5701" w:rsidRDefault="00600C62" w:rsidP="00600C62">
            <w:pPr>
              <w:rPr>
                <w:rFonts w:cstheme="minorHAnsi"/>
              </w:rPr>
            </w:pPr>
            <w:r w:rsidRPr="00DE5701">
              <w:rPr>
                <w:rFonts w:cstheme="minorHAnsi"/>
                <w:b/>
              </w:rPr>
              <w:t>Drake Hall</w:t>
            </w:r>
            <w:r w:rsidRPr="00DE5701">
              <w:rPr>
                <w:rFonts w:cstheme="minorHAnsi"/>
              </w:rPr>
              <w:br/>
              <w:t>1510 Badger St</w:t>
            </w:r>
          </w:p>
        </w:tc>
        <w:tc>
          <w:tcPr>
            <w:tcW w:w="820" w:type="dxa"/>
            <w:vAlign w:val="center"/>
          </w:tcPr>
          <w:p w14:paraId="764C9C6F" w14:textId="3452E2E9" w:rsidR="00600C62" w:rsidRPr="00DE5701" w:rsidRDefault="00600C62" w:rsidP="0042722E">
            <w:pPr>
              <w:jc w:val="center"/>
              <w:rPr>
                <w:rFonts w:cstheme="minorHAnsi"/>
              </w:rPr>
            </w:pPr>
            <w:r w:rsidRPr="00DE5701">
              <w:rPr>
                <w:rFonts w:cstheme="minorHAnsi"/>
              </w:rPr>
              <w:t>X</w:t>
            </w:r>
          </w:p>
        </w:tc>
        <w:tc>
          <w:tcPr>
            <w:tcW w:w="1119" w:type="dxa"/>
            <w:vAlign w:val="center"/>
          </w:tcPr>
          <w:p w14:paraId="741A466E" w14:textId="6AD7DD6F" w:rsidR="00600C62" w:rsidRPr="00DE5701" w:rsidRDefault="00600C62" w:rsidP="0042722E">
            <w:pPr>
              <w:jc w:val="center"/>
              <w:rPr>
                <w:rFonts w:cstheme="minorHAnsi"/>
              </w:rPr>
            </w:pPr>
            <w:r w:rsidRPr="00DE5701">
              <w:rPr>
                <w:rFonts w:cstheme="minorHAnsi"/>
              </w:rPr>
              <w:t>N/A</w:t>
            </w:r>
          </w:p>
        </w:tc>
        <w:tc>
          <w:tcPr>
            <w:tcW w:w="1163" w:type="dxa"/>
            <w:vAlign w:val="center"/>
          </w:tcPr>
          <w:p w14:paraId="2F0CF0C2" w14:textId="7656DA07" w:rsidR="00600C62" w:rsidRPr="00DE5701" w:rsidRDefault="00600C62" w:rsidP="0042722E">
            <w:pPr>
              <w:jc w:val="center"/>
              <w:rPr>
                <w:rFonts w:cstheme="minorHAnsi"/>
              </w:rPr>
            </w:pPr>
            <w:r w:rsidRPr="00DE5701">
              <w:rPr>
                <w:rFonts w:cstheme="minorHAnsi"/>
              </w:rPr>
              <w:t>N/A</w:t>
            </w:r>
          </w:p>
        </w:tc>
        <w:tc>
          <w:tcPr>
            <w:tcW w:w="1162" w:type="dxa"/>
            <w:vAlign w:val="center"/>
          </w:tcPr>
          <w:p w14:paraId="1E7D13A0" w14:textId="7CF739F2" w:rsidR="00600C62" w:rsidRPr="00DE5701" w:rsidRDefault="00600C62" w:rsidP="0042722E">
            <w:pPr>
              <w:jc w:val="center"/>
              <w:rPr>
                <w:rFonts w:cstheme="minorHAnsi"/>
              </w:rPr>
            </w:pPr>
            <w:r w:rsidRPr="00DE5701">
              <w:rPr>
                <w:rFonts w:cstheme="minorHAnsi"/>
              </w:rPr>
              <w:t>X</w:t>
            </w:r>
          </w:p>
        </w:tc>
        <w:tc>
          <w:tcPr>
            <w:tcW w:w="1450" w:type="dxa"/>
            <w:vAlign w:val="center"/>
          </w:tcPr>
          <w:p w14:paraId="3F66B01A" w14:textId="3376FF69" w:rsidR="00600C62" w:rsidRPr="00DE5701" w:rsidRDefault="00600C62" w:rsidP="0042722E">
            <w:pPr>
              <w:jc w:val="center"/>
              <w:rPr>
                <w:rFonts w:cstheme="minorHAnsi"/>
              </w:rPr>
            </w:pPr>
            <w:r w:rsidRPr="00DE5701">
              <w:rPr>
                <w:rFonts w:cstheme="minorHAnsi"/>
              </w:rPr>
              <w:t>X</w:t>
            </w:r>
          </w:p>
        </w:tc>
        <w:tc>
          <w:tcPr>
            <w:tcW w:w="1436" w:type="dxa"/>
            <w:vAlign w:val="center"/>
          </w:tcPr>
          <w:p w14:paraId="617E9A27" w14:textId="77313AC7" w:rsidR="00600C62" w:rsidRPr="00DE5701" w:rsidRDefault="00600C62" w:rsidP="0042722E">
            <w:pPr>
              <w:jc w:val="center"/>
              <w:rPr>
                <w:rFonts w:cstheme="minorHAnsi"/>
              </w:rPr>
            </w:pPr>
            <w:r w:rsidRPr="00DE5701">
              <w:rPr>
                <w:rFonts w:cstheme="minorHAnsi"/>
              </w:rPr>
              <w:t>X</w:t>
            </w:r>
          </w:p>
        </w:tc>
        <w:tc>
          <w:tcPr>
            <w:tcW w:w="1707" w:type="dxa"/>
            <w:vAlign w:val="center"/>
          </w:tcPr>
          <w:p w14:paraId="50ECB9A9" w14:textId="36A8EA1E" w:rsidR="00600C62" w:rsidRPr="00DE5701" w:rsidRDefault="00600C62" w:rsidP="0042722E">
            <w:pPr>
              <w:jc w:val="center"/>
              <w:rPr>
                <w:rFonts w:cstheme="minorHAnsi"/>
              </w:rPr>
            </w:pPr>
            <w:r w:rsidRPr="00DE5701">
              <w:rPr>
                <w:rFonts w:cstheme="minorHAnsi"/>
              </w:rPr>
              <w:t>2</w:t>
            </w:r>
          </w:p>
        </w:tc>
      </w:tr>
      <w:tr w:rsidR="00600C62" w:rsidRPr="00DE5701" w14:paraId="7BDA0860" w14:textId="77777777" w:rsidTr="0042722E">
        <w:tc>
          <w:tcPr>
            <w:tcW w:w="1705" w:type="dxa"/>
            <w:shd w:val="clear" w:color="auto" w:fill="E7E6E6" w:themeFill="background2"/>
            <w:vAlign w:val="center"/>
          </w:tcPr>
          <w:p w14:paraId="389CB096" w14:textId="6605F120" w:rsidR="00600C62" w:rsidRPr="00DE5701" w:rsidRDefault="00600C62" w:rsidP="00600C62">
            <w:pPr>
              <w:rPr>
                <w:rFonts w:cstheme="minorHAnsi"/>
              </w:rPr>
            </w:pPr>
            <w:r w:rsidRPr="00DE5701">
              <w:rPr>
                <w:rFonts w:cstheme="minorHAnsi"/>
                <w:b/>
              </w:rPr>
              <w:t>Eagle Hall – Gray</w:t>
            </w:r>
            <w:r w:rsidRPr="00DE5701">
              <w:rPr>
                <w:rFonts w:cstheme="minorHAnsi"/>
              </w:rPr>
              <w:br/>
              <w:t>1500 La Crosse St</w:t>
            </w:r>
          </w:p>
        </w:tc>
        <w:tc>
          <w:tcPr>
            <w:tcW w:w="820" w:type="dxa"/>
            <w:shd w:val="clear" w:color="auto" w:fill="E7E6E6" w:themeFill="background2"/>
            <w:vAlign w:val="center"/>
          </w:tcPr>
          <w:p w14:paraId="6E2F4753" w14:textId="0D003F35" w:rsidR="00600C62" w:rsidRPr="00DE5701" w:rsidRDefault="00600C62" w:rsidP="0042722E">
            <w:pPr>
              <w:jc w:val="center"/>
              <w:rPr>
                <w:rFonts w:cstheme="minorHAnsi"/>
              </w:rPr>
            </w:pPr>
            <w:r w:rsidRPr="00DE5701">
              <w:rPr>
                <w:rFonts w:cstheme="minorHAnsi"/>
              </w:rPr>
              <w:t>X</w:t>
            </w:r>
          </w:p>
        </w:tc>
        <w:tc>
          <w:tcPr>
            <w:tcW w:w="1119" w:type="dxa"/>
            <w:shd w:val="clear" w:color="auto" w:fill="E7E6E6" w:themeFill="background2"/>
            <w:vAlign w:val="center"/>
          </w:tcPr>
          <w:p w14:paraId="26D03D61" w14:textId="5D857AEA" w:rsidR="00600C62" w:rsidRPr="00DE5701" w:rsidRDefault="00600C62" w:rsidP="0042722E">
            <w:pPr>
              <w:jc w:val="center"/>
              <w:rPr>
                <w:rFonts w:cstheme="minorHAnsi"/>
              </w:rPr>
            </w:pPr>
            <w:r w:rsidRPr="00DE5701">
              <w:rPr>
                <w:rFonts w:cstheme="minorHAnsi"/>
              </w:rPr>
              <w:t>N/A</w:t>
            </w:r>
          </w:p>
        </w:tc>
        <w:tc>
          <w:tcPr>
            <w:tcW w:w="1163" w:type="dxa"/>
            <w:shd w:val="clear" w:color="auto" w:fill="E7E6E6" w:themeFill="background2"/>
            <w:vAlign w:val="center"/>
          </w:tcPr>
          <w:p w14:paraId="1DCF803E" w14:textId="64C958B8" w:rsidR="00600C62" w:rsidRPr="00DE5701" w:rsidRDefault="00600C62" w:rsidP="0042722E">
            <w:pPr>
              <w:jc w:val="center"/>
              <w:rPr>
                <w:rFonts w:cstheme="minorHAnsi"/>
              </w:rPr>
            </w:pPr>
            <w:r w:rsidRPr="00DE5701">
              <w:rPr>
                <w:rFonts w:cstheme="minorHAnsi"/>
              </w:rPr>
              <w:t>X</w:t>
            </w:r>
          </w:p>
        </w:tc>
        <w:tc>
          <w:tcPr>
            <w:tcW w:w="1162" w:type="dxa"/>
            <w:shd w:val="clear" w:color="auto" w:fill="E7E6E6" w:themeFill="background2"/>
            <w:vAlign w:val="center"/>
          </w:tcPr>
          <w:p w14:paraId="3C77815F" w14:textId="1B5D7266" w:rsidR="00600C62" w:rsidRPr="00DE5701" w:rsidRDefault="00600C62" w:rsidP="0042722E">
            <w:pPr>
              <w:jc w:val="center"/>
              <w:rPr>
                <w:rFonts w:cstheme="minorHAnsi"/>
              </w:rPr>
            </w:pPr>
            <w:r w:rsidRPr="00DE5701">
              <w:rPr>
                <w:rFonts w:cstheme="minorHAnsi"/>
              </w:rPr>
              <w:t>X</w:t>
            </w:r>
          </w:p>
        </w:tc>
        <w:tc>
          <w:tcPr>
            <w:tcW w:w="1450" w:type="dxa"/>
            <w:shd w:val="clear" w:color="auto" w:fill="E7E6E6" w:themeFill="background2"/>
            <w:vAlign w:val="center"/>
          </w:tcPr>
          <w:p w14:paraId="4FAAF1DA" w14:textId="6AFA6794" w:rsidR="00600C62" w:rsidRPr="00DE5701" w:rsidRDefault="00600C62" w:rsidP="0042722E">
            <w:pPr>
              <w:jc w:val="center"/>
              <w:rPr>
                <w:rFonts w:cstheme="minorHAnsi"/>
              </w:rPr>
            </w:pPr>
            <w:r w:rsidRPr="00DE5701">
              <w:rPr>
                <w:rFonts w:cstheme="minorHAnsi"/>
              </w:rPr>
              <w:t>X</w:t>
            </w:r>
          </w:p>
        </w:tc>
        <w:tc>
          <w:tcPr>
            <w:tcW w:w="1436" w:type="dxa"/>
            <w:shd w:val="clear" w:color="auto" w:fill="E7E6E6" w:themeFill="background2"/>
            <w:vAlign w:val="center"/>
          </w:tcPr>
          <w:p w14:paraId="6C0D17F4" w14:textId="23647F45" w:rsidR="00600C62" w:rsidRPr="00DE5701" w:rsidRDefault="00600C62" w:rsidP="0042722E">
            <w:pPr>
              <w:jc w:val="center"/>
              <w:rPr>
                <w:rFonts w:cstheme="minorHAnsi"/>
              </w:rPr>
            </w:pPr>
            <w:r w:rsidRPr="00DE5701">
              <w:rPr>
                <w:rFonts w:cstheme="minorHAnsi"/>
              </w:rPr>
              <w:t>X</w:t>
            </w:r>
          </w:p>
        </w:tc>
        <w:tc>
          <w:tcPr>
            <w:tcW w:w="1707" w:type="dxa"/>
            <w:shd w:val="clear" w:color="auto" w:fill="E7E6E6" w:themeFill="background2"/>
            <w:vAlign w:val="center"/>
          </w:tcPr>
          <w:p w14:paraId="4D5CCAB9" w14:textId="6173401F" w:rsidR="00600C62" w:rsidRPr="00DE5701" w:rsidRDefault="00600C62" w:rsidP="0042722E">
            <w:pPr>
              <w:jc w:val="center"/>
              <w:rPr>
                <w:rFonts w:cstheme="minorHAnsi"/>
              </w:rPr>
            </w:pPr>
            <w:r w:rsidRPr="00DE5701">
              <w:rPr>
                <w:rFonts w:cstheme="minorHAnsi"/>
              </w:rPr>
              <w:t>2</w:t>
            </w:r>
          </w:p>
        </w:tc>
      </w:tr>
      <w:tr w:rsidR="00600C62" w:rsidRPr="00DE5701" w14:paraId="5E040CAE" w14:textId="77777777" w:rsidTr="0042722E">
        <w:tc>
          <w:tcPr>
            <w:tcW w:w="1705" w:type="dxa"/>
            <w:vAlign w:val="center"/>
          </w:tcPr>
          <w:p w14:paraId="2C26EE59" w14:textId="5DA8F08B" w:rsidR="00600C62" w:rsidRPr="00DE5701" w:rsidRDefault="00600C62" w:rsidP="00600C62">
            <w:pPr>
              <w:rPr>
                <w:rFonts w:cstheme="minorHAnsi"/>
              </w:rPr>
            </w:pPr>
            <w:r w:rsidRPr="00DE5701">
              <w:rPr>
                <w:rFonts w:cstheme="minorHAnsi"/>
                <w:b/>
              </w:rPr>
              <w:t>Eagle Hall – Maroon</w:t>
            </w:r>
            <w:r w:rsidRPr="00DE5701">
              <w:rPr>
                <w:rFonts w:cstheme="minorHAnsi"/>
              </w:rPr>
              <w:br/>
              <w:t>1500 La Crosse St</w:t>
            </w:r>
          </w:p>
        </w:tc>
        <w:tc>
          <w:tcPr>
            <w:tcW w:w="820" w:type="dxa"/>
            <w:vAlign w:val="center"/>
          </w:tcPr>
          <w:p w14:paraId="6C929143" w14:textId="3520E741" w:rsidR="00600C62" w:rsidRPr="00DE5701" w:rsidRDefault="00600C62" w:rsidP="0042722E">
            <w:pPr>
              <w:jc w:val="center"/>
              <w:rPr>
                <w:rFonts w:cstheme="minorHAnsi"/>
              </w:rPr>
            </w:pPr>
            <w:r w:rsidRPr="00DE5701">
              <w:rPr>
                <w:rFonts w:cstheme="minorHAnsi"/>
              </w:rPr>
              <w:t>X</w:t>
            </w:r>
          </w:p>
        </w:tc>
        <w:tc>
          <w:tcPr>
            <w:tcW w:w="1119" w:type="dxa"/>
            <w:vAlign w:val="center"/>
          </w:tcPr>
          <w:p w14:paraId="4DDBBBBD" w14:textId="4A546B86" w:rsidR="00600C62" w:rsidRPr="00DE5701" w:rsidRDefault="00600C62" w:rsidP="0042722E">
            <w:pPr>
              <w:jc w:val="center"/>
              <w:rPr>
                <w:rFonts w:cstheme="minorHAnsi"/>
              </w:rPr>
            </w:pPr>
            <w:r w:rsidRPr="00DE5701">
              <w:rPr>
                <w:rFonts w:cstheme="minorHAnsi"/>
              </w:rPr>
              <w:t>N/A</w:t>
            </w:r>
          </w:p>
        </w:tc>
        <w:tc>
          <w:tcPr>
            <w:tcW w:w="1163" w:type="dxa"/>
            <w:vAlign w:val="center"/>
          </w:tcPr>
          <w:p w14:paraId="01BE1A01" w14:textId="23ADD563" w:rsidR="00600C62" w:rsidRPr="00DE5701" w:rsidRDefault="00600C62" w:rsidP="0042722E">
            <w:pPr>
              <w:jc w:val="center"/>
              <w:rPr>
                <w:rFonts w:cstheme="minorHAnsi"/>
              </w:rPr>
            </w:pPr>
            <w:r w:rsidRPr="00DE5701">
              <w:rPr>
                <w:rFonts w:cstheme="minorHAnsi"/>
              </w:rPr>
              <w:t>X</w:t>
            </w:r>
          </w:p>
        </w:tc>
        <w:tc>
          <w:tcPr>
            <w:tcW w:w="1162" w:type="dxa"/>
            <w:vAlign w:val="center"/>
          </w:tcPr>
          <w:p w14:paraId="74F851C1" w14:textId="5EE00B68" w:rsidR="00600C62" w:rsidRPr="00DE5701" w:rsidRDefault="00600C62" w:rsidP="0042722E">
            <w:pPr>
              <w:jc w:val="center"/>
              <w:rPr>
                <w:rFonts w:cstheme="minorHAnsi"/>
              </w:rPr>
            </w:pPr>
            <w:r w:rsidRPr="00DE5701">
              <w:rPr>
                <w:rFonts w:cstheme="minorHAnsi"/>
              </w:rPr>
              <w:t>X</w:t>
            </w:r>
          </w:p>
        </w:tc>
        <w:tc>
          <w:tcPr>
            <w:tcW w:w="1450" w:type="dxa"/>
            <w:vAlign w:val="center"/>
          </w:tcPr>
          <w:p w14:paraId="75655E8F" w14:textId="542289D1" w:rsidR="00600C62" w:rsidRPr="00DE5701" w:rsidRDefault="00600C62" w:rsidP="0042722E">
            <w:pPr>
              <w:jc w:val="center"/>
              <w:rPr>
                <w:rFonts w:cstheme="minorHAnsi"/>
              </w:rPr>
            </w:pPr>
            <w:r w:rsidRPr="00DE5701">
              <w:rPr>
                <w:rFonts w:cstheme="minorHAnsi"/>
              </w:rPr>
              <w:t>X</w:t>
            </w:r>
          </w:p>
        </w:tc>
        <w:tc>
          <w:tcPr>
            <w:tcW w:w="1436" w:type="dxa"/>
            <w:vAlign w:val="center"/>
          </w:tcPr>
          <w:p w14:paraId="4CE9980C" w14:textId="4C0E0C7D" w:rsidR="00600C62" w:rsidRPr="00DE5701" w:rsidRDefault="00600C62" w:rsidP="0042722E">
            <w:pPr>
              <w:jc w:val="center"/>
              <w:rPr>
                <w:rFonts w:cstheme="minorHAnsi"/>
              </w:rPr>
            </w:pPr>
            <w:r w:rsidRPr="00DE5701">
              <w:rPr>
                <w:rFonts w:cstheme="minorHAnsi"/>
              </w:rPr>
              <w:t>X</w:t>
            </w:r>
          </w:p>
        </w:tc>
        <w:tc>
          <w:tcPr>
            <w:tcW w:w="1707" w:type="dxa"/>
            <w:vAlign w:val="center"/>
          </w:tcPr>
          <w:p w14:paraId="387AE731" w14:textId="5201F106" w:rsidR="00600C62" w:rsidRPr="00DE5701" w:rsidRDefault="00600C62" w:rsidP="0042722E">
            <w:pPr>
              <w:jc w:val="center"/>
              <w:rPr>
                <w:rFonts w:cstheme="minorHAnsi"/>
              </w:rPr>
            </w:pPr>
            <w:r w:rsidRPr="00DE5701">
              <w:rPr>
                <w:rFonts w:cstheme="minorHAnsi"/>
              </w:rPr>
              <w:t>2</w:t>
            </w:r>
          </w:p>
        </w:tc>
      </w:tr>
      <w:tr w:rsidR="00600C62" w:rsidRPr="00DE5701" w14:paraId="0982FF5A" w14:textId="77777777" w:rsidTr="0042722E">
        <w:tc>
          <w:tcPr>
            <w:tcW w:w="1705" w:type="dxa"/>
            <w:shd w:val="clear" w:color="auto" w:fill="E7E6E6" w:themeFill="background2"/>
            <w:vAlign w:val="center"/>
          </w:tcPr>
          <w:p w14:paraId="578DFE67" w14:textId="35BFE0DF" w:rsidR="00600C62" w:rsidRPr="00DE5701" w:rsidRDefault="00600C62" w:rsidP="00600C62">
            <w:pPr>
              <w:rPr>
                <w:rFonts w:cstheme="minorHAnsi"/>
              </w:rPr>
            </w:pPr>
            <w:r w:rsidRPr="00DE5701">
              <w:rPr>
                <w:rFonts w:cstheme="minorHAnsi"/>
                <w:b/>
              </w:rPr>
              <w:t>Hutchison Hall</w:t>
            </w:r>
            <w:r w:rsidRPr="00DE5701">
              <w:rPr>
                <w:rFonts w:cstheme="minorHAnsi"/>
              </w:rPr>
              <w:br/>
              <w:t>1425 Pine St</w:t>
            </w:r>
          </w:p>
        </w:tc>
        <w:tc>
          <w:tcPr>
            <w:tcW w:w="820" w:type="dxa"/>
            <w:shd w:val="clear" w:color="auto" w:fill="E7E6E6" w:themeFill="background2"/>
            <w:vAlign w:val="center"/>
          </w:tcPr>
          <w:p w14:paraId="7D65A129" w14:textId="1D22AB12" w:rsidR="00600C62" w:rsidRPr="00DE5701" w:rsidRDefault="00600C62" w:rsidP="0042722E">
            <w:pPr>
              <w:jc w:val="center"/>
              <w:rPr>
                <w:rFonts w:cstheme="minorHAnsi"/>
              </w:rPr>
            </w:pPr>
            <w:r w:rsidRPr="00DE5701">
              <w:rPr>
                <w:rFonts w:cstheme="minorHAnsi"/>
              </w:rPr>
              <w:t>X</w:t>
            </w:r>
          </w:p>
        </w:tc>
        <w:tc>
          <w:tcPr>
            <w:tcW w:w="1119" w:type="dxa"/>
            <w:shd w:val="clear" w:color="auto" w:fill="E7E6E6" w:themeFill="background2"/>
            <w:vAlign w:val="center"/>
          </w:tcPr>
          <w:p w14:paraId="3EE4A9BD" w14:textId="5609A622" w:rsidR="00600C62" w:rsidRPr="00DE5701" w:rsidRDefault="00600C62" w:rsidP="0042722E">
            <w:pPr>
              <w:jc w:val="center"/>
              <w:rPr>
                <w:rFonts w:cstheme="minorHAnsi"/>
              </w:rPr>
            </w:pPr>
            <w:r w:rsidRPr="00DE5701">
              <w:rPr>
                <w:rFonts w:cstheme="minorHAnsi"/>
              </w:rPr>
              <w:t>N/A</w:t>
            </w:r>
          </w:p>
        </w:tc>
        <w:tc>
          <w:tcPr>
            <w:tcW w:w="1163" w:type="dxa"/>
            <w:shd w:val="clear" w:color="auto" w:fill="E7E6E6" w:themeFill="background2"/>
            <w:vAlign w:val="center"/>
          </w:tcPr>
          <w:p w14:paraId="65509DA3" w14:textId="4B3742F6" w:rsidR="00600C62" w:rsidRPr="00DE5701" w:rsidRDefault="00600C62" w:rsidP="0042722E">
            <w:pPr>
              <w:jc w:val="center"/>
              <w:rPr>
                <w:rFonts w:cstheme="minorHAnsi"/>
              </w:rPr>
            </w:pPr>
            <w:r w:rsidRPr="00DE5701">
              <w:rPr>
                <w:rFonts w:cstheme="minorHAnsi"/>
              </w:rPr>
              <w:t>N/A</w:t>
            </w:r>
          </w:p>
        </w:tc>
        <w:tc>
          <w:tcPr>
            <w:tcW w:w="1162" w:type="dxa"/>
            <w:shd w:val="clear" w:color="auto" w:fill="E7E6E6" w:themeFill="background2"/>
            <w:vAlign w:val="center"/>
          </w:tcPr>
          <w:p w14:paraId="60BC5838" w14:textId="2210C4B1" w:rsidR="00600C62" w:rsidRPr="00DE5701" w:rsidRDefault="00600C62" w:rsidP="0042722E">
            <w:pPr>
              <w:jc w:val="center"/>
              <w:rPr>
                <w:rFonts w:cstheme="minorHAnsi"/>
              </w:rPr>
            </w:pPr>
            <w:r w:rsidRPr="00DE5701">
              <w:rPr>
                <w:rFonts w:cstheme="minorHAnsi"/>
              </w:rPr>
              <w:t>X</w:t>
            </w:r>
          </w:p>
        </w:tc>
        <w:tc>
          <w:tcPr>
            <w:tcW w:w="1450" w:type="dxa"/>
            <w:shd w:val="clear" w:color="auto" w:fill="E7E6E6" w:themeFill="background2"/>
            <w:vAlign w:val="center"/>
          </w:tcPr>
          <w:p w14:paraId="34914CAA" w14:textId="78566E4C" w:rsidR="00600C62" w:rsidRPr="00DE5701" w:rsidRDefault="00600C62" w:rsidP="0042722E">
            <w:pPr>
              <w:jc w:val="center"/>
              <w:rPr>
                <w:rFonts w:cstheme="minorHAnsi"/>
              </w:rPr>
            </w:pPr>
            <w:r w:rsidRPr="00DE5701">
              <w:rPr>
                <w:rFonts w:cstheme="minorHAnsi"/>
              </w:rPr>
              <w:t>X</w:t>
            </w:r>
          </w:p>
        </w:tc>
        <w:tc>
          <w:tcPr>
            <w:tcW w:w="1436" w:type="dxa"/>
            <w:shd w:val="clear" w:color="auto" w:fill="E7E6E6" w:themeFill="background2"/>
            <w:vAlign w:val="center"/>
          </w:tcPr>
          <w:p w14:paraId="4536D3F3" w14:textId="26D25C10" w:rsidR="00600C62" w:rsidRPr="00DE5701" w:rsidRDefault="00600C62" w:rsidP="0042722E">
            <w:pPr>
              <w:jc w:val="center"/>
              <w:rPr>
                <w:rFonts w:cstheme="minorHAnsi"/>
              </w:rPr>
            </w:pPr>
            <w:r w:rsidRPr="00DE5701">
              <w:rPr>
                <w:rFonts w:cstheme="minorHAnsi"/>
              </w:rPr>
              <w:t>X</w:t>
            </w:r>
          </w:p>
        </w:tc>
        <w:tc>
          <w:tcPr>
            <w:tcW w:w="1707" w:type="dxa"/>
            <w:shd w:val="clear" w:color="auto" w:fill="E7E6E6" w:themeFill="background2"/>
            <w:vAlign w:val="center"/>
          </w:tcPr>
          <w:p w14:paraId="636DE1F9" w14:textId="6F228E6D" w:rsidR="00600C62" w:rsidRPr="00DE5701" w:rsidRDefault="00600C62" w:rsidP="0042722E">
            <w:pPr>
              <w:jc w:val="center"/>
              <w:rPr>
                <w:rFonts w:cstheme="minorHAnsi"/>
              </w:rPr>
            </w:pPr>
            <w:r w:rsidRPr="00DE5701">
              <w:rPr>
                <w:rFonts w:cstheme="minorHAnsi"/>
              </w:rPr>
              <w:t>2</w:t>
            </w:r>
          </w:p>
        </w:tc>
      </w:tr>
      <w:tr w:rsidR="00600C62" w:rsidRPr="00DE5701" w14:paraId="23D0DE09" w14:textId="77777777" w:rsidTr="0042722E">
        <w:tc>
          <w:tcPr>
            <w:tcW w:w="1705" w:type="dxa"/>
            <w:vAlign w:val="center"/>
          </w:tcPr>
          <w:p w14:paraId="1D5BC628" w14:textId="4979573F" w:rsidR="00600C62" w:rsidRPr="00DE5701" w:rsidRDefault="00600C62" w:rsidP="00600C62">
            <w:pPr>
              <w:rPr>
                <w:rFonts w:cstheme="minorHAnsi"/>
              </w:rPr>
            </w:pPr>
            <w:r w:rsidRPr="00DE5701">
              <w:rPr>
                <w:rFonts w:cstheme="minorHAnsi"/>
                <w:b/>
              </w:rPr>
              <w:t>Laux Hall</w:t>
            </w:r>
            <w:r w:rsidRPr="00DE5701">
              <w:rPr>
                <w:rFonts w:cstheme="minorHAnsi"/>
              </w:rPr>
              <w:br/>
              <w:t>622 East Avenue N</w:t>
            </w:r>
          </w:p>
        </w:tc>
        <w:tc>
          <w:tcPr>
            <w:tcW w:w="820" w:type="dxa"/>
            <w:vAlign w:val="center"/>
          </w:tcPr>
          <w:p w14:paraId="64CD9F8E" w14:textId="4F14EF04" w:rsidR="00600C62" w:rsidRPr="00DE5701" w:rsidRDefault="00600C62" w:rsidP="0042722E">
            <w:pPr>
              <w:jc w:val="center"/>
              <w:rPr>
                <w:rFonts w:cstheme="minorHAnsi"/>
              </w:rPr>
            </w:pPr>
            <w:r w:rsidRPr="00DE5701">
              <w:rPr>
                <w:rFonts w:cstheme="minorHAnsi"/>
              </w:rPr>
              <w:t>X</w:t>
            </w:r>
          </w:p>
        </w:tc>
        <w:tc>
          <w:tcPr>
            <w:tcW w:w="1119" w:type="dxa"/>
            <w:vAlign w:val="center"/>
          </w:tcPr>
          <w:p w14:paraId="3F6EFF2D" w14:textId="71225234" w:rsidR="00600C62" w:rsidRPr="00DE5701" w:rsidRDefault="00600C62" w:rsidP="0042722E">
            <w:pPr>
              <w:jc w:val="center"/>
              <w:rPr>
                <w:rFonts w:cstheme="minorHAnsi"/>
              </w:rPr>
            </w:pPr>
            <w:r w:rsidRPr="00DE5701">
              <w:rPr>
                <w:rFonts w:cstheme="minorHAnsi"/>
              </w:rPr>
              <w:t>N/A</w:t>
            </w:r>
          </w:p>
        </w:tc>
        <w:tc>
          <w:tcPr>
            <w:tcW w:w="1163" w:type="dxa"/>
            <w:vAlign w:val="center"/>
          </w:tcPr>
          <w:p w14:paraId="20402D1A" w14:textId="4CB8885B" w:rsidR="00600C62" w:rsidRPr="00DE5701" w:rsidRDefault="00600C62" w:rsidP="0042722E">
            <w:pPr>
              <w:jc w:val="center"/>
              <w:rPr>
                <w:rFonts w:cstheme="minorHAnsi"/>
              </w:rPr>
            </w:pPr>
            <w:r w:rsidRPr="00DE5701">
              <w:rPr>
                <w:rFonts w:cstheme="minorHAnsi"/>
              </w:rPr>
              <w:t>X</w:t>
            </w:r>
          </w:p>
        </w:tc>
        <w:tc>
          <w:tcPr>
            <w:tcW w:w="1162" w:type="dxa"/>
            <w:vAlign w:val="center"/>
          </w:tcPr>
          <w:p w14:paraId="590F0A6C" w14:textId="5E53E173" w:rsidR="00600C62" w:rsidRPr="00DE5701" w:rsidRDefault="00600C62" w:rsidP="0042722E">
            <w:pPr>
              <w:jc w:val="center"/>
              <w:rPr>
                <w:rFonts w:cstheme="minorHAnsi"/>
              </w:rPr>
            </w:pPr>
            <w:r w:rsidRPr="00DE5701">
              <w:rPr>
                <w:rFonts w:cstheme="minorHAnsi"/>
              </w:rPr>
              <w:t>X</w:t>
            </w:r>
          </w:p>
        </w:tc>
        <w:tc>
          <w:tcPr>
            <w:tcW w:w="1450" w:type="dxa"/>
            <w:vAlign w:val="center"/>
          </w:tcPr>
          <w:p w14:paraId="310FB21E" w14:textId="52FCE32D" w:rsidR="00600C62" w:rsidRPr="00DE5701" w:rsidRDefault="00600C62" w:rsidP="0042722E">
            <w:pPr>
              <w:jc w:val="center"/>
              <w:rPr>
                <w:rFonts w:cstheme="minorHAnsi"/>
              </w:rPr>
            </w:pPr>
            <w:r w:rsidRPr="00DE5701">
              <w:rPr>
                <w:rFonts w:cstheme="minorHAnsi"/>
              </w:rPr>
              <w:t>X</w:t>
            </w:r>
          </w:p>
        </w:tc>
        <w:tc>
          <w:tcPr>
            <w:tcW w:w="1436" w:type="dxa"/>
            <w:vAlign w:val="center"/>
          </w:tcPr>
          <w:p w14:paraId="4230FD6B" w14:textId="4AA40C7D" w:rsidR="00600C62" w:rsidRPr="00DE5701" w:rsidRDefault="00600C62" w:rsidP="0042722E">
            <w:pPr>
              <w:jc w:val="center"/>
              <w:rPr>
                <w:rFonts w:cstheme="minorHAnsi"/>
              </w:rPr>
            </w:pPr>
            <w:r w:rsidRPr="00DE5701">
              <w:rPr>
                <w:rFonts w:cstheme="minorHAnsi"/>
              </w:rPr>
              <w:t>X</w:t>
            </w:r>
          </w:p>
        </w:tc>
        <w:tc>
          <w:tcPr>
            <w:tcW w:w="1707" w:type="dxa"/>
            <w:vAlign w:val="center"/>
          </w:tcPr>
          <w:p w14:paraId="6C76C783" w14:textId="127FFAC5" w:rsidR="00600C62" w:rsidRPr="00DE5701" w:rsidRDefault="00600C62" w:rsidP="0042722E">
            <w:pPr>
              <w:jc w:val="center"/>
              <w:rPr>
                <w:rFonts w:cstheme="minorHAnsi"/>
              </w:rPr>
            </w:pPr>
            <w:r w:rsidRPr="00DE5701">
              <w:rPr>
                <w:rFonts w:cstheme="minorHAnsi"/>
              </w:rPr>
              <w:t>2</w:t>
            </w:r>
          </w:p>
        </w:tc>
      </w:tr>
      <w:tr w:rsidR="0042722E" w:rsidRPr="00DE5701" w14:paraId="0FF3BE35" w14:textId="77777777" w:rsidTr="0042722E">
        <w:tc>
          <w:tcPr>
            <w:tcW w:w="1705" w:type="dxa"/>
            <w:shd w:val="clear" w:color="auto" w:fill="E7E6E6" w:themeFill="background2"/>
            <w:vAlign w:val="center"/>
          </w:tcPr>
          <w:p w14:paraId="5FF5651F" w14:textId="1449939B" w:rsidR="0042722E" w:rsidRPr="00DE5701" w:rsidRDefault="0042722E" w:rsidP="0042722E">
            <w:pPr>
              <w:rPr>
                <w:rFonts w:cstheme="minorHAnsi"/>
              </w:rPr>
            </w:pPr>
            <w:r w:rsidRPr="00DE5701">
              <w:rPr>
                <w:rFonts w:cstheme="minorHAnsi"/>
                <w:b/>
              </w:rPr>
              <w:t>Reuter Hall</w:t>
            </w:r>
            <w:r w:rsidRPr="00DE5701">
              <w:rPr>
                <w:rFonts w:cstheme="minorHAnsi"/>
              </w:rPr>
              <w:br/>
              <w:t>1824 La Crosse St</w:t>
            </w:r>
          </w:p>
        </w:tc>
        <w:tc>
          <w:tcPr>
            <w:tcW w:w="820" w:type="dxa"/>
            <w:shd w:val="clear" w:color="auto" w:fill="E7E6E6" w:themeFill="background2"/>
            <w:vAlign w:val="center"/>
          </w:tcPr>
          <w:p w14:paraId="64353CFD" w14:textId="65B05F1F" w:rsidR="0042722E" w:rsidRPr="00DE5701" w:rsidRDefault="0042722E" w:rsidP="0042722E">
            <w:pPr>
              <w:jc w:val="center"/>
              <w:rPr>
                <w:rFonts w:cstheme="minorHAnsi"/>
              </w:rPr>
            </w:pPr>
            <w:r w:rsidRPr="00DE5701">
              <w:rPr>
                <w:rFonts w:cstheme="minorHAnsi"/>
              </w:rPr>
              <w:t>X</w:t>
            </w:r>
          </w:p>
        </w:tc>
        <w:tc>
          <w:tcPr>
            <w:tcW w:w="1119" w:type="dxa"/>
            <w:shd w:val="clear" w:color="auto" w:fill="E7E6E6" w:themeFill="background2"/>
            <w:vAlign w:val="center"/>
          </w:tcPr>
          <w:p w14:paraId="697190DF" w14:textId="3A3E22D8" w:rsidR="0042722E" w:rsidRPr="00DE5701" w:rsidRDefault="0042722E" w:rsidP="0042722E">
            <w:pPr>
              <w:jc w:val="center"/>
              <w:rPr>
                <w:rFonts w:cstheme="minorHAnsi"/>
              </w:rPr>
            </w:pPr>
            <w:r w:rsidRPr="00DE5701">
              <w:rPr>
                <w:rFonts w:cstheme="minorHAnsi"/>
              </w:rPr>
              <w:t>N/A</w:t>
            </w:r>
          </w:p>
        </w:tc>
        <w:tc>
          <w:tcPr>
            <w:tcW w:w="1163" w:type="dxa"/>
            <w:shd w:val="clear" w:color="auto" w:fill="E7E6E6" w:themeFill="background2"/>
            <w:vAlign w:val="center"/>
          </w:tcPr>
          <w:p w14:paraId="44CFA87B" w14:textId="7CCB9899" w:rsidR="0042722E" w:rsidRPr="00DE5701" w:rsidRDefault="0042722E" w:rsidP="0042722E">
            <w:pPr>
              <w:jc w:val="center"/>
              <w:rPr>
                <w:rFonts w:cstheme="minorHAnsi"/>
              </w:rPr>
            </w:pPr>
            <w:r w:rsidRPr="00DE5701">
              <w:rPr>
                <w:rFonts w:cstheme="minorHAnsi"/>
              </w:rPr>
              <w:t>X</w:t>
            </w:r>
          </w:p>
        </w:tc>
        <w:tc>
          <w:tcPr>
            <w:tcW w:w="1162" w:type="dxa"/>
            <w:shd w:val="clear" w:color="auto" w:fill="E7E6E6" w:themeFill="background2"/>
            <w:vAlign w:val="center"/>
          </w:tcPr>
          <w:p w14:paraId="6D7F5EFB" w14:textId="29AA2782" w:rsidR="0042722E" w:rsidRPr="00DE5701" w:rsidRDefault="0042722E" w:rsidP="0042722E">
            <w:pPr>
              <w:jc w:val="center"/>
              <w:rPr>
                <w:rFonts w:cstheme="minorHAnsi"/>
              </w:rPr>
            </w:pPr>
            <w:r w:rsidRPr="00DE5701">
              <w:rPr>
                <w:rFonts w:cstheme="minorHAnsi"/>
              </w:rPr>
              <w:t>X</w:t>
            </w:r>
          </w:p>
        </w:tc>
        <w:tc>
          <w:tcPr>
            <w:tcW w:w="1450" w:type="dxa"/>
            <w:shd w:val="clear" w:color="auto" w:fill="E7E6E6" w:themeFill="background2"/>
            <w:vAlign w:val="center"/>
          </w:tcPr>
          <w:p w14:paraId="4A6BBD64" w14:textId="7FBA7EB7" w:rsidR="0042722E" w:rsidRPr="00DE5701" w:rsidRDefault="0042722E" w:rsidP="0042722E">
            <w:pPr>
              <w:jc w:val="center"/>
              <w:rPr>
                <w:rFonts w:cstheme="minorHAnsi"/>
              </w:rPr>
            </w:pPr>
            <w:r w:rsidRPr="00DE5701">
              <w:rPr>
                <w:rFonts w:cstheme="minorHAnsi"/>
              </w:rPr>
              <w:t>X</w:t>
            </w:r>
          </w:p>
        </w:tc>
        <w:tc>
          <w:tcPr>
            <w:tcW w:w="1436" w:type="dxa"/>
            <w:shd w:val="clear" w:color="auto" w:fill="E7E6E6" w:themeFill="background2"/>
            <w:vAlign w:val="center"/>
          </w:tcPr>
          <w:p w14:paraId="224D890F" w14:textId="309C202D" w:rsidR="0042722E" w:rsidRPr="00DE5701" w:rsidRDefault="0042722E" w:rsidP="0042722E">
            <w:pPr>
              <w:jc w:val="center"/>
              <w:rPr>
                <w:rFonts w:cstheme="minorHAnsi"/>
              </w:rPr>
            </w:pPr>
            <w:r w:rsidRPr="00DE5701">
              <w:rPr>
                <w:rFonts w:cstheme="minorHAnsi"/>
              </w:rPr>
              <w:t>X</w:t>
            </w:r>
          </w:p>
        </w:tc>
        <w:tc>
          <w:tcPr>
            <w:tcW w:w="1707" w:type="dxa"/>
            <w:shd w:val="clear" w:color="auto" w:fill="E7E6E6" w:themeFill="background2"/>
            <w:vAlign w:val="center"/>
          </w:tcPr>
          <w:p w14:paraId="138FD53A" w14:textId="708B3530" w:rsidR="0042722E" w:rsidRPr="00DE5701" w:rsidRDefault="0042722E" w:rsidP="0042722E">
            <w:pPr>
              <w:jc w:val="center"/>
              <w:rPr>
                <w:rFonts w:cstheme="minorHAnsi"/>
              </w:rPr>
            </w:pPr>
            <w:r w:rsidRPr="00DE5701">
              <w:rPr>
                <w:rFonts w:cstheme="minorHAnsi"/>
              </w:rPr>
              <w:t>2</w:t>
            </w:r>
          </w:p>
        </w:tc>
      </w:tr>
      <w:tr w:rsidR="0042722E" w:rsidRPr="00DE5701" w14:paraId="1B07F36E" w14:textId="77777777" w:rsidTr="0042722E">
        <w:tc>
          <w:tcPr>
            <w:tcW w:w="1705" w:type="dxa"/>
            <w:vAlign w:val="center"/>
          </w:tcPr>
          <w:p w14:paraId="4D50A372" w14:textId="3AC53A83" w:rsidR="0042722E" w:rsidRPr="00DE5701" w:rsidRDefault="0042722E" w:rsidP="0042722E">
            <w:pPr>
              <w:rPr>
                <w:rFonts w:cstheme="minorHAnsi"/>
              </w:rPr>
            </w:pPr>
            <w:r w:rsidRPr="00DE5701">
              <w:rPr>
                <w:rFonts w:cstheme="minorHAnsi"/>
                <w:b/>
              </w:rPr>
              <w:t>Sanford Hall</w:t>
            </w:r>
            <w:r w:rsidRPr="00DE5701">
              <w:rPr>
                <w:rFonts w:cstheme="minorHAnsi"/>
              </w:rPr>
              <w:br/>
              <w:t>1815 Farwell St</w:t>
            </w:r>
          </w:p>
        </w:tc>
        <w:tc>
          <w:tcPr>
            <w:tcW w:w="820" w:type="dxa"/>
            <w:vAlign w:val="center"/>
          </w:tcPr>
          <w:p w14:paraId="299B22A9" w14:textId="3B627694" w:rsidR="0042722E" w:rsidRPr="00DE5701" w:rsidRDefault="0042722E" w:rsidP="0042722E">
            <w:pPr>
              <w:jc w:val="center"/>
              <w:rPr>
                <w:rFonts w:cstheme="minorHAnsi"/>
              </w:rPr>
            </w:pPr>
            <w:r w:rsidRPr="00DE5701">
              <w:rPr>
                <w:rFonts w:cstheme="minorHAnsi"/>
              </w:rPr>
              <w:t>X</w:t>
            </w:r>
          </w:p>
        </w:tc>
        <w:tc>
          <w:tcPr>
            <w:tcW w:w="1119" w:type="dxa"/>
            <w:vAlign w:val="center"/>
          </w:tcPr>
          <w:p w14:paraId="3F8D637E" w14:textId="4B6BCE14" w:rsidR="0042722E" w:rsidRPr="00DE5701" w:rsidRDefault="0042722E" w:rsidP="0042722E">
            <w:pPr>
              <w:jc w:val="center"/>
              <w:rPr>
                <w:rFonts w:cstheme="minorHAnsi"/>
              </w:rPr>
            </w:pPr>
            <w:r w:rsidRPr="00DE5701">
              <w:rPr>
                <w:rFonts w:cstheme="minorHAnsi"/>
              </w:rPr>
              <w:t>N/A</w:t>
            </w:r>
          </w:p>
        </w:tc>
        <w:tc>
          <w:tcPr>
            <w:tcW w:w="1163" w:type="dxa"/>
            <w:vAlign w:val="center"/>
          </w:tcPr>
          <w:p w14:paraId="2E2EB829" w14:textId="01CDA598" w:rsidR="0042722E" w:rsidRPr="00DE5701" w:rsidRDefault="0042722E" w:rsidP="0042722E">
            <w:pPr>
              <w:jc w:val="center"/>
              <w:rPr>
                <w:rFonts w:cstheme="minorHAnsi"/>
              </w:rPr>
            </w:pPr>
            <w:r w:rsidRPr="00DE5701">
              <w:rPr>
                <w:rFonts w:cstheme="minorHAnsi"/>
              </w:rPr>
              <w:t>X</w:t>
            </w:r>
          </w:p>
        </w:tc>
        <w:tc>
          <w:tcPr>
            <w:tcW w:w="1162" w:type="dxa"/>
            <w:vAlign w:val="center"/>
          </w:tcPr>
          <w:p w14:paraId="515BB923" w14:textId="495660E8" w:rsidR="0042722E" w:rsidRPr="00DE5701" w:rsidRDefault="0042722E" w:rsidP="0042722E">
            <w:pPr>
              <w:jc w:val="center"/>
              <w:rPr>
                <w:rFonts w:cstheme="minorHAnsi"/>
              </w:rPr>
            </w:pPr>
            <w:r w:rsidRPr="00DE5701">
              <w:rPr>
                <w:rFonts w:cstheme="minorHAnsi"/>
              </w:rPr>
              <w:t>X</w:t>
            </w:r>
          </w:p>
        </w:tc>
        <w:tc>
          <w:tcPr>
            <w:tcW w:w="1450" w:type="dxa"/>
            <w:vAlign w:val="center"/>
          </w:tcPr>
          <w:p w14:paraId="46DA4F0D" w14:textId="11D06FF7" w:rsidR="0042722E" w:rsidRPr="00DE5701" w:rsidRDefault="0042722E" w:rsidP="0042722E">
            <w:pPr>
              <w:jc w:val="center"/>
              <w:rPr>
                <w:rFonts w:cstheme="minorHAnsi"/>
              </w:rPr>
            </w:pPr>
            <w:r w:rsidRPr="00DE5701">
              <w:rPr>
                <w:rFonts w:cstheme="minorHAnsi"/>
              </w:rPr>
              <w:t>X</w:t>
            </w:r>
          </w:p>
        </w:tc>
        <w:tc>
          <w:tcPr>
            <w:tcW w:w="1436" w:type="dxa"/>
            <w:vAlign w:val="center"/>
          </w:tcPr>
          <w:p w14:paraId="40178FAC" w14:textId="04640C62" w:rsidR="0042722E" w:rsidRPr="00DE5701" w:rsidRDefault="0042722E" w:rsidP="0042722E">
            <w:pPr>
              <w:jc w:val="center"/>
              <w:rPr>
                <w:rFonts w:cstheme="minorHAnsi"/>
              </w:rPr>
            </w:pPr>
            <w:r w:rsidRPr="00DE5701">
              <w:rPr>
                <w:rFonts w:cstheme="minorHAnsi"/>
              </w:rPr>
              <w:t>X</w:t>
            </w:r>
          </w:p>
        </w:tc>
        <w:tc>
          <w:tcPr>
            <w:tcW w:w="1707" w:type="dxa"/>
            <w:vAlign w:val="center"/>
          </w:tcPr>
          <w:p w14:paraId="62EF8D2D" w14:textId="0D3BC12E" w:rsidR="0042722E" w:rsidRPr="00DE5701" w:rsidRDefault="0042722E" w:rsidP="0042722E">
            <w:pPr>
              <w:jc w:val="center"/>
              <w:rPr>
                <w:rFonts w:cstheme="minorHAnsi"/>
              </w:rPr>
            </w:pPr>
            <w:r w:rsidRPr="00DE5701">
              <w:rPr>
                <w:rFonts w:cstheme="minorHAnsi"/>
              </w:rPr>
              <w:t>2</w:t>
            </w:r>
          </w:p>
        </w:tc>
      </w:tr>
      <w:tr w:rsidR="0042722E" w:rsidRPr="00DE5701" w14:paraId="5182DB99" w14:textId="77777777" w:rsidTr="0042722E">
        <w:tc>
          <w:tcPr>
            <w:tcW w:w="1705" w:type="dxa"/>
            <w:shd w:val="clear" w:color="auto" w:fill="E7E6E6" w:themeFill="background2"/>
            <w:vAlign w:val="center"/>
          </w:tcPr>
          <w:p w14:paraId="560F0907" w14:textId="192D366F" w:rsidR="0042722E" w:rsidRPr="00DE5701" w:rsidRDefault="0042722E" w:rsidP="0042722E">
            <w:pPr>
              <w:rPr>
                <w:rFonts w:cstheme="minorHAnsi"/>
              </w:rPr>
            </w:pPr>
            <w:r w:rsidRPr="00DE5701">
              <w:rPr>
                <w:rFonts w:cstheme="minorHAnsi"/>
                <w:b/>
              </w:rPr>
              <w:t>Wentz Hall</w:t>
            </w:r>
            <w:r w:rsidRPr="00DE5701">
              <w:rPr>
                <w:rFonts w:cstheme="minorHAnsi"/>
              </w:rPr>
              <w:br/>
              <w:t>1515 Pine St</w:t>
            </w:r>
          </w:p>
        </w:tc>
        <w:tc>
          <w:tcPr>
            <w:tcW w:w="820" w:type="dxa"/>
            <w:shd w:val="clear" w:color="auto" w:fill="E7E6E6" w:themeFill="background2"/>
            <w:vAlign w:val="center"/>
          </w:tcPr>
          <w:p w14:paraId="19DA416A" w14:textId="768DEE8D" w:rsidR="0042722E" w:rsidRPr="00DE5701" w:rsidRDefault="0042722E" w:rsidP="0042722E">
            <w:pPr>
              <w:jc w:val="center"/>
              <w:rPr>
                <w:rFonts w:cstheme="minorHAnsi"/>
              </w:rPr>
            </w:pPr>
            <w:r w:rsidRPr="00DE5701">
              <w:rPr>
                <w:rFonts w:cstheme="minorHAnsi"/>
              </w:rPr>
              <w:t>X</w:t>
            </w:r>
          </w:p>
        </w:tc>
        <w:tc>
          <w:tcPr>
            <w:tcW w:w="1119" w:type="dxa"/>
            <w:shd w:val="clear" w:color="auto" w:fill="E7E6E6" w:themeFill="background2"/>
            <w:vAlign w:val="center"/>
          </w:tcPr>
          <w:p w14:paraId="650C3A40" w14:textId="3E059A33" w:rsidR="0042722E" w:rsidRPr="00DE5701" w:rsidRDefault="0042722E" w:rsidP="0042722E">
            <w:pPr>
              <w:jc w:val="center"/>
              <w:rPr>
                <w:rFonts w:cstheme="minorHAnsi"/>
              </w:rPr>
            </w:pPr>
            <w:r w:rsidRPr="00DE5701">
              <w:rPr>
                <w:rFonts w:cstheme="minorHAnsi"/>
              </w:rPr>
              <w:t>N/A</w:t>
            </w:r>
          </w:p>
        </w:tc>
        <w:tc>
          <w:tcPr>
            <w:tcW w:w="1163" w:type="dxa"/>
            <w:shd w:val="clear" w:color="auto" w:fill="E7E6E6" w:themeFill="background2"/>
            <w:vAlign w:val="center"/>
          </w:tcPr>
          <w:p w14:paraId="212392AD" w14:textId="77F95D7B" w:rsidR="0042722E" w:rsidRPr="00DE5701" w:rsidRDefault="0042722E" w:rsidP="0042722E">
            <w:pPr>
              <w:jc w:val="center"/>
              <w:rPr>
                <w:rFonts w:cstheme="minorHAnsi"/>
              </w:rPr>
            </w:pPr>
            <w:r w:rsidRPr="00DE5701">
              <w:rPr>
                <w:rFonts w:cstheme="minorHAnsi"/>
              </w:rPr>
              <w:t>X</w:t>
            </w:r>
          </w:p>
        </w:tc>
        <w:tc>
          <w:tcPr>
            <w:tcW w:w="1162" w:type="dxa"/>
            <w:shd w:val="clear" w:color="auto" w:fill="E7E6E6" w:themeFill="background2"/>
            <w:vAlign w:val="center"/>
          </w:tcPr>
          <w:p w14:paraId="6CBEC020" w14:textId="34843869" w:rsidR="0042722E" w:rsidRPr="00DE5701" w:rsidRDefault="0042722E" w:rsidP="0042722E">
            <w:pPr>
              <w:jc w:val="center"/>
              <w:rPr>
                <w:rFonts w:cstheme="minorHAnsi"/>
              </w:rPr>
            </w:pPr>
            <w:r w:rsidRPr="00DE5701">
              <w:rPr>
                <w:rFonts w:cstheme="minorHAnsi"/>
              </w:rPr>
              <w:t>X</w:t>
            </w:r>
          </w:p>
        </w:tc>
        <w:tc>
          <w:tcPr>
            <w:tcW w:w="1450" w:type="dxa"/>
            <w:shd w:val="clear" w:color="auto" w:fill="E7E6E6" w:themeFill="background2"/>
            <w:vAlign w:val="center"/>
          </w:tcPr>
          <w:p w14:paraId="6CDD7E30" w14:textId="4F74F03B" w:rsidR="0042722E" w:rsidRPr="00DE5701" w:rsidRDefault="0042722E" w:rsidP="0042722E">
            <w:pPr>
              <w:jc w:val="center"/>
              <w:rPr>
                <w:rFonts w:cstheme="minorHAnsi"/>
              </w:rPr>
            </w:pPr>
            <w:r w:rsidRPr="00DE5701">
              <w:rPr>
                <w:rFonts w:cstheme="minorHAnsi"/>
              </w:rPr>
              <w:t>X</w:t>
            </w:r>
          </w:p>
        </w:tc>
        <w:tc>
          <w:tcPr>
            <w:tcW w:w="1436" w:type="dxa"/>
            <w:shd w:val="clear" w:color="auto" w:fill="E7E6E6" w:themeFill="background2"/>
            <w:vAlign w:val="center"/>
          </w:tcPr>
          <w:p w14:paraId="083EED4E" w14:textId="5430EA57" w:rsidR="0042722E" w:rsidRPr="00DE5701" w:rsidRDefault="0042722E" w:rsidP="0042722E">
            <w:pPr>
              <w:jc w:val="center"/>
              <w:rPr>
                <w:rFonts w:cstheme="minorHAnsi"/>
              </w:rPr>
            </w:pPr>
            <w:r w:rsidRPr="00DE5701">
              <w:rPr>
                <w:rFonts w:cstheme="minorHAnsi"/>
              </w:rPr>
              <w:t>X</w:t>
            </w:r>
          </w:p>
        </w:tc>
        <w:tc>
          <w:tcPr>
            <w:tcW w:w="1707" w:type="dxa"/>
            <w:shd w:val="clear" w:color="auto" w:fill="E7E6E6" w:themeFill="background2"/>
            <w:vAlign w:val="center"/>
          </w:tcPr>
          <w:p w14:paraId="7122722B" w14:textId="739ADC73" w:rsidR="0042722E" w:rsidRPr="00DE5701" w:rsidRDefault="0042722E" w:rsidP="0042722E">
            <w:pPr>
              <w:jc w:val="center"/>
              <w:rPr>
                <w:rFonts w:cstheme="minorHAnsi"/>
              </w:rPr>
            </w:pPr>
            <w:r w:rsidRPr="00DE5701">
              <w:rPr>
                <w:rFonts w:cstheme="minorHAnsi"/>
              </w:rPr>
              <w:t>2</w:t>
            </w:r>
          </w:p>
        </w:tc>
      </w:tr>
      <w:tr w:rsidR="0042722E" w:rsidRPr="00DE5701" w14:paraId="447BA614" w14:textId="77777777" w:rsidTr="0042722E">
        <w:tc>
          <w:tcPr>
            <w:tcW w:w="1705" w:type="dxa"/>
            <w:vAlign w:val="center"/>
          </w:tcPr>
          <w:p w14:paraId="0D468D48" w14:textId="244F8EB1" w:rsidR="0042722E" w:rsidRPr="00DE5701" w:rsidRDefault="0042722E" w:rsidP="0042722E">
            <w:pPr>
              <w:rPr>
                <w:rFonts w:cstheme="minorHAnsi"/>
              </w:rPr>
            </w:pPr>
            <w:r w:rsidRPr="00DE5701">
              <w:rPr>
                <w:rFonts w:cstheme="minorHAnsi"/>
                <w:b/>
              </w:rPr>
              <w:t>O. White Hall</w:t>
            </w:r>
            <w:r w:rsidRPr="00DE5701">
              <w:rPr>
                <w:rFonts w:cstheme="minorHAnsi"/>
              </w:rPr>
              <w:br/>
              <w:t>1806 Farwell St</w:t>
            </w:r>
          </w:p>
        </w:tc>
        <w:tc>
          <w:tcPr>
            <w:tcW w:w="820" w:type="dxa"/>
            <w:vAlign w:val="center"/>
          </w:tcPr>
          <w:p w14:paraId="66A6B25C" w14:textId="1B21EB47" w:rsidR="0042722E" w:rsidRPr="00DE5701" w:rsidRDefault="0042722E" w:rsidP="0042722E">
            <w:pPr>
              <w:jc w:val="center"/>
              <w:rPr>
                <w:rFonts w:cstheme="minorHAnsi"/>
              </w:rPr>
            </w:pPr>
            <w:r w:rsidRPr="00DE5701">
              <w:rPr>
                <w:rFonts w:cstheme="minorHAnsi"/>
              </w:rPr>
              <w:t>X</w:t>
            </w:r>
          </w:p>
        </w:tc>
        <w:tc>
          <w:tcPr>
            <w:tcW w:w="1119" w:type="dxa"/>
            <w:vAlign w:val="center"/>
          </w:tcPr>
          <w:p w14:paraId="24155DE6" w14:textId="7F4BC780" w:rsidR="0042722E" w:rsidRPr="00DE5701" w:rsidRDefault="0042722E" w:rsidP="0042722E">
            <w:pPr>
              <w:jc w:val="center"/>
              <w:rPr>
                <w:rFonts w:cstheme="minorHAnsi"/>
              </w:rPr>
            </w:pPr>
            <w:r w:rsidRPr="00DE5701">
              <w:rPr>
                <w:rFonts w:cstheme="minorHAnsi"/>
              </w:rPr>
              <w:t>N/A</w:t>
            </w:r>
          </w:p>
        </w:tc>
        <w:tc>
          <w:tcPr>
            <w:tcW w:w="1163" w:type="dxa"/>
            <w:vAlign w:val="center"/>
          </w:tcPr>
          <w:p w14:paraId="62BFF84D" w14:textId="193168FF" w:rsidR="0042722E" w:rsidRPr="00DE5701" w:rsidRDefault="0042722E" w:rsidP="0042722E">
            <w:pPr>
              <w:jc w:val="center"/>
              <w:rPr>
                <w:rFonts w:cstheme="minorHAnsi"/>
              </w:rPr>
            </w:pPr>
            <w:r w:rsidRPr="00DE5701">
              <w:rPr>
                <w:rFonts w:cstheme="minorHAnsi"/>
              </w:rPr>
              <w:t>X</w:t>
            </w:r>
          </w:p>
        </w:tc>
        <w:tc>
          <w:tcPr>
            <w:tcW w:w="1162" w:type="dxa"/>
            <w:vAlign w:val="center"/>
          </w:tcPr>
          <w:p w14:paraId="79A58134" w14:textId="1795BCE8" w:rsidR="0042722E" w:rsidRPr="00DE5701" w:rsidRDefault="0042722E" w:rsidP="0042722E">
            <w:pPr>
              <w:jc w:val="center"/>
              <w:rPr>
                <w:rFonts w:cstheme="minorHAnsi"/>
              </w:rPr>
            </w:pPr>
            <w:r w:rsidRPr="00DE5701">
              <w:rPr>
                <w:rFonts w:cstheme="minorHAnsi"/>
              </w:rPr>
              <w:t>X</w:t>
            </w:r>
          </w:p>
        </w:tc>
        <w:tc>
          <w:tcPr>
            <w:tcW w:w="1450" w:type="dxa"/>
            <w:vAlign w:val="center"/>
          </w:tcPr>
          <w:p w14:paraId="5D5AA2EC" w14:textId="667CC195" w:rsidR="0042722E" w:rsidRPr="00DE5701" w:rsidRDefault="0042722E" w:rsidP="0042722E">
            <w:pPr>
              <w:jc w:val="center"/>
              <w:rPr>
                <w:rFonts w:cstheme="minorHAnsi"/>
              </w:rPr>
            </w:pPr>
            <w:r w:rsidRPr="00DE5701">
              <w:rPr>
                <w:rFonts w:cstheme="minorHAnsi"/>
              </w:rPr>
              <w:t>X</w:t>
            </w:r>
          </w:p>
        </w:tc>
        <w:tc>
          <w:tcPr>
            <w:tcW w:w="1436" w:type="dxa"/>
            <w:vAlign w:val="center"/>
          </w:tcPr>
          <w:p w14:paraId="79291B50" w14:textId="5B1B5EE6" w:rsidR="0042722E" w:rsidRPr="00DE5701" w:rsidRDefault="0042722E" w:rsidP="0042722E">
            <w:pPr>
              <w:jc w:val="center"/>
              <w:rPr>
                <w:rFonts w:cstheme="minorHAnsi"/>
              </w:rPr>
            </w:pPr>
            <w:r w:rsidRPr="00DE5701">
              <w:rPr>
                <w:rFonts w:cstheme="minorHAnsi"/>
              </w:rPr>
              <w:t>X</w:t>
            </w:r>
          </w:p>
        </w:tc>
        <w:tc>
          <w:tcPr>
            <w:tcW w:w="1707" w:type="dxa"/>
            <w:vAlign w:val="center"/>
          </w:tcPr>
          <w:p w14:paraId="3909B543" w14:textId="44147B5D" w:rsidR="0042722E" w:rsidRPr="00DE5701" w:rsidRDefault="0042722E" w:rsidP="0042722E">
            <w:pPr>
              <w:jc w:val="center"/>
              <w:rPr>
                <w:rFonts w:cstheme="minorHAnsi"/>
              </w:rPr>
            </w:pPr>
            <w:r w:rsidRPr="00DE5701">
              <w:rPr>
                <w:rFonts w:cstheme="minorHAnsi"/>
              </w:rPr>
              <w:t>2</w:t>
            </w:r>
          </w:p>
        </w:tc>
      </w:tr>
    </w:tbl>
    <w:p w14:paraId="0862205C" w14:textId="77777777" w:rsidR="00B415B4" w:rsidRPr="00B415B4" w:rsidRDefault="00B415B4" w:rsidP="005F3041"/>
    <w:p w14:paraId="585AD87C" w14:textId="62B91861" w:rsidR="009A3F63" w:rsidRPr="006D2345" w:rsidRDefault="005D666D" w:rsidP="005F3041">
      <w:pPr>
        <w:pStyle w:val="Heading2"/>
        <w:keepNext w:val="0"/>
        <w:keepLines w:val="0"/>
        <w:spacing w:before="0"/>
        <w:rPr>
          <w:rFonts w:asciiTheme="minorHAnsi" w:hAnsiTheme="minorHAnsi" w:cstheme="minorHAnsi"/>
          <w:color w:val="8A0000"/>
        </w:rPr>
      </w:pPr>
      <w:bookmarkStart w:id="256" w:name="_Toc498512648"/>
      <w:bookmarkStart w:id="257" w:name="_Toc210120523"/>
      <w:r>
        <w:rPr>
          <w:rFonts w:asciiTheme="minorHAnsi" w:hAnsiTheme="minorHAnsi" w:cstheme="minorHAnsi"/>
          <w:color w:val="8A0000"/>
        </w:rPr>
        <w:t xml:space="preserve">University of Wisconsin-La Crosse </w:t>
      </w:r>
      <w:r w:rsidR="00D068DB" w:rsidRPr="006D2345">
        <w:rPr>
          <w:rFonts w:asciiTheme="minorHAnsi" w:hAnsiTheme="minorHAnsi" w:cstheme="minorHAnsi"/>
          <w:color w:val="8A0000"/>
        </w:rPr>
        <w:t>Fire Safety Policy</w:t>
      </w:r>
      <w:bookmarkEnd w:id="256"/>
      <w:bookmarkEnd w:id="257"/>
    </w:p>
    <w:p w14:paraId="302FFFC3" w14:textId="4D047D4B" w:rsidR="00C47157" w:rsidRPr="008C5805" w:rsidRDefault="00897118" w:rsidP="005F3041">
      <w:pPr>
        <w:rPr>
          <w:rFonts w:cstheme="minorHAnsi"/>
        </w:rPr>
      </w:pPr>
      <w:r w:rsidRPr="008C5805">
        <w:rPr>
          <w:rFonts w:cstheme="minorHAnsi"/>
        </w:rPr>
        <w:t xml:space="preserve">If a fire occurs in a </w:t>
      </w:r>
      <w:r w:rsidR="005D666D">
        <w:rPr>
          <w:rFonts w:cstheme="minorHAnsi"/>
        </w:rPr>
        <w:t xml:space="preserve">University of Wisconsin-La Crosse </w:t>
      </w:r>
      <w:r w:rsidRPr="008C5805">
        <w:rPr>
          <w:rFonts w:cstheme="minorHAnsi"/>
        </w:rPr>
        <w:t>residence hall or apartment, community members should pull the fire alarm, use the nearest safe exit to evacuate</w:t>
      </w:r>
      <w:r w:rsidR="0042722E">
        <w:rPr>
          <w:rFonts w:cstheme="minorHAnsi"/>
        </w:rPr>
        <w:t>,</w:t>
      </w:r>
      <w:r w:rsidRPr="008C5805">
        <w:rPr>
          <w:rFonts w:cstheme="minorHAnsi"/>
        </w:rPr>
        <w:t xml:space="preserve"> and notify </w:t>
      </w:r>
      <w:r w:rsidR="00641643" w:rsidRPr="008C5805">
        <w:rPr>
          <w:rFonts w:cstheme="minorHAnsi"/>
        </w:rPr>
        <w:t>UWL Police</w:t>
      </w:r>
      <w:r w:rsidRPr="008C5805">
        <w:rPr>
          <w:rFonts w:cstheme="minorHAnsi"/>
        </w:rPr>
        <w:t xml:space="preserve"> and </w:t>
      </w:r>
      <w:r w:rsidR="0014516D" w:rsidRPr="008C5805">
        <w:rPr>
          <w:rFonts w:cstheme="minorHAnsi"/>
        </w:rPr>
        <w:t>La Crosse Fire Department</w:t>
      </w:r>
      <w:r w:rsidR="0014516D" w:rsidRPr="008C5805">
        <w:t xml:space="preserve"> </w:t>
      </w:r>
      <w:r w:rsidRPr="008C5805">
        <w:rPr>
          <w:rFonts w:cstheme="minorHAnsi"/>
        </w:rPr>
        <w:t xml:space="preserve">by immediately calling 911. </w:t>
      </w:r>
      <w:r w:rsidR="0014516D" w:rsidRPr="008C5805">
        <w:rPr>
          <w:rFonts w:cstheme="minorHAnsi"/>
        </w:rPr>
        <w:t xml:space="preserve"> </w:t>
      </w:r>
      <w:r w:rsidRPr="008C5805">
        <w:rPr>
          <w:rFonts w:cstheme="minorHAnsi"/>
        </w:rPr>
        <w:t xml:space="preserve">If a community member finds evidence of a fire that has been extinguished, and the person is not sure whether </w:t>
      </w:r>
      <w:r w:rsidR="00641643" w:rsidRPr="008C5805">
        <w:rPr>
          <w:rFonts w:cstheme="minorHAnsi"/>
        </w:rPr>
        <w:t>UWL Police</w:t>
      </w:r>
      <w:r w:rsidRPr="008C5805">
        <w:rPr>
          <w:rFonts w:cstheme="minorHAnsi"/>
        </w:rPr>
        <w:t xml:space="preserve"> has already responded, the community member should immediately notify </w:t>
      </w:r>
      <w:r w:rsidR="00641643" w:rsidRPr="008C5805">
        <w:rPr>
          <w:rFonts w:cstheme="minorHAnsi"/>
        </w:rPr>
        <w:t>UWL Police</w:t>
      </w:r>
      <w:r w:rsidRPr="008C5805">
        <w:rPr>
          <w:rFonts w:cstheme="minorHAnsi"/>
        </w:rPr>
        <w:t xml:space="preserve"> at </w:t>
      </w:r>
      <w:r w:rsidR="0014516D" w:rsidRPr="008C5805">
        <w:rPr>
          <w:rFonts w:cstheme="minorHAnsi"/>
        </w:rPr>
        <w:t xml:space="preserve">608-785-9000 </w:t>
      </w:r>
      <w:r w:rsidRPr="008C5805">
        <w:rPr>
          <w:rFonts w:cstheme="minorHAnsi"/>
        </w:rPr>
        <w:t>to investigate and document the incident. For the purposes of including a fire in the statistics in the Annual Fire Safety Report,</w:t>
      </w:r>
      <w:r w:rsidR="0014516D" w:rsidRPr="008C5805">
        <w:rPr>
          <w:rFonts w:cstheme="minorHAnsi"/>
        </w:rPr>
        <w:t xml:space="preserve"> contact UWL Police at </w:t>
      </w:r>
      <w:r w:rsidR="0042722E">
        <w:rPr>
          <w:rFonts w:cstheme="minorHAnsi"/>
        </w:rPr>
        <w:t>(</w:t>
      </w:r>
      <w:r w:rsidR="0014516D" w:rsidRPr="008C5805">
        <w:rPr>
          <w:rFonts w:cstheme="minorHAnsi"/>
        </w:rPr>
        <w:t>608</w:t>
      </w:r>
      <w:r w:rsidR="0042722E">
        <w:rPr>
          <w:rFonts w:cstheme="minorHAnsi"/>
        </w:rPr>
        <w:t xml:space="preserve">) </w:t>
      </w:r>
      <w:r w:rsidR="0014516D" w:rsidRPr="008C5805">
        <w:rPr>
          <w:rFonts w:cstheme="minorHAnsi"/>
        </w:rPr>
        <w:t>785-9000.</w:t>
      </w:r>
    </w:p>
    <w:p w14:paraId="0A8ADFEB" w14:textId="77777777" w:rsidR="005F3041" w:rsidRPr="00D42F8C" w:rsidRDefault="005F3041" w:rsidP="005F3041">
      <w:pPr>
        <w:rPr>
          <w:rFonts w:cstheme="minorHAnsi"/>
        </w:rPr>
      </w:pPr>
    </w:p>
    <w:p w14:paraId="3C73B933" w14:textId="172FAE62" w:rsidR="00E54D50" w:rsidRPr="006D2345" w:rsidRDefault="005D666D" w:rsidP="006D3C2E">
      <w:pPr>
        <w:pStyle w:val="Heading2"/>
        <w:keepNext w:val="0"/>
        <w:keepLines w:val="0"/>
        <w:spacing w:before="0"/>
        <w:rPr>
          <w:rFonts w:asciiTheme="minorHAnsi" w:hAnsiTheme="minorHAnsi" w:cstheme="minorHAnsi"/>
          <w:color w:val="8A0000"/>
        </w:rPr>
      </w:pPr>
      <w:bookmarkStart w:id="258" w:name="_Toc498512649"/>
      <w:bookmarkStart w:id="259" w:name="_Toc210120524"/>
      <w:r>
        <w:rPr>
          <w:rFonts w:asciiTheme="minorHAnsi" w:hAnsiTheme="minorHAnsi" w:cstheme="minorHAnsi"/>
          <w:color w:val="8A0000"/>
        </w:rPr>
        <w:t xml:space="preserve">University of Wisconsin-La Crosse </w:t>
      </w:r>
      <w:r w:rsidR="00E54D50" w:rsidRPr="006D2345">
        <w:rPr>
          <w:rFonts w:asciiTheme="minorHAnsi" w:hAnsiTheme="minorHAnsi" w:cstheme="minorHAnsi"/>
          <w:color w:val="8A0000"/>
        </w:rPr>
        <w:t>Residence Halls</w:t>
      </w:r>
      <w:bookmarkEnd w:id="258"/>
      <w:bookmarkEnd w:id="259"/>
    </w:p>
    <w:p w14:paraId="3E94BFCE" w14:textId="66F715A9" w:rsidR="00E54D50" w:rsidRPr="006D2345" w:rsidRDefault="00E54D50" w:rsidP="006D3C2E">
      <w:pPr>
        <w:pStyle w:val="Heading3"/>
        <w:keepNext w:val="0"/>
        <w:keepLines w:val="0"/>
        <w:spacing w:before="0"/>
        <w:rPr>
          <w:rFonts w:asciiTheme="minorHAnsi" w:hAnsiTheme="minorHAnsi" w:cstheme="minorHAnsi"/>
          <w:i/>
          <w:iCs/>
          <w:color w:val="8A0000"/>
        </w:rPr>
      </w:pPr>
      <w:bookmarkStart w:id="260" w:name="_Toc498512650"/>
      <w:r w:rsidRPr="006D2345">
        <w:rPr>
          <w:rFonts w:asciiTheme="minorHAnsi" w:hAnsiTheme="minorHAnsi" w:cstheme="minorHAnsi"/>
          <w:i/>
          <w:iCs/>
          <w:color w:val="8A0000"/>
        </w:rPr>
        <w:t>Residence Hall Fire Drills</w:t>
      </w:r>
      <w:bookmarkEnd w:id="260"/>
      <w:r w:rsidR="007B2151" w:rsidRPr="006D2345">
        <w:rPr>
          <w:rFonts w:asciiTheme="minorHAnsi" w:hAnsiTheme="minorHAnsi" w:cstheme="minorHAnsi"/>
          <w:i/>
          <w:iCs/>
          <w:color w:val="8A0000"/>
        </w:rPr>
        <w:t xml:space="preserve"> </w:t>
      </w:r>
    </w:p>
    <w:p w14:paraId="6B8F195A" w14:textId="2E5E0333" w:rsidR="00E54D50" w:rsidRPr="008C5805" w:rsidRDefault="00E54D50" w:rsidP="006D3C2E">
      <w:pPr>
        <w:rPr>
          <w:rFonts w:cstheme="minorHAnsi"/>
        </w:rPr>
      </w:pPr>
      <w:r w:rsidRPr="00E95B39">
        <w:rPr>
          <w:rFonts w:cstheme="minorHAnsi"/>
        </w:rPr>
        <w:t xml:space="preserve">Fire drills </w:t>
      </w:r>
      <w:r w:rsidR="00BD6528" w:rsidRPr="00E95B39">
        <w:rPr>
          <w:rFonts w:cstheme="minorHAnsi"/>
        </w:rPr>
        <w:t>were</w:t>
      </w:r>
      <w:r w:rsidRPr="00E95B39">
        <w:rPr>
          <w:rFonts w:cstheme="minorHAnsi"/>
        </w:rPr>
        <w:t xml:space="preserve"> conducted</w:t>
      </w:r>
      <w:r w:rsidR="005F3041" w:rsidRPr="00E95B39">
        <w:rPr>
          <w:rFonts w:cstheme="minorHAnsi"/>
        </w:rPr>
        <w:t xml:space="preserve"> twice a year</w:t>
      </w:r>
      <w:r w:rsidRPr="00E95B39">
        <w:rPr>
          <w:rFonts w:cstheme="minorHAnsi"/>
        </w:rPr>
        <w:t xml:space="preserve"> in all on-campus </w:t>
      </w:r>
      <w:r w:rsidR="00F051B4" w:rsidRPr="00E95B39">
        <w:rPr>
          <w:rFonts w:cstheme="minorHAnsi"/>
        </w:rPr>
        <w:t>h</w:t>
      </w:r>
      <w:r w:rsidRPr="00E95B39">
        <w:rPr>
          <w:rFonts w:cstheme="minorHAnsi"/>
        </w:rPr>
        <w:t>ousing residence halls during the school year to allow residen</w:t>
      </w:r>
      <w:r w:rsidR="0014516D" w:rsidRPr="00E95B39">
        <w:rPr>
          <w:rFonts w:cstheme="minorHAnsi"/>
        </w:rPr>
        <w:t>ts</w:t>
      </w:r>
      <w:r w:rsidRPr="00E95B39">
        <w:rPr>
          <w:rFonts w:cstheme="minorHAnsi"/>
        </w:rPr>
        <w:t xml:space="preserve"> to become familiar with building alarm systems and practice an evacuation. </w:t>
      </w:r>
      <w:r w:rsidR="005F3041" w:rsidRPr="00E95B39">
        <w:rPr>
          <w:rFonts w:cstheme="minorHAnsi"/>
        </w:rPr>
        <w:t xml:space="preserve"> The fall drill </w:t>
      </w:r>
      <w:r w:rsidR="00C04779" w:rsidRPr="00E95B39">
        <w:rPr>
          <w:rFonts w:cstheme="minorHAnsi"/>
        </w:rPr>
        <w:t>(</w:t>
      </w:r>
      <w:r w:rsidR="00831BBA" w:rsidRPr="00E95B39">
        <w:rPr>
          <w:rFonts w:cstheme="minorHAnsi"/>
        </w:rPr>
        <w:t>September 202</w:t>
      </w:r>
      <w:r w:rsidR="00751272" w:rsidRPr="00E95B39">
        <w:rPr>
          <w:rFonts w:cstheme="minorHAnsi"/>
        </w:rPr>
        <w:t>4</w:t>
      </w:r>
      <w:r w:rsidR="00C04779" w:rsidRPr="00E95B39">
        <w:rPr>
          <w:rFonts w:cstheme="minorHAnsi"/>
        </w:rPr>
        <w:t>)</w:t>
      </w:r>
      <w:r w:rsidR="005F3041" w:rsidRPr="00E95B39">
        <w:rPr>
          <w:rFonts w:cstheme="minorHAnsi"/>
        </w:rPr>
        <w:t xml:space="preserve"> is an announced drill occurring early in the semester.  The spring drill </w:t>
      </w:r>
      <w:r w:rsidR="00C04779" w:rsidRPr="00E95B39">
        <w:rPr>
          <w:rFonts w:cstheme="minorHAnsi"/>
        </w:rPr>
        <w:t>(</w:t>
      </w:r>
      <w:r w:rsidR="00831BBA" w:rsidRPr="00E95B39">
        <w:rPr>
          <w:rFonts w:cstheme="minorHAnsi"/>
        </w:rPr>
        <w:t>April 202</w:t>
      </w:r>
      <w:r w:rsidR="00E95B39" w:rsidRPr="00E95B39">
        <w:rPr>
          <w:rFonts w:cstheme="minorHAnsi"/>
        </w:rPr>
        <w:t>4</w:t>
      </w:r>
      <w:r w:rsidR="00C04779" w:rsidRPr="00E95B39">
        <w:rPr>
          <w:rFonts w:cstheme="minorHAnsi"/>
        </w:rPr>
        <w:t>)</w:t>
      </w:r>
      <w:r w:rsidR="005F3041" w:rsidRPr="00E95B39">
        <w:rPr>
          <w:rFonts w:cstheme="minorHAnsi"/>
        </w:rPr>
        <w:t xml:space="preserve"> is unannounced.  </w:t>
      </w:r>
      <w:r w:rsidR="0041471B" w:rsidRPr="00E95B39">
        <w:rPr>
          <w:rFonts w:cstheme="minorHAnsi"/>
        </w:rPr>
        <w:t xml:space="preserve">The drills are coordinated by </w:t>
      </w:r>
      <w:r w:rsidR="008E66C3" w:rsidRPr="00E95B39">
        <w:rPr>
          <w:rFonts w:cstheme="minorHAnsi"/>
        </w:rPr>
        <w:t>Ass</w:t>
      </w:r>
      <w:r w:rsidR="005F7F49" w:rsidRPr="00E95B39">
        <w:rPr>
          <w:rFonts w:cstheme="minorHAnsi"/>
        </w:rPr>
        <w:t>ociate</w:t>
      </w:r>
      <w:r w:rsidR="008E66C3" w:rsidRPr="00E95B39">
        <w:rPr>
          <w:rFonts w:cstheme="minorHAnsi"/>
        </w:rPr>
        <w:t xml:space="preserve"> Directors of Residence Life, </w:t>
      </w:r>
      <w:r w:rsidR="0041471B" w:rsidRPr="00E95B39">
        <w:rPr>
          <w:rFonts w:cstheme="minorHAnsi"/>
        </w:rPr>
        <w:t>Patrick Heise and Lisa Weston</w:t>
      </w:r>
      <w:r w:rsidR="008E66C3" w:rsidRPr="00E95B39">
        <w:rPr>
          <w:rFonts w:cstheme="minorHAnsi"/>
        </w:rPr>
        <w:t>,</w:t>
      </w:r>
      <w:r w:rsidR="0041471B" w:rsidRPr="00E95B39">
        <w:rPr>
          <w:rFonts w:cstheme="minorHAnsi"/>
        </w:rPr>
        <w:t xml:space="preserve"> in conjunction with University Police and conducted by each Residence Hall Director in conjunction with University Police.</w:t>
      </w:r>
      <w:r w:rsidR="0041471B" w:rsidRPr="008C5805">
        <w:rPr>
          <w:rFonts w:cstheme="minorHAnsi"/>
        </w:rPr>
        <w:t xml:space="preserve">  </w:t>
      </w:r>
    </w:p>
    <w:p w14:paraId="23225D42" w14:textId="77777777" w:rsidR="006D3C2E" w:rsidRPr="008C5805" w:rsidRDefault="006D3C2E" w:rsidP="006D3C2E">
      <w:pPr>
        <w:rPr>
          <w:rFonts w:cstheme="minorHAnsi"/>
        </w:rPr>
      </w:pPr>
    </w:p>
    <w:p w14:paraId="31E7BCF9" w14:textId="33C9322D" w:rsidR="006D3C2E" w:rsidRPr="008C5805" w:rsidRDefault="006D3C2E" w:rsidP="006D3C2E">
      <w:pPr>
        <w:rPr>
          <w:rFonts w:cstheme="minorHAnsi"/>
        </w:rPr>
      </w:pPr>
      <w:r w:rsidRPr="00ED5A1F">
        <w:rPr>
          <w:rFonts w:cstheme="minorHAnsi"/>
        </w:rPr>
        <w:t xml:space="preserve">During </w:t>
      </w:r>
      <w:r w:rsidRPr="00E95B39">
        <w:rPr>
          <w:rFonts w:cstheme="minorHAnsi"/>
        </w:rPr>
        <w:t>the 20</w:t>
      </w:r>
      <w:r w:rsidR="00E76B40" w:rsidRPr="00E95B39">
        <w:rPr>
          <w:rFonts w:cstheme="minorHAnsi"/>
        </w:rPr>
        <w:t>2</w:t>
      </w:r>
      <w:r w:rsidR="00E95B39" w:rsidRPr="00E95B39">
        <w:rPr>
          <w:rFonts w:cstheme="minorHAnsi"/>
        </w:rPr>
        <w:t>4</w:t>
      </w:r>
      <w:r w:rsidRPr="00E95B39">
        <w:rPr>
          <w:rFonts w:cstheme="minorHAnsi"/>
        </w:rPr>
        <w:t xml:space="preserve"> calendar</w:t>
      </w:r>
      <w:r w:rsidRPr="00ED5A1F">
        <w:rPr>
          <w:rFonts w:cstheme="minorHAnsi"/>
        </w:rPr>
        <w:t xml:space="preserve"> year, fire drills were </w:t>
      </w:r>
      <w:r w:rsidRPr="005F7F49">
        <w:rPr>
          <w:rFonts w:cstheme="minorHAnsi"/>
        </w:rPr>
        <w:t xml:space="preserve">conducted </w:t>
      </w:r>
      <w:r w:rsidR="00AA70FC" w:rsidRPr="005F7F49">
        <w:rPr>
          <w:rFonts w:cstheme="minorHAnsi"/>
        </w:rPr>
        <w:t xml:space="preserve">in </w:t>
      </w:r>
      <w:r w:rsidR="00764AE2">
        <w:rPr>
          <w:rFonts w:cstheme="minorHAnsi"/>
        </w:rPr>
        <w:t>April</w:t>
      </w:r>
      <w:r w:rsidR="00AA70FC" w:rsidRPr="00ED5A1F">
        <w:rPr>
          <w:rFonts w:cstheme="minorHAnsi"/>
        </w:rPr>
        <w:t xml:space="preserve"> and September.</w:t>
      </w:r>
    </w:p>
    <w:p w14:paraId="0B9AE958" w14:textId="788F7D5C" w:rsidR="00305C4C" w:rsidRPr="00802A67" w:rsidRDefault="00305C4C" w:rsidP="006D3C2E">
      <w:pPr>
        <w:rPr>
          <w:rFonts w:cstheme="minorHAnsi"/>
        </w:rPr>
      </w:pPr>
    </w:p>
    <w:tbl>
      <w:tblPr>
        <w:tblpPr w:leftFromText="180" w:rightFromText="180" w:vertAnchor="text" w:horzAnchor="margin" w:tblpY="28"/>
        <w:tblW w:w="0" w:type="auto"/>
        <w:shd w:val="clear" w:color="auto" w:fill="FFFFFF"/>
        <w:tblCellMar>
          <w:left w:w="0" w:type="dxa"/>
          <w:right w:w="0" w:type="dxa"/>
        </w:tblCellMar>
        <w:tblLook w:val="04A0" w:firstRow="1" w:lastRow="0" w:firstColumn="1" w:lastColumn="0" w:noHBand="0" w:noVBand="1"/>
      </w:tblPr>
      <w:tblGrid>
        <w:gridCol w:w="2960"/>
        <w:gridCol w:w="1980"/>
      </w:tblGrid>
      <w:tr w:rsidR="008022AD" w:rsidRPr="00DF452A" w14:paraId="4975F6FA" w14:textId="77777777" w:rsidTr="008022AD">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6677AA66" w14:textId="77777777" w:rsidR="008022AD" w:rsidRPr="00E95B39" w:rsidRDefault="008022AD" w:rsidP="008022AD">
            <w:pPr>
              <w:jc w:val="center"/>
              <w:textAlignment w:val="baseline"/>
              <w:rPr>
                <w:rFonts w:cstheme="minorHAnsi"/>
                <w:color w:val="201F1E"/>
                <w:highlight w:val="yellow"/>
              </w:rPr>
            </w:pPr>
            <w:r w:rsidRPr="00912588">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17D109E9" w14:textId="39ACFBB6" w:rsidR="008022AD" w:rsidRPr="00E95B39" w:rsidRDefault="008022AD" w:rsidP="008022AD">
            <w:pPr>
              <w:jc w:val="center"/>
              <w:textAlignment w:val="baseline"/>
              <w:rPr>
                <w:rFonts w:cstheme="minorHAnsi"/>
                <w:color w:val="201F1E"/>
                <w:highlight w:val="yellow"/>
              </w:rPr>
            </w:pPr>
            <w:r w:rsidRPr="00912588">
              <w:rPr>
                <w:rFonts w:cstheme="minorHAnsi"/>
                <w:b/>
                <w:color w:val="FFFFFF"/>
                <w:bdr w:val="none" w:sz="0" w:space="0" w:color="auto" w:frame="1"/>
              </w:rPr>
              <w:t xml:space="preserve">Fire Drill Time        </w:t>
            </w:r>
            <w:r w:rsidR="007926BF">
              <w:rPr>
                <w:rFonts w:cstheme="minorHAnsi"/>
                <w:b/>
                <w:color w:val="FFFFFF"/>
                <w:bdr w:val="none" w:sz="0" w:space="0" w:color="auto" w:frame="1"/>
              </w:rPr>
              <w:t>April 19</w:t>
            </w:r>
            <w:r w:rsidR="007926BF" w:rsidRPr="007926BF">
              <w:rPr>
                <w:rFonts w:cstheme="minorHAnsi"/>
                <w:b/>
                <w:color w:val="FFFFFF"/>
                <w:bdr w:val="none" w:sz="0" w:space="0" w:color="auto" w:frame="1"/>
                <w:vertAlign w:val="superscript"/>
              </w:rPr>
              <w:t>th</w:t>
            </w:r>
            <w:r w:rsidR="007926BF">
              <w:rPr>
                <w:rFonts w:cstheme="minorHAnsi"/>
                <w:b/>
                <w:color w:val="FFFFFF"/>
                <w:bdr w:val="none" w:sz="0" w:space="0" w:color="auto" w:frame="1"/>
              </w:rPr>
              <w:t>, 2024</w:t>
            </w:r>
          </w:p>
        </w:tc>
      </w:tr>
      <w:tr w:rsidR="008022AD" w:rsidRPr="00DF452A" w14:paraId="6F76E8F0"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D90ABA9"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4216603D" w14:textId="38F9ED37" w:rsidR="008022AD" w:rsidRPr="00237CA0" w:rsidRDefault="00764AE2" w:rsidP="008022AD">
            <w:pPr>
              <w:jc w:val="center"/>
              <w:textAlignment w:val="baseline"/>
              <w:rPr>
                <w:rFonts w:cstheme="minorHAnsi"/>
                <w:color w:val="201F1E"/>
              </w:rPr>
            </w:pPr>
            <w:r w:rsidRPr="00237CA0">
              <w:rPr>
                <w:rFonts w:cstheme="minorHAnsi"/>
                <w:color w:val="201F1E"/>
                <w:bdr w:val="none" w:sz="0" w:space="0" w:color="auto" w:frame="1"/>
              </w:rPr>
              <w:t>10:00</w:t>
            </w:r>
            <w:r w:rsidR="00201BDA" w:rsidRPr="00237CA0">
              <w:rPr>
                <w:rFonts w:cstheme="minorHAnsi"/>
                <w:color w:val="201F1E"/>
                <w:bdr w:val="none" w:sz="0" w:space="0" w:color="auto" w:frame="1"/>
              </w:rPr>
              <w:t xml:space="preserve"> </w:t>
            </w:r>
            <w:r w:rsidRPr="00237CA0">
              <w:rPr>
                <w:rFonts w:cstheme="minorHAnsi"/>
                <w:color w:val="201F1E"/>
                <w:bdr w:val="none" w:sz="0" w:space="0" w:color="auto" w:frame="1"/>
              </w:rPr>
              <w:t>a</w:t>
            </w:r>
            <w:r w:rsidR="00201BDA" w:rsidRPr="00237CA0">
              <w:rPr>
                <w:rFonts w:cstheme="minorHAnsi"/>
                <w:color w:val="201F1E"/>
                <w:bdr w:val="none" w:sz="0" w:space="0" w:color="auto" w:frame="1"/>
              </w:rPr>
              <w:t>.</w:t>
            </w:r>
            <w:r w:rsidRPr="00237CA0">
              <w:rPr>
                <w:rFonts w:cstheme="minorHAnsi"/>
                <w:color w:val="201F1E"/>
                <w:bdr w:val="none" w:sz="0" w:space="0" w:color="auto" w:frame="1"/>
              </w:rPr>
              <w:t>m</w:t>
            </w:r>
            <w:r w:rsidR="00201BDA" w:rsidRPr="00237CA0">
              <w:rPr>
                <w:rFonts w:cstheme="minorHAnsi"/>
                <w:color w:val="201F1E"/>
                <w:bdr w:val="none" w:sz="0" w:space="0" w:color="auto" w:frame="1"/>
              </w:rPr>
              <w:t>.</w:t>
            </w:r>
          </w:p>
        </w:tc>
      </w:tr>
      <w:tr w:rsidR="008022AD" w:rsidRPr="00DF452A" w14:paraId="3C754F34" w14:textId="77777777" w:rsidTr="0042722E">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FD324CA"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22373EEA" w14:textId="70683C1B" w:rsidR="008022AD" w:rsidRPr="00237CA0" w:rsidRDefault="00764AE2" w:rsidP="008022AD">
            <w:pPr>
              <w:jc w:val="center"/>
              <w:textAlignment w:val="baseline"/>
              <w:rPr>
                <w:rFonts w:cstheme="minorHAnsi"/>
                <w:color w:val="201F1E"/>
              </w:rPr>
            </w:pPr>
            <w:r w:rsidRPr="00237CA0">
              <w:rPr>
                <w:rFonts w:cstheme="minorHAnsi"/>
                <w:color w:val="201F1E"/>
                <w:bdr w:val="none" w:sz="0" w:space="0" w:color="auto" w:frame="1"/>
              </w:rPr>
              <w:t>10:30</w:t>
            </w:r>
            <w:r w:rsidR="00201BDA" w:rsidRPr="00237CA0">
              <w:rPr>
                <w:rFonts w:cstheme="minorHAnsi"/>
                <w:color w:val="201F1E"/>
                <w:bdr w:val="none" w:sz="0" w:space="0" w:color="auto" w:frame="1"/>
              </w:rPr>
              <w:t xml:space="preserve"> </w:t>
            </w:r>
            <w:r w:rsidRPr="00237CA0">
              <w:rPr>
                <w:rFonts w:cstheme="minorHAnsi"/>
                <w:color w:val="201F1E"/>
                <w:bdr w:val="none" w:sz="0" w:space="0" w:color="auto" w:frame="1"/>
              </w:rPr>
              <w:t>a</w:t>
            </w:r>
            <w:r w:rsidR="00201BDA" w:rsidRPr="00237CA0">
              <w:rPr>
                <w:rFonts w:cstheme="minorHAnsi"/>
                <w:color w:val="201F1E"/>
                <w:bdr w:val="none" w:sz="0" w:space="0" w:color="auto" w:frame="1"/>
              </w:rPr>
              <w:t>.</w:t>
            </w:r>
            <w:r w:rsidRPr="00237CA0">
              <w:rPr>
                <w:rFonts w:cstheme="minorHAnsi"/>
                <w:color w:val="201F1E"/>
                <w:bdr w:val="none" w:sz="0" w:space="0" w:color="auto" w:frame="1"/>
              </w:rPr>
              <w:t>m</w:t>
            </w:r>
            <w:r w:rsidR="00201BDA" w:rsidRPr="00237CA0">
              <w:rPr>
                <w:rFonts w:cstheme="minorHAnsi"/>
                <w:color w:val="201F1E"/>
                <w:bdr w:val="none" w:sz="0" w:space="0" w:color="auto" w:frame="1"/>
              </w:rPr>
              <w:t>.</w:t>
            </w:r>
          </w:p>
        </w:tc>
      </w:tr>
      <w:tr w:rsidR="008022AD" w:rsidRPr="00DF452A" w14:paraId="2AA44CCC"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B6C6091"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07C1A359" w14:textId="09D342D7" w:rsidR="008022AD" w:rsidRPr="00237CA0" w:rsidRDefault="00764AE2" w:rsidP="008022AD">
            <w:pPr>
              <w:jc w:val="center"/>
              <w:textAlignment w:val="baseline"/>
              <w:rPr>
                <w:rFonts w:cstheme="minorHAnsi"/>
                <w:color w:val="201F1E"/>
              </w:rPr>
            </w:pPr>
            <w:r w:rsidRPr="00237CA0">
              <w:rPr>
                <w:rFonts w:cstheme="minorHAnsi"/>
                <w:color w:val="201F1E"/>
              </w:rPr>
              <w:t>11:00</w:t>
            </w:r>
            <w:r w:rsidR="00201BDA" w:rsidRPr="00237CA0">
              <w:rPr>
                <w:rFonts w:cstheme="minorHAnsi"/>
                <w:color w:val="201F1E"/>
              </w:rPr>
              <w:t xml:space="preserve"> </w:t>
            </w:r>
            <w:r w:rsidRPr="00237CA0">
              <w:rPr>
                <w:rFonts w:cstheme="minorHAnsi"/>
                <w:color w:val="201F1E"/>
              </w:rPr>
              <w:t>a</w:t>
            </w:r>
            <w:r w:rsidR="00201BDA" w:rsidRPr="00237CA0">
              <w:rPr>
                <w:rFonts w:cstheme="minorHAnsi"/>
                <w:color w:val="201F1E"/>
              </w:rPr>
              <w:t>.</w:t>
            </w:r>
            <w:r w:rsidRPr="00237CA0">
              <w:rPr>
                <w:rFonts w:cstheme="minorHAnsi"/>
                <w:color w:val="201F1E"/>
              </w:rPr>
              <w:t>m</w:t>
            </w:r>
            <w:r w:rsidR="00201BDA" w:rsidRPr="00237CA0">
              <w:rPr>
                <w:rFonts w:cstheme="minorHAnsi"/>
                <w:color w:val="201F1E"/>
              </w:rPr>
              <w:t>.</w:t>
            </w:r>
          </w:p>
        </w:tc>
      </w:tr>
      <w:tr w:rsidR="008022AD" w:rsidRPr="00DF452A" w14:paraId="2C53582A" w14:textId="77777777" w:rsidTr="0042722E">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C23022D"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661770E8" w14:textId="11E3FE5F" w:rsidR="008022AD" w:rsidRPr="00237CA0" w:rsidRDefault="00764AE2" w:rsidP="008022AD">
            <w:pPr>
              <w:jc w:val="center"/>
              <w:textAlignment w:val="baseline"/>
              <w:rPr>
                <w:rFonts w:cstheme="minorHAnsi"/>
                <w:color w:val="201F1E"/>
              </w:rPr>
            </w:pPr>
            <w:r w:rsidRPr="00237CA0">
              <w:rPr>
                <w:rFonts w:cstheme="minorHAnsi"/>
                <w:color w:val="201F1E"/>
                <w:bdr w:val="none" w:sz="0" w:space="0" w:color="auto" w:frame="1"/>
              </w:rPr>
              <w:t>11:30</w:t>
            </w:r>
            <w:r w:rsidR="00201BDA" w:rsidRPr="00237CA0">
              <w:rPr>
                <w:rFonts w:cstheme="minorHAnsi"/>
                <w:color w:val="201F1E"/>
                <w:bdr w:val="none" w:sz="0" w:space="0" w:color="auto" w:frame="1"/>
              </w:rPr>
              <w:t xml:space="preserve"> </w:t>
            </w:r>
            <w:r w:rsidRPr="00237CA0">
              <w:rPr>
                <w:rFonts w:cstheme="minorHAnsi"/>
                <w:color w:val="201F1E"/>
                <w:bdr w:val="none" w:sz="0" w:space="0" w:color="auto" w:frame="1"/>
              </w:rPr>
              <w:t>a</w:t>
            </w:r>
            <w:r w:rsidR="00201BDA" w:rsidRPr="00237CA0">
              <w:rPr>
                <w:rFonts w:cstheme="minorHAnsi"/>
                <w:color w:val="201F1E"/>
                <w:bdr w:val="none" w:sz="0" w:space="0" w:color="auto" w:frame="1"/>
              </w:rPr>
              <w:t>.</w:t>
            </w:r>
            <w:r w:rsidRPr="00237CA0">
              <w:rPr>
                <w:rFonts w:cstheme="minorHAnsi"/>
                <w:color w:val="201F1E"/>
                <w:bdr w:val="none" w:sz="0" w:space="0" w:color="auto" w:frame="1"/>
              </w:rPr>
              <w:t>m</w:t>
            </w:r>
            <w:r w:rsidR="00201BDA" w:rsidRPr="00237CA0">
              <w:rPr>
                <w:rFonts w:cstheme="minorHAnsi"/>
                <w:color w:val="201F1E"/>
                <w:bdr w:val="none" w:sz="0" w:space="0" w:color="auto" w:frame="1"/>
              </w:rPr>
              <w:t>.</w:t>
            </w:r>
          </w:p>
        </w:tc>
      </w:tr>
      <w:tr w:rsidR="008022AD" w:rsidRPr="00DF452A" w14:paraId="5A54F560"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469FB9B"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40E63390" w14:textId="1C64BD0E" w:rsidR="008022AD" w:rsidRPr="00237CA0" w:rsidRDefault="00201BDA" w:rsidP="008022AD">
            <w:pPr>
              <w:jc w:val="center"/>
              <w:textAlignment w:val="baseline"/>
              <w:rPr>
                <w:rFonts w:cstheme="minorHAnsi"/>
                <w:color w:val="201F1E"/>
              </w:rPr>
            </w:pPr>
            <w:r w:rsidRPr="00237CA0">
              <w:rPr>
                <w:rFonts w:cstheme="minorHAnsi"/>
                <w:color w:val="201F1E"/>
              </w:rPr>
              <w:t>12:00 p.m.</w:t>
            </w:r>
          </w:p>
        </w:tc>
      </w:tr>
      <w:tr w:rsidR="008022AD" w:rsidRPr="00DF452A" w14:paraId="66666DF8" w14:textId="77777777" w:rsidTr="0042722E">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8564A75"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7173112A" w14:textId="2C90CEFD" w:rsidR="008022AD" w:rsidRPr="00237CA0" w:rsidRDefault="00201BDA" w:rsidP="008022AD">
            <w:pPr>
              <w:jc w:val="center"/>
              <w:textAlignment w:val="baseline"/>
              <w:rPr>
                <w:rFonts w:cstheme="minorHAnsi"/>
                <w:color w:val="201F1E"/>
              </w:rPr>
            </w:pPr>
            <w:r w:rsidRPr="00237CA0">
              <w:rPr>
                <w:rFonts w:cstheme="minorHAnsi"/>
                <w:color w:val="201F1E"/>
                <w:bdr w:val="none" w:sz="0" w:space="0" w:color="auto" w:frame="1"/>
              </w:rPr>
              <w:t>12:30 p.m.</w:t>
            </w:r>
          </w:p>
        </w:tc>
      </w:tr>
      <w:tr w:rsidR="008022AD" w:rsidRPr="00DF452A" w14:paraId="56165369"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295AAB9" w14:textId="77777777" w:rsidR="008022AD" w:rsidRPr="00237CA0" w:rsidRDefault="008022AD" w:rsidP="008022AD">
            <w:pPr>
              <w:jc w:val="center"/>
              <w:textAlignment w:val="baseline"/>
              <w:rPr>
                <w:rFonts w:cstheme="minorHAnsi"/>
                <w:color w:val="201F1E"/>
              </w:rPr>
            </w:pPr>
            <w:r w:rsidRPr="00237CA0">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42C336B3" w14:textId="6EE953CD" w:rsidR="008022AD" w:rsidRPr="00237CA0" w:rsidRDefault="00201BDA" w:rsidP="008022AD">
            <w:pPr>
              <w:jc w:val="center"/>
              <w:textAlignment w:val="baseline"/>
              <w:rPr>
                <w:rFonts w:cstheme="minorHAnsi"/>
                <w:color w:val="201F1E"/>
              </w:rPr>
            </w:pPr>
            <w:r w:rsidRPr="00237CA0">
              <w:rPr>
                <w:rFonts w:cstheme="minorHAnsi"/>
                <w:color w:val="201F1E"/>
                <w:bdr w:val="none" w:sz="0" w:space="0" w:color="auto" w:frame="1"/>
              </w:rPr>
              <w:t>1:00 p.m.</w:t>
            </w:r>
          </w:p>
        </w:tc>
      </w:tr>
      <w:tr w:rsidR="008022AD" w:rsidRPr="00DF452A" w14:paraId="4280D57C" w14:textId="77777777" w:rsidTr="0042722E">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18AC095" w14:textId="4B96859D" w:rsidR="008022AD" w:rsidRPr="00237CA0" w:rsidRDefault="00F3348A" w:rsidP="008022AD">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30ADB03" w14:textId="3270E397" w:rsidR="008022AD" w:rsidRPr="00237CA0" w:rsidRDefault="00201BDA" w:rsidP="008022AD">
            <w:pPr>
              <w:jc w:val="center"/>
              <w:textAlignment w:val="baseline"/>
              <w:rPr>
                <w:rFonts w:cstheme="minorHAnsi"/>
                <w:color w:val="201F1E"/>
              </w:rPr>
            </w:pPr>
            <w:r w:rsidRPr="00237CA0">
              <w:rPr>
                <w:rFonts w:cstheme="minorHAnsi"/>
                <w:color w:val="201F1E"/>
                <w:bdr w:val="none" w:sz="0" w:space="0" w:color="auto" w:frame="1"/>
              </w:rPr>
              <w:t>1:30 p.m.</w:t>
            </w:r>
          </w:p>
        </w:tc>
      </w:tr>
      <w:tr w:rsidR="008022AD" w:rsidRPr="00DF452A" w14:paraId="200A85D0"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38AD641" w14:textId="7A095143" w:rsidR="008022AD" w:rsidRPr="00237CA0" w:rsidRDefault="00A27BD0" w:rsidP="008022AD">
            <w:pPr>
              <w:jc w:val="center"/>
              <w:textAlignment w:val="baseline"/>
              <w:rPr>
                <w:rFonts w:cstheme="minorHAnsi"/>
                <w:color w:val="201F1E"/>
              </w:rPr>
            </w:pPr>
            <w:r>
              <w:rPr>
                <w:rFonts w:cstheme="minorHAnsi"/>
                <w:color w:val="201F1E"/>
                <w:bdr w:val="none" w:sz="0" w:space="0" w:color="auto" w:frame="1"/>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604A5E24" w14:textId="07012F3A" w:rsidR="008022AD" w:rsidRPr="00237CA0" w:rsidRDefault="00201BDA" w:rsidP="008022AD">
            <w:pPr>
              <w:jc w:val="center"/>
              <w:textAlignment w:val="baseline"/>
              <w:rPr>
                <w:rFonts w:cstheme="minorHAnsi"/>
                <w:color w:val="201F1E"/>
              </w:rPr>
            </w:pPr>
            <w:r w:rsidRPr="00237CA0">
              <w:rPr>
                <w:rFonts w:cstheme="minorHAnsi"/>
                <w:color w:val="201F1E"/>
              </w:rPr>
              <w:t>2:00 p.m.</w:t>
            </w:r>
          </w:p>
        </w:tc>
      </w:tr>
    </w:tbl>
    <w:tbl>
      <w:tblPr>
        <w:tblpPr w:leftFromText="180" w:rightFromText="180" w:vertAnchor="text" w:horzAnchor="page" w:tblpX="6106" w:tblpY="58"/>
        <w:tblW w:w="0" w:type="auto"/>
        <w:shd w:val="clear" w:color="auto" w:fill="FFFFFF"/>
        <w:tblCellMar>
          <w:left w:w="0" w:type="dxa"/>
          <w:right w:w="0" w:type="dxa"/>
        </w:tblCellMar>
        <w:tblLook w:val="04A0" w:firstRow="1" w:lastRow="0" w:firstColumn="1" w:lastColumn="0" w:noHBand="0" w:noVBand="1"/>
      </w:tblPr>
      <w:tblGrid>
        <w:gridCol w:w="2330"/>
        <w:gridCol w:w="2610"/>
      </w:tblGrid>
      <w:tr w:rsidR="008022AD" w:rsidRPr="00DF452A" w14:paraId="13DFAB96" w14:textId="77777777" w:rsidTr="008022AD">
        <w:trPr>
          <w:trHeight w:val="424"/>
        </w:trPr>
        <w:tc>
          <w:tcPr>
            <w:tcW w:w="233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05ECC179" w14:textId="77777777" w:rsidR="008022AD" w:rsidRPr="00E95B39" w:rsidRDefault="008022AD" w:rsidP="008022AD">
            <w:pPr>
              <w:jc w:val="center"/>
              <w:textAlignment w:val="baseline"/>
              <w:rPr>
                <w:rFonts w:cstheme="minorHAnsi"/>
                <w:color w:val="201F1E"/>
                <w:highlight w:val="yellow"/>
              </w:rPr>
            </w:pPr>
            <w:r w:rsidRPr="00EB0DED">
              <w:rPr>
                <w:rFonts w:cstheme="minorHAnsi"/>
                <w:b/>
                <w:color w:val="FFFFFF" w:themeColor="background1"/>
                <w:bdr w:val="none" w:sz="0" w:space="0" w:color="auto" w:frame="1"/>
              </w:rPr>
              <w:t>Building</w:t>
            </w:r>
          </w:p>
        </w:tc>
        <w:tc>
          <w:tcPr>
            <w:tcW w:w="2610" w:type="dxa"/>
            <w:tcBorders>
              <w:top w:val="single" w:sz="8" w:space="0" w:color="auto"/>
              <w:left w:val="nil"/>
              <w:bottom w:val="single" w:sz="8" w:space="0" w:color="auto"/>
              <w:right w:val="single" w:sz="8" w:space="0" w:color="auto"/>
            </w:tcBorders>
            <w:shd w:val="clear" w:color="auto" w:fill="800029"/>
            <w:vAlign w:val="center"/>
            <w:hideMark/>
          </w:tcPr>
          <w:p w14:paraId="66C7053D" w14:textId="77777777" w:rsidR="008022AD" w:rsidRPr="00EB0DED" w:rsidRDefault="008022AD" w:rsidP="008022AD">
            <w:pPr>
              <w:jc w:val="center"/>
              <w:textAlignment w:val="baseline"/>
              <w:rPr>
                <w:rFonts w:cstheme="minorHAnsi"/>
                <w:color w:val="201F1E"/>
              </w:rPr>
            </w:pPr>
            <w:r w:rsidRPr="00EB0DED">
              <w:rPr>
                <w:rFonts w:cstheme="minorHAnsi"/>
                <w:b/>
                <w:color w:val="FFFFFF"/>
                <w:bdr w:val="none" w:sz="0" w:space="0" w:color="auto" w:frame="1"/>
              </w:rPr>
              <w:t>Fire Drill Time</w:t>
            </w:r>
          </w:p>
          <w:p w14:paraId="7C20DD88" w14:textId="299C593F" w:rsidR="008022AD" w:rsidRPr="00E95B39" w:rsidRDefault="001559CF" w:rsidP="008022AD">
            <w:pPr>
              <w:jc w:val="center"/>
              <w:textAlignment w:val="baseline"/>
              <w:rPr>
                <w:rFonts w:cstheme="minorHAnsi"/>
                <w:color w:val="201F1E"/>
                <w:highlight w:val="yellow"/>
              </w:rPr>
            </w:pPr>
            <w:r>
              <w:rPr>
                <w:rFonts w:cstheme="minorHAnsi"/>
                <w:b/>
                <w:color w:val="FFFFFF"/>
                <w:bdr w:val="none" w:sz="0" w:space="0" w:color="auto" w:frame="1"/>
              </w:rPr>
              <w:t>September 18</w:t>
            </w:r>
            <w:r w:rsidRPr="001559CF">
              <w:rPr>
                <w:rFonts w:cstheme="minorHAnsi"/>
                <w:b/>
                <w:color w:val="FFFFFF"/>
                <w:bdr w:val="none" w:sz="0" w:space="0" w:color="auto" w:frame="1"/>
                <w:vertAlign w:val="superscript"/>
              </w:rPr>
              <w:t>th</w:t>
            </w:r>
            <w:r>
              <w:rPr>
                <w:rFonts w:cstheme="minorHAnsi"/>
                <w:b/>
                <w:color w:val="FFFFFF"/>
                <w:bdr w:val="none" w:sz="0" w:space="0" w:color="auto" w:frame="1"/>
              </w:rPr>
              <w:t>, 2024</w:t>
            </w:r>
          </w:p>
        </w:tc>
      </w:tr>
      <w:tr w:rsidR="008022AD" w:rsidRPr="00DF452A" w14:paraId="10498349"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06C652AB" w14:textId="58D137F6" w:rsidR="008022AD" w:rsidRPr="00802A67" w:rsidRDefault="008022AD" w:rsidP="008022AD">
            <w:pPr>
              <w:jc w:val="center"/>
              <w:textAlignment w:val="baseline"/>
              <w:rPr>
                <w:rFonts w:cstheme="minorHAnsi"/>
                <w:color w:val="201F1E"/>
              </w:rPr>
            </w:pPr>
            <w:r w:rsidRPr="00802A67">
              <w:rPr>
                <w:rFonts w:cstheme="minorHAnsi"/>
                <w:color w:val="201F1E"/>
                <w:bdr w:val="none" w:sz="0" w:space="0" w:color="auto" w:frame="1"/>
              </w:rPr>
              <w:t>Reuter Hall</w:t>
            </w:r>
          </w:p>
        </w:tc>
        <w:tc>
          <w:tcPr>
            <w:tcW w:w="2610" w:type="dxa"/>
            <w:tcBorders>
              <w:top w:val="nil"/>
              <w:left w:val="nil"/>
              <w:bottom w:val="single" w:sz="8" w:space="0" w:color="auto"/>
              <w:right w:val="single" w:sz="8" w:space="0" w:color="auto"/>
            </w:tcBorders>
            <w:shd w:val="clear" w:color="auto" w:fill="FFFFFF"/>
            <w:vAlign w:val="center"/>
            <w:hideMark/>
          </w:tcPr>
          <w:p w14:paraId="015E0DF1" w14:textId="3D0036ED" w:rsidR="008022AD" w:rsidRPr="00802A67" w:rsidRDefault="001559CF" w:rsidP="008022AD">
            <w:pPr>
              <w:jc w:val="center"/>
              <w:textAlignment w:val="baseline"/>
              <w:rPr>
                <w:rFonts w:cstheme="minorHAnsi"/>
                <w:color w:val="201F1E"/>
              </w:rPr>
            </w:pPr>
            <w:r>
              <w:rPr>
                <w:rFonts w:cstheme="minorHAnsi"/>
                <w:color w:val="201F1E"/>
                <w:bdr w:val="none" w:sz="0" w:space="0" w:color="auto" w:frame="1"/>
              </w:rPr>
              <w:t xml:space="preserve">1:00 p.m. </w:t>
            </w:r>
          </w:p>
        </w:tc>
      </w:tr>
      <w:tr w:rsidR="008022AD" w:rsidRPr="00DF452A" w14:paraId="0C1C6FC1" w14:textId="77777777" w:rsidTr="0042722E">
        <w:trPr>
          <w:trHeight w:val="293"/>
        </w:trPr>
        <w:tc>
          <w:tcPr>
            <w:tcW w:w="233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F3E4BDA" w14:textId="6D5CBD5E" w:rsidR="008022AD" w:rsidRPr="00802A67" w:rsidRDefault="008022AD" w:rsidP="008022AD">
            <w:pPr>
              <w:jc w:val="center"/>
              <w:textAlignment w:val="baseline"/>
              <w:rPr>
                <w:rFonts w:cstheme="minorHAnsi"/>
                <w:color w:val="201F1E"/>
              </w:rPr>
            </w:pPr>
            <w:r w:rsidRPr="00802A67">
              <w:rPr>
                <w:rFonts w:cstheme="minorHAnsi"/>
                <w:color w:val="201F1E"/>
                <w:bdr w:val="none" w:sz="0" w:space="0" w:color="auto" w:frame="1"/>
              </w:rPr>
              <w:t>Laux Hall</w:t>
            </w:r>
          </w:p>
        </w:tc>
        <w:tc>
          <w:tcPr>
            <w:tcW w:w="2610" w:type="dxa"/>
            <w:tcBorders>
              <w:top w:val="nil"/>
              <w:left w:val="nil"/>
              <w:bottom w:val="single" w:sz="8" w:space="0" w:color="auto"/>
              <w:right w:val="single" w:sz="8" w:space="0" w:color="auto"/>
            </w:tcBorders>
            <w:shd w:val="clear" w:color="auto" w:fill="E7E6E6" w:themeFill="background2"/>
            <w:vAlign w:val="center"/>
            <w:hideMark/>
          </w:tcPr>
          <w:p w14:paraId="43F0E8B6" w14:textId="23C6F7A4" w:rsidR="008022AD" w:rsidRPr="00802A67" w:rsidRDefault="001559CF" w:rsidP="008022AD">
            <w:pPr>
              <w:jc w:val="center"/>
              <w:textAlignment w:val="baseline"/>
              <w:rPr>
                <w:rFonts w:cstheme="minorHAnsi"/>
                <w:color w:val="201F1E"/>
              </w:rPr>
            </w:pPr>
            <w:r>
              <w:rPr>
                <w:rFonts w:cstheme="minorHAnsi"/>
                <w:color w:val="201F1E"/>
                <w:bdr w:val="none" w:sz="0" w:space="0" w:color="auto" w:frame="1"/>
              </w:rPr>
              <w:t>1:20 p.m.</w:t>
            </w:r>
          </w:p>
        </w:tc>
      </w:tr>
      <w:tr w:rsidR="008022AD" w:rsidRPr="00DF452A" w14:paraId="45E24079"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39F7E63A" w14:textId="19D9B9A9" w:rsidR="008022AD" w:rsidRPr="00802A67" w:rsidRDefault="008022AD" w:rsidP="008022AD">
            <w:pPr>
              <w:jc w:val="center"/>
              <w:textAlignment w:val="baseline"/>
              <w:rPr>
                <w:rFonts w:cstheme="minorHAnsi"/>
                <w:color w:val="201F1E"/>
              </w:rPr>
            </w:pPr>
            <w:r w:rsidRPr="00802A67">
              <w:rPr>
                <w:rFonts w:cstheme="minorHAnsi"/>
                <w:color w:val="201F1E"/>
                <w:bdr w:val="none" w:sz="0" w:space="0" w:color="auto" w:frame="1"/>
              </w:rPr>
              <w:t>Sanford Hall</w:t>
            </w:r>
          </w:p>
        </w:tc>
        <w:tc>
          <w:tcPr>
            <w:tcW w:w="2610" w:type="dxa"/>
            <w:tcBorders>
              <w:top w:val="nil"/>
              <w:left w:val="nil"/>
              <w:bottom w:val="single" w:sz="8" w:space="0" w:color="auto"/>
              <w:right w:val="single" w:sz="8" w:space="0" w:color="auto"/>
            </w:tcBorders>
            <w:shd w:val="clear" w:color="auto" w:fill="FFFFFF"/>
            <w:vAlign w:val="center"/>
            <w:hideMark/>
          </w:tcPr>
          <w:p w14:paraId="764811DD" w14:textId="6D1655B5" w:rsidR="008022AD" w:rsidRPr="00802A67" w:rsidRDefault="00F75186" w:rsidP="008022AD">
            <w:pPr>
              <w:jc w:val="center"/>
              <w:textAlignment w:val="baseline"/>
              <w:rPr>
                <w:rFonts w:cstheme="minorHAnsi"/>
                <w:color w:val="201F1E"/>
              </w:rPr>
            </w:pPr>
            <w:r>
              <w:rPr>
                <w:rFonts w:cstheme="minorHAnsi"/>
                <w:color w:val="201F1E"/>
                <w:bdr w:val="none" w:sz="0" w:space="0" w:color="auto" w:frame="1"/>
              </w:rPr>
              <w:t>1:40 p.m.</w:t>
            </w:r>
          </w:p>
        </w:tc>
      </w:tr>
      <w:tr w:rsidR="008022AD" w:rsidRPr="00DF452A" w14:paraId="2DC74F3C" w14:textId="77777777" w:rsidTr="0042722E">
        <w:trPr>
          <w:trHeight w:val="293"/>
        </w:trPr>
        <w:tc>
          <w:tcPr>
            <w:tcW w:w="233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3D03F19" w14:textId="50B43B45" w:rsidR="008022AD" w:rsidRPr="00802A67" w:rsidRDefault="008022AD" w:rsidP="008022AD">
            <w:pPr>
              <w:jc w:val="center"/>
              <w:textAlignment w:val="baseline"/>
              <w:rPr>
                <w:rFonts w:cstheme="minorHAnsi"/>
                <w:color w:val="201F1E"/>
              </w:rPr>
            </w:pPr>
            <w:r w:rsidRPr="00802A67">
              <w:rPr>
                <w:rFonts w:cstheme="minorHAnsi"/>
                <w:color w:val="201F1E"/>
                <w:bdr w:val="none" w:sz="0" w:space="0" w:color="auto" w:frame="1"/>
              </w:rPr>
              <w:t>White Hall</w:t>
            </w:r>
          </w:p>
        </w:tc>
        <w:tc>
          <w:tcPr>
            <w:tcW w:w="2610" w:type="dxa"/>
            <w:tcBorders>
              <w:top w:val="nil"/>
              <w:left w:val="nil"/>
              <w:bottom w:val="single" w:sz="8" w:space="0" w:color="auto"/>
              <w:right w:val="single" w:sz="8" w:space="0" w:color="auto"/>
            </w:tcBorders>
            <w:shd w:val="clear" w:color="auto" w:fill="E7E6E6" w:themeFill="background2"/>
            <w:vAlign w:val="center"/>
            <w:hideMark/>
          </w:tcPr>
          <w:p w14:paraId="37114D17" w14:textId="54A5EF72" w:rsidR="008022AD" w:rsidRPr="00802A67" w:rsidRDefault="00F75186" w:rsidP="008022AD">
            <w:pPr>
              <w:jc w:val="center"/>
              <w:textAlignment w:val="baseline"/>
              <w:rPr>
                <w:rFonts w:cstheme="minorHAnsi"/>
                <w:color w:val="201F1E"/>
              </w:rPr>
            </w:pPr>
            <w:r>
              <w:rPr>
                <w:rFonts w:cstheme="minorHAnsi"/>
                <w:color w:val="201F1E"/>
                <w:bdr w:val="none" w:sz="0" w:space="0" w:color="auto" w:frame="1"/>
              </w:rPr>
              <w:t>2:00 p.m.</w:t>
            </w:r>
          </w:p>
        </w:tc>
      </w:tr>
      <w:tr w:rsidR="008022AD" w:rsidRPr="00DF452A" w14:paraId="0348A0C0"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52378F81" w14:textId="1C85DB76" w:rsidR="008022AD" w:rsidRPr="00802A67" w:rsidRDefault="0050186F" w:rsidP="008022AD">
            <w:pPr>
              <w:jc w:val="center"/>
              <w:textAlignment w:val="baseline"/>
              <w:rPr>
                <w:rFonts w:cstheme="minorHAnsi"/>
                <w:color w:val="201F1E"/>
              </w:rPr>
            </w:pPr>
            <w:r>
              <w:rPr>
                <w:rFonts w:cstheme="minorHAnsi"/>
                <w:color w:val="201F1E"/>
              </w:rPr>
              <w:t>Eagle Hall</w:t>
            </w:r>
          </w:p>
        </w:tc>
        <w:tc>
          <w:tcPr>
            <w:tcW w:w="2610" w:type="dxa"/>
            <w:tcBorders>
              <w:top w:val="nil"/>
              <w:left w:val="nil"/>
              <w:bottom w:val="single" w:sz="8" w:space="0" w:color="auto"/>
              <w:right w:val="single" w:sz="8" w:space="0" w:color="auto"/>
            </w:tcBorders>
            <w:shd w:val="clear" w:color="auto" w:fill="FFFFFF"/>
            <w:vAlign w:val="center"/>
            <w:hideMark/>
          </w:tcPr>
          <w:p w14:paraId="3889387B" w14:textId="3460FB93" w:rsidR="008022AD" w:rsidRPr="00802A67" w:rsidRDefault="00F75186" w:rsidP="008022AD">
            <w:pPr>
              <w:jc w:val="center"/>
              <w:textAlignment w:val="baseline"/>
              <w:rPr>
                <w:rFonts w:cstheme="minorHAnsi"/>
                <w:color w:val="201F1E"/>
              </w:rPr>
            </w:pPr>
            <w:r>
              <w:rPr>
                <w:rFonts w:cstheme="minorHAnsi"/>
                <w:color w:val="201F1E"/>
              </w:rPr>
              <w:t>2:20 p.m.</w:t>
            </w:r>
          </w:p>
        </w:tc>
      </w:tr>
      <w:tr w:rsidR="008022AD" w:rsidRPr="00DF452A" w14:paraId="445815D4" w14:textId="77777777" w:rsidTr="0042722E">
        <w:trPr>
          <w:trHeight w:val="293"/>
        </w:trPr>
        <w:tc>
          <w:tcPr>
            <w:tcW w:w="233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44BA5F7" w14:textId="16EA76EB" w:rsidR="008022AD" w:rsidRPr="00802A67" w:rsidRDefault="0050186F" w:rsidP="008022AD">
            <w:pPr>
              <w:jc w:val="center"/>
              <w:textAlignment w:val="baseline"/>
              <w:rPr>
                <w:rFonts w:cstheme="minorHAnsi"/>
                <w:color w:val="201F1E"/>
              </w:rPr>
            </w:pPr>
            <w:r>
              <w:rPr>
                <w:rFonts w:cstheme="minorHAnsi"/>
                <w:color w:val="201F1E"/>
              </w:rPr>
              <w:t>Coate Hall</w:t>
            </w:r>
          </w:p>
        </w:tc>
        <w:tc>
          <w:tcPr>
            <w:tcW w:w="2610" w:type="dxa"/>
            <w:tcBorders>
              <w:top w:val="nil"/>
              <w:left w:val="nil"/>
              <w:bottom w:val="single" w:sz="8" w:space="0" w:color="auto"/>
              <w:right w:val="single" w:sz="8" w:space="0" w:color="auto"/>
            </w:tcBorders>
            <w:shd w:val="clear" w:color="auto" w:fill="E7E6E6" w:themeFill="background2"/>
            <w:vAlign w:val="center"/>
            <w:hideMark/>
          </w:tcPr>
          <w:p w14:paraId="352AC1C3" w14:textId="03CD6E68" w:rsidR="008022AD" w:rsidRPr="00802A67" w:rsidRDefault="00F75186" w:rsidP="008022AD">
            <w:pPr>
              <w:jc w:val="center"/>
              <w:textAlignment w:val="baseline"/>
              <w:rPr>
                <w:rFonts w:cstheme="minorHAnsi"/>
                <w:color w:val="201F1E"/>
              </w:rPr>
            </w:pPr>
            <w:r>
              <w:rPr>
                <w:rFonts w:cstheme="minorHAnsi"/>
                <w:color w:val="201F1E"/>
              </w:rPr>
              <w:t>2:40 p.m.</w:t>
            </w:r>
          </w:p>
        </w:tc>
      </w:tr>
      <w:tr w:rsidR="008022AD" w:rsidRPr="00DF452A" w14:paraId="13B8040D"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024A4481" w14:textId="1CCAB51D" w:rsidR="008022AD" w:rsidRPr="00802A67" w:rsidRDefault="0050186F" w:rsidP="008022AD">
            <w:pPr>
              <w:jc w:val="center"/>
              <w:textAlignment w:val="baseline"/>
              <w:rPr>
                <w:rFonts w:cstheme="minorHAnsi"/>
                <w:color w:val="201F1E"/>
              </w:rPr>
            </w:pPr>
            <w:r>
              <w:rPr>
                <w:rFonts w:cstheme="minorHAnsi"/>
                <w:color w:val="201F1E"/>
              </w:rPr>
              <w:t>Angell Hall</w:t>
            </w:r>
          </w:p>
        </w:tc>
        <w:tc>
          <w:tcPr>
            <w:tcW w:w="2610" w:type="dxa"/>
            <w:tcBorders>
              <w:top w:val="nil"/>
              <w:left w:val="nil"/>
              <w:bottom w:val="single" w:sz="8" w:space="0" w:color="auto"/>
              <w:right w:val="single" w:sz="8" w:space="0" w:color="auto"/>
            </w:tcBorders>
            <w:shd w:val="clear" w:color="auto" w:fill="FFFFFF"/>
            <w:vAlign w:val="center"/>
            <w:hideMark/>
          </w:tcPr>
          <w:p w14:paraId="7632BE36" w14:textId="63F44FE8" w:rsidR="008022AD" w:rsidRPr="00802A67" w:rsidRDefault="00145FE0" w:rsidP="008022AD">
            <w:pPr>
              <w:jc w:val="center"/>
              <w:textAlignment w:val="baseline"/>
              <w:rPr>
                <w:rFonts w:cstheme="minorHAnsi"/>
                <w:color w:val="201F1E"/>
              </w:rPr>
            </w:pPr>
            <w:r>
              <w:rPr>
                <w:rFonts w:cstheme="minorHAnsi"/>
                <w:color w:val="201F1E"/>
              </w:rPr>
              <w:t>3:00 p.m.</w:t>
            </w:r>
          </w:p>
        </w:tc>
      </w:tr>
      <w:tr w:rsidR="008022AD" w:rsidRPr="00DF452A" w14:paraId="4C0D1762" w14:textId="77777777" w:rsidTr="0042722E">
        <w:trPr>
          <w:trHeight w:val="293"/>
        </w:trPr>
        <w:tc>
          <w:tcPr>
            <w:tcW w:w="233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5801674" w14:textId="3B3AA18F" w:rsidR="008022AD" w:rsidRPr="00802A67" w:rsidRDefault="0050186F" w:rsidP="008022AD">
            <w:pPr>
              <w:jc w:val="center"/>
              <w:textAlignment w:val="baseline"/>
              <w:rPr>
                <w:rFonts w:cstheme="minorHAnsi"/>
                <w:color w:val="201F1E"/>
              </w:rPr>
            </w:pPr>
            <w:r>
              <w:rPr>
                <w:rFonts w:cstheme="minorHAnsi"/>
                <w:color w:val="201F1E"/>
              </w:rPr>
              <w:t>Drake Hall</w:t>
            </w:r>
          </w:p>
        </w:tc>
        <w:tc>
          <w:tcPr>
            <w:tcW w:w="2610" w:type="dxa"/>
            <w:tcBorders>
              <w:top w:val="nil"/>
              <w:left w:val="nil"/>
              <w:bottom w:val="single" w:sz="8" w:space="0" w:color="auto"/>
              <w:right w:val="single" w:sz="8" w:space="0" w:color="auto"/>
            </w:tcBorders>
            <w:shd w:val="clear" w:color="auto" w:fill="E7E6E6" w:themeFill="background2"/>
            <w:vAlign w:val="center"/>
            <w:hideMark/>
          </w:tcPr>
          <w:p w14:paraId="6DEA2EAA" w14:textId="6FA00C07" w:rsidR="008022AD" w:rsidRPr="00802A67" w:rsidRDefault="00145FE0" w:rsidP="008022AD">
            <w:pPr>
              <w:jc w:val="center"/>
              <w:textAlignment w:val="baseline"/>
              <w:rPr>
                <w:rFonts w:cstheme="minorHAnsi"/>
                <w:color w:val="201F1E"/>
              </w:rPr>
            </w:pPr>
            <w:r>
              <w:rPr>
                <w:rFonts w:cstheme="minorHAnsi"/>
                <w:color w:val="201F1E"/>
              </w:rPr>
              <w:t>3:20 p.m.</w:t>
            </w:r>
          </w:p>
        </w:tc>
      </w:tr>
      <w:tr w:rsidR="008022AD" w:rsidRPr="00DF452A" w14:paraId="642902C9"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tcPr>
          <w:p w14:paraId="2D46EC89" w14:textId="503EC29B" w:rsidR="008022AD" w:rsidRPr="00802A67" w:rsidRDefault="0050186F" w:rsidP="008022AD">
            <w:pPr>
              <w:jc w:val="center"/>
              <w:textAlignment w:val="baseline"/>
              <w:rPr>
                <w:rFonts w:cstheme="minorHAnsi"/>
                <w:color w:val="201F1E"/>
                <w:bdr w:val="none" w:sz="0" w:space="0" w:color="auto" w:frame="1"/>
              </w:rPr>
            </w:pPr>
            <w:r>
              <w:rPr>
                <w:rFonts w:cstheme="minorHAnsi"/>
                <w:color w:val="201F1E"/>
                <w:bdr w:val="none" w:sz="0" w:space="0" w:color="auto" w:frame="1"/>
              </w:rPr>
              <w:t>Hutchison Hall</w:t>
            </w:r>
          </w:p>
        </w:tc>
        <w:tc>
          <w:tcPr>
            <w:tcW w:w="2610" w:type="dxa"/>
            <w:tcBorders>
              <w:top w:val="nil"/>
              <w:left w:val="nil"/>
              <w:bottom w:val="single" w:sz="8" w:space="0" w:color="auto"/>
              <w:right w:val="single" w:sz="8" w:space="0" w:color="auto"/>
            </w:tcBorders>
            <w:shd w:val="clear" w:color="auto" w:fill="FFFFFF"/>
            <w:vAlign w:val="center"/>
          </w:tcPr>
          <w:p w14:paraId="14ED06C2" w14:textId="46737022" w:rsidR="008022AD" w:rsidRPr="00802A67" w:rsidRDefault="00145FE0" w:rsidP="008022AD">
            <w:pPr>
              <w:jc w:val="center"/>
              <w:textAlignment w:val="baseline"/>
              <w:rPr>
                <w:rFonts w:cstheme="minorHAnsi"/>
                <w:color w:val="201F1E"/>
                <w:bdr w:val="none" w:sz="0" w:space="0" w:color="auto" w:frame="1"/>
              </w:rPr>
            </w:pPr>
            <w:r>
              <w:rPr>
                <w:rFonts w:cstheme="minorHAnsi"/>
                <w:color w:val="201F1E"/>
                <w:bdr w:val="none" w:sz="0" w:space="0" w:color="auto" w:frame="1"/>
              </w:rPr>
              <w:t>3:40 p.m.</w:t>
            </w:r>
          </w:p>
        </w:tc>
      </w:tr>
      <w:tr w:rsidR="008022AD" w:rsidRPr="00DF452A" w14:paraId="58B2A783" w14:textId="77777777" w:rsidTr="0042722E">
        <w:trPr>
          <w:trHeight w:val="293"/>
        </w:trPr>
        <w:tc>
          <w:tcPr>
            <w:tcW w:w="233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45CCFB5" w14:textId="57917B2A" w:rsidR="008022AD" w:rsidRPr="00802A67" w:rsidRDefault="00A022B4" w:rsidP="008022AD">
            <w:pPr>
              <w:jc w:val="center"/>
              <w:textAlignment w:val="baseline"/>
              <w:rPr>
                <w:rFonts w:cstheme="minorHAnsi"/>
                <w:color w:val="201F1E"/>
              </w:rPr>
            </w:pPr>
            <w:r>
              <w:rPr>
                <w:rFonts w:cstheme="minorHAnsi"/>
                <w:color w:val="201F1E"/>
              </w:rPr>
              <w:t>Wentz Hall</w:t>
            </w:r>
          </w:p>
        </w:tc>
        <w:tc>
          <w:tcPr>
            <w:tcW w:w="2610" w:type="dxa"/>
            <w:tcBorders>
              <w:top w:val="nil"/>
              <w:left w:val="nil"/>
              <w:bottom w:val="single" w:sz="8" w:space="0" w:color="auto"/>
              <w:right w:val="single" w:sz="8" w:space="0" w:color="auto"/>
            </w:tcBorders>
            <w:shd w:val="clear" w:color="auto" w:fill="E7E6E6" w:themeFill="background2"/>
            <w:vAlign w:val="center"/>
            <w:hideMark/>
          </w:tcPr>
          <w:p w14:paraId="479921CE" w14:textId="68BE39E4" w:rsidR="008022AD" w:rsidRPr="00802A67" w:rsidRDefault="00145FE0" w:rsidP="008022AD">
            <w:pPr>
              <w:jc w:val="center"/>
              <w:textAlignment w:val="baseline"/>
              <w:rPr>
                <w:rFonts w:cstheme="minorHAnsi"/>
                <w:color w:val="201F1E"/>
              </w:rPr>
            </w:pPr>
            <w:r>
              <w:rPr>
                <w:rFonts w:cstheme="minorHAnsi"/>
                <w:color w:val="201F1E"/>
              </w:rPr>
              <w:t>4:00 p.m.</w:t>
            </w:r>
          </w:p>
        </w:tc>
      </w:tr>
    </w:tbl>
    <w:p w14:paraId="1DFEF3E9" w14:textId="77777777" w:rsidR="00A4662B" w:rsidRDefault="00A4662B" w:rsidP="006D3C2E">
      <w:pPr>
        <w:rPr>
          <w:rFonts w:cstheme="minorHAnsi"/>
        </w:rPr>
      </w:pPr>
    </w:p>
    <w:p w14:paraId="2EF61028" w14:textId="77777777" w:rsidR="00196BDF" w:rsidRDefault="00196BDF" w:rsidP="006D3C2E">
      <w:pPr>
        <w:rPr>
          <w:rFonts w:cstheme="minorHAnsi"/>
        </w:rPr>
      </w:pPr>
    </w:p>
    <w:p w14:paraId="6318708D" w14:textId="77777777" w:rsidR="0042722E" w:rsidRDefault="0042722E" w:rsidP="006D3C2E">
      <w:pPr>
        <w:rPr>
          <w:rFonts w:cstheme="minorHAnsi"/>
        </w:rPr>
      </w:pPr>
    </w:p>
    <w:p w14:paraId="10476FD2" w14:textId="0FDE0CF7" w:rsidR="007F65B8" w:rsidRDefault="008022AD" w:rsidP="006D3C2E">
      <w:pPr>
        <w:rPr>
          <w:rFonts w:cstheme="minorHAnsi"/>
        </w:rPr>
      </w:pPr>
      <w:r w:rsidRPr="00E95B39">
        <w:rPr>
          <w:rFonts w:cstheme="minorHAnsi"/>
        </w:rPr>
        <w:t xml:space="preserve">Fire system tests </w:t>
      </w:r>
      <w:r w:rsidR="00D96B34" w:rsidRPr="00E95B39">
        <w:rPr>
          <w:rFonts w:cstheme="minorHAnsi"/>
        </w:rPr>
        <w:t xml:space="preserve">occurred </w:t>
      </w:r>
      <w:r w:rsidR="007F65B8" w:rsidRPr="00E95B39">
        <w:rPr>
          <w:rFonts w:cstheme="minorHAnsi"/>
        </w:rPr>
        <w:t>during</w:t>
      </w:r>
      <w:r w:rsidR="00D43024" w:rsidRPr="00E95B39">
        <w:rPr>
          <w:rFonts w:cstheme="minorHAnsi"/>
        </w:rPr>
        <w:t xml:space="preserve"> the remaining ten months in the 202</w:t>
      </w:r>
      <w:r w:rsidR="00E95B39" w:rsidRPr="00E95B39">
        <w:rPr>
          <w:rFonts w:cstheme="minorHAnsi"/>
        </w:rPr>
        <w:t>4</w:t>
      </w:r>
      <w:r w:rsidR="00D43024" w:rsidRPr="00E95B39">
        <w:rPr>
          <w:rFonts w:cstheme="minorHAnsi"/>
        </w:rPr>
        <w:t xml:space="preserve"> calendar year. </w:t>
      </w:r>
      <w:r w:rsidR="00296DD3" w:rsidRPr="00E95B39">
        <w:rPr>
          <w:rFonts w:cstheme="minorHAnsi"/>
        </w:rPr>
        <w:t xml:space="preserve">These tests are announced immediately </w:t>
      </w:r>
      <w:r w:rsidR="00CE05AE" w:rsidRPr="00E95B39">
        <w:rPr>
          <w:rFonts w:cstheme="minorHAnsi"/>
        </w:rPr>
        <w:t xml:space="preserve">beforehand. It is communicated that the </w:t>
      </w:r>
      <w:r w:rsidR="00006980" w:rsidRPr="00E95B39">
        <w:rPr>
          <w:rFonts w:cstheme="minorHAnsi"/>
        </w:rPr>
        <w:t>alarms are just a test of the system and that no one needs to evacuate the building during this specific test of the system.</w:t>
      </w:r>
    </w:p>
    <w:p w14:paraId="62ECF316" w14:textId="77777777" w:rsidR="00441176" w:rsidRPr="00802A67" w:rsidRDefault="00441176" w:rsidP="006D3C2E">
      <w:pPr>
        <w:rPr>
          <w:rFonts w:cstheme="minorHAnsi"/>
        </w:rPr>
      </w:pPr>
    </w:p>
    <w:tbl>
      <w:tblPr>
        <w:tblpPr w:leftFromText="180" w:rightFromText="180" w:vertAnchor="text" w:horzAnchor="margin" w:tblpY="176"/>
        <w:tblW w:w="0" w:type="auto"/>
        <w:shd w:val="clear" w:color="auto" w:fill="FFFFFF"/>
        <w:tblCellMar>
          <w:left w:w="0" w:type="dxa"/>
          <w:right w:w="0" w:type="dxa"/>
        </w:tblCellMar>
        <w:tblLook w:val="04A0" w:firstRow="1" w:lastRow="0" w:firstColumn="1" w:lastColumn="0" w:noHBand="0" w:noVBand="1"/>
      </w:tblPr>
      <w:tblGrid>
        <w:gridCol w:w="2960"/>
        <w:gridCol w:w="2070"/>
      </w:tblGrid>
      <w:tr w:rsidR="004F57BE" w:rsidRPr="00DF452A" w14:paraId="301D126B"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3C0FCAAA" w14:textId="77777777" w:rsidR="004F57BE" w:rsidRPr="00E95B39" w:rsidRDefault="004F57BE" w:rsidP="004F57BE">
            <w:pPr>
              <w:jc w:val="center"/>
              <w:textAlignment w:val="baseline"/>
              <w:rPr>
                <w:rFonts w:cstheme="minorHAnsi"/>
                <w:color w:val="201F1E"/>
                <w:highlight w:val="yellow"/>
              </w:rPr>
            </w:pPr>
            <w:r w:rsidRPr="004307B4">
              <w:rPr>
                <w:rFonts w:cstheme="minorHAnsi"/>
                <w:b/>
                <w:color w:val="FFFFFF" w:themeColor="background1"/>
                <w:bdr w:val="none" w:sz="0" w:space="0" w:color="auto" w:frame="1"/>
              </w:rPr>
              <w:t>Building</w:t>
            </w:r>
          </w:p>
        </w:tc>
        <w:tc>
          <w:tcPr>
            <w:tcW w:w="2070" w:type="dxa"/>
            <w:tcBorders>
              <w:top w:val="single" w:sz="8" w:space="0" w:color="auto"/>
              <w:left w:val="nil"/>
              <w:bottom w:val="single" w:sz="8" w:space="0" w:color="auto"/>
              <w:right w:val="single" w:sz="8" w:space="0" w:color="auto"/>
            </w:tcBorders>
            <w:shd w:val="clear" w:color="auto" w:fill="800029"/>
            <w:vAlign w:val="center"/>
            <w:hideMark/>
          </w:tcPr>
          <w:p w14:paraId="44DEBD9D" w14:textId="0E3A0772" w:rsidR="004F57BE" w:rsidRPr="00E95B39" w:rsidRDefault="004F57BE" w:rsidP="004F57BE">
            <w:pPr>
              <w:jc w:val="center"/>
              <w:textAlignment w:val="baseline"/>
              <w:rPr>
                <w:rFonts w:cstheme="minorHAnsi"/>
                <w:color w:val="201F1E"/>
                <w:highlight w:val="yellow"/>
              </w:rPr>
            </w:pPr>
            <w:r w:rsidRPr="004307B4">
              <w:rPr>
                <w:rFonts w:cstheme="minorHAnsi"/>
                <w:b/>
                <w:color w:val="FFFFFF"/>
                <w:bdr w:val="none" w:sz="0" w:space="0" w:color="auto" w:frame="1"/>
              </w:rPr>
              <w:t xml:space="preserve">Fire System Test        </w:t>
            </w:r>
            <w:r w:rsidR="0028570D" w:rsidRPr="004307B4">
              <w:rPr>
                <w:rFonts w:cstheme="minorHAnsi"/>
                <w:b/>
                <w:color w:val="FFFFFF"/>
                <w:bdr w:val="none" w:sz="0" w:space="0" w:color="auto" w:frame="1"/>
              </w:rPr>
              <w:t>January 5</w:t>
            </w:r>
            <w:r w:rsidR="0028570D" w:rsidRPr="004307B4">
              <w:rPr>
                <w:rFonts w:cstheme="minorHAnsi"/>
                <w:b/>
                <w:color w:val="FFFFFF"/>
                <w:bdr w:val="none" w:sz="0" w:space="0" w:color="auto" w:frame="1"/>
                <w:vertAlign w:val="superscript"/>
              </w:rPr>
              <w:t>th</w:t>
            </w:r>
            <w:r w:rsidR="0028570D" w:rsidRPr="004307B4">
              <w:rPr>
                <w:rFonts w:cstheme="minorHAnsi"/>
                <w:b/>
                <w:color w:val="FFFFFF"/>
                <w:bdr w:val="none" w:sz="0" w:space="0" w:color="auto" w:frame="1"/>
              </w:rPr>
              <w:t>, 202</w:t>
            </w:r>
            <w:r w:rsidR="00FB233C">
              <w:rPr>
                <w:rFonts w:cstheme="minorHAnsi"/>
                <w:b/>
                <w:color w:val="FFFFFF"/>
                <w:bdr w:val="none" w:sz="0" w:space="0" w:color="auto" w:frame="1"/>
              </w:rPr>
              <w:t>4</w:t>
            </w:r>
          </w:p>
        </w:tc>
      </w:tr>
      <w:tr w:rsidR="004F57BE" w:rsidRPr="00DF452A" w14:paraId="12112418"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658594D"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Reuter Hall</w:t>
            </w:r>
          </w:p>
        </w:tc>
        <w:tc>
          <w:tcPr>
            <w:tcW w:w="2070" w:type="dxa"/>
            <w:tcBorders>
              <w:top w:val="nil"/>
              <w:left w:val="nil"/>
              <w:bottom w:val="single" w:sz="8" w:space="0" w:color="auto"/>
              <w:right w:val="single" w:sz="8" w:space="0" w:color="auto"/>
            </w:tcBorders>
            <w:shd w:val="clear" w:color="auto" w:fill="FFFFFF"/>
            <w:vAlign w:val="center"/>
            <w:hideMark/>
          </w:tcPr>
          <w:p w14:paraId="6666D548" w14:textId="6905585D" w:rsidR="004F57BE" w:rsidRPr="00393601" w:rsidRDefault="00FB233C" w:rsidP="004F57BE">
            <w:pPr>
              <w:jc w:val="center"/>
              <w:textAlignment w:val="baseline"/>
              <w:rPr>
                <w:rFonts w:cstheme="minorHAnsi"/>
                <w:color w:val="201F1E"/>
              </w:rPr>
            </w:pPr>
            <w:r>
              <w:rPr>
                <w:rFonts w:cstheme="minorHAnsi"/>
                <w:color w:val="201F1E"/>
              </w:rPr>
              <w:t>11:45 a.m.</w:t>
            </w:r>
          </w:p>
        </w:tc>
      </w:tr>
      <w:tr w:rsidR="004F57BE" w:rsidRPr="00DF452A" w14:paraId="674C90BA"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6A266A4" w14:textId="32DF57E5" w:rsidR="004F57BE" w:rsidRPr="00393601" w:rsidRDefault="00FB233C" w:rsidP="004F57BE">
            <w:pPr>
              <w:jc w:val="center"/>
              <w:textAlignment w:val="baseline"/>
              <w:rPr>
                <w:rFonts w:cstheme="minorHAnsi"/>
                <w:color w:val="201F1E"/>
              </w:rPr>
            </w:pPr>
            <w:r>
              <w:rPr>
                <w:rFonts w:cstheme="minorHAnsi"/>
                <w:color w:val="201F1E"/>
                <w:bdr w:val="none" w:sz="0" w:space="0" w:color="auto" w:frame="1"/>
              </w:rPr>
              <w:t>Laux Hall</w:t>
            </w:r>
          </w:p>
        </w:tc>
        <w:tc>
          <w:tcPr>
            <w:tcW w:w="2070" w:type="dxa"/>
            <w:tcBorders>
              <w:top w:val="nil"/>
              <w:left w:val="nil"/>
              <w:bottom w:val="single" w:sz="8" w:space="0" w:color="auto"/>
              <w:right w:val="single" w:sz="8" w:space="0" w:color="auto"/>
            </w:tcBorders>
            <w:shd w:val="clear" w:color="auto" w:fill="E7E6E6" w:themeFill="background2"/>
            <w:vAlign w:val="center"/>
            <w:hideMark/>
          </w:tcPr>
          <w:p w14:paraId="0F4864B8" w14:textId="295593F8" w:rsidR="004F57BE" w:rsidRPr="00393601" w:rsidRDefault="00FB233C" w:rsidP="004F57BE">
            <w:pPr>
              <w:jc w:val="center"/>
              <w:textAlignment w:val="baseline"/>
              <w:rPr>
                <w:rFonts w:cstheme="minorHAnsi"/>
                <w:color w:val="201F1E"/>
              </w:rPr>
            </w:pPr>
            <w:r>
              <w:rPr>
                <w:rFonts w:cstheme="minorHAnsi"/>
                <w:color w:val="201F1E"/>
              </w:rPr>
              <w:t>12:00 p.m.</w:t>
            </w:r>
          </w:p>
        </w:tc>
      </w:tr>
      <w:tr w:rsidR="004F57BE" w:rsidRPr="00DF452A" w14:paraId="16AA3553"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F591E03" w14:textId="5110FFEE" w:rsidR="004F57BE" w:rsidRPr="00393601" w:rsidRDefault="00FB233C" w:rsidP="004F57BE">
            <w:pPr>
              <w:jc w:val="center"/>
              <w:textAlignment w:val="baseline"/>
              <w:rPr>
                <w:rFonts w:cstheme="minorHAnsi"/>
                <w:color w:val="201F1E"/>
              </w:rPr>
            </w:pPr>
            <w:r>
              <w:rPr>
                <w:rFonts w:cstheme="minorHAnsi"/>
                <w:color w:val="201F1E"/>
                <w:bdr w:val="none" w:sz="0" w:space="0" w:color="auto" w:frame="1"/>
              </w:rPr>
              <w:t>Sanford Hall</w:t>
            </w:r>
          </w:p>
        </w:tc>
        <w:tc>
          <w:tcPr>
            <w:tcW w:w="2070" w:type="dxa"/>
            <w:tcBorders>
              <w:top w:val="nil"/>
              <w:left w:val="nil"/>
              <w:bottom w:val="single" w:sz="8" w:space="0" w:color="auto"/>
              <w:right w:val="single" w:sz="8" w:space="0" w:color="auto"/>
            </w:tcBorders>
            <w:shd w:val="clear" w:color="auto" w:fill="FFFFFF"/>
            <w:vAlign w:val="center"/>
            <w:hideMark/>
          </w:tcPr>
          <w:p w14:paraId="18E14F41" w14:textId="6CE8DF82" w:rsidR="004F57BE" w:rsidRPr="00393601" w:rsidRDefault="00FB233C" w:rsidP="004F57BE">
            <w:pPr>
              <w:jc w:val="center"/>
              <w:textAlignment w:val="baseline"/>
              <w:rPr>
                <w:rFonts w:cstheme="minorHAnsi"/>
                <w:color w:val="201F1E"/>
              </w:rPr>
            </w:pPr>
            <w:r>
              <w:rPr>
                <w:rFonts w:cstheme="minorHAnsi"/>
                <w:color w:val="201F1E"/>
              </w:rPr>
              <w:t>12:15 p.m.</w:t>
            </w:r>
          </w:p>
        </w:tc>
      </w:tr>
      <w:tr w:rsidR="004F57BE" w:rsidRPr="00DF452A" w14:paraId="7D36F6AF"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ACC7A49" w14:textId="2E074C11" w:rsidR="004F57BE" w:rsidRPr="00393601" w:rsidRDefault="00FB233C" w:rsidP="004F57BE">
            <w:pPr>
              <w:jc w:val="center"/>
              <w:textAlignment w:val="baseline"/>
              <w:rPr>
                <w:rFonts w:cstheme="minorHAnsi"/>
                <w:color w:val="201F1E"/>
              </w:rPr>
            </w:pPr>
            <w:r>
              <w:rPr>
                <w:rFonts w:cstheme="minorHAnsi"/>
                <w:color w:val="201F1E"/>
                <w:bdr w:val="none" w:sz="0" w:space="0" w:color="auto" w:frame="1"/>
              </w:rPr>
              <w:t>White Hall</w:t>
            </w:r>
          </w:p>
        </w:tc>
        <w:tc>
          <w:tcPr>
            <w:tcW w:w="2070" w:type="dxa"/>
            <w:tcBorders>
              <w:top w:val="nil"/>
              <w:left w:val="nil"/>
              <w:bottom w:val="single" w:sz="8" w:space="0" w:color="auto"/>
              <w:right w:val="single" w:sz="8" w:space="0" w:color="auto"/>
            </w:tcBorders>
            <w:shd w:val="clear" w:color="auto" w:fill="E7E6E6" w:themeFill="background2"/>
            <w:vAlign w:val="center"/>
            <w:hideMark/>
          </w:tcPr>
          <w:p w14:paraId="317C00C9" w14:textId="53F6E12E" w:rsidR="004F57BE" w:rsidRPr="00393601" w:rsidRDefault="00FB233C" w:rsidP="004F57BE">
            <w:pPr>
              <w:jc w:val="center"/>
              <w:textAlignment w:val="baseline"/>
              <w:rPr>
                <w:rFonts w:cstheme="minorHAnsi"/>
                <w:color w:val="201F1E"/>
              </w:rPr>
            </w:pPr>
            <w:r>
              <w:rPr>
                <w:rFonts w:cstheme="minorHAnsi"/>
                <w:color w:val="201F1E"/>
              </w:rPr>
              <w:t>12:30 p</w:t>
            </w:r>
            <w:r w:rsidR="001867B4">
              <w:rPr>
                <w:rFonts w:cstheme="minorHAnsi"/>
                <w:color w:val="201F1E"/>
              </w:rPr>
              <w:t>.m.</w:t>
            </w:r>
          </w:p>
        </w:tc>
      </w:tr>
      <w:tr w:rsidR="004F57BE" w:rsidRPr="00DF452A" w14:paraId="485DC1E3"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0A28558" w14:textId="7CA8AE06" w:rsidR="004F57BE" w:rsidRPr="00393601" w:rsidRDefault="001867B4" w:rsidP="004F57BE">
            <w:pPr>
              <w:jc w:val="center"/>
              <w:textAlignment w:val="baseline"/>
              <w:rPr>
                <w:rFonts w:cstheme="minorHAnsi"/>
                <w:color w:val="201F1E"/>
              </w:rPr>
            </w:pPr>
            <w:r>
              <w:rPr>
                <w:rFonts w:cstheme="minorHAnsi"/>
                <w:color w:val="201F1E"/>
              </w:rPr>
              <w:t>Eagle Hall</w:t>
            </w:r>
          </w:p>
        </w:tc>
        <w:tc>
          <w:tcPr>
            <w:tcW w:w="2070" w:type="dxa"/>
            <w:tcBorders>
              <w:top w:val="nil"/>
              <w:left w:val="nil"/>
              <w:bottom w:val="single" w:sz="8" w:space="0" w:color="auto"/>
              <w:right w:val="single" w:sz="8" w:space="0" w:color="auto"/>
            </w:tcBorders>
            <w:shd w:val="clear" w:color="auto" w:fill="FFFFFF"/>
            <w:vAlign w:val="center"/>
            <w:hideMark/>
          </w:tcPr>
          <w:p w14:paraId="35E25EDB" w14:textId="4F6ADBB6" w:rsidR="004F57BE" w:rsidRPr="00393601" w:rsidRDefault="001867B4" w:rsidP="004F57BE">
            <w:pPr>
              <w:jc w:val="center"/>
              <w:textAlignment w:val="baseline"/>
              <w:rPr>
                <w:rFonts w:cstheme="minorHAnsi"/>
                <w:color w:val="201F1E"/>
              </w:rPr>
            </w:pPr>
            <w:r>
              <w:rPr>
                <w:rFonts w:cstheme="minorHAnsi"/>
                <w:color w:val="201F1E"/>
              </w:rPr>
              <w:t>12:45 p.m.</w:t>
            </w:r>
          </w:p>
        </w:tc>
      </w:tr>
      <w:tr w:rsidR="004F57BE" w:rsidRPr="00DF452A" w14:paraId="3FF7289F"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FE4027F" w14:textId="51D3DE2A" w:rsidR="004F57BE" w:rsidRPr="00393601" w:rsidRDefault="001867B4" w:rsidP="004F57BE">
            <w:pPr>
              <w:jc w:val="center"/>
              <w:textAlignment w:val="baseline"/>
              <w:rPr>
                <w:rFonts w:cstheme="minorHAnsi"/>
                <w:color w:val="201F1E"/>
              </w:rPr>
            </w:pPr>
            <w:r>
              <w:rPr>
                <w:rFonts w:cstheme="minorHAnsi"/>
                <w:color w:val="201F1E"/>
                <w:bdr w:val="none" w:sz="0" w:space="0" w:color="auto" w:frame="1"/>
              </w:rPr>
              <w:t>Coate Hall</w:t>
            </w:r>
          </w:p>
        </w:tc>
        <w:tc>
          <w:tcPr>
            <w:tcW w:w="2070" w:type="dxa"/>
            <w:tcBorders>
              <w:top w:val="nil"/>
              <w:left w:val="nil"/>
              <w:bottom w:val="single" w:sz="8" w:space="0" w:color="auto"/>
              <w:right w:val="single" w:sz="8" w:space="0" w:color="auto"/>
            </w:tcBorders>
            <w:shd w:val="clear" w:color="auto" w:fill="E7E6E6" w:themeFill="background2"/>
            <w:vAlign w:val="center"/>
            <w:hideMark/>
          </w:tcPr>
          <w:p w14:paraId="7940A497" w14:textId="6811BF7E" w:rsidR="004F57BE" w:rsidRPr="00393601" w:rsidRDefault="001867B4" w:rsidP="004F57BE">
            <w:pPr>
              <w:jc w:val="center"/>
              <w:textAlignment w:val="baseline"/>
              <w:rPr>
                <w:rFonts w:cstheme="minorHAnsi"/>
                <w:color w:val="201F1E"/>
              </w:rPr>
            </w:pPr>
            <w:r>
              <w:rPr>
                <w:rFonts w:cstheme="minorHAnsi"/>
                <w:color w:val="201F1E"/>
              </w:rPr>
              <w:t>1:00 p.m.</w:t>
            </w:r>
          </w:p>
        </w:tc>
      </w:tr>
      <w:tr w:rsidR="004F57BE" w:rsidRPr="00DF452A" w14:paraId="719C651F"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7DE27AB" w14:textId="6DD83A25" w:rsidR="004F57BE" w:rsidRPr="00393601" w:rsidRDefault="00CA2432" w:rsidP="004F57BE">
            <w:pPr>
              <w:jc w:val="center"/>
              <w:textAlignment w:val="baseline"/>
              <w:rPr>
                <w:rFonts w:cstheme="minorHAnsi"/>
                <w:color w:val="201F1E"/>
              </w:rPr>
            </w:pPr>
            <w:r>
              <w:rPr>
                <w:rFonts w:cstheme="minorHAnsi"/>
                <w:color w:val="201F1E"/>
              </w:rPr>
              <w:t>Angell Hall</w:t>
            </w:r>
          </w:p>
        </w:tc>
        <w:tc>
          <w:tcPr>
            <w:tcW w:w="2070" w:type="dxa"/>
            <w:tcBorders>
              <w:top w:val="nil"/>
              <w:left w:val="nil"/>
              <w:bottom w:val="single" w:sz="8" w:space="0" w:color="auto"/>
              <w:right w:val="single" w:sz="8" w:space="0" w:color="auto"/>
            </w:tcBorders>
            <w:shd w:val="clear" w:color="auto" w:fill="FFFFFF"/>
            <w:vAlign w:val="center"/>
            <w:hideMark/>
          </w:tcPr>
          <w:p w14:paraId="70A47EAB" w14:textId="1A1D3792" w:rsidR="004F57BE" w:rsidRPr="00393601" w:rsidRDefault="001867B4" w:rsidP="004F57BE">
            <w:pPr>
              <w:jc w:val="center"/>
              <w:textAlignment w:val="baseline"/>
              <w:rPr>
                <w:rFonts w:cstheme="minorHAnsi"/>
                <w:color w:val="201F1E"/>
              </w:rPr>
            </w:pPr>
            <w:r>
              <w:rPr>
                <w:rFonts w:cstheme="minorHAnsi"/>
                <w:color w:val="201F1E"/>
              </w:rPr>
              <w:t>1:15 p.m.</w:t>
            </w:r>
          </w:p>
        </w:tc>
      </w:tr>
      <w:tr w:rsidR="004F57BE" w:rsidRPr="00DF452A" w14:paraId="321959BD"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7E051F9" w14:textId="25CD720F" w:rsidR="004F57BE" w:rsidRPr="00393601" w:rsidRDefault="002C6BA8" w:rsidP="004F57BE">
            <w:pPr>
              <w:jc w:val="center"/>
              <w:textAlignment w:val="baseline"/>
              <w:rPr>
                <w:rFonts w:cstheme="minorHAnsi"/>
                <w:color w:val="201F1E"/>
              </w:rPr>
            </w:pPr>
            <w:r>
              <w:rPr>
                <w:rFonts w:cstheme="minorHAnsi"/>
                <w:color w:val="201F1E"/>
                <w:bdr w:val="none" w:sz="0" w:space="0" w:color="auto" w:frame="1"/>
              </w:rPr>
              <w:t>Hutchison Hall</w:t>
            </w:r>
          </w:p>
        </w:tc>
        <w:tc>
          <w:tcPr>
            <w:tcW w:w="2070" w:type="dxa"/>
            <w:tcBorders>
              <w:top w:val="nil"/>
              <w:left w:val="nil"/>
              <w:bottom w:val="single" w:sz="8" w:space="0" w:color="auto"/>
              <w:right w:val="single" w:sz="8" w:space="0" w:color="auto"/>
            </w:tcBorders>
            <w:shd w:val="clear" w:color="auto" w:fill="E7E6E6" w:themeFill="background2"/>
            <w:vAlign w:val="center"/>
            <w:hideMark/>
          </w:tcPr>
          <w:p w14:paraId="13B56CBD" w14:textId="5F317941" w:rsidR="004F57BE" w:rsidRPr="00393601" w:rsidRDefault="002C6BA8" w:rsidP="004F57BE">
            <w:pPr>
              <w:jc w:val="center"/>
              <w:textAlignment w:val="baseline"/>
              <w:rPr>
                <w:rFonts w:cstheme="minorHAnsi"/>
                <w:color w:val="201F1E"/>
              </w:rPr>
            </w:pPr>
            <w:r>
              <w:rPr>
                <w:rFonts w:cstheme="minorHAnsi"/>
                <w:color w:val="201F1E"/>
              </w:rPr>
              <w:t>1:30 p.m.</w:t>
            </w:r>
          </w:p>
        </w:tc>
      </w:tr>
      <w:tr w:rsidR="004F57BE" w:rsidRPr="00DF452A" w14:paraId="42168E28"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19481A7" w14:textId="5063322B" w:rsidR="004F57BE" w:rsidRPr="00393601" w:rsidRDefault="002C6BA8" w:rsidP="004F57BE">
            <w:pPr>
              <w:jc w:val="center"/>
              <w:textAlignment w:val="baseline"/>
              <w:rPr>
                <w:rFonts w:cstheme="minorHAnsi"/>
                <w:color w:val="201F1E"/>
              </w:rPr>
            </w:pPr>
            <w:r>
              <w:rPr>
                <w:rFonts w:cstheme="minorHAnsi"/>
                <w:color w:val="201F1E"/>
                <w:bdr w:val="none" w:sz="0" w:space="0" w:color="auto" w:frame="1"/>
              </w:rPr>
              <w:t>Drake Hall</w:t>
            </w:r>
          </w:p>
        </w:tc>
        <w:tc>
          <w:tcPr>
            <w:tcW w:w="2070" w:type="dxa"/>
            <w:tcBorders>
              <w:top w:val="nil"/>
              <w:left w:val="nil"/>
              <w:bottom w:val="single" w:sz="8" w:space="0" w:color="auto"/>
              <w:right w:val="single" w:sz="8" w:space="0" w:color="auto"/>
            </w:tcBorders>
            <w:shd w:val="clear" w:color="auto" w:fill="FFFFFF"/>
            <w:vAlign w:val="center"/>
            <w:hideMark/>
          </w:tcPr>
          <w:p w14:paraId="093E9CEB" w14:textId="79DFD216" w:rsidR="004F57BE" w:rsidRPr="00393601" w:rsidRDefault="002C6BA8" w:rsidP="004F57BE">
            <w:pPr>
              <w:jc w:val="center"/>
              <w:textAlignment w:val="baseline"/>
              <w:rPr>
                <w:rFonts w:cstheme="minorHAnsi"/>
                <w:color w:val="201F1E"/>
              </w:rPr>
            </w:pPr>
            <w:r>
              <w:rPr>
                <w:rFonts w:cstheme="minorHAnsi"/>
                <w:color w:val="201F1E"/>
              </w:rPr>
              <w:t>1:45 p.m.</w:t>
            </w:r>
          </w:p>
        </w:tc>
      </w:tr>
    </w:tbl>
    <w:tbl>
      <w:tblPr>
        <w:tblpPr w:leftFromText="180" w:rightFromText="180" w:vertAnchor="text" w:horzAnchor="margin" w:tblpXSpec="right" w:tblpY="145"/>
        <w:tblW w:w="0" w:type="auto"/>
        <w:shd w:val="clear" w:color="auto" w:fill="FFFFFF"/>
        <w:tblCellMar>
          <w:left w:w="0" w:type="dxa"/>
          <w:right w:w="0" w:type="dxa"/>
        </w:tblCellMar>
        <w:tblLook w:val="04A0" w:firstRow="1" w:lastRow="0" w:firstColumn="1" w:lastColumn="0" w:noHBand="0" w:noVBand="1"/>
      </w:tblPr>
      <w:tblGrid>
        <w:gridCol w:w="2960"/>
        <w:gridCol w:w="1980"/>
      </w:tblGrid>
      <w:tr w:rsidR="004F57BE" w:rsidRPr="00DF452A" w14:paraId="1B1B5925"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06F3B9AC" w14:textId="77777777" w:rsidR="004F57BE" w:rsidRPr="00E95B39" w:rsidRDefault="004F57BE" w:rsidP="004F57BE">
            <w:pPr>
              <w:jc w:val="center"/>
              <w:textAlignment w:val="baseline"/>
              <w:rPr>
                <w:rFonts w:cstheme="minorHAnsi"/>
                <w:color w:val="201F1E"/>
                <w:highlight w:val="yellow"/>
              </w:rPr>
            </w:pPr>
            <w:r w:rsidRPr="00920832">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4F26B5DA" w14:textId="7CDA2B2E" w:rsidR="004F57BE" w:rsidRPr="00E95B39" w:rsidRDefault="004F57BE" w:rsidP="004F57BE">
            <w:pPr>
              <w:jc w:val="center"/>
              <w:textAlignment w:val="baseline"/>
              <w:rPr>
                <w:rFonts w:cstheme="minorHAnsi"/>
                <w:color w:val="201F1E"/>
                <w:highlight w:val="yellow"/>
              </w:rPr>
            </w:pPr>
            <w:r w:rsidRPr="00920832">
              <w:rPr>
                <w:rFonts w:cstheme="minorHAnsi"/>
                <w:b/>
                <w:color w:val="FFFFFF"/>
                <w:bdr w:val="none" w:sz="0" w:space="0" w:color="auto" w:frame="1"/>
              </w:rPr>
              <w:t xml:space="preserve">Fire System Test </w:t>
            </w:r>
            <w:r w:rsidR="0028570D" w:rsidRPr="00920832">
              <w:rPr>
                <w:rFonts w:cstheme="minorHAnsi"/>
                <w:b/>
                <w:color w:val="FFFFFF"/>
                <w:bdr w:val="none" w:sz="0" w:space="0" w:color="auto" w:frame="1"/>
              </w:rPr>
              <w:t xml:space="preserve">February </w:t>
            </w:r>
            <w:r w:rsidR="00D14DA8">
              <w:rPr>
                <w:rFonts w:cstheme="minorHAnsi"/>
                <w:b/>
                <w:color w:val="FFFFFF"/>
                <w:bdr w:val="none" w:sz="0" w:space="0" w:color="auto" w:frame="1"/>
              </w:rPr>
              <w:t>9</w:t>
            </w:r>
            <w:r w:rsidR="0028570D" w:rsidRPr="00920832">
              <w:rPr>
                <w:rFonts w:cstheme="minorHAnsi"/>
                <w:b/>
                <w:color w:val="FFFFFF"/>
                <w:bdr w:val="none" w:sz="0" w:space="0" w:color="auto" w:frame="1"/>
                <w:vertAlign w:val="superscript"/>
              </w:rPr>
              <w:t>th</w:t>
            </w:r>
            <w:r w:rsidR="0028570D" w:rsidRPr="00920832">
              <w:rPr>
                <w:rFonts w:cstheme="minorHAnsi"/>
                <w:b/>
                <w:color w:val="FFFFFF"/>
                <w:bdr w:val="none" w:sz="0" w:space="0" w:color="auto" w:frame="1"/>
              </w:rPr>
              <w:t>, 202</w:t>
            </w:r>
            <w:r w:rsidR="00D14DA8">
              <w:rPr>
                <w:rFonts w:cstheme="minorHAnsi"/>
                <w:b/>
                <w:color w:val="FFFFFF"/>
                <w:bdr w:val="none" w:sz="0" w:space="0" w:color="auto" w:frame="1"/>
              </w:rPr>
              <w:t>4</w:t>
            </w:r>
            <w:r w:rsidRPr="00920832">
              <w:rPr>
                <w:rFonts w:cstheme="minorHAnsi"/>
                <w:b/>
                <w:color w:val="FFFFFF"/>
                <w:bdr w:val="none" w:sz="0" w:space="0" w:color="auto" w:frame="1"/>
              </w:rPr>
              <w:t xml:space="preserve">      </w:t>
            </w:r>
          </w:p>
        </w:tc>
      </w:tr>
      <w:tr w:rsidR="004F57BE" w:rsidRPr="00DF452A" w14:paraId="1ADB857C"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33797F8"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06CDA910" w14:textId="42ACA3FA" w:rsidR="004F57BE" w:rsidRPr="00393601" w:rsidRDefault="00D72D17" w:rsidP="004F57BE">
            <w:pPr>
              <w:jc w:val="center"/>
              <w:textAlignment w:val="baseline"/>
              <w:rPr>
                <w:rFonts w:cstheme="minorHAnsi"/>
                <w:color w:val="201F1E"/>
              </w:rPr>
            </w:pPr>
            <w:r>
              <w:rPr>
                <w:rFonts w:cstheme="minorHAnsi"/>
                <w:color w:val="201F1E"/>
              </w:rPr>
              <w:t>11:</w:t>
            </w:r>
            <w:r w:rsidR="00F9511D">
              <w:rPr>
                <w:rFonts w:cstheme="minorHAnsi"/>
                <w:color w:val="201F1E"/>
              </w:rPr>
              <w:t>45</w:t>
            </w:r>
            <w:r>
              <w:rPr>
                <w:rFonts w:cstheme="minorHAnsi"/>
                <w:color w:val="201F1E"/>
              </w:rPr>
              <w:t xml:space="preserve"> a.m.</w:t>
            </w:r>
          </w:p>
        </w:tc>
      </w:tr>
      <w:tr w:rsidR="004F57BE" w:rsidRPr="00DF452A" w14:paraId="536521CE"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29CB921"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017728CE" w14:textId="6619C03F" w:rsidR="004F57BE" w:rsidRPr="00393601" w:rsidRDefault="00F9511D" w:rsidP="004F57BE">
            <w:pPr>
              <w:jc w:val="center"/>
              <w:textAlignment w:val="baseline"/>
              <w:rPr>
                <w:rFonts w:cstheme="minorHAnsi"/>
                <w:color w:val="201F1E"/>
              </w:rPr>
            </w:pPr>
            <w:r>
              <w:rPr>
                <w:rFonts w:cstheme="minorHAnsi"/>
                <w:color w:val="201F1E"/>
              </w:rPr>
              <w:t>12:00 p.m.</w:t>
            </w:r>
          </w:p>
        </w:tc>
      </w:tr>
      <w:tr w:rsidR="004F57BE" w:rsidRPr="00DF452A" w14:paraId="2F2C5FA7"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9CEB3CD"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39D4AE38" w14:textId="7BBC9568" w:rsidR="004F57BE" w:rsidRPr="00393601" w:rsidRDefault="00F9511D" w:rsidP="004F57BE">
            <w:pPr>
              <w:jc w:val="center"/>
              <w:textAlignment w:val="baseline"/>
              <w:rPr>
                <w:rFonts w:cstheme="minorHAnsi"/>
                <w:color w:val="201F1E"/>
              </w:rPr>
            </w:pPr>
            <w:r>
              <w:rPr>
                <w:rFonts w:cstheme="minorHAnsi"/>
                <w:color w:val="201F1E"/>
              </w:rPr>
              <w:t>12:15 p.m.</w:t>
            </w:r>
          </w:p>
        </w:tc>
      </w:tr>
      <w:tr w:rsidR="004F57BE" w:rsidRPr="00DF452A" w14:paraId="6BDF60F5"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45E642E"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443622BC" w14:textId="16DC1567" w:rsidR="004F57BE" w:rsidRPr="00393601" w:rsidRDefault="00F9511D" w:rsidP="004F57BE">
            <w:pPr>
              <w:jc w:val="center"/>
              <w:textAlignment w:val="baseline"/>
              <w:rPr>
                <w:rFonts w:cstheme="minorHAnsi"/>
                <w:color w:val="201F1E"/>
              </w:rPr>
            </w:pPr>
            <w:r>
              <w:rPr>
                <w:rFonts w:cstheme="minorHAnsi"/>
                <w:color w:val="201F1E"/>
              </w:rPr>
              <w:t>12:30 p.m.</w:t>
            </w:r>
          </w:p>
        </w:tc>
      </w:tr>
      <w:tr w:rsidR="004F57BE" w:rsidRPr="00DF452A" w14:paraId="79C8C675"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3978EF6"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18546C3B" w14:textId="5F04E0A1" w:rsidR="004F57BE" w:rsidRPr="00393601" w:rsidRDefault="00F9511D" w:rsidP="004F57BE">
            <w:pPr>
              <w:jc w:val="center"/>
              <w:textAlignment w:val="baseline"/>
              <w:rPr>
                <w:rFonts w:cstheme="minorHAnsi"/>
                <w:color w:val="201F1E"/>
              </w:rPr>
            </w:pPr>
            <w:r>
              <w:rPr>
                <w:rFonts w:cstheme="minorHAnsi"/>
                <w:color w:val="201F1E"/>
              </w:rPr>
              <w:t>12:45 p.m.</w:t>
            </w:r>
          </w:p>
        </w:tc>
      </w:tr>
      <w:tr w:rsidR="004F57BE" w:rsidRPr="00DF452A" w14:paraId="5CC044EF"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26726B18"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0E834379" w14:textId="3AEE33C8" w:rsidR="004F57BE" w:rsidRPr="00393601" w:rsidRDefault="00F9511D" w:rsidP="004F57BE">
            <w:pPr>
              <w:jc w:val="center"/>
              <w:textAlignment w:val="baseline"/>
              <w:rPr>
                <w:rFonts w:cstheme="minorHAnsi"/>
                <w:color w:val="201F1E"/>
              </w:rPr>
            </w:pPr>
            <w:r>
              <w:rPr>
                <w:rFonts w:cstheme="minorHAnsi"/>
                <w:color w:val="201F1E"/>
              </w:rPr>
              <w:t>1:00 p.m.</w:t>
            </w:r>
          </w:p>
        </w:tc>
      </w:tr>
      <w:tr w:rsidR="004F57BE" w:rsidRPr="00DF452A" w14:paraId="529C4412"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72165B5" w14:textId="77777777" w:rsidR="004F57BE" w:rsidRPr="00393601" w:rsidRDefault="004F57BE" w:rsidP="004F57BE">
            <w:pPr>
              <w:jc w:val="center"/>
              <w:textAlignment w:val="baseline"/>
              <w:rPr>
                <w:rFonts w:cstheme="minorHAnsi"/>
                <w:color w:val="201F1E"/>
              </w:rPr>
            </w:pPr>
            <w:r w:rsidRPr="00393601">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747A546" w14:textId="18DB0202" w:rsidR="004F57BE" w:rsidRPr="00393601" w:rsidRDefault="00F9511D" w:rsidP="004F57BE">
            <w:pPr>
              <w:jc w:val="center"/>
              <w:textAlignment w:val="baseline"/>
              <w:rPr>
                <w:rFonts w:cstheme="minorHAnsi"/>
                <w:color w:val="201F1E"/>
              </w:rPr>
            </w:pPr>
            <w:r>
              <w:rPr>
                <w:rFonts w:cstheme="minorHAnsi"/>
                <w:color w:val="201F1E"/>
              </w:rPr>
              <w:t>1:15 p.m.</w:t>
            </w:r>
          </w:p>
        </w:tc>
      </w:tr>
      <w:tr w:rsidR="004F57BE" w:rsidRPr="00DF452A" w14:paraId="1FDE0198"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FEC57FB" w14:textId="78236BC7" w:rsidR="004F57BE" w:rsidRPr="00393601" w:rsidRDefault="00F9511D" w:rsidP="004F57BE">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8F8122C" w14:textId="626A6C44" w:rsidR="004F57BE" w:rsidRPr="00393601" w:rsidRDefault="00F9511D" w:rsidP="004F57BE">
            <w:pPr>
              <w:jc w:val="center"/>
              <w:textAlignment w:val="baseline"/>
              <w:rPr>
                <w:rFonts w:cstheme="minorHAnsi"/>
                <w:color w:val="201F1E"/>
              </w:rPr>
            </w:pPr>
            <w:r>
              <w:rPr>
                <w:rFonts w:cstheme="minorHAnsi"/>
                <w:color w:val="201F1E"/>
              </w:rPr>
              <w:t>1:30 p.m.</w:t>
            </w:r>
          </w:p>
        </w:tc>
      </w:tr>
      <w:tr w:rsidR="004F57BE" w:rsidRPr="00DF452A" w14:paraId="531D1E55"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22EFF55E" w14:textId="35DFE346" w:rsidR="004F57BE" w:rsidRPr="00393601" w:rsidRDefault="00F9511D" w:rsidP="004F57BE">
            <w:pPr>
              <w:jc w:val="center"/>
              <w:textAlignment w:val="baseline"/>
              <w:rPr>
                <w:rFonts w:cstheme="minorHAnsi"/>
                <w:color w:val="201F1E"/>
              </w:rPr>
            </w:pPr>
            <w:r>
              <w:rPr>
                <w:rFonts w:cstheme="minorHAnsi"/>
                <w:color w:val="201F1E"/>
                <w:bdr w:val="none" w:sz="0" w:space="0" w:color="auto" w:frame="1"/>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6AA4E61F" w14:textId="037584FA" w:rsidR="004F57BE" w:rsidRPr="00393601" w:rsidRDefault="00F9511D" w:rsidP="004F57BE">
            <w:pPr>
              <w:jc w:val="center"/>
              <w:textAlignment w:val="baseline"/>
              <w:rPr>
                <w:rFonts w:cstheme="minorHAnsi"/>
                <w:color w:val="201F1E"/>
              </w:rPr>
            </w:pPr>
            <w:r>
              <w:rPr>
                <w:rFonts w:cstheme="minorHAnsi"/>
                <w:color w:val="201F1E"/>
              </w:rPr>
              <w:t>1:45 p.m.</w:t>
            </w:r>
          </w:p>
        </w:tc>
      </w:tr>
    </w:tbl>
    <w:p w14:paraId="0B0DA206" w14:textId="77777777" w:rsidR="00305C4C" w:rsidRPr="00802A67" w:rsidRDefault="00305C4C" w:rsidP="006D3C2E">
      <w:pPr>
        <w:rPr>
          <w:rFonts w:cstheme="minorHAnsi"/>
        </w:rPr>
      </w:pPr>
    </w:p>
    <w:p w14:paraId="62271F22" w14:textId="77777777" w:rsidR="00305C4C" w:rsidRPr="00802A67" w:rsidRDefault="00305C4C" w:rsidP="006D3C2E">
      <w:pPr>
        <w:rPr>
          <w:rFonts w:cstheme="minorHAnsi"/>
        </w:rPr>
      </w:pPr>
    </w:p>
    <w:p w14:paraId="5CC64993" w14:textId="77777777" w:rsidR="00305C4C" w:rsidRPr="00802A67" w:rsidRDefault="00305C4C" w:rsidP="006D3C2E">
      <w:pPr>
        <w:rPr>
          <w:rFonts w:cstheme="minorHAnsi"/>
        </w:rPr>
      </w:pPr>
    </w:p>
    <w:p w14:paraId="13414AD4" w14:textId="77777777" w:rsidR="004F57BE" w:rsidRPr="00802A67" w:rsidRDefault="004F57BE" w:rsidP="006D3C2E">
      <w:pPr>
        <w:rPr>
          <w:rFonts w:cstheme="minorHAnsi"/>
        </w:rPr>
      </w:pPr>
    </w:p>
    <w:p w14:paraId="1BD42742" w14:textId="77777777" w:rsidR="004F57BE" w:rsidRPr="00802A67" w:rsidRDefault="004F57BE" w:rsidP="006D3C2E">
      <w:pPr>
        <w:rPr>
          <w:rFonts w:cstheme="minorHAnsi"/>
        </w:rPr>
      </w:pPr>
    </w:p>
    <w:p w14:paraId="62EF0D38" w14:textId="77777777" w:rsidR="004F57BE" w:rsidRPr="00802A67" w:rsidRDefault="004F57BE" w:rsidP="006D3C2E">
      <w:pPr>
        <w:rPr>
          <w:rFonts w:cstheme="minorHAnsi"/>
        </w:rPr>
      </w:pPr>
    </w:p>
    <w:p w14:paraId="7B909AF6" w14:textId="77777777" w:rsidR="004F57BE" w:rsidRPr="00802A67" w:rsidRDefault="004F57BE" w:rsidP="006D3C2E">
      <w:pPr>
        <w:rPr>
          <w:rFonts w:cstheme="minorHAnsi"/>
        </w:rPr>
      </w:pPr>
    </w:p>
    <w:p w14:paraId="0C6906E6" w14:textId="77777777" w:rsidR="004F57BE" w:rsidRPr="00802A67" w:rsidRDefault="004F57BE" w:rsidP="006D3C2E">
      <w:pPr>
        <w:rPr>
          <w:rFonts w:cstheme="minorHAnsi"/>
        </w:rPr>
      </w:pPr>
    </w:p>
    <w:p w14:paraId="3B936F4E" w14:textId="77777777" w:rsidR="004F57BE" w:rsidRPr="00802A67" w:rsidRDefault="004F57BE" w:rsidP="006D3C2E">
      <w:pPr>
        <w:rPr>
          <w:rFonts w:cstheme="minorHAnsi"/>
        </w:rPr>
      </w:pPr>
    </w:p>
    <w:p w14:paraId="086296B2" w14:textId="77777777" w:rsidR="004F57BE" w:rsidRPr="00802A67" w:rsidRDefault="004F57BE" w:rsidP="006D3C2E">
      <w:pPr>
        <w:rPr>
          <w:rFonts w:cstheme="minorHAnsi"/>
        </w:rPr>
      </w:pPr>
    </w:p>
    <w:p w14:paraId="19165922" w14:textId="77777777" w:rsidR="004F57BE" w:rsidRPr="00802A67" w:rsidRDefault="004F57BE" w:rsidP="006D3C2E">
      <w:pPr>
        <w:rPr>
          <w:rFonts w:cstheme="minorHAnsi"/>
        </w:rPr>
      </w:pPr>
    </w:p>
    <w:p w14:paraId="2DE977FB" w14:textId="77777777" w:rsidR="004F57BE" w:rsidRPr="00802A67" w:rsidRDefault="004F57BE" w:rsidP="006D3C2E">
      <w:pPr>
        <w:rPr>
          <w:rFonts w:cstheme="minorHAnsi"/>
        </w:rPr>
      </w:pPr>
    </w:p>
    <w:p w14:paraId="2C925DB7" w14:textId="77777777" w:rsidR="004F57BE" w:rsidRPr="00802A67" w:rsidRDefault="004F57BE" w:rsidP="006D3C2E">
      <w:pPr>
        <w:rPr>
          <w:rFonts w:cstheme="minorHAnsi"/>
        </w:rPr>
      </w:pPr>
    </w:p>
    <w:p w14:paraId="196E29F9" w14:textId="77777777" w:rsidR="004F57BE" w:rsidRPr="00802A67" w:rsidRDefault="004F57BE" w:rsidP="006D3C2E">
      <w:pPr>
        <w:rPr>
          <w:rFonts w:cstheme="minorHAnsi"/>
        </w:rPr>
      </w:pPr>
    </w:p>
    <w:p w14:paraId="48873864" w14:textId="77777777" w:rsidR="00E95B39" w:rsidRDefault="00E95B39" w:rsidP="006D3C2E">
      <w:pPr>
        <w:rPr>
          <w:rFonts w:cstheme="minorHAnsi"/>
        </w:rPr>
      </w:pPr>
    </w:p>
    <w:p w14:paraId="0A5CEB5C" w14:textId="3FE27112" w:rsidR="000E1164" w:rsidRDefault="000E1164">
      <w:pPr>
        <w:spacing w:after="160" w:line="259" w:lineRule="auto"/>
        <w:rPr>
          <w:rFonts w:cstheme="minorHAnsi"/>
        </w:rPr>
      </w:pPr>
      <w:r>
        <w:rPr>
          <w:rFonts w:cstheme="minorHAnsi"/>
        </w:rPr>
        <w:br w:type="page"/>
      </w:r>
    </w:p>
    <w:p w14:paraId="6D18963B" w14:textId="77777777" w:rsidR="00247F3B" w:rsidRPr="00802A67" w:rsidRDefault="00247F3B" w:rsidP="006D3C2E">
      <w:pPr>
        <w:rPr>
          <w:rFonts w:cstheme="minorHAnsi"/>
        </w:rPr>
      </w:pPr>
    </w:p>
    <w:tbl>
      <w:tblPr>
        <w:tblpPr w:leftFromText="180" w:rightFromText="180" w:vertAnchor="text" w:horzAnchor="margin" w:tblpY="65"/>
        <w:tblW w:w="0" w:type="auto"/>
        <w:shd w:val="clear" w:color="auto" w:fill="FFFFFF"/>
        <w:tblCellMar>
          <w:left w:w="0" w:type="dxa"/>
          <w:right w:w="0" w:type="dxa"/>
        </w:tblCellMar>
        <w:tblLook w:val="04A0" w:firstRow="1" w:lastRow="0" w:firstColumn="1" w:lastColumn="0" w:noHBand="0" w:noVBand="1"/>
      </w:tblPr>
      <w:tblGrid>
        <w:gridCol w:w="2960"/>
        <w:gridCol w:w="1980"/>
      </w:tblGrid>
      <w:tr w:rsidR="004F57BE" w:rsidRPr="00DF452A" w14:paraId="23F13701"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01F65EEA" w14:textId="77777777" w:rsidR="004F57BE" w:rsidRPr="00E95B39" w:rsidRDefault="004F57BE" w:rsidP="004F57BE">
            <w:pPr>
              <w:jc w:val="center"/>
              <w:textAlignment w:val="baseline"/>
              <w:rPr>
                <w:rFonts w:cstheme="minorHAnsi"/>
                <w:color w:val="201F1E"/>
                <w:highlight w:val="yellow"/>
              </w:rPr>
            </w:pPr>
            <w:r w:rsidRPr="00DC3A5B">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63A3F4BF" w14:textId="1932A818" w:rsidR="004F57BE" w:rsidRPr="00E95B39" w:rsidRDefault="004F57BE" w:rsidP="004F57BE">
            <w:pPr>
              <w:jc w:val="center"/>
              <w:textAlignment w:val="baseline"/>
              <w:rPr>
                <w:rFonts w:cstheme="minorHAnsi"/>
                <w:color w:val="201F1E"/>
                <w:highlight w:val="yellow"/>
              </w:rPr>
            </w:pPr>
            <w:r w:rsidRPr="00DC3A5B">
              <w:rPr>
                <w:rFonts w:cstheme="minorHAnsi"/>
                <w:b/>
                <w:color w:val="FFFFFF"/>
                <w:bdr w:val="none" w:sz="0" w:space="0" w:color="auto" w:frame="1"/>
              </w:rPr>
              <w:t xml:space="preserve">Fire System Test </w:t>
            </w:r>
            <w:r w:rsidR="0028570D" w:rsidRPr="00DC3A5B">
              <w:rPr>
                <w:rFonts w:cstheme="minorHAnsi"/>
                <w:b/>
                <w:color w:val="FFFFFF"/>
                <w:bdr w:val="none" w:sz="0" w:space="0" w:color="auto" w:frame="1"/>
              </w:rPr>
              <w:t>March 1</w:t>
            </w:r>
            <w:r w:rsidR="00DC3A5B">
              <w:rPr>
                <w:rFonts w:cstheme="minorHAnsi"/>
                <w:b/>
                <w:color w:val="FFFFFF"/>
                <w:bdr w:val="none" w:sz="0" w:space="0" w:color="auto" w:frame="1"/>
              </w:rPr>
              <w:t>4</w:t>
            </w:r>
            <w:r w:rsidR="0028570D" w:rsidRPr="00DC3A5B">
              <w:rPr>
                <w:rFonts w:cstheme="minorHAnsi"/>
                <w:b/>
                <w:color w:val="FFFFFF"/>
                <w:bdr w:val="none" w:sz="0" w:space="0" w:color="auto" w:frame="1"/>
              </w:rPr>
              <w:t>th, 202</w:t>
            </w:r>
            <w:r w:rsidR="00DC3A5B">
              <w:rPr>
                <w:rFonts w:cstheme="minorHAnsi"/>
                <w:b/>
                <w:color w:val="FFFFFF"/>
                <w:bdr w:val="none" w:sz="0" w:space="0" w:color="auto" w:frame="1"/>
              </w:rPr>
              <w:t>4</w:t>
            </w:r>
            <w:r w:rsidRPr="00DC3A5B">
              <w:rPr>
                <w:rFonts w:cstheme="minorHAnsi"/>
                <w:b/>
                <w:color w:val="FFFFFF"/>
                <w:bdr w:val="none" w:sz="0" w:space="0" w:color="auto" w:frame="1"/>
              </w:rPr>
              <w:t xml:space="preserve">   </w:t>
            </w:r>
          </w:p>
        </w:tc>
      </w:tr>
      <w:tr w:rsidR="004F57BE" w:rsidRPr="00DF452A" w14:paraId="6482DFEB"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7D7F641"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330F1419" w14:textId="6C20EBBF" w:rsidR="004F57BE" w:rsidRPr="00393601" w:rsidRDefault="00BA5AF4" w:rsidP="004F57BE">
            <w:pPr>
              <w:jc w:val="center"/>
              <w:textAlignment w:val="baseline"/>
              <w:rPr>
                <w:rFonts w:cstheme="minorHAnsi"/>
                <w:color w:val="201F1E"/>
              </w:rPr>
            </w:pPr>
            <w:r>
              <w:rPr>
                <w:rFonts w:cstheme="minorHAnsi"/>
                <w:color w:val="201F1E"/>
              </w:rPr>
              <w:t>11:</w:t>
            </w:r>
            <w:r w:rsidR="00DC3A5B">
              <w:rPr>
                <w:rFonts w:cstheme="minorHAnsi"/>
                <w:color w:val="201F1E"/>
              </w:rPr>
              <w:t>45</w:t>
            </w:r>
            <w:r>
              <w:rPr>
                <w:rFonts w:cstheme="minorHAnsi"/>
                <w:color w:val="201F1E"/>
              </w:rPr>
              <w:t xml:space="preserve"> a.m.</w:t>
            </w:r>
          </w:p>
        </w:tc>
      </w:tr>
      <w:tr w:rsidR="004F57BE" w:rsidRPr="00DF452A" w14:paraId="33C47452"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BD5163D"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08C2C9CD" w14:textId="756C75F4" w:rsidR="004F57BE" w:rsidRPr="00393601" w:rsidRDefault="00DC3A5B" w:rsidP="004F57BE">
            <w:pPr>
              <w:jc w:val="center"/>
              <w:textAlignment w:val="baseline"/>
              <w:rPr>
                <w:rFonts w:cstheme="minorHAnsi"/>
                <w:color w:val="201F1E"/>
              </w:rPr>
            </w:pPr>
            <w:r>
              <w:rPr>
                <w:rFonts w:cstheme="minorHAnsi"/>
                <w:color w:val="201F1E"/>
              </w:rPr>
              <w:t>12:00 p.m.</w:t>
            </w:r>
          </w:p>
        </w:tc>
      </w:tr>
      <w:tr w:rsidR="004F57BE" w:rsidRPr="00DF452A" w14:paraId="61F46178"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2AF4622"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69223FBF" w14:textId="6314DBA7" w:rsidR="004F57BE" w:rsidRPr="00393601" w:rsidRDefault="00DC3A5B" w:rsidP="004F57BE">
            <w:pPr>
              <w:jc w:val="center"/>
              <w:textAlignment w:val="baseline"/>
              <w:rPr>
                <w:rFonts w:cstheme="minorHAnsi"/>
                <w:color w:val="201F1E"/>
              </w:rPr>
            </w:pPr>
            <w:r>
              <w:rPr>
                <w:rFonts w:cstheme="minorHAnsi"/>
                <w:color w:val="201F1E"/>
              </w:rPr>
              <w:t>12:15 p.m.</w:t>
            </w:r>
          </w:p>
        </w:tc>
      </w:tr>
      <w:tr w:rsidR="004F57BE" w:rsidRPr="00DF452A" w14:paraId="4AAC4700"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74C25B0"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F4EBCC2" w14:textId="320C0745" w:rsidR="004F57BE" w:rsidRPr="00393601" w:rsidRDefault="00DC3A5B" w:rsidP="004F57BE">
            <w:pPr>
              <w:jc w:val="center"/>
              <w:textAlignment w:val="baseline"/>
              <w:rPr>
                <w:rFonts w:cstheme="minorHAnsi"/>
                <w:color w:val="201F1E"/>
              </w:rPr>
            </w:pPr>
            <w:r>
              <w:rPr>
                <w:rFonts w:cstheme="minorHAnsi"/>
                <w:color w:val="201F1E"/>
              </w:rPr>
              <w:t>12:30 p.m.</w:t>
            </w:r>
          </w:p>
        </w:tc>
      </w:tr>
      <w:tr w:rsidR="004F57BE" w:rsidRPr="00DF452A" w14:paraId="14BA04ED"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E2CB3C0"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23F8A40B" w14:textId="32149ED1" w:rsidR="004F57BE" w:rsidRPr="00393601" w:rsidRDefault="00842BDF" w:rsidP="004F57BE">
            <w:pPr>
              <w:jc w:val="center"/>
              <w:textAlignment w:val="baseline"/>
              <w:rPr>
                <w:rFonts w:cstheme="minorHAnsi"/>
                <w:color w:val="201F1E"/>
              </w:rPr>
            </w:pPr>
            <w:r>
              <w:rPr>
                <w:rFonts w:cstheme="minorHAnsi"/>
                <w:color w:val="201F1E"/>
              </w:rPr>
              <w:t>12:45 p.m.</w:t>
            </w:r>
          </w:p>
        </w:tc>
      </w:tr>
      <w:tr w:rsidR="004F57BE" w:rsidRPr="00DF452A" w14:paraId="6E5E766D"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F5BC426"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E80CDA8" w14:textId="6FB7DA6E" w:rsidR="004F57BE" w:rsidRPr="00393601" w:rsidRDefault="005C33E0" w:rsidP="004F57BE">
            <w:pPr>
              <w:jc w:val="center"/>
              <w:textAlignment w:val="baseline"/>
              <w:rPr>
                <w:rFonts w:cstheme="minorHAnsi"/>
                <w:color w:val="201F1E"/>
              </w:rPr>
            </w:pPr>
            <w:r>
              <w:rPr>
                <w:rFonts w:cstheme="minorHAnsi"/>
                <w:color w:val="201F1E"/>
              </w:rPr>
              <w:t>1:00 p.m.</w:t>
            </w:r>
          </w:p>
        </w:tc>
      </w:tr>
      <w:tr w:rsidR="004F57BE" w:rsidRPr="00DF452A" w14:paraId="0B297969"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8F22FFB" w14:textId="77777777" w:rsidR="004F57BE" w:rsidRPr="00393601" w:rsidRDefault="004F57BE" w:rsidP="004F57BE">
            <w:pPr>
              <w:jc w:val="center"/>
              <w:textAlignment w:val="baseline"/>
              <w:rPr>
                <w:rFonts w:cstheme="minorHAnsi"/>
                <w:color w:val="201F1E"/>
              </w:rPr>
            </w:pPr>
            <w:r w:rsidRPr="00393601">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E2777BE" w14:textId="70AA64D9" w:rsidR="004F57BE" w:rsidRPr="00393601" w:rsidRDefault="005C33E0" w:rsidP="004F57BE">
            <w:pPr>
              <w:jc w:val="center"/>
              <w:textAlignment w:val="baseline"/>
              <w:rPr>
                <w:rFonts w:cstheme="minorHAnsi"/>
                <w:color w:val="201F1E"/>
              </w:rPr>
            </w:pPr>
            <w:r>
              <w:rPr>
                <w:rFonts w:cstheme="minorHAnsi"/>
                <w:color w:val="201F1E"/>
              </w:rPr>
              <w:t>1:15 p.m.</w:t>
            </w:r>
          </w:p>
        </w:tc>
      </w:tr>
      <w:tr w:rsidR="004F57BE" w:rsidRPr="00DF452A" w14:paraId="49972190"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1236C43" w14:textId="3969ADDD" w:rsidR="004F57BE" w:rsidRPr="00393601" w:rsidRDefault="00B9550A" w:rsidP="004F57BE">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56FD2C3E" w14:textId="4CBF86F0" w:rsidR="004F57BE" w:rsidRPr="00393601" w:rsidRDefault="00B9550A" w:rsidP="004F57BE">
            <w:pPr>
              <w:jc w:val="center"/>
              <w:textAlignment w:val="baseline"/>
              <w:rPr>
                <w:rFonts w:cstheme="minorHAnsi"/>
                <w:color w:val="201F1E"/>
              </w:rPr>
            </w:pPr>
            <w:r>
              <w:rPr>
                <w:rFonts w:cstheme="minorHAnsi"/>
                <w:color w:val="201F1E"/>
              </w:rPr>
              <w:t>1:30 p.m.</w:t>
            </w:r>
          </w:p>
        </w:tc>
      </w:tr>
      <w:tr w:rsidR="004F57BE" w:rsidRPr="00DF452A" w14:paraId="14D588AA"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5EF5F63" w14:textId="7158BF44" w:rsidR="004F57BE" w:rsidRPr="00393601" w:rsidRDefault="00B9550A" w:rsidP="004F57BE">
            <w:pPr>
              <w:jc w:val="center"/>
              <w:textAlignment w:val="baseline"/>
              <w:rPr>
                <w:rFonts w:cstheme="minorHAnsi"/>
                <w:color w:val="201F1E"/>
              </w:rPr>
            </w:pPr>
            <w:r>
              <w:rPr>
                <w:rFonts w:cstheme="minorHAnsi"/>
                <w:color w:val="201F1E"/>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0B2B3D26" w14:textId="43CE9765" w:rsidR="004F57BE" w:rsidRPr="00393601" w:rsidRDefault="00B9550A" w:rsidP="004F57BE">
            <w:pPr>
              <w:jc w:val="center"/>
              <w:textAlignment w:val="baseline"/>
              <w:rPr>
                <w:rFonts w:cstheme="minorHAnsi"/>
                <w:color w:val="201F1E"/>
              </w:rPr>
            </w:pPr>
            <w:r>
              <w:rPr>
                <w:rFonts w:cstheme="minorHAnsi"/>
                <w:color w:val="201F1E"/>
              </w:rPr>
              <w:t>1:45 p.m.</w:t>
            </w:r>
          </w:p>
        </w:tc>
      </w:tr>
    </w:tbl>
    <w:tbl>
      <w:tblPr>
        <w:tblpPr w:leftFromText="180" w:rightFromText="180" w:vertAnchor="text" w:horzAnchor="margin" w:tblpXSpec="right" w:tblpY="95"/>
        <w:tblW w:w="0" w:type="auto"/>
        <w:shd w:val="clear" w:color="auto" w:fill="FFFFFF"/>
        <w:tblCellMar>
          <w:left w:w="0" w:type="dxa"/>
          <w:right w:w="0" w:type="dxa"/>
        </w:tblCellMar>
        <w:tblLook w:val="04A0" w:firstRow="1" w:lastRow="0" w:firstColumn="1" w:lastColumn="0" w:noHBand="0" w:noVBand="1"/>
      </w:tblPr>
      <w:tblGrid>
        <w:gridCol w:w="2960"/>
        <w:gridCol w:w="1980"/>
      </w:tblGrid>
      <w:tr w:rsidR="004F57BE" w:rsidRPr="00DF452A" w14:paraId="1C05FBAA"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4E0402F8" w14:textId="77777777" w:rsidR="004F57BE" w:rsidRPr="00E95B39" w:rsidRDefault="004F57BE" w:rsidP="004F57BE">
            <w:pPr>
              <w:jc w:val="center"/>
              <w:textAlignment w:val="baseline"/>
              <w:rPr>
                <w:rFonts w:cstheme="minorHAnsi"/>
                <w:color w:val="201F1E"/>
                <w:highlight w:val="yellow"/>
              </w:rPr>
            </w:pPr>
            <w:r w:rsidRPr="00B9550A">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0AF2B492" w14:textId="21DE9B54" w:rsidR="004F57BE" w:rsidRPr="00E95B39" w:rsidRDefault="004F57BE" w:rsidP="004F57BE">
            <w:pPr>
              <w:jc w:val="center"/>
              <w:textAlignment w:val="baseline"/>
              <w:rPr>
                <w:rFonts w:cstheme="minorHAnsi"/>
                <w:color w:val="201F1E"/>
                <w:highlight w:val="yellow"/>
              </w:rPr>
            </w:pPr>
            <w:r w:rsidRPr="00B9550A">
              <w:rPr>
                <w:rFonts w:cstheme="minorHAnsi"/>
                <w:b/>
                <w:color w:val="FFFFFF"/>
                <w:bdr w:val="none" w:sz="0" w:space="0" w:color="auto" w:frame="1"/>
              </w:rPr>
              <w:t xml:space="preserve">Fire System Test </w:t>
            </w:r>
            <w:r w:rsidR="005C3CED" w:rsidRPr="00B9550A">
              <w:rPr>
                <w:rFonts w:cstheme="minorHAnsi"/>
                <w:b/>
                <w:color w:val="FFFFFF"/>
                <w:bdr w:val="none" w:sz="0" w:space="0" w:color="auto" w:frame="1"/>
              </w:rPr>
              <w:t xml:space="preserve"> May 1</w:t>
            </w:r>
            <w:r w:rsidR="004B1DCA">
              <w:rPr>
                <w:rFonts w:cstheme="minorHAnsi"/>
                <w:b/>
                <w:color w:val="FFFFFF"/>
                <w:bdr w:val="none" w:sz="0" w:space="0" w:color="auto" w:frame="1"/>
              </w:rPr>
              <w:t>6</w:t>
            </w:r>
            <w:r w:rsidR="005C3CED" w:rsidRPr="00B9550A">
              <w:rPr>
                <w:rFonts w:cstheme="minorHAnsi"/>
                <w:b/>
                <w:color w:val="FFFFFF"/>
                <w:bdr w:val="none" w:sz="0" w:space="0" w:color="auto" w:frame="1"/>
                <w:vertAlign w:val="superscript"/>
              </w:rPr>
              <w:t>th</w:t>
            </w:r>
            <w:r w:rsidR="005C3CED" w:rsidRPr="00B9550A">
              <w:rPr>
                <w:rFonts w:cstheme="minorHAnsi"/>
                <w:b/>
                <w:color w:val="FFFFFF"/>
                <w:bdr w:val="none" w:sz="0" w:space="0" w:color="auto" w:frame="1"/>
              </w:rPr>
              <w:t>, 202</w:t>
            </w:r>
            <w:r w:rsidR="004B1DCA">
              <w:rPr>
                <w:rFonts w:cstheme="minorHAnsi"/>
                <w:b/>
                <w:color w:val="FFFFFF"/>
                <w:bdr w:val="none" w:sz="0" w:space="0" w:color="auto" w:frame="1"/>
              </w:rPr>
              <w:t>4</w:t>
            </w:r>
          </w:p>
        </w:tc>
      </w:tr>
      <w:tr w:rsidR="004F57BE" w:rsidRPr="00DF452A" w14:paraId="1BC35EB2"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2C946C32"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55077FEC" w14:textId="2B0BBEF0" w:rsidR="004F57BE" w:rsidRPr="00393601" w:rsidRDefault="00561EE1" w:rsidP="00AC7CED">
            <w:pPr>
              <w:jc w:val="center"/>
              <w:textAlignment w:val="baseline"/>
              <w:rPr>
                <w:rFonts w:cstheme="minorHAnsi"/>
                <w:color w:val="201F1E"/>
              </w:rPr>
            </w:pPr>
            <w:r>
              <w:rPr>
                <w:rFonts w:cstheme="minorHAnsi"/>
                <w:color w:val="201F1E"/>
              </w:rPr>
              <w:t>11:45 a.m.</w:t>
            </w:r>
          </w:p>
        </w:tc>
      </w:tr>
      <w:tr w:rsidR="004F57BE" w:rsidRPr="00DF452A" w14:paraId="404F13A0"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114A3F6"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7FE2F146" w14:textId="17F0C174" w:rsidR="004F57BE" w:rsidRPr="00393601" w:rsidRDefault="00561EE1" w:rsidP="004F57BE">
            <w:pPr>
              <w:jc w:val="center"/>
              <w:textAlignment w:val="baseline"/>
              <w:rPr>
                <w:rFonts w:cstheme="minorHAnsi"/>
                <w:color w:val="201F1E"/>
              </w:rPr>
            </w:pPr>
            <w:r>
              <w:rPr>
                <w:rFonts w:cstheme="minorHAnsi"/>
                <w:color w:val="201F1E"/>
              </w:rPr>
              <w:t>12:00 p.m.</w:t>
            </w:r>
          </w:p>
        </w:tc>
      </w:tr>
      <w:tr w:rsidR="004F57BE" w:rsidRPr="00DF452A" w14:paraId="2D9902FD"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4B0AB15"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78A002D1" w14:textId="4C93D5BF" w:rsidR="004F57BE" w:rsidRPr="00393601" w:rsidRDefault="00561EE1" w:rsidP="004F57BE">
            <w:pPr>
              <w:jc w:val="center"/>
              <w:textAlignment w:val="baseline"/>
              <w:rPr>
                <w:rFonts w:cstheme="minorHAnsi"/>
                <w:color w:val="201F1E"/>
              </w:rPr>
            </w:pPr>
            <w:r>
              <w:rPr>
                <w:rFonts w:cstheme="minorHAnsi"/>
                <w:color w:val="201F1E"/>
              </w:rPr>
              <w:t>12:15 p.m.</w:t>
            </w:r>
          </w:p>
        </w:tc>
      </w:tr>
      <w:tr w:rsidR="004F57BE" w:rsidRPr="00DF452A" w14:paraId="32BF7166"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2146F83"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4506D8FE" w14:textId="6D2F7850" w:rsidR="004F57BE" w:rsidRPr="00393601" w:rsidRDefault="00561EE1" w:rsidP="004F57BE">
            <w:pPr>
              <w:jc w:val="center"/>
              <w:textAlignment w:val="baseline"/>
              <w:rPr>
                <w:rFonts w:cstheme="minorHAnsi"/>
                <w:color w:val="201F1E"/>
              </w:rPr>
            </w:pPr>
            <w:r>
              <w:rPr>
                <w:rFonts w:cstheme="minorHAnsi"/>
                <w:color w:val="201F1E"/>
              </w:rPr>
              <w:t>12:30 p.m.</w:t>
            </w:r>
          </w:p>
        </w:tc>
      </w:tr>
      <w:tr w:rsidR="004F57BE" w:rsidRPr="00DF452A" w14:paraId="3347B79B"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56E29D2"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1E476057" w14:textId="15E83EB9" w:rsidR="004F57BE" w:rsidRPr="00393601" w:rsidRDefault="00561EE1" w:rsidP="004F57BE">
            <w:pPr>
              <w:jc w:val="center"/>
              <w:textAlignment w:val="baseline"/>
              <w:rPr>
                <w:rFonts w:cstheme="minorHAnsi"/>
                <w:color w:val="201F1E"/>
              </w:rPr>
            </w:pPr>
            <w:r>
              <w:rPr>
                <w:rFonts w:cstheme="minorHAnsi"/>
                <w:color w:val="201F1E"/>
              </w:rPr>
              <w:t>12:45 p.m.</w:t>
            </w:r>
          </w:p>
        </w:tc>
      </w:tr>
      <w:tr w:rsidR="004F57BE" w:rsidRPr="00DF452A" w14:paraId="4D219CCA"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15B9285"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1110D0A9" w14:textId="1F70735D" w:rsidR="004F57BE" w:rsidRPr="00393601" w:rsidRDefault="00C7308A" w:rsidP="004F57BE">
            <w:pPr>
              <w:jc w:val="center"/>
              <w:textAlignment w:val="baseline"/>
              <w:rPr>
                <w:rFonts w:cstheme="minorHAnsi"/>
                <w:color w:val="201F1E"/>
              </w:rPr>
            </w:pPr>
            <w:r>
              <w:rPr>
                <w:rFonts w:cstheme="minorHAnsi"/>
                <w:color w:val="201F1E"/>
              </w:rPr>
              <w:t>1:00 p.m.</w:t>
            </w:r>
          </w:p>
        </w:tc>
      </w:tr>
      <w:tr w:rsidR="004F57BE" w:rsidRPr="00DF452A" w14:paraId="680D25F9"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D88D078" w14:textId="77777777" w:rsidR="004F57BE" w:rsidRPr="00393601" w:rsidRDefault="004F57BE" w:rsidP="004F57BE">
            <w:pPr>
              <w:jc w:val="center"/>
              <w:textAlignment w:val="baseline"/>
              <w:rPr>
                <w:rFonts w:cstheme="minorHAnsi"/>
                <w:color w:val="201F1E"/>
              </w:rPr>
            </w:pPr>
            <w:r w:rsidRPr="00393601">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24B25254" w14:textId="07FE07FF" w:rsidR="004F57BE" w:rsidRPr="00393601" w:rsidRDefault="00564784" w:rsidP="004F57BE">
            <w:pPr>
              <w:jc w:val="center"/>
              <w:textAlignment w:val="baseline"/>
              <w:rPr>
                <w:rFonts w:cstheme="minorHAnsi"/>
                <w:color w:val="201F1E"/>
              </w:rPr>
            </w:pPr>
            <w:r>
              <w:rPr>
                <w:rFonts w:cstheme="minorHAnsi"/>
                <w:color w:val="201F1E"/>
              </w:rPr>
              <w:t>1:15 p.m.</w:t>
            </w:r>
          </w:p>
        </w:tc>
      </w:tr>
      <w:tr w:rsidR="004F57BE" w:rsidRPr="00DF452A" w14:paraId="0FF2403A"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B76A9E8" w14:textId="6A415FE7" w:rsidR="004F57BE" w:rsidRPr="00393601" w:rsidRDefault="00564784" w:rsidP="004F57BE">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72610B0F" w14:textId="45B615E7" w:rsidR="004F57BE" w:rsidRPr="00393601" w:rsidRDefault="00564784" w:rsidP="004F57BE">
            <w:pPr>
              <w:jc w:val="center"/>
              <w:textAlignment w:val="baseline"/>
              <w:rPr>
                <w:rFonts w:cstheme="minorHAnsi"/>
                <w:color w:val="201F1E"/>
              </w:rPr>
            </w:pPr>
            <w:r>
              <w:rPr>
                <w:rFonts w:cstheme="minorHAnsi"/>
                <w:color w:val="201F1E"/>
              </w:rPr>
              <w:t>1:30 p.m.</w:t>
            </w:r>
          </w:p>
        </w:tc>
      </w:tr>
      <w:tr w:rsidR="004F57BE" w:rsidRPr="00DF452A" w14:paraId="23C2811F"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B96BB9F" w14:textId="1B65D57B" w:rsidR="004F57BE" w:rsidRPr="00393601" w:rsidRDefault="00564784" w:rsidP="004F57BE">
            <w:pPr>
              <w:jc w:val="center"/>
              <w:textAlignment w:val="baseline"/>
              <w:rPr>
                <w:rFonts w:cstheme="minorHAnsi"/>
                <w:color w:val="201F1E"/>
              </w:rPr>
            </w:pPr>
            <w:r>
              <w:rPr>
                <w:rFonts w:cstheme="minorHAnsi"/>
                <w:color w:val="201F1E"/>
                <w:bdr w:val="none" w:sz="0" w:space="0" w:color="auto" w:frame="1"/>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40A8B8B3" w14:textId="3B56876B" w:rsidR="004F57BE" w:rsidRPr="00393601" w:rsidRDefault="00564784" w:rsidP="004F57BE">
            <w:pPr>
              <w:jc w:val="center"/>
              <w:textAlignment w:val="baseline"/>
              <w:rPr>
                <w:rFonts w:cstheme="minorHAnsi"/>
                <w:color w:val="201F1E"/>
              </w:rPr>
            </w:pPr>
            <w:r>
              <w:rPr>
                <w:rFonts w:cstheme="minorHAnsi"/>
                <w:color w:val="201F1E"/>
              </w:rPr>
              <w:t>1:45 p.m.</w:t>
            </w:r>
          </w:p>
        </w:tc>
      </w:tr>
    </w:tbl>
    <w:p w14:paraId="4E7FBAAA" w14:textId="77777777" w:rsidR="004F57BE" w:rsidRPr="00802A67" w:rsidRDefault="004F57BE" w:rsidP="006D3C2E">
      <w:pPr>
        <w:rPr>
          <w:rFonts w:cstheme="minorHAnsi"/>
        </w:rPr>
      </w:pPr>
    </w:p>
    <w:p w14:paraId="5E1C6352" w14:textId="77777777" w:rsidR="004F57BE" w:rsidRPr="00802A67" w:rsidRDefault="004F57BE" w:rsidP="006D3C2E">
      <w:pPr>
        <w:rPr>
          <w:rFonts w:cstheme="minorHAnsi"/>
        </w:rPr>
      </w:pPr>
    </w:p>
    <w:p w14:paraId="664393DD" w14:textId="77777777" w:rsidR="004F57BE" w:rsidRPr="00802A67" w:rsidRDefault="004F57BE" w:rsidP="006D3C2E">
      <w:pPr>
        <w:rPr>
          <w:rFonts w:cstheme="minorHAnsi"/>
        </w:rPr>
      </w:pPr>
    </w:p>
    <w:p w14:paraId="2BC5194C" w14:textId="77777777" w:rsidR="004F57BE" w:rsidRPr="00802A67" w:rsidRDefault="004F57BE" w:rsidP="006D3C2E">
      <w:pPr>
        <w:rPr>
          <w:rFonts w:cstheme="minorHAnsi"/>
        </w:rPr>
      </w:pPr>
    </w:p>
    <w:p w14:paraId="1335C2B4" w14:textId="77777777" w:rsidR="004F57BE" w:rsidRPr="00802A67" w:rsidRDefault="004F57BE" w:rsidP="006D3C2E">
      <w:pPr>
        <w:rPr>
          <w:rFonts w:cstheme="minorHAnsi"/>
        </w:rPr>
      </w:pPr>
    </w:p>
    <w:p w14:paraId="617A6E34" w14:textId="77777777" w:rsidR="004F57BE" w:rsidRPr="00802A67" w:rsidRDefault="004F57BE" w:rsidP="006D3C2E">
      <w:pPr>
        <w:rPr>
          <w:rFonts w:cstheme="minorHAnsi"/>
        </w:rPr>
      </w:pPr>
    </w:p>
    <w:p w14:paraId="03E6009D" w14:textId="77777777" w:rsidR="004F57BE" w:rsidRPr="00802A67" w:rsidRDefault="004F57BE" w:rsidP="006D3C2E">
      <w:pPr>
        <w:rPr>
          <w:rFonts w:cstheme="minorHAnsi"/>
        </w:rPr>
      </w:pPr>
    </w:p>
    <w:p w14:paraId="351CA988" w14:textId="77777777" w:rsidR="004F57BE" w:rsidRPr="00802A67" w:rsidRDefault="004F57BE" w:rsidP="006D3C2E">
      <w:pPr>
        <w:rPr>
          <w:rFonts w:cstheme="minorHAnsi"/>
        </w:rPr>
      </w:pPr>
    </w:p>
    <w:p w14:paraId="55816177" w14:textId="77777777" w:rsidR="004F57BE" w:rsidRPr="00802A67" w:rsidRDefault="004F57BE" w:rsidP="006D3C2E">
      <w:pPr>
        <w:rPr>
          <w:rFonts w:cstheme="minorHAnsi"/>
        </w:rPr>
      </w:pPr>
    </w:p>
    <w:p w14:paraId="0D2FB45F" w14:textId="77777777" w:rsidR="004F57BE" w:rsidRPr="00802A67" w:rsidRDefault="004F57BE" w:rsidP="006D3C2E">
      <w:pPr>
        <w:rPr>
          <w:rFonts w:cstheme="minorHAnsi"/>
        </w:rPr>
      </w:pPr>
    </w:p>
    <w:p w14:paraId="55181CB0" w14:textId="77777777" w:rsidR="004F57BE" w:rsidRPr="00802A67" w:rsidRDefault="004F57BE" w:rsidP="006D3C2E">
      <w:pPr>
        <w:rPr>
          <w:rFonts w:cstheme="minorHAnsi"/>
        </w:rPr>
      </w:pPr>
    </w:p>
    <w:p w14:paraId="4E7132D2" w14:textId="77777777" w:rsidR="004F57BE" w:rsidRPr="00802A67" w:rsidRDefault="004F57BE" w:rsidP="006D3C2E">
      <w:pPr>
        <w:rPr>
          <w:rFonts w:cstheme="minorHAnsi"/>
        </w:rPr>
      </w:pPr>
    </w:p>
    <w:p w14:paraId="08BF6605" w14:textId="77777777" w:rsidR="004F57BE" w:rsidRPr="00802A67" w:rsidRDefault="004F57BE" w:rsidP="006D3C2E">
      <w:pPr>
        <w:rPr>
          <w:rFonts w:cstheme="minorHAnsi"/>
        </w:rPr>
      </w:pPr>
    </w:p>
    <w:p w14:paraId="36EC5189" w14:textId="77777777" w:rsidR="004F57BE" w:rsidRPr="00802A67" w:rsidRDefault="004F57BE" w:rsidP="006D3C2E">
      <w:pPr>
        <w:rPr>
          <w:rFonts w:cstheme="minorHAnsi"/>
        </w:rPr>
      </w:pPr>
    </w:p>
    <w:tbl>
      <w:tblPr>
        <w:tblpPr w:leftFromText="180" w:rightFromText="180" w:vertAnchor="text" w:horzAnchor="margin" w:tblpY="194"/>
        <w:tblW w:w="0" w:type="auto"/>
        <w:shd w:val="clear" w:color="auto" w:fill="FFFFFF"/>
        <w:tblCellMar>
          <w:left w:w="0" w:type="dxa"/>
          <w:right w:w="0" w:type="dxa"/>
        </w:tblCellMar>
        <w:tblLook w:val="04A0" w:firstRow="1" w:lastRow="0" w:firstColumn="1" w:lastColumn="0" w:noHBand="0" w:noVBand="1"/>
      </w:tblPr>
      <w:tblGrid>
        <w:gridCol w:w="2960"/>
        <w:gridCol w:w="1980"/>
      </w:tblGrid>
      <w:tr w:rsidR="00D500F5" w:rsidRPr="00DF452A" w14:paraId="2EF74A6D" w14:textId="77777777" w:rsidTr="00D500F5">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41B3FD8B" w14:textId="77777777" w:rsidR="00D500F5" w:rsidRPr="00E95B39" w:rsidRDefault="00D500F5" w:rsidP="00D500F5">
            <w:pPr>
              <w:jc w:val="center"/>
              <w:textAlignment w:val="baseline"/>
              <w:rPr>
                <w:rFonts w:cstheme="minorHAnsi"/>
                <w:color w:val="201F1E"/>
                <w:highlight w:val="yellow"/>
              </w:rPr>
            </w:pPr>
            <w:r w:rsidRPr="0000636E">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311287FA" w14:textId="19F2967D" w:rsidR="00D500F5" w:rsidRPr="00E95B39" w:rsidRDefault="00D500F5" w:rsidP="00D500F5">
            <w:pPr>
              <w:jc w:val="center"/>
              <w:textAlignment w:val="baseline"/>
              <w:rPr>
                <w:rFonts w:cstheme="minorHAnsi"/>
                <w:color w:val="201F1E"/>
                <w:highlight w:val="yellow"/>
              </w:rPr>
            </w:pPr>
            <w:r w:rsidRPr="0000636E">
              <w:rPr>
                <w:rFonts w:cstheme="minorHAnsi"/>
                <w:b/>
                <w:color w:val="FFFFFF"/>
                <w:bdr w:val="none" w:sz="0" w:space="0" w:color="auto" w:frame="1"/>
              </w:rPr>
              <w:t xml:space="preserve">Fire </w:t>
            </w:r>
            <w:r w:rsidR="00196BDF" w:rsidRPr="0000636E">
              <w:rPr>
                <w:rFonts w:cstheme="minorHAnsi"/>
                <w:b/>
                <w:color w:val="FFFFFF"/>
                <w:bdr w:val="none" w:sz="0" w:space="0" w:color="auto" w:frame="1"/>
              </w:rPr>
              <w:t>System Test</w:t>
            </w:r>
            <w:r w:rsidR="005C3CED" w:rsidRPr="0000636E">
              <w:rPr>
                <w:rFonts w:cstheme="minorHAnsi"/>
                <w:b/>
                <w:color w:val="FFFFFF"/>
                <w:bdr w:val="none" w:sz="0" w:space="0" w:color="auto" w:frame="1"/>
              </w:rPr>
              <w:t xml:space="preserve"> </w:t>
            </w:r>
            <w:r w:rsidRPr="0000636E">
              <w:rPr>
                <w:rFonts w:cstheme="minorHAnsi"/>
                <w:b/>
                <w:color w:val="FFFFFF"/>
                <w:bdr w:val="none" w:sz="0" w:space="0" w:color="auto" w:frame="1"/>
              </w:rPr>
              <w:t xml:space="preserve"> </w:t>
            </w:r>
            <w:r w:rsidR="005C3CED" w:rsidRPr="0000636E">
              <w:rPr>
                <w:rFonts w:cstheme="minorHAnsi"/>
                <w:b/>
                <w:color w:val="FFFFFF"/>
                <w:bdr w:val="none" w:sz="0" w:space="0" w:color="auto" w:frame="1"/>
              </w:rPr>
              <w:t xml:space="preserve">June </w:t>
            </w:r>
            <w:r w:rsidR="0000636E">
              <w:rPr>
                <w:rFonts w:cstheme="minorHAnsi"/>
                <w:b/>
                <w:color w:val="FFFFFF"/>
                <w:bdr w:val="none" w:sz="0" w:space="0" w:color="auto" w:frame="1"/>
              </w:rPr>
              <w:t>13</w:t>
            </w:r>
            <w:r w:rsidR="0000636E" w:rsidRPr="0000636E">
              <w:rPr>
                <w:rFonts w:cstheme="minorHAnsi"/>
                <w:b/>
                <w:color w:val="FFFFFF"/>
                <w:bdr w:val="none" w:sz="0" w:space="0" w:color="auto" w:frame="1"/>
                <w:vertAlign w:val="superscript"/>
              </w:rPr>
              <w:t>th</w:t>
            </w:r>
            <w:r w:rsidR="0000636E">
              <w:rPr>
                <w:rFonts w:cstheme="minorHAnsi"/>
                <w:b/>
                <w:color w:val="FFFFFF"/>
                <w:bdr w:val="none" w:sz="0" w:space="0" w:color="auto" w:frame="1"/>
              </w:rPr>
              <w:t>, 2024</w:t>
            </w:r>
            <w:r w:rsidRPr="0000636E">
              <w:rPr>
                <w:rFonts w:cstheme="minorHAnsi"/>
                <w:b/>
                <w:color w:val="FFFFFF"/>
                <w:bdr w:val="none" w:sz="0" w:space="0" w:color="auto" w:frame="1"/>
              </w:rPr>
              <w:t xml:space="preserve">   </w:t>
            </w:r>
          </w:p>
        </w:tc>
      </w:tr>
      <w:tr w:rsidR="00D500F5" w:rsidRPr="00DF452A" w14:paraId="0258FF45"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FEF11CF"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718B26B6" w14:textId="3358690A" w:rsidR="00D500F5" w:rsidRPr="00393601" w:rsidRDefault="005B1389" w:rsidP="00D500F5">
            <w:pPr>
              <w:jc w:val="center"/>
              <w:textAlignment w:val="baseline"/>
              <w:rPr>
                <w:rFonts w:cstheme="minorHAnsi"/>
                <w:color w:val="201F1E"/>
              </w:rPr>
            </w:pPr>
            <w:r>
              <w:rPr>
                <w:rFonts w:cstheme="minorHAnsi"/>
                <w:color w:val="201F1E"/>
              </w:rPr>
              <w:t>11:45 a.m.</w:t>
            </w:r>
          </w:p>
        </w:tc>
      </w:tr>
      <w:tr w:rsidR="00D500F5" w:rsidRPr="00DF452A" w14:paraId="4F299302"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2B45A3F4"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29AF8FBA" w14:textId="1F4A4202" w:rsidR="00D500F5" w:rsidRPr="00393601" w:rsidRDefault="005B1389" w:rsidP="00D500F5">
            <w:pPr>
              <w:jc w:val="center"/>
              <w:textAlignment w:val="baseline"/>
              <w:rPr>
                <w:rFonts w:cstheme="minorHAnsi"/>
                <w:color w:val="201F1E"/>
              </w:rPr>
            </w:pPr>
            <w:r>
              <w:rPr>
                <w:rFonts w:cstheme="minorHAnsi"/>
                <w:color w:val="201F1E"/>
              </w:rPr>
              <w:t>12:00 p.m.</w:t>
            </w:r>
          </w:p>
        </w:tc>
      </w:tr>
      <w:tr w:rsidR="00D500F5" w:rsidRPr="00DF452A" w14:paraId="192C6CEA"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8F995A9"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69EF3761" w14:textId="4BAC33A7" w:rsidR="00D500F5" w:rsidRPr="00393601" w:rsidRDefault="005B1389" w:rsidP="00D500F5">
            <w:pPr>
              <w:jc w:val="center"/>
              <w:textAlignment w:val="baseline"/>
              <w:rPr>
                <w:rFonts w:cstheme="minorHAnsi"/>
                <w:color w:val="201F1E"/>
              </w:rPr>
            </w:pPr>
            <w:r>
              <w:rPr>
                <w:rFonts w:cstheme="minorHAnsi"/>
                <w:color w:val="201F1E"/>
              </w:rPr>
              <w:t>12:15 p.m.</w:t>
            </w:r>
          </w:p>
        </w:tc>
      </w:tr>
      <w:tr w:rsidR="00D500F5" w:rsidRPr="00DF452A" w14:paraId="050CBA24"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85B1D54"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A8114EE" w14:textId="52DC360B" w:rsidR="00D500F5" w:rsidRPr="00393601" w:rsidRDefault="005B1389" w:rsidP="00D500F5">
            <w:pPr>
              <w:jc w:val="center"/>
              <w:textAlignment w:val="baseline"/>
              <w:rPr>
                <w:rFonts w:cstheme="minorHAnsi"/>
                <w:color w:val="201F1E"/>
              </w:rPr>
            </w:pPr>
            <w:r>
              <w:rPr>
                <w:rFonts w:cstheme="minorHAnsi"/>
                <w:color w:val="201F1E"/>
              </w:rPr>
              <w:t>12:30 p.m.</w:t>
            </w:r>
          </w:p>
        </w:tc>
      </w:tr>
      <w:tr w:rsidR="00D500F5" w:rsidRPr="00DF452A" w14:paraId="300916C8"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44DBC16"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45357CFF" w14:textId="3F6D59F8" w:rsidR="00D500F5" w:rsidRPr="00393601" w:rsidRDefault="00D30F76" w:rsidP="00D500F5">
            <w:pPr>
              <w:jc w:val="center"/>
              <w:textAlignment w:val="baseline"/>
              <w:rPr>
                <w:rFonts w:cstheme="minorHAnsi"/>
                <w:color w:val="201F1E"/>
              </w:rPr>
            </w:pPr>
            <w:r>
              <w:rPr>
                <w:rFonts w:cstheme="minorHAnsi"/>
                <w:color w:val="201F1E"/>
              </w:rPr>
              <w:t>12:45 p.m.</w:t>
            </w:r>
          </w:p>
        </w:tc>
      </w:tr>
      <w:tr w:rsidR="00D500F5" w:rsidRPr="00DF452A" w14:paraId="1A804A93"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7BBCFD2"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2B208AF9" w14:textId="5716B7FB" w:rsidR="00D500F5" w:rsidRPr="00393601" w:rsidRDefault="00D30F76" w:rsidP="00D500F5">
            <w:pPr>
              <w:jc w:val="center"/>
              <w:textAlignment w:val="baseline"/>
              <w:rPr>
                <w:rFonts w:cstheme="minorHAnsi"/>
                <w:color w:val="201F1E"/>
              </w:rPr>
            </w:pPr>
            <w:r>
              <w:rPr>
                <w:rFonts w:cstheme="minorHAnsi"/>
                <w:color w:val="201F1E"/>
              </w:rPr>
              <w:t>1:00 p.m.</w:t>
            </w:r>
          </w:p>
        </w:tc>
      </w:tr>
      <w:tr w:rsidR="00D500F5" w:rsidRPr="00DF452A" w14:paraId="3D12E46C"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6B9B441" w14:textId="77777777" w:rsidR="00D500F5" w:rsidRPr="00393601" w:rsidRDefault="00D500F5" w:rsidP="00D500F5">
            <w:pPr>
              <w:jc w:val="center"/>
              <w:textAlignment w:val="baseline"/>
              <w:rPr>
                <w:rFonts w:cstheme="minorHAnsi"/>
                <w:color w:val="201F1E"/>
              </w:rPr>
            </w:pPr>
            <w:r w:rsidRPr="00393601">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5D450D0F" w14:textId="17E5078C" w:rsidR="00D500F5" w:rsidRPr="00393601" w:rsidRDefault="00D30F76" w:rsidP="00D500F5">
            <w:pPr>
              <w:jc w:val="center"/>
              <w:textAlignment w:val="baseline"/>
              <w:rPr>
                <w:rFonts w:cstheme="minorHAnsi"/>
                <w:color w:val="201F1E"/>
              </w:rPr>
            </w:pPr>
            <w:r>
              <w:rPr>
                <w:rFonts w:cstheme="minorHAnsi"/>
                <w:color w:val="201F1E"/>
              </w:rPr>
              <w:t>1:15 p.m.</w:t>
            </w:r>
          </w:p>
        </w:tc>
      </w:tr>
      <w:tr w:rsidR="00D500F5" w:rsidRPr="00DF452A" w14:paraId="24F6F81E"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8D1D343" w14:textId="1B8308CA" w:rsidR="00D500F5" w:rsidRPr="00393601" w:rsidRDefault="005C43B9" w:rsidP="00D500F5">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44A26484" w14:textId="3CB47F05" w:rsidR="00D500F5" w:rsidRPr="00393601" w:rsidRDefault="005C43B9" w:rsidP="00D500F5">
            <w:pPr>
              <w:jc w:val="center"/>
              <w:textAlignment w:val="baseline"/>
              <w:rPr>
                <w:rFonts w:cstheme="minorHAnsi"/>
                <w:color w:val="201F1E"/>
              </w:rPr>
            </w:pPr>
            <w:r>
              <w:rPr>
                <w:rFonts w:cstheme="minorHAnsi"/>
                <w:color w:val="201F1E"/>
              </w:rPr>
              <w:t>1:30 p.m.</w:t>
            </w:r>
          </w:p>
        </w:tc>
      </w:tr>
      <w:tr w:rsidR="00D500F5" w:rsidRPr="00DF452A" w14:paraId="7F9556D9"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1995A69" w14:textId="31CBD5C2" w:rsidR="00D500F5" w:rsidRPr="00393601" w:rsidRDefault="005C43B9" w:rsidP="00D500F5">
            <w:pPr>
              <w:jc w:val="center"/>
              <w:textAlignment w:val="baseline"/>
              <w:rPr>
                <w:rFonts w:cstheme="minorHAnsi"/>
                <w:color w:val="201F1E"/>
              </w:rPr>
            </w:pPr>
            <w:r>
              <w:rPr>
                <w:rFonts w:cstheme="minorHAnsi"/>
                <w:color w:val="201F1E"/>
                <w:bdr w:val="none" w:sz="0" w:space="0" w:color="auto" w:frame="1"/>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632E3ADF" w14:textId="5D07829A" w:rsidR="00D500F5" w:rsidRPr="00393601" w:rsidRDefault="005C43B9" w:rsidP="00D500F5">
            <w:pPr>
              <w:jc w:val="center"/>
              <w:textAlignment w:val="baseline"/>
              <w:rPr>
                <w:rFonts w:cstheme="minorHAnsi"/>
                <w:color w:val="201F1E"/>
              </w:rPr>
            </w:pPr>
            <w:r>
              <w:rPr>
                <w:rFonts w:cstheme="minorHAnsi"/>
                <w:color w:val="201F1E"/>
              </w:rPr>
              <w:t>1:45 p.m.</w:t>
            </w:r>
          </w:p>
        </w:tc>
      </w:tr>
    </w:tbl>
    <w:p w14:paraId="7170436D" w14:textId="77777777" w:rsidR="004F57BE" w:rsidRDefault="004F57BE" w:rsidP="006D3C2E">
      <w:pPr>
        <w:rPr>
          <w:rFonts w:cstheme="minorHAnsi"/>
        </w:rPr>
      </w:pPr>
    </w:p>
    <w:tbl>
      <w:tblPr>
        <w:tblpPr w:leftFromText="180" w:rightFromText="180" w:vertAnchor="text" w:horzAnchor="margin" w:tblpXSpec="right" w:tblpY="-62"/>
        <w:tblW w:w="0" w:type="auto"/>
        <w:shd w:val="clear" w:color="auto" w:fill="FFFFFF"/>
        <w:tblCellMar>
          <w:left w:w="0" w:type="dxa"/>
          <w:right w:w="0" w:type="dxa"/>
        </w:tblCellMar>
        <w:tblLook w:val="04A0" w:firstRow="1" w:lastRow="0" w:firstColumn="1" w:lastColumn="0" w:noHBand="0" w:noVBand="1"/>
      </w:tblPr>
      <w:tblGrid>
        <w:gridCol w:w="2960"/>
        <w:gridCol w:w="1980"/>
      </w:tblGrid>
      <w:tr w:rsidR="005C3CED" w:rsidRPr="00393601" w14:paraId="53B668B4" w14:textId="77777777" w:rsidTr="005C3CED">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26A8AC92" w14:textId="77777777" w:rsidR="005C3CED" w:rsidRPr="00E95B39" w:rsidRDefault="005C3CED" w:rsidP="005C3CED">
            <w:pPr>
              <w:jc w:val="center"/>
              <w:textAlignment w:val="baseline"/>
              <w:rPr>
                <w:rFonts w:cstheme="minorHAnsi"/>
                <w:color w:val="201F1E"/>
                <w:highlight w:val="yellow"/>
              </w:rPr>
            </w:pPr>
            <w:r w:rsidRPr="00295616">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2FF13621" w14:textId="0F10F5EE" w:rsidR="005C3CED" w:rsidRPr="00E95B39" w:rsidRDefault="005C3CED" w:rsidP="005C3CED">
            <w:pPr>
              <w:jc w:val="center"/>
              <w:textAlignment w:val="baseline"/>
              <w:rPr>
                <w:rFonts w:cstheme="minorHAnsi"/>
                <w:color w:val="201F1E"/>
                <w:highlight w:val="yellow"/>
              </w:rPr>
            </w:pPr>
            <w:r w:rsidRPr="00295616">
              <w:rPr>
                <w:rFonts w:cstheme="minorHAnsi"/>
                <w:b/>
                <w:color w:val="FFFFFF"/>
                <w:bdr w:val="none" w:sz="0" w:space="0" w:color="auto" w:frame="1"/>
              </w:rPr>
              <w:t xml:space="preserve">Fire System Test   July </w:t>
            </w:r>
            <w:r w:rsidR="00295616">
              <w:rPr>
                <w:rFonts w:cstheme="minorHAnsi"/>
                <w:b/>
                <w:color w:val="FFFFFF"/>
                <w:bdr w:val="none" w:sz="0" w:space="0" w:color="auto" w:frame="1"/>
              </w:rPr>
              <w:t>22</w:t>
            </w:r>
            <w:r w:rsidR="00295616" w:rsidRPr="00295616">
              <w:rPr>
                <w:rFonts w:cstheme="minorHAnsi"/>
                <w:b/>
                <w:color w:val="FFFFFF"/>
                <w:bdr w:val="none" w:sz="0" w:space="0" w:color="auto" w:frame="1"/>
                <w:vertAlign w:val="superscript"/>
              </w:rPr>
              <w:t>nd</w:t>
            </w:r>
            <w:r w:rsidR="00295616">
              <w:rPr>
                <w:rFonts w:cstheme="minorHAnsi"/>
                <w:b/>
                <w:color w:val="FFFFFF"/>
                <w:bdr w:val="none" w:sz="0" w:space="0" w:color="auto" w:frame="1"/>
              </w:rPr>
              <w:t>, 2024</w:t>
            </w:r>
            <w:r w:rsidRPr="00295616">
              <w:rPr>
                <w:rFonts w:cstheme="minorHAnsi"/>
                <w:b/>
                <w:color w:val="FFFFFF"/>
                <w:bdr w:val="none" w:sz="0" w:space="0" w:color="auto" w:frame="1"/>
              </w:rPr>
              <w:t xml:space="preserve">  </w:t>
            </w:r>
          </w:p>
        </w:tc>
      </w:tr>
      <w:tr w:rsidR="005C3CED" w:rsidRPr="00393601" w14:paraId="73AE39B2"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7DB9DA1" w14:textId="77777777" w:rsidR="005C3CED" w:rsidRPr="00393601" w:rsidRDefault="005C3CED" w:rsidP="005C3CED">
            <w:pPr>
              <w:jc w:val="center"/>
              <w:textAlignment w:val="baseline"/>
              <w:rPr>
                <w:rFonts w:cstheme="minorHAnsi"/>
                <w:color w:val="201F1E"/>
              </w:rPr>
            </w:pPr>
            <w:r w:rsidRPr="00393601">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5F3AF3F7" w14:textId="78D391A7" w:rsidR="005C3CED" w:rsidRPr="00393601" w:rsidRDefault="001D6465" w:rsidP="005C3CED">
            <w:pPr>
              <w:jc w:val="center"/>
              <w:textAlignment w:val="baseline"/>
              <w:rPr>
                <w:rFonts w:cstheme="minorHAnsi"/>
                <w:color w:val="201F1E"/>
              </w:rPr>
            </w:pPr>
            <w:r>
              <w:rPr>
                <w:rFonts w:cstheme="minorHAnsi"/>
                <w:color w:val="201F1E"/>
              </w:rPr>
              <w:t>12:30 p.m.</w:t>
            </w:r>
          </w:p>
        </w:tc>
      </w:tr>
      <w:tr w:rsidR="005C3CED" w:rsidRPr="00393601" w14:paraId="438C5BB5"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DE8623D" w14:textId="77777777" w:rsidR="005C3CED" w:rsidRPr="00393601" w:rsidRDefault="005C3CED" w:rsidP="005C3CED">
            <w:pPr>
              <w:jc w:val="center"/>
              <w:textAlignment w:val="baseline"/>
              <w:rPr>
                <w:rFonts w:cstheme="minorHAnsi"/>
                <w:color w:val="201F1E"/>
              </w:rPr>
            </w:pPr>
            <w:r w:rsidRPr="00393601">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570DB2AC" w14:textId="7C25C0BA" w:rsidR="005C3CED" w:rsidRPr="00393601" w:rsidRDefault="001D6465" w:rsidP="005C3CED">
            <w:pPr>
              <w:jc w:val="center"/>
              <w:textAlignment w:val="baseline"/>
              <w:rPr>
                <w:rFonts w:cstheme="minorHAnsi"/>
                <w:color w:val="201F1E"/>
              </w:rPr>
            </w:pPr>
            <w:r>
              <w:rPr>
                <w:rFonts w:cstheme="minorHAnsi"/>
                <w:color w:val="201F1E"/>
              </w:rPr>
              <w:t>12:45 p.m.</w:t>
            </w:r>
          </w:p>
        </w:tc>
      </w:tr>
      <w:tr w:rsidR="005C3CED" w:rsidRPr="00393601" w14:paraId="658D3656"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AA705D1" w14:textId="5FCCA435" w:rsidR="005C3CED" w:rsidRPr="00393601" w:rsidRDefault="00433A20" w:rsidP="005C3CED">
            <w:pPr>
              <w:jc w:val="center"/>
              <w:textAlignment w:val="baseline"/>
              <w:rPr>
                <w:rFonts w:cstheme="minorHAnsi"/>
                <w:color w:val="201F1E"/>
              </w:rPr>
            </w:pPr>
            <w:r>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FFFFFF"/>
            <w:vAlign w:val="center"/>
            <w:hideMark/>
          </w:tcPr>
          <w:p w14:paraId="749725AC" w14:textId="1C665891" w:rsidR="005C3CED" w:rsidRPr="00393601" w:rsidRDefault="00433A20" w:rsidP="005C3CED">
            <w:pPr>
              <w:jc w:val="center"/>
              <w:textAlignment w:val="baseline"/>
              <w:rPr>
                <w:rFonts w:cstheme="minorHAnsi"/>
                <w:color w:val="201F1E"/>
              </w:rPr>
            </w:pPr>
            <w:r>
              <w:rPr>
                <w:rFonts w:cstheme="minorHAnsi"/>
                <w:color w:val="201F1E"/>
              </w:rPr>
              <w:t>1:00 p.m.</w:t>
            </w:r>
          </w:p>
        </w:tc>
      </w:tr>
      <w:tr w:rsidR="005C3CED" w:rsidRPr="00393601" w14:paraId="7E699846"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56A6F02" w14:textId="30278362" w:rsidR="005C3CED" w:rsidRPr="00393601" w:rsidRDefault="009F3C47" w:rsidP="005C3CED">
            <w:pPr>
              <w:jc w:val="center"/>
              <w:textAlignment w:val="baseline"/>
              <w:rPr>
                <w:rFonts w:cstheme="minorHAnsi"/>
                <w:color w:val="201F1E"/>
              </w:rPr>
            </w:pPr>
            <w:r>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0F31A3E7" w14:textId="51825A6E" w:rsidR="005C3CED" w:rsidRPr="00393601" w:rsidRDefault="009F3C47" w:rsidP="005C3CED">
            <w:pPr>
              <w:jc w:val="center"/>
              <w:textAlignment w:val="baseline"/>
              <w:rPr>
                <w:rFonts w:cstheme="minorHAnsi"/>
                <w:color w:val="201F1E"/>
              </w:rPr>
            </w:pPr>
            <w:r>
              <w:rPr>
                <w:rFonts w:cstheme="minorHAnsi"/>
                <w:color w:val="201F1E"/>
              </w:rPr>
              <w:t>1:15 p.m.</w:t>
            </w:r>
          </w:p>
        </w:tc>
      </w:tr>
      <w:tr w:rsidR="005C3CED" w:rsidRPr="00393601" w14:paraId="2342F84D"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403C0F2" w14:textId="50333B65" w:rsidR="005C3CED" w:rsidRPr="00393601" w:rsidRDefault="001D6465" w:rsidP="005C3CED">
            <w:pPr>
              <w:jc w:val="center"/>
              <w:textAlignment w:val="baseline"/>
              <w:rPr>
                <w:rFonts w:cstheme="minorHAnsi"/>
                <w:color w:val="201F1E"/>
              </w:rPr>
            </w:pPr>
            <w:r>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FFFFFF"/>
            <w:vAlign w:val="center"/>
            <w:hideMark/>
          </w:tcPr>
          <w:p w14:paraId="0F0DE626" w14:textId="1AAD9FBE" w:rsidR="005C3CED" w:rsidRPr="00393601" w:rsidRDefault="006C1164" w:rsidP="005C3CED">
            <w:pPr>
              <w:jc w:val="center"/>
              <w:textAlignment w:val="baseline"/>
              <w:rPr>
                <w:rFonts w:cstheme="minorHAnsi"/>
                <w:color w:val="201F1E"/>
              </w:rPr>
            </w:pPr>
            <w:r>
              <w:rPr>
                <w:rFonts w:cstheme="minorHAnsi"/>
                <w:color w:val="201F1E"/>
              </w:rPr>
              <w:t>1:30 p.m.</w:t>
            </w:r>
          </w:p>
        </w:tc>
      </w:tr>
      <w:tr w:rsidR="005C3CED" w:rsidRPr="00393601" w14:paraId="15DD3998"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B3C7A29" w14:textId="484276DB" w:rsidR="005C3CED" w:rsidRPr="00393601" w:rsidRDefault="001D6465" w:rsidP="005C3CED">
            <w:pPr>
              <w:jc w:val="center"/>
              <w:textAlignment w:val="baseline"/>
              <w:rPr>
                <w:rFonts w:cstheme="minorHAnsi"/>
                <w:color w:val="201F1E"/>
              </w:rPr>
            </w:pPr>
            <w:r>
              <w:rPr>
                <w:rFonts w:cstheme="minorHAnsi"/>
                <w:color w:val="201F1E"/>
                <w:bdr w:val="none" w:sz="0" w:space="0" w:color="auto" w:frame="1"/>
              </w:rPr>
              <w:t>Angell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A276F15" w14:textId="33FD0E28" w:rsidR="005C3CED" w:rsidRPr="00393601" w:rsidRDefault="006C1164" w:rsidP="005C3CED">
            <w:pPr>
              <w:jc w:val="center"/>
              <w:textAlignment w:val="baseline"/>
              <w:rPr>
                <w:rFonts w:cstheme="minorHAnsi"/>
                <w:color w:val="201F1E"/>
              </w:rPr>
            </w:pPr>
            <w:r>
              <w:rPr>
                <w:rFonts w:cstheme="minorHAnsi"/>
                <w:color w:val="201F1E"/>
              </w:rPr>
              <w:t>1:45 p.m.</w:t>
            </w:r>
          </w:p>
        </w:tc>
      </w:tr>
      <w:tr w:rsidR="005C3CED" w:rsidRPr="00393601" w14:paraId="7DDD949F"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2F74233" w14:textId="44EBB3B6" w:rsidR="005C3CED" w:rsidRPr="00393601" w:rsidRDefault="001D6465" w:rsidP="005C3CED">
            <w:pPr>
              <w:jc w:val="center"/>
              <w:textAlignment w:val="baseline"/>
              <w:rPr>
                <w:rFonts w:cstheme="minorHAnsi"/>
                <w:color w:val="201F1E"/>
              </w:rPr>
            </w:pPr>
            <w:r>
              <w:rPr>
                <w:rFonts w:cstheme="minorHAnsi"/>
                <w:color w:val="201F1E"/>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42B39164" w14:textId="7D8B4C29" w:rsidR="005C3CED" w:rsidRPr="00393601" w:rsidRDefault="006C1164" w:rsidP="005C3CED">
            <w:pPr>
              <w:jc w:val="center"/>
              <w:textAlignment w:val="baseline"/>
              <w:rPr>
                <w:rFonts w:cstheme="minorHAnsi"/>
                <w:color w:val="201F1E"/>
              </w:rPr>
            </w:pPr>
            <w:r>
              <w:rPr>
                <w:rFonts w:cstheme="minorHAnsi"/>
                <w:color w:val="201F1E"/>
              </w:rPr>
              <w:t>2:00 p.m.</w:t>
            </w:r>
          </w:p>
        </w:tc>
      </w:tr>
      <w:tr w:rsidR="005C3CED" w:rsidRPr="00393601" w14:paraId="7AE3428D"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89B9C29" w14:textId="332A6144" w:rsidR="005C3CED" w:rsidRPr="00393601" w:rsidRDefault="001D6465" w:rsidP="005C3CED">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44C2A93C" w14:textId="777AB041" w:rsidR="005C3CED" w:rsidRPr="00393601" w:rsidRDefault="006C1164" w:rsidP="005C3CED">
            <w:pPr>
              <w:jc w:val="center"/>
              <w:textAlignment w:val="baseline"/>
              <w:rPr>
                <w:rFonts w:cstheme="minorHAnsi"/>
                <w:color w:val="201F1E"/>
              </w:rPr>
            </w:pPr>
            <w:r>
              <w:rPr>
                <w:rFonts w:cstheme="minorHAnsi"/>
                <w:color w:val="201F1E"/>
              </w:rPr>
              <w:t>2:15 p.m.</w:t>
            </w:r>
          </w:p>
        </w:tc>
      </w:tr>
    </w:tbl>
    <w:p w14:paraId="57BBD891" w14:textId="77777777" w:rsidR="004F7E7C" w:rsidRPr="00802A67" w:rsidRDefault="004F7E7C" w:rsidP="006D3C2E">
      <w:pPr>
        <w:rPr>
          <w:rFonts w:cstheme="minorHAnsi"/>
        </w:rPr>
      </w:pPr>
    </w:p>
    <w:p w14:paraId="3E830C6D" w14:textId="77777777" w:rsidR="004F57BE" w:rsidRPr="00802A67" w:rsidRDefault="004F57BE" w:rsidP="006D3C2E">
      <w:pPr>
        <w:rPr>
          <w:rFonts w:cstheme="minorHAnsi"/>
        </w:rPr>
      </w:pPr>
    </w:p>
    <w:p w14:paraId="5719D426" w14:textId="77777777" w:rsidR="00196BDF" w:rsidRPr="00802A67" w:rsidRDefault="00196BDF" w:rsidP="006D3C2E">
      <w:pPr>
        <w:rPr>
          <w:rFonts w:cstheme="minorHAnsi"/>
        </w:rPr>
      </w:pPr>
    </w:p>
    <w:p w14:paraId="52553E5B" w14:textId="77777777" w:rsidR="00196BDF" w:rsidRDefault="00196BDF" w:rsidP="006D3C2E">
      <w:pPr>
        <w:rPr>
          <w:rFonts w:cstheme="minorHAnsi"/>
        </w:rPr>
      </w:pPr>
    </w:p>
    <w:p w14:paraId="0B5871FF" w14:textId="77777777" w:rsidR="0022594A" w:rsidRDefault="0022594A" w:rsidP="006D3C2E">
      <w:pPr>
        <w:rPr>
          <w:rFonts w:cstheme="minorHAnsi"/>
        </w:rPr>
      </w:pPr>
    </w:p>
    <w:p w14:paraId="1F3CC27D" w14:textId="77777777" w:rsidR="0022594A" w:rsidRDefault="0022594A" w:rsidP="006D3C2E">
      <w:pPr>
        <w:rPr>
          <w:rFonts w:cstheme="minorHAnsi"/>
        </w:rPr>
      </w:pPr>
    </w:p>
    <w:p w14:paraId="3FD65E65" w14:textId="77777777" w:rsidR="0022594A" w:rsidRDefault="0022594A" w:rsidP="006D3C2E">
      <w:pPr>
        <w:rPr>
          <w:rFonts w:cstheme="minorHAnsi"/>
        </w:rPr>
      </w:pPr>
    </w:p>
    <w:p w14:paraId="21947FA1" w14:textId="77777777" w:rsidR="0022594A" w:rsidRDefault="0022594A" w:rsidP="006D3C2E">
      <w:pPr>
        <w:rPr>
          <w:rFonts w:cstheme="minorHAnsi"/>
        </w:rPr>
      </w:pPr>
    </w:p>
    <w:p w14:paraId="33F0BD58" w14:textId="77777777" w:rsidR="0022594A" w:rsidRDefault="0022594A" w:rsidP="006D3C2E">
      <w:pPr>
        <w:rPr>
          <w:rFonts w:cstheme="minorHAnsi"/>
        </w:rPr>
      </w:pPr>
    </w:p>
    <w:p w14:paraId="5802FB2E" w14:textId="77777777" w:rsidR="0022594A" w:rsidRDefault="0022594A" w:rsidP="006D3C2E">
      <w:pPr>
        <w:rPr>
          <w:rFonts w:cstheme="minorHAnsi"/>
        </w:rPr>
      </w:pPr>
    </w:p>
    <w:p w14:paraId="73A93A90" w14:textId="77777777" w:rsidR="0022594A" w:rsidRDefault="0022594A" w:rsidP="006D3C2E">
      <w:pPr>
        <w:rPr>
          <w:rFonts w:cstheme="minorHAnsi"/>
        </w:rPr>
      </w:pPr>
    </w:p>
    <w:p w14:paraId="77598809" w14:textId="77777777" w:rsidR="0022594A" w:rsidRDefault="0022594A" w:rsidP="006D3C2E">
      <w:pPr>
        <w:rPr>
          <w:rFonts w:cstheme="minorHAnsi"/>
        </w:rPr>
      </w:pPr>
    </w:p>
    <w:p w14:paraId="39F11E7D" w14:textId="77777777" w:rsidR="00E95B39" w:rsidRDefault="00E95B39" w:rsidP="006D3C2E">
      <w:pPr>
        <w:rPr>
          <w:rFonts w:cstheme="minorHAnsi"/>
        </w:rPr>
      </w:pPr>
    </w:p>
    <w:p w14:paraId="72D241EC" w14:textId="77777777" w:rsidR="00247F3B" w:rsidRPr="00802A67" w:rsidRDefault="00247F3B" w:rsidP="006D3C2E">
      <w:pPr>
        <w:rPr>
          <w:rFonts w:cstheme="minorHAnsi"/>
        </w:rPr>
      </w:pPr>
    </w:p>
    <w:tbl>
      <w:tblPr>
        <w:tblpPr w:leftFromText="180" w:rightFromText="180" w:vertAnchor="text" w:horzAnchor="margin" w:tblpY="90"/>
        <w:tblW w:w="0" w:type="auto"/>
        <w:shd w:val="clear" w:color="auto" w:fill="FFFFFF"/>
        <w:tblCellMar>
          <w:left w:w="0" w:type="dxa"/>
          <w:right w:w="0" w:type="dxa"/>
        </w:tblCellMar>
        <w:tblLook w:val="04A0" w:firstRow="1" w:lastRow="0" w:firstColumn="1" w:lastColumn="0" w:noHBand="0" w:noVBand="1"/>
      </w:tblPr>
      <w:tblGrid>
        <w:gridCol w:w="2960"/>
        <w:gridCol w:w="1980"/>
      </w:tblGrid>
      <w:tr w:rsidR="005C3CED" w:rsidRPr="00DF452A" w14:paraId="6C7B4CDA" w14:textId="77777777" w:rsidTr="005C3CED">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5D676850" w14:textId="77777777" w:rsidR="005C3CED" w:rsidRPr="00E95B39" w:rsidRDefault="005C3CED" w:rsidP="005C3CED">
            <w:pPr>
              <w:jc w:val="center"/>
              <w:textAlignment w:val="baseline"/>
              <w:rPr>
                <w:rFonts w:cstheme="minorHAnsi"/>
                <w:color w:val="201F1E"/>
                <w:highlight w:val="yellow"/>
              </w:rPr>
            </w:pPr>
            <w:r w:rsidRPr="009F3C47">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6319B681" w14:textId="49DF9B83" w:rsidR="005C3CED" w:rsidRPr="00E95B39" w:rsidRDefault="005C3CED" w:rsidP="005C3CED">
            <w:pPr>
              <w:jc w:val="center"/>
              <w:textAlignment w:val="baseline"/>
              <w:rPr>
                <w:rFonts w:cstheme="minorHAnsi"/>
                <w:color w:val="201F1E"/>
                <w:highlight w:val="yellow"/>
              </w:rPr>
            </w:pPr>
            <w:r w:rsidRPr="009F3C47">
              <w:rPr>
                <w:rFonts w:cstheme="minorHAnsi"/>
                <w:b/>
                <w:color w:val="FFFFFF"/>
                <w:bdr w:val="none" w:sz="0" w:space="0" w:color="auto" w:frame="1"/>
              </w:rPr>
              <w:t xml:space="preserve">Fire System Test August </w:t>
            </w:r>
            <w:r w:rsidR="009F3C47">
              <w:rPr>
                <w:rFonts w:cstheme="minorHAnsi"/>
                <w:b/>
                <w:color w:val="FFFFFF"/>
                <w:bdr w:val="none" w:sz="0" w:space="0" w:color="auto" w:frame="1"/>
              </w:rPr>
              <w:t>2</w:t>
            </w:r>
            <w:r w:rsidR="009F3C47" w:rsidRPr="009F3C47">
              <w:rPr>
                <w:rFonts w:cstheme="minorHAnsi"/>
                <w:b/>
                <w:color w:val="FFFFFF"/>
                <w:bdr w:val="none" w:sz="0" w:space="0" w:color="auto" w:frame="1"/>
                <w:vertAlign w:val="superscript"/>
              </w:rPr>
              <w:t>nd</w:t>
            </w:r>
            <w:r w:rsidR="009F3C47">
              <w:rPr>
                <w:rFonts w:cstheme="minorHAnsi"/>
                <w:b/>
                <w:color w:val="FFFFFF"/>
                <w:bdr w:val="none" w:sz="0" w:space="0" w:color="auto" w:frame="1"/>
              </w:rPr>
              <w:t>, 2024</w:t>
            </w:r>
            <w:r w:rsidRPr="009F3C47">
              <w:rPr>
                <w:rFonts w:cstheme="minorHAnsi"/>
                <w:b/>
                <w:color w:val="FFFFFF"/>
                <w:bdr w:val="none" w:sz="0" w:space="0" w:color="auto" w:frame="1"/>
              </w:rPr>
              <w:t xml:space="preserve">      </w:t>
            </w:r>
          </w:p>
        </w:tc>
      </w:tr>
      <w:tr w:rsidR="005C3CED" w:rsidRPr="00DF452A" w14:paraId="7776FB85"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14026CE" w14:textId="77777777" w:rsidR="005C3CED" w:rsidRPr="008F36A3" w:rsidRDefault="005C3CED" w:rsidP="005C3CED">
            <w:pPr>
              <w:jc w:val="center"/>
              <w:textAlignment w:val="baseline"/>
              <w:rPr>
                <w:rFonts w:cstheme="minorHAnsi"/>
                <w:color w:val="201F1E"/>
              </w:rPr>
            </w:pPr>
            <w:r w:rsidRPr="008F36A3">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251D7DFC" w14:textId="1F9ECDE6" w:rsidR="005C3CED" w:rsidRPr="008F36A3" w:rsidRDefault="00985E16" w:rsidP="005C3CED">
            <w:pPr>
              <w:jc w:val="center"/>
              <w:textAlignment w:val="baseline"/>
              <w:rPr>
                <w:rFonts w:cstheme="minorHAnsi"/>
                <w:color w:val="201F1E"/>
              </w:rPr>
            </w:pPr>
            <w:r>
              <w:rPr>
                <w:rFonts w:cstheme="minorHAnsi"/>
                <w:color w:val="201F1E"/>
              </w:rPr>
              <w:t>11:45 a.m.</w:t>
            </w:r>
          </w:p>
        </w:tc>
      </w:tr>
      <w:tr w:rsidR="005C3CED" w:rsidRPr="00DF452A" w14:paraId="31E02601"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2A9C0864" w14:textId="77777777" w:rsidR="005C3CED" w:rsidRPr="008F36A3" w:rsidRDefault="005C3CED" w:rsidP="005C3CED">
            <w:pPr>
              <w:jc w:val="center"/>
              <w:textAlignment w:val="baseline"/>
              <w:rPr>
                <w:rFonts w:cstheme="minorHAnsi"/>
                <w:color w:val="201F1E"/>
              </w:rPr>
            </w:pPr>
            <w:r w:rsidRPr="008F36A3">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EFAAD89" w14:textId="3129F3A5" w:rsidR="005C3CED" w:rsidRPr="008F36A3" w:rsidRDefault="00985E16" w:rsidP="005C3CED">
            <w:pPr>
              <w:jc w:val="center"/>
              <w:textAlignment w:val="baseline"/>
              <w:rPr>
                <w:rFonts w:cstheme="minorHAnsi"/>
                <w:color w:val="201F1E"/>
              </w:rPr>
            </w:pPr>
            <w:r>
              <w:rPr>
                <w:rFonts w:cstheme="minorHAnsi"/>
                <w:color w:val="201F1E"/>
              </w:rPr>
              <w:t>12:00 p.m.</w:t>
            </w:r>
          </w:p>
        </w:tc>
      </w:tr>
      <w:tr w:rsidR="005C3CED" w:rsidRPr="00DF452A" w14:paraId="10F2190A"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F1EC7E8" w14:textId="77777777" w:rsidR="005C3CED" w:rsidRPr="008F36A3" w:rsidRDefault="005C3CED" w:rsidP="005C3CED">
            <w:pPr>
              <w:jc w:val="center"/>
              <w:textAlignment w:val="baseline"/>
              <w:rPr>
                <w:rFonts w:cstheme="minorHAnsi"/>
                <w:color w:val="201F1E"/>
              </w:rPr>
            </w:pPr>
            <w:r w:rsidRPr="008F36A3">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5AE7FD6D" w14:textId="01759184" w:rsidR="005C3CED" w:rsidRPr="008F36A3" w:rsidRDefault="00985E16" w:rsidP="005C3CED">
            <w:pPr>
              <w:jc w:val="center"/>
              <w:textAlignment w:val="baseline"/>
              <w:rPr>
                <w:rFonts w:cstheme="minorHAnsi"/>
                <w:color w:val="201F1E"/>
              </w:rPr>
            </w:pPr>
            <w:r>
              <w:rPr>
                <w:rFonts w:cstheme="minorHAnsi"/>
                <w:color w:val="201F1E"/>
              </w:rPr>
              <w:t>12:15 p.m.</w:t>
            </w:r>
          </w:p>
        </w:tc>
      </w:tr>
      <w:tr w:rsidR="005C3CED" w:rsidRPr="00DF452A" w14:paraId="4CB1B769"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2B75153" w14:textId="0B9EB659" w:rsidR="005C3CED" w:rsidRPr="008F36A3" w:rsidRDefault="00985E16" w:rsidP="005C3CED">
            <w:pPr>
              <w:jc w:val="center"/>
              <w:textAlignment w:val="baseline"/>
              <w:rPr>
                <w:rFonts w:cstheme="minorHAnsi"/>
                <w:color w:val="201F1E"/>
              </w:rPr>
            </w:pPr>
            <w:r>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DB7BBF0" w14:textId="5A317138" w:rsidR="005C3CED" w:rsidRPr="008F36A3" w:rsidRDefault="00985E16" w:rsidP="005C3CED">
            <w:pPr>
              <w:jc w:val="center"/>
              <w:textAlignment w:val="baseline"/>
              <w:rPr>
                <w:rFonts w:cstheme="minorHAnsi"/>
                <w:color w:val="201F1E"/>
              </w:rPr>
            </w:pPr>
            <w:r>
              <w:rPr>
                <w:rFonts w:cstheme="minorHAnsi"/>
                <w:color w:val="201F1E"/>
              </w:rPr>
              <w:t>12:30 p.m.</w:t>
            </w:r>
          </w:p>
        </w:tc>
      </w:tr>
      <w:tr w:rsidR="005C3CED" w:rsidRPr="00DF452A" w14:paraId="52286C6B"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8D60D16" w14:textId="7DB0BBCE" w:rsidR="005C3CED" w:rsidRPr="008F36A3" w:rsidRDefault="00985E16" w:rsidP="005C3CED">
            <w:pPr>
              <w:jc w:val="center"/>
              <w:textAlignment w:val="baseline"/>
              <w:rPr>
                <w:rFonts w:cstheme="minorHAnsi"/>
                <w:color w:val="201F1E"/>
              </w:rPr>
            </w:pPr>
            <w:r>
              <w:rPr>
                <w:rFonts w:cstheme="minorHAnsi"/>
                <w:color w:val="201F1E"/>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26C0EBF2" w14:textId="4040B89C" w:rsidR="005C3CED" w:rsidRPr="008F36A3" w:rsidRDefault="00985E16" w:rsidP="005C3CED">
            <w:pPr>
              <w:jc w:val="center"/>
              <w:textAlignment w:val="baseline"/>
              <w:rPr>
                <w:rFonts w:cstheme="minorHAnsi"/>
                <w:color w:val="201F1E"/>
              </w:rPr>
            </w:pPr>
            <w:r>
              <w:rPr>
                <w:rFonts w:cstheme="minorHAnsi"/>
                <w:color w:val="201F1E"/>
              </w:rPr>
              <w:t>12:45 p.m.</w:t>
            </w:r>
          </w:p>
        </w:tc>
      </w:tr>
      <w:tr w:rsidR="005C3CED" w:rsidRPr="00DF452A" w14:paraId="2285273E"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3D425FA" w14:textId="51930C13" w:rsidR="005C3CED" w:rsidRPr="008F36A3" w:rsidRDefault="00985E16" w:rsidP="005C3CED">
            <w:pPr>
              <w:jc w:val="center"/>
              <w:textAlignment w:val="baseline"/>
              <w:rPr>
                <w:rFonts w:cstheme="minorHAnsi"/>
                <w:color w:val="201F1E"/>
              </w:rPr>
            </w:pPr>
            <w:r>
              <w:rPr>
                <w:rFonts w:cstheme="minorHAnsi"/>
                <w:color w:val="201F1E"/>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2CC1D13F" w14:textId="3F63DE6C" w:rsidR="005C3CED" w:rsidRPr="008F36A3" w:rsidRDefault="00985E16" w:rsidP="005C3CED">
            <w:pPr>
              <w:jc w:val="center"/>
              <w:textAlignment w:val="baseline"/>
              <w:rPr>
                <w:rFonts w:cstheme="minorHAnsi"/>
                <w:color w:val="201F1E"/>
              </w:rPr>
            </w:pPr>
            <w:r>
              <w:rPr>
                <w:rFonts w:cstheme="minorHAnsi"/>
                <w:color w:val="201F1E"/>
              </w:rPr>
              <w:t>1:00 p.m.</w:t>
            </w:r>
          </w:p>
        </w:tc>
      </w:tr>
      <w:tr w:rsidR="005C3CED" w:rsidRPr="00DF452A" w14:paraId="6709B59F"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93F48B1" w14:textId="4B0C64FE" w:rsidR="005C3CED" w:rsidRPr="008F36A3" w:rsidRDefault="00985E16" w:rsidP="005C3CED">
            <w:pPr>
              <w:jc w:val="center"/>
              <w:textAlignment w:val="baseline"/>
              <w:rPr>
                <w:rFonts w:cstheme="minorHAnsi"/>
                <w:color w:val="201F1E"/>
              </w:rPr>
            </w:pPr>
            <w:r>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BD49FF8" w14:textId="7CCD6265" w:rsidR="005C3CED" w:rsidRPr="008F36A3" w:rsidRDefault="00985E16" w:rsidP="005C3CED">
            <w:pPr>
              <w:jc w:val="center"/>
              <w:textAlignment w:val="baseline"/>
              <w:rPr>
                <w:rFonts w:cstheme="minorHAnsi"/>
                <w:color w:val="201F1E"/>
              </w:rPr>
            </w:pPr>
            <w:r>
              <w:rPr>
                <w:rFonts w:cstheme="minorHAnsi"/>
                <w:color w:val="201F1E"/>
              </w:rPr>
              <w:t>1:15 p.m.</w:t>
            </w:r>
          </w:p>
        </w:tc>
      </w:tr>
      <w:tr w:rsidR="005C3CED" w:rsidRPr="00DF452A" w14:paraId="2DE97795"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A898E5E" w14:textId="6343E9C3" w:rsidR="005C3CED" w:rsidRPr="008F36A3" w:rsidRDefault="00985E16" w:rsidP="005C3CED">
            <w:pPr>
              <w:jc w:val="center"/>
              <w:textAlignment w:val="baseline"/>
              <w:rPr>
                <w:rFonts w:cstheme="minorHAnsi"/>
                <w:color w:val="201F1E"/>
              </w:rPr>
            </w:pPr>
            <w:r>
              <w:rPr>
                <w:rFonts w:cstheme="minorHAnsi"/>
                <w:color w:val="201F1E"/>
              </w:rPr>
              <w:t>Drake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0A27A4C9" w14:textId="6872FD9E" w:rsidR="005C3CED" w:rsidRPr="008F36A3" w:rsidRDefault="00985E16" w:rsidP="005C3CED">
            <w:pPr>
              <w:jc w:val="center"/>
              <w:textAlignment w:val="baseline"/>
              <w:rPr>
                <w:rFonts w:cstheme="minorHAnsi"/>
                <w:color w:val="201F1E"/>
              </w:rPr>
            </w:pPr>
            <w:r>
              <w:rPr>
                <w:rFonts w:cstheme="minorHAnsi"/>
                <w:color w:val="201F1E"/>
              </w:rPr>
              <w:t>1:30 p.m.</w:t>
            </w:r>
          </w:p>
        </w:tc>
      </w:tr>
      <w:tr w:rsidR="005C3CED" w:rsidRPr="00DF452A" w14:paraId="7273E262"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09D4A52" w14:textId="6093940E" w:rsidR="005C3CED" w:rsidRPr="008F36A3" w:rsidRDefault="00985E16" w:rsidP="005C3CED">
            <w:pPr>
              <w:jc w:val="center"/>
              <w:textAlignment w:val="baseline"/>
              <w:rPr>
                <w:rFonts w:cstheme="minorHAnsi"/>
                <w:color w:val="201F1E"/>
              </w:rPr>
            </w:pPr>
            <w:r>
              <w:rPr>
                <w:rFonts w:cstheme="minorHAnsi"/>
                <w:color w:val="201F1E"/>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5D3918A9" w14:textId="411283B1" w:rsidR="005C3CED" w:rsidRPr="008F36A3" w:rsidRDefault="00985E16" w:rsidP="005C3CED">
            <w:pPr>
              <w:jc w:val="center"/>
              <w:textAlignment w:val="baseline"/>
              <w:rPr>
                <w:rFonts w:cstheme="minorHAnsi"/>
                <w:color w:val="201F1E"/>
              </w:rPr>
            </w:pPr>
            <w:r>
              <w:rPr>
                <w:rFonts w:cstheme="minorHAnsi"/>
                <w:color w:val="201F1E"/>
              </w:rPr>
              <w:t>1:45 p.m.</w:t>
            </w:r>
          </w:p>
        </w:tc>
      </w:tr>
      <w:tr w:rsidR="005C3CED" w:rsidRPr="00DF452A" w14:paraId="60A7AE11"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2C0C562" w14:textId="40DB2598" w:rsidR="005C3CED" w:rsidRPr="008F36A3" w:rsidRDefault="00985E16" w:rsidP="005C3CED">
            <w:pPr>
              <w:jc w:val="center"/>
              <w:textAlignment w:val="baseline"/>
              <w:rPr>
                <w:rFonts w:cstheme="minorHAnsi"/>
                <w:color w:val="201F1E"/>
              </w:rPr>
            </w:pPr>
            <w:r>
              <w:rPr>
                <w:rFonts w:cstheme="minorHAnsi"/>
                <w:color w:val="201F1E"/>
              </w:rPr>
              <w:t>Wentz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18611D24" w14:textId="17597272" w:rsidR="005C3CED" w:rsidRPr="008F36A3" w:rsidRDefault="00985E16" w:rsidP="005C3CED">
            <w:pPr>
              <w:jc w:val="center"/>
              <w:textAlignment w:val="baseline"/>
              <w:rPr>
                <w:rFonts w:cstheme="minorHAnsi"/>
                <w:color w:val="201F1E"/>
              </w:rPr>
            </w:pPr>
            <w:r>
              <w:rPr>
                <w:rFonts w:cstheme="minorHAnsi"/>
                <w:color w:val="201F1E"/>
              </w:rPr>
              <w:t>2:00 p.m.</w:t>
            </w:r>
          </w:p>
        </w:tc>
      </w:tr>
    </w:tbl>
    <w:tbl>
      <w:tblPr>
        <w:tblpPr w:leftFromText="180" w:rightFromText="180" w:vertAnchor="text" w:horzAnchor="margin" w:tblpXSpec="right" w:tblpY="150"/>
        <w:tblW w:w="0" w:type="auto"/>
        <w:shd w:val="clear" w:color="auto" w:fill="FFFFFF"/>
        <w:tblCellMar>
          <w:left w:w="0" w:type="dxa"/>
          <w:right w:w="0" w:type="dxa"/>
        </w:tblCellMar>
        <w:tblLook w:val="04A0" w:firstRow="1" w:lastRow="0" w:firstColumn="1" w:lastColumn="0" w:noHBand="0" w:noVBand="1"/>
      </w:tblPr>
      <w:tblGrid>
        <w:gridCol w:w="2780"/>
        <w:gridCol w:w="2160"/>
      </w:tblGrid>
      <w:tr w:rsidR="008F36A3" w:rsidRPr="00DF452A" w14:paraId="3652F908" w14:textId="77777777" w:rsidTr="008F36A3">
        <w:trPr>
          <w:trHeight w:val="424"/>
        </w:trPr>
        <w:tc>
          <w:tcPr>
            <w:tcW w:w="278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543EC1C4" w14:textId="77777777" w:rsidR="008F36A3" w:rsidRPr="00E95B39" w:rsidRDefault="008F36A3" w:rsidP="008F36A3">
            <w:pPr>
              <w:jc w:val="center"/>
              <w:textAlignment w:val="baseline"/>
              <w:rPr>
                <w:rFonts w:cstheme="minorHAnsi"/>
                <w:color w:val="201F1E"/>
                <w:highlight w:val="yellow"/>
              </w:rPr>
            </w:pPr>
            <w:r w:rsidRPr="003723A3">
              <w:rPr>
                <w:rFonts w:cstheme="minorHAnsi"/>
                <w:b/>
                <w:color w:val="FFFFFF" w:themeColor="background1"/>
                <w:bdr w:val="none" w:sz="0" w:space="0" w:color="auto" w:frame="1"/>
              </w:rPr>
              <w:t>Building</w:t>
            </w:r>
          </w:p>
        </w:tc>
        <w:tc>
          <w:tcPr>
            <w:tcW w:w="2160" w:type="dxa"/>
            <w:tcBorders>
              <w:top w:val="single" w:sz="8" w:space="0" w:color="auto"/>
              <w:left w:val="nil"/>
              <w:bottom w:val="single" w:sz="8" w:space="0" w:color="auto"/>
              <w:right w:val="single" w:sz="8" w:space="0" w:color="auto"/>
            </w:tcBorders>
            <w:shd w:val="clear" w:color="auto" w:fill="800029"/>
            <w:vAlign w:val="center"/>
            <w:hideMark/>
          </w:tcPr>
          <w:p w14:paraId="069C5419" w14:textId="11E8F726" w:rsidR="008F36A3" w:rsidRPr="00E95B39" w:rsidRDefault="008F36A3" w:rsidP="008F36A3">
            <w:pPr>
              <w:jc w:val="center"/>
              <w:textAlignment w:val="baseline"/>
              <w:rPr>
                <w:rFonts w:cstheme="minorHAnsi"/>
                <w:color w:val="201F1E"/>
                <w:highlight w:val="yellow"/>
              </w:rPr>
            </w:pPr>
            <w:r w:rsidRPr="003723A3">
              <w:rPr>
                <w:rFonts w:cstheme="minorHAnsi"/>
                <w:b/>
                <w:color w:val="FFFFFF"/>
                <w:bdr w:val="none" w:sz="0" w:space="0" w:color="auto" w:frame="1"/>
              </w:rPr>
              <w:t xml:space="preserve">Fire System Test October </w:t>
            </w:r>
            <w:r w:rsidR="003723A3">
              <w:rPr>
                <w:rFonts w:cstheme="minorHAnsi"/>
                <w:b/>
                <w:color w:val="FFFFFF"/>
                <w:bdr w:val="none" w:sz="0" w:space="0" w:color="auto" w:frame="1"/>
              </w:rPr>
              <w:t>25</w:t>
            </w:r>
            <w:r w:rsidR="003723A3" w:rsidRPr="003723A3">
              <w:rPr>
                <w:rFonts w:cstheme="minorHAnsi"/>
                <w:b/>
                <w:color w:val="FFFFFF"/>
                <w:bdr w:val="none" w:sz="0" w:space="0" w:color="auto" w:frame="1"/>
                <w:vertAlign w:val="superscript"/>
              </w:rPr>
              <w:t>th</w:t>
            </w:r>
            <w:r w:rsidR="003723A3">
              <w:rPr>
                <w:rFonts w:cstheme="minorHAnsi"/>
                <w:b/>
                <w:color w:val="FFFFFF"/>
                <w:bdr w:val="none" w:sz="0" w:space="0" w:color="auto" w:frame="1"/>
              </w:rPr>
              <w:t>, 2024</w:t>
            </w:r>
            <w:r w:rsidRPr="003723A3">
              <w:rPr>
                <w:rFonts w:cstheme="minorHAnsi"/>
                <w:b/>
                <w:color w:val="FFFFFF"/>
                <w:bdr w:val="none" w:sz="0" w:space="0" w:color="auto" w:frame="1"/>
              </w:rPr>
              <w:t xml:space="preserve">      </w:t>
            </w:r>
          </w:p>
        </w:tc>
      </w:tr>
      <w:tr w:rsidR="008F36A3" w:rsidRPr="00DF452A" w14:paraId="0F1F1B16"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2828795B" w14:textId="77777777" w:rsidR="008F36A3" w:rsidRPr="008F36A3" w:rsidRDefault="008F36A3" w:rsidP="008F36A3">
            <w:pPr>
              <w:jc w:val="center"/>
              <w:textAlignment w:val="baseline"/>
              <w:rPr>
                <w:rFonts w:cstheme="minorHAnsi"/>
                <w:color w:val="201F1E"/>
              </w:rPr>
            </w:pPr>
            <w:r w:rsidRPr="008F36A3">
              <w:rPr>
                <w:rFonts w:cstheme="minorHAnsi"/>
                <w:color w:val="201F1E"/>
                <w:bdr w:val="none" w:sz="0" w:space="0" w:color="auto" w:frame="1"/>
              </w:rPr>
              <w:t>Reuter Hall</w:t>
            </w:r>
          </w:p>
        </w:tc>
        <w:tc>
          <w:tcPr>
            <w:tcW w:w="2160" w:type="dxa"/>
            <w:tcBorders>
              <w:top w:val="nil"/>
              <w:left w:val="nil"/>
              <w:bottom w:val="single" w:sz="8" w:space="0" w:color="auto"/>
              <w:right w:val="single" w:sz="8" w:space="0" w:color="auto"/>
            </w:tcBorders>
            <w:shd w:val="clear" w:color="auto" w:fill="FFFFFF"/>
            <w:vAlign w:val="center"/>
            <w:hideMark/>
          </w:tcPr>
          <w:p w14:paraId="33C45C8B" w14:textId="4D77E2D8" w:rsidR="008F36A3" w:rsidRPr="008F36A3" w:rsidRDefault="00A5674D" w:rsidP="008F36A3">
            <w:pPr>
              <w:jc w:val="center"/>
              <w:textAlignment w:val="baseline"/>
              <w:rPr>
                <w:rFonts w:cstheme="minorHAnsi"/>
                <w:color w:val="201F1E"/>
              </w:rPr>
            </w:pPr>
            <w:r>
              <w:rPr>
                <w:rFonts w:cstheme="minorHAnsi"/>
                <w:color w:val="201F1E"/>
              </w:rPr>
              <w:t>11:45 a.m.</w:t>
            </w:r>
          </w:p>
        </w:tc>
      </w:tr>
      <w:tr w:rsidR="008F36A3" w:rsidRPr="00DF452A" w14:paraId="4C39114F"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75EE59F" w14:textId="77777777" w:rsidR="008F36A3" w:rsidRPr="008F36A3" w:rsidRDefault="008F36A3" w:rsidP="008F36A3">
            <w:pPr>
              <w:jc w:val="center"/>
              <w:textAlignment w:val="baseline"/>
              <w:rPr>
                <w:rFonts w:cstheme="minorHAnsi"/>
                <w:color w:val="201F1E"/>
              </w:rPr>
            </w:pPr>
            <w:r w:rsidRPr="008F36A3">
              <w:rPr>
                <w:rFonts w:cstheme="minorHAnsi"/>
                <w:color w:val="201F1E"/>
                <w:bdr w:val="none" w:sz="0" w:space="0" w:color="auto" w:frame="1"/>
              </w:rPr>
              <w:t>Laux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4E9BDB4E" w14:textId="2FE3D8D6" w:rsidR="008F36A3" w:rsidRPr="008F36A3" w:rsidRDefault="00A5674D" w:rsidP="008F36A3">
            <w:pPr>
              <w:jc w:val="center"/>
              <w:textAlignment w:val="baseline"/>
              <w:rPr>
                <w:rFonts w:cstheme="minorHAnsi"/>
                <w:color w:val="201F1E"/>
              </w:rPr>
            </w:pPr>
            <w:r>
              <w:rPr>
                <w:rFonts w:cstheme="minorHAnsi"/>
                <w:color w:val="201F1E"/>
              </w:rPr>
              <w:t>12:00 p.m.</w:t>
            </w:r>
          </w:p>
        </w:tc>
      </w:tr>
      <w:tr w:rsidR="008F36A3" w:rsidRPr="00DF452A" w14:paraId="70BFFC30"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4459D299" w14:textId="77777777" w:rsidR="008F36A3" w:rsidRPr="008F36A3" w:rsidRDefault="008F36A3" w:rsidP="008F36A3">
            <w:pPr>
              <w:jc w:val="center"/>
              <w:textAlignment w:val="baseline"/>
              <w:rPr>
                <w:rFonts w:cstheme="minorHAnsi"/>
                <w:color w:val="201F1E"/>
              </w:rPr>
            </w:pPr>
            <w:r w:rsidRPr="008F36A3">
              <w:rPr>
                <w:rFonts w:cstheme="minorHAnsi"/>
                <w:color w:val="201F1E"/>
                <w:bdr w:val="none" w:sz="0" w:space="0" w:color="auto" w:frame="1"/>
              </w:rPr>
              <w:t>Sanford Hall</w:t>
            </w:r>
          </w:p>
        </w:tc>
        <w:tc>
          <w:tcPr>
            <w:tcW w:w="2160" w:type="dxa"/>
            <w:tcBorders>
              <w:top w:val="nil"/>
              <w:left w:val="nil"/>
              <w:bottom w:val="single" w:sz="8" w:space="0" w:color="auto"/>
              <w:right w:val="single" w:sz="8" w:space="0" w:color="auto"/>
            </w:tcBorders>
            <w:shd w:val="clear" w:color="auto" w:fill="FFFFFF"/>
            <w:vAlign w:val="center"/>
            <w:hideMark/>
          </w:tcPr>
          <w:p w14:paraId="44F11BB0" w14:textId="0BC3F6BE" w:rsidR="008F36A3" w:rsidRPr="008F36A3" w:rsidRDefault="00A5674D" w:rsidP="008F36A3">
            <w:pPr>
              <w:jc w:val="center"/>
              <w:textAlignment w:val="baseline"/>
              <w:rPr>
                <w:rFonts w:cstheme="minorHAnsi"/>
                <w:color w:val="201F1E"/>
              </w:rPr>
            </w:pPr>
            <w:r>
              <w:rPr>
                <w:rFonts w:cstheme="minorHAnsi"/>
                <w:color w:val="201F1E"/>
              </w:rPr>
              <w:t>12:15 p.m.</w:t>
            </w:r>
          </w:p>
        </w:tc>
      </w:tr>
      <w:tr w:rsidR="008F36A3" w:rsidRPr="00DF452A" w14:paraId="76BEFD29"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03AA1B2" w14:textId="77777777" w:rsidR="008F36A3" w:rsidRPr="008F36A3" w:rsidRDefault="008F36A3" w:rsidP="008F36A3">
            <w:pPr>
              <w:jc w:val="center"/>
              <w:textAlignment w:val="baseline"/>
              <w:rPr>
                <w:rFonts w:cstheme="minorHAnsi"/>
                <w:color w:val="201F1E"/>
              </w:rPr>
            </w:pPr>
            <w:r w:rsidRPr="008F36A3">
              <w:rPr>
                <w:rFonts w:cstheme="minorHAnsi"/>
                <w:color w:val="201F1E"/>
                <w:bdr w:val="none" w:sz="0" w:space="0" w:color="auto" w:frame="1"/>
              </w:rPr>
              <w:t>White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3459DEA4" w14:textId="149CBCC3" w:rsidR="008F36A3" w:rsidRPr="008F36A3" w:rsidRDefault="00A5674D" w:rsidP="008F36A3">
            <w:pPr>
              <w:jc w:val="center"/>
              <w:textAlignment w:val="baseline"/>
              <w:rPr>
                <w:rFonts w:cstheme="minorHAnsi"/>
                <w:color w:val="201F1E"/>
              </w:rPr>
            </w:pPr>
            <w:r>
              <w:rPr>
                <w:rFonts w:cstheme="minorHAnsi"/>
                <w:color w:val="201F1E"/>
              </w:rPr>
              <w:t>12:30 p.m.</w:t>
            </w:r>
          </w:p>
        </w:tc>
      </w:tr>
      <w:tr w:rsidR="008F36A3" w:rsidRPr="00DF452A" w14:paraId="20BF0857"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80307F5" w14:textId="75A6A4AE" w:rsidR="008F36A3" w:rsidRPr="008F36A3" w:rsidRDefault="00A5674D" w:rsidP="008F36A3">
            <w:pPr>
              <w:jc w:val="center"/>
              <w:textAlignment w:val="baseline"/>
              <w:rPr>
                <w:rFonts w:cstheme="minorHAnsi"/>
                <w:color w:val="201F1E"/>
              </w:rPr>
            </w:pPr>
            <w:r>
              <w:rPr>
                <w:rFonts w:cstheme="minorHAnsi"/>
                <w:color w:val="201F1E"/>
                <w:bdr w:val="none" w:sz="0" w:space="0" w:color="auto" w:frame="1"/>
              </w:rPr>
              <w:t>Eagle Hall</w:t>
            </w:r>
          </w:p>
        </w:tc>
        <w:tc>
          <w:tcPr>
            <w:tcW w:w="2160" w:type="dxa"/>
            <w:tcBorders>
              <w:top w:val="nil"/>
              <w:left w:val="nil"/>
              <w:bottom w:val="single" w:sz="8" w:space="0" w:color="auto"/>
              <w:right w:val="single" w:sz="8" w:space="0" w:color="auto"/>
            </w:tcBorders>
            <w:shd w:val="clear" w:color="auto" w:fill="FFFFFF"/>
            <w:vAlign w:val="center"/>
            <w:hideMark/>
          </w:tcPr>
          <w:p w14:paraId="4754F16F" w14:textId="74370572" w:rsidR="008F36A3" w:rsidRPr="008F36A3" w:rsidRDefault="00A5674D" w:rsidP="008F36A3">
            <w:pPr>
              <w:jc w:val="center"/>
              <w:textAlignment w:val="baseline"/>
              <w:rPr>
                <w:rFonts w:cstheme="minorHAnsi"/>
                <w:color w:val="201F1E"/>
              </w:rPr>
            </w:pPr>
            <w:r>
              <w:rPr>
                <w:rFonts w:cstheme="minorHAnsi"/>
                <w:color w:val="201F1E"/>
              </w:rPr>
              <w:t>12:45 p.m.</w:t>
            </w:r>
          </w:p>
        </w:tc>
      </w:tr>
      <w:tr w:rsidR="008F36A3" w:rsidRPr="00DF452A" w14:paraId="1A67C731"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BAFC35A" w14:textId="422BDF35" w:rsidR="008F36A3" w:rsidRPr="008F36A3" w:rsidRDefault="00A5674D" w:rsidP="008F36A3">
            <w:pPr>
              <w:jc w:val="center"/>
              <w:textAlignment w:val="baseline"/>
              <w:rPr>
                <w:rFonts w:cstheme="minorHAnsi"/>
                <w:color w:val="201F1E"/>
              </w:rPr>
            </w:pPr>
            <w:r>
              <w:rPr>
                <w:rFonts w:cstheme="minorHAnsi"/>
                <w:color w:val="201F1E"/>
              </w:rPr>
              <w:t>Coate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00E6340F" w14:textId="38C31E16" w:rsidR="008F36A3" w:rsidRPr="008F36A3" w:rsidRDefault="00CB5DF6" w:rsidP="008F36A3">
            <w:pPr>
              <w:jc w:val="center"/>
              <w:textAlignment w:val="baseline"/>
              <w:rPr>
                <w:rFonts w:cstheme="minorHAnsi"/>
                <w:color w:val="201F1E"/>
              </w:rPr>
            </w:pPr>
            <w:r>
              <w:rPr>
                <w:rFonts w:cstheme="minorHAnsi"/>
                <w:color w:val="201F1E"/>
              </w:rPr>
              <w:t>1:00 p.m.</w:t>
            </w:r>
          </w:p>
        </w:tc>
      </w:tr>
      <w:tr w:rsidR="008F36A3" w:rsidRPr="00DF452A" w14:paraId="089407CD"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A516EEF" w14:textId="1C0B185C" w:rsidR="008F36A3" w:rsidRPr="008F36A3" w:rsidRDefault="00A5674D" w:rsidP="008F36A3">
            <w:pPr>
              <w:jc w:val="center"/>
              <w:textAlignment w:val="baseline"/>
              <w:rPr>
                <w:rFonts w:cstheme="minorHAnsi"/>
                <w:color w:val="201F1E"/>
              </w:rPr>
            </w:pPr>
            <w:r>
              <w:rPr>
                <w:rFonts w:cstheme="minorHAnsi"/>
                <w:color w:val="201F1E"/>
              </w:rPr>
              <w:t>Angell Hall</w:t>
            </w:r>
          </w:p>
        </w:tc>
        <w:tc>
          <w:tcPr>
            <w:tcW w:w="2160" w:type="dxa"/>
            <w:tcBorders>
              <w:top w:val="nil"/>
              <w:left w:val="nil"/>
              <w:bottom w:val="single" w:sz="8" w:space="0" w:color="auto"/>
              <w:right w:val="single" w:sz="8" w:space="0" w:color="auto"/>
            </w:tcBorders>
            <w:shd w:val="clear" w:color="auto" w:fill="FFFFFF"/>
            <w:vAlign w:val="center"/>
            <w:hideMark/>
          </w:tcPr>
          <w:p w14:paraId="4119746B" w14:textId="7E2B65EC" w:rsidR="008F36A3" w:rsidRPr="008F36A3" w:rsidRDefault="00CB5DF6" w:rsidP="008F36A3">
            <w:pPr>
              <w:jc w:val="center"/>
              <w:textAlignment w:val="baseline"/>
              <w:rPr>
                <w:rFonts w:cstheme="minorHAnsi"/>
                <w:color w:val="201F1E"/>
              </w:rPr>
            </w:pPr>
            <w:r>
              <w:rPr>
                <w:rFonts w:cstheme="minorHAnsi"/>
                <w:color w:val="201F1E"/>
              </w:rPr>
              <w:t>1:15 p.m.</w:t>
            </w:r>
          </w:p>
        </w:tc>
      </w:tr>
      <w:tr w:rsidR="008F36A3" w:rsidRPr="00DF452A" w14:paraId="6F00E326"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1FBF3E1" w14:textId="5DF05A3C" w:rsidR="008F36A3" w:rsidRPr="008F36A3" w:rsidRDefault="00A5674D" w:rsidP="008F36A3">
            <w:pPr>
              <w:jc w:val="center"/>
              <w:textAlignment w:val="baseline"/>
              <w:rPr>
                <w:rFonts w:cstheme="minorHAnsi"/>
                <w:color w:val="201F1E"/>
              </w:rPr>
            </w:pPr>
            <w:r>
              <w:rPr>
                <w:rFonts w:cstheme="minorHAnsi"/>
                <w:color w:val="201F1E"/>
              </w:rPr>
              <w:t>Drake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29C7BF41" w14:textId="69147F8C" w:rsidR="008F36A3" w:rsidRPr="008F36A3" w:rsidRDefault="00CB5DF6" w:rsidP="008F36A3">
            <w:pPr>
              <w:jc w:val="center"/>
              <w:textAlignment w:val="baseline"/>
              <w:rPr>
                <w:rFonts w:cstheme="minorHAnsi"/>
                <w:color w:val="201F1E"/>
              </w:rPr>
            </w:pPr>
            <w:r>
              <w:rPr>
                <w:rFonts w:cstheme="minorHAnsi"/>
                <w:color w:val="201F1E"/>
              </w:rPr>
              <w:t>1:30 p.m.</w:t>
            </w:r>
          </w:p>
        </w:tc>
      </w:tr>
      <w:tr w:rsidR="008F36A3" w:rsidRPr="00DF452A" w14:paraId="20C630AE"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0170E09" w14:textId="3AA0B0B8" w:rsidR="008F36A3" w:rsidRPr="008F36A3" w:rsidRDefault="00A5674D" w:rsidP="008F36A3">
            <w:pPr>
              <w:jc w:val="center"/>
              <w:textAlignment w:val="baseline"/>
              <w:rPr>
                <w:rFonts w:cstheme="minorHAnsi"/>
                <w:color w:val="201F1E"/>
              </w:rPr>
            </w:pPr>
            <w:r>
              <w:rPr>
                <w:rFonts w:cstheme="minorHAnsi"/>
                <w:color w:val="201F1E"/>
              </w:rPr>
              <w:t>Hutchison Hall</w:t>
            </w:r>
          </w:p>
        </w:tc>
        <w:tc>
          <w:tcPr>
            <w:tcW w:w="2160" w:type="dxa"/>
            <w:tcBorders>
              <w:top w:val="nil"/>
              <w:left w:val="nil"/>
              <w:bottom w:val="single" w:sz="8" w:space="0" w:color="auto"/>
              <w:right w:val="single" w:sz="8" w:space="0" w:color="auto"/>
            </w:tcBorders>
            <w:shd w:val="clear" w:color="auto" w:fill="FFFFFF"/>
            <w:vAlign w:val="center"/>
            <w:hideMark/>
          </w:tcPr>
          <w:p w14:paraId="5F823207" w14:textId="6C9DD518" w:rsidR="008F36A3" w:rsidRPr="008F36A3" w:rsidRDefault="00CB5DF6" w:rsidP="008F36A3">
            <w:pPr>
              <w:jc w:val="center"/>
              <w:textAlignment w:val="baseline"/>
              <w:rPr>
                <w:rFonts w:cstheme="minorHAnsi"/>
                <w:color w:val="201F1E"/>
              </w:rPr>
            </w:pPr>
            <w:r>
              <w:rPr>
                <w:rFonts w:cstheme="minorHAnsi"/>
                <w:color w:val="201F1E"/>
              </w:rPr>
              <w:t>1:45 p.m.</w:t>
            </w:r>
          </w:p>
        </w:tc>
      </w:tr>
      <w:tr w:rsidR="008F36A3" w:rsidRPr="00DF452A" w14:paraId="5D1924E8"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E463988" w14:textId="14D61B72" w:rsidR="008F36A3" w:rsidRPr="008F36A3" w:rsidRDefault="00A5674D" w:rsidP="008F36A3">
            <w:pPr>
              <w:jc w:val="center"/>
              <w:textAlignment w:val="baseline"/>
              <w:rPr>
                <w:rFonts w:cstheme="minorHAnsi"/>
                <w:color w:val="201F1E"/>
              </w:rPr>
            </w:pPr>
            <w:r>
              <w:rPr>
                <w:rFonts w:cstheme="minorHAnsi"/>
                <w:color w:val="201F1E"/>
              </w:rPr>
              <w:t>Wentz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171A0AB3" w14:textId="28092AE0" w:rsidR="008F36A3" w:rsidRPr="008F36A3" w:rsidRDefault="00CB5DF6" w:rsidP="008F36A3">
            <w:pPr>
              <w:jc w:val="center"/>
              <w:textAlignment w:val="baseline"/>
              <w:rPr>
                <w:rFonts w:cstheme="minorHAnsi"/>
                <w:color w:val="201F1E"/>
              </w:rPr>
            </w:pPr>
            <w:r>
              <w:rPr>
                <w:rFonts w:cstheme="minorHAnsi"/>
                <w:color w:val="201F1E"/>
              </w:rPr>
              <w:t>2:00 p.m.</w:t>
            </w:r>
          </w:p>
        </w:tc>
      </w:tr>
    </w:tbl>
    <w:p w14:paraId="369C923B" w14:textId="77777777" w:rsidR="00196BDF" w:rsidRPr="00802A67" w:rsidRDefault="00196BDF" w:rsidP="006D3C2E">
      <w:pPr>
        <w:rPr>
          <w:rFonts w:cstheme="minorHAnsi"/>
        </w:rPr>
      </w:pPr>
    </w:p>
    <w:p w14:paraId="0DCCA293" w14:textId="77777777" w:rsidR="00196BDF" w:rsidRPr="00802A67" w:rsidRDefault="00196BDF" w:rsidP="006D3C2E">
      <w:pPr>
        <w:rPr>
          <w:rFonts w:cstheme="minorHAnsi"/>
        </w:rPr>
      </w:pPr>
    </w:p>
    <w:p w14:paraId="674B3AC9" w14:textId="77777777" w:rsidR="00196BDF" w:rsidRPr="00802A67" w:rsidRDefault="00196BDF" w:rsidP="006D3C2E">
      <w:pPr>
        <w:rPr>
          <w:rFonts w:cstheme="minorHAnsi"/>
        </w:rPr>
      </w:pPr>
    </w:p>
    <w:p w14:paraId="477EC8EF" w14:textId="77777777" w:rsidR="00196BDF" w:rsidRPr="00802A67" w:rsidRDefault="00196BDF" w:rsidP="006D3C2E">
      <w:pPr>
        <w:rPr>
          <w:rFonts w:cstheme="minorHAnsi"/>
        </w:rPr>
      </w:pPr>
    </w:p>
    <w:p w14:paraId="2A68483D" w14:textId="77777777" w:rsidR="00196BDF" w:rsidRPr="00802A67" w:rsidRDefault="00196BDF" w:rsidP="006D3C2E">
      <w:pPr>
        <w:rPr>
          <w:rFonts w:cstheme="minorHAnsi"/>
        </w:rPr>
      </w:pPr>
    </w:p>
    <w:p w14:paraId="36F49D9B" w14:textId="77777777" w:rsidR="00196BDF" w:rsidRPr="00802A67" w:rsidRDefault="00196BDF" w:rsidP="006D3C2E">
      <w:pPr>
        <w:rPr>
          <w:rFonts w:cstheme="minorHAnsi"/>
        </w:rPr>
      </w:pPr>
    </w:p>
    <w:p w14:paraId="2EF0BC96" w14:textId="77777777" w:rsidR="00196BDF" w:rsidRPr="00802A67" w:rsidRDefault="00196BDF" w:rsidP="006D3C2E">
      <w:pPr>
        <w:rPr>
          <w:rFonts w:cstheme="minorHAnsi"/>
        </w:rPr>
      </w:pPr>
    </w:p>
    <w:p w14:paraId="0EEBF1EB" w14:textId="77777777" w:rsidR="00196BDF" w:rsidRPr="00802A67" w:rsidRDefault="00196BDF" w:rsidP="006D3C2E">
      <w:pPr>
        <w:rPr>
          <w:rFonts w:cstheme="minorHAnsi"/>
        </w:rPr>
      </w:pPr>
    </w:p>
    <w:p w14:paraId="4E3C9FFD" w14:textId="77777777" w:rsidR="00196BDF" w:rsidRPr="00802A67" w:rsidRDefault="00196BDF" w:rsidP="006D3C2E">
      <w:pPr>
        <w:rPr>
          <w:rFonts w:cstheme="minorHAnsi"/>
        </w:rPr>
      </w:pPr>
    </w:p>
    <w:p w14:paraId="09DAEBE8" w14:textId="4ABD1946" w:rsidR="006E0939" w:rsidRDefault="006E0939" w:rsidP="006D3C2E">
      <w:pPr>
        <w:rPr>
          <w:rFonts w:cstheme="minorHAnsi"/>
        </w:rPr>
      </w:pPr>
    </w:p>
    <w:p w14:paraId="59FC29A7" w14:textId="77777777" w:rsidR="006E0939" w:rsidRDefault="006E0939" w:rsidP="006D3C2E">
      <w:pPr>
        <w:rPr>
          <w:rFonts w:cstheme="minorHAnsi"/>
        </w:rPr>
      </w:pPr>
    </w:p>
    <w:p w14:paraId="7FCB593D" w14:textId="77777777" w:rsidR="006E0939" w:rsidRDefault="006E0939" w:rsidP="006D3C2E">
      <w:pPr>
        <w:rPr>
          <w:rFonts w:cstheme="minorHAnsi"/>
        </w:rPr>
      </w:pPr>
    </w:p>
    <w:p w14:paraId="1A8DEE84" w14:textId="77777777" w:rsidR="006E0939" w:rsidRDefault="006E0939" w:rsidP="006D3C2E">
      <w:pPr>
        <w:rPr>
          <w:rFonts w:cstheme="minorHAnsi"/>
        </w:rPr>
      </w:pPr>
    </w:p>
    <w:p w14:paraId="7F4018E0" w14:textId="77777777" w:rsidR="006E0939" w:rsidRDefault="006E0939" w:rsidP="006D3C2E">
      <w:pPr>
        <w:rPr>
          <w:rFonts w:cstheme="minorHAnsi"/>
        </w:rPr>
      </w:pPr>
    </w:p>
    <w:p w14:paraId="0756A7D3" w14:textId="77777777" w:rsidR="006E0939" w:rsidRDefault="006E0939" w:rsidP="006D3C2E">
      <w:pPr>
        <w:rPr>
          <w:rFonts w:cstheme="minorHAnsi"/>
        </w:rPr>
      </w:pPr>
    </w:p>
    <w:p w14:paraId="06E25FA7" w14:textId="77777777" w:rsidR="006E0939" w:rsidRDefault="006E0939" w:rsidP="006D3C2E">
      <w:pPr>
        <w:rPr>
          <w:rFonts w:cstheme="minorHAnsi"/>
        </w:rPr>
      </w:pPr>
    </w:p>
    <w:p w14:paraId="7A4E0598" w14:textId="63483557" w:rsidR="000E1164" w:rsidRDefault="000E1164">
      <w:pPr>
        <w:spacing w:after="160" w:line="259" w:lineRule="auto"/>
        <w:rPr>
          <w:rFonts w:cstheme="minorHAnsi"/>
        </w:rPr>
      </w:pPr>
      <w:r>
        <w:rPr>
          <w:rFonts w:cstheme="minorHAnsi"/>
        </w:rPr>
        <w:br w:type="page"/>
      </w:r>
    </w:p>
    <w:p w14:paraId="643337A0" w14:textId="77777777" w:rsidR="006E0939" w:rsidRPr="00802A67" w:rsidRDefault="006E0939" w:rsidP="006D3C2E">
      <w:pPr>
        <w:rPr>
          <w:rFonts w:cstheme="minorHAnsi"/>
        </w:rPr>
      </w:pPr>
    </w:p>
    <w:tbl>
      <w:tblPr>
        <w:tblpPr w:leftFromText="180" w:rightFromText="180" w:vertAnchor="text" w:horzAnchor="margin" w:tblpY="38"/>
        <w:tblW w:w="0" w:type="auto"/>
        <w:shd w:val="clear" w:color="auto" w:fill="FFFFFF"/>
        <w:tblCellMar>
          <w:left w:w="0" w:type="dxa"/>
          <w:right w:w="0" w:type="dxa"/>
        </w:tblCellMar>
        <w:tblLook w:val="04A0" w:firstRow="1" w:lastRow="0" w:firstColumn="1" w:lastColumn="0" w:noHBand="0" w:noVBand="1"/>
      </w:tblPr>
      <w:tblGrid>
        <w:gridCol w:w="2960"/>
        <w:gridCol w:w="1980"/>
      </w:tblGrid>
      <w:tr w:rsidR="00196BDF" w:rsidRPr="00F3729E" w14:paraId="203EE741" w14:textId="77777777">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5DF06F1F" w14:textId="77777777" w:rsidR="00196BDF" w:rsidRPr="00E95B39" w:rsidRDefault="00196BDF">
            <w:pPr>
              <w:jc w:val="center"/>
              <w:textAlignment w:val="baseline"/>
              <w:rPr>
                <w:rFonts w:cstheme="minorHAnsi"/>
                <w:color w:val="201F1E"/>
                <w:highlight w:val="yellow"/>
              </w:rPr>
            </w:pPr>
            <w:r w:rsidRPr="00F3729E">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6BE3E116" w14:textId="1FC33B52" w:rsidR="00196BDF" w:rsidRPr="00F3729E" w:rsidRDefault="00196BDF">
            <w:pPr>
              <w:jc w:val="center"/>
              <w:textAlignment w:val="baseline"/>
              <w:rPr>
                <w:rFonts w:cstheme="minorHAnsi"/>
                <w:color w:val="201F1E"/>
              </w:rPr>
            </w:pPr>
            <w:r w:rsidRPr="00F3729E">
              <w:rPr>
                <w:rFonts w:cstheme="minorHAnsi"/>
                <w:b/>
                <w:color w:val="FFFFFF"/>
                <w:bdr w:val="none" w:sz="0" w:space="0" w:color="auto" w:frame="1"/>
              </w:rPr>
              <w:t xml:space="preserve">Fire System Test </w:t>
            </w:r>
            <w:r w:rsidR="008F36A3" w:rsidRPr="00F3729E">
              <w:rPr>
                <w:rFonts w:cstheme="minorHAnsi"/>
                <w:b/>
                <w:color w:val="FFFFFF"/>
                <w:bdr w:val="none" w:sz="0" w:space="0" w:color="auto" w:frame="1"/>
              </w:rPr>
              <w:t>November 2</w:t>
            </w:r>
            <w:r w:rsidR="00F3729E">
              <w:rPr>
                <w:rFonts w:cstheme="minorHAnsi"/>
                <w:b/>
                <w:color w:val="FFFFFF"/>
                <w:bdr w:val="none" w:sz="0" w:space="0" w:color="auto" w:frame="1"/>
              </w:rPr>
              <w:t>9</w:t>
            </w:r>
            <w:r w:rsidR="008F36A3" w:rsidRPr="00F3729E">
              <w:rPr>
                <w:rFonts w:cstheme="minorHAnsi"/>
                <w:b/>
                <w:color w:val="FFFFFF"/>
                <w:bdr w:val="none" w:sz="0" w:space="0" w:color="auto" w:frame="1"/>
                <w:vertAlign w:val="superscript"/>
              </w:rPr>
              <w:t>th</w:t>
            </w:r>
            <w:r w:rsidR="008F36A3" w:rsidRPr="00F3729E">
              <w:rPr>
                <w:rFonts w:cstheme="minorHAnsi"/>
                <w:b/>
                <w:color w:val="FFFFFF"/>
                <w:bdr w:val="none" w:sz="0" w:space="0" w:color="auto" w:frame="1"/>
              </w:rPr>
              <w:t>, 202</w:t>
            </w:r>
            <w:r w:rsidR="00F3729E">
              <w:rPr>
                <w:rFonts w:cstheme="minorHAnsi"/>
                <w:b/>
                <w:color w:val="FFFFFF"/>
                <w:bdr w:val="none" w:sz="0" w:space="0" w:color="auto" w:frame="1"/>
              </w:rPr>
              <w:t>4</w:t>
            </w:r>
            <w:r w:rsidRPr="00F3729E">
              <w:rPr>
                <w:rFonts w:cstheme="minorHAnsi"/>
                <w:b/>
                <w:color w:val="FFFFFF"/>
                <w:bdr w:val="none" w:sz="0" w:space="0" w:color="auto" w:frame="1"/>
              </w:rPr>
              <w:t xml:space="preserve">    </w:t>
            </w:r>
          </w:p>
        </w:tc>
      </w:tr>
      <w:tr w:rsidR="00196BDF" w:rsidRPr="00DF452A" w14:paraId="29506182"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283A6F92"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64D70E67" w14:textId="4B035386" w:rsidR="00196BDF" w:rsidRPr="008F36A3" w:rsidRDefault="00CB5DF6">
            <w:pPr>
              <w:jc w:val="center"/>
              <w:textAlignment w:val="baseline"/>
              <w:rPr>
                <w:rFonts w:cstheme="minorHAnsi"/>
                <w:color w:val="201F1E"/>
              </w:rPr>
            </w:pPr>
            <w:r>
              <w:rPr>
                <w:rFonts w:cstheme="minorHAnsi"/>
                <w:color w:val="201F1E"/>
              </w:rPr>
              <w:t>11:45 a.m.</w:t>
            </w:r>
          </w:p>
        </w:tc>
      </w:tr>
      <w:tr w:rsidR="00196BDF" w:rsidRPr="00DF452A" w14:paraId="6D820DF8"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BB974C6"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64C17A6A" w14:textId="40648F38" w:rsidR="00196BDF" w:rsidRPr="008F36A3" w:rsidRDefault="00CB5DF6">
            <w:pPr>
              <w:jc w:val="center"/>
              <w:textAlignment w:val="baseline"/>
              <w:rPr>
                <w:rFonts w:cstheme="minorHAnsi"/>
                <w:color w:val="201F1E"/>
              </w:rPr>
            </w:pPr>
            <w:r>
              <w:rPr>
                <w:rFonts w:cstheme="minorHAnsi"/>
                <w:color w:val="201F1E"/>
              </w:rPr>
              <w:t>12:00 p.m.</w:t>
            </w:r>
          </w:p>
        </w:tc>
      </w:tr>
      <w:tr w:rsidR="00196BDF" w:rsidRPr="00DF452A" w14:paraId="03CD5A33"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15EDEA7"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1F907460" w14:textId="1095F51E" w:rsidR="00196BDF" w:rsidRPr="008F36A3" w:rsidRDefault="00061A65">
            <w:pPr>
              <w:jc w:val="center"/>
              <w:textAlignment w:val="baseline"/>
              <w:rPr>
                <w:rFonts w:cstheme="minorHAnsi"/>
                <w:color w:val="201F1E"/>
              </w:rPr>
            </w:pPr>
            <w:r>
              <w:rPr>
                <w:rFonts w:cstheme="minorHAnsi"/>
                <w:color w:val="201F1E"/>
              </w:rPr>
              <w:t>12:15 p.m.</w:t>
            </w:r>
          </w:p>
        </w:tc>
      </w:tr>
      <w:tr w:rsidR="00196BDF" w:rsidRPr="00DF452A" w14:paraId="08A4D5B0"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80A0967"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4179B12" w14:textId="165BB225" w:rsidR="00196BDF" w:rsidRPr="008F36A3" w:rsidRDefault="001C5FDE">
            <w:pPr>
              <w:jc w:val="center"/>
              <w:textAlignment w:val="baseline"/>
              <w:rPr>
                <w:rFonts w:cstheme="minorHAnsi"/>
                <w:color w:val="201F1E"/>
              </w:rPr>
            </w:pPr>
            <w:r>
              <w:rPr>
                <w:rFonts w:cstheme="minorHAnsi"/>
                <w:color w:val="201F1E"/>
              </w:rPr>
              <w:t>12:30 p.m.</w:t>
            </w:r>
          </w:p>
        </w:tc>
      </w:tr>
      <w:tr w:rsidR="00196BDF" w:rsidRPr="00DF452A" w14:paraId="2F147D16"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6A673BD"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2AB2F958" w14:textId="44003AEA" w:rsidR="00196BDF" w:rsidRPr="008F36A3" w:rsidRDefault="001C5FDE">
            <w:pPr>
              <w:jc w:val="center"/>
              <w:textAlignment w:val="baseline"/>
              <w:rPr>
                <w:rFonts w:cstheme="minorHAnsi"/>
                <w:color w:val="201F1E"/>
              </w:rPr>
            </w:pPr>
            <w:r>
              <w:rPr>
                <w:rFonts w:cstheme="minorHAnsi"/>
                <w:color w:val="201F1E"/>
              </w:rPr>
              <w:t>12:45 p.m.</w:t>
            </w:r>
          </w:p>
        </w:tc>
      </w:tr>
      <w:tr w:rsidR="00196BDF" w:rsidRPr="00DF452A" w14:paraId="316738FB"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00F7FD9"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2DA86CEB" w14:textId="553F6FF3" w:rsidR="00196BDF" w:rsidRPr="008F36A3" w:rsidRDefault="001C5FDE">
            <w:pPr>
              <w:jc w:val="center"/>
              <w:textAlignment w:val="baseline"/>
              <w:rPr>
                <w:rFonts w:cstheme="minorHAnsi"/>
                <w:color w:val="201F1E"/>
              </w:rPr>
            </w:pPr>
            <w:r>
              <w:rPr>
                <w:rFonts w:cstheme="minorHAnsi"/>
                <w:color w:val="201F1E"/>
              </w:rPr>
              <w:t>1:00 p.m.</w:t>
            </w:r>
          </w:p>
        </w:tc>
      </w:tr>
      <w:tr w:rsidR="00196BDF" w:rsidRPr="00DF452A" w14:paraId="328956E9"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001C535" w14:textId="77777777" w:rsidR="00196BDF" w:rsidRPr="008F36A3" w:rsidRDefault="00196BDF">
            <w:pPr>
              <w:jc w:val="center"/>
              <w:textAlignment w:val="baseline"/>
              <w:rPr>
                <w:rFonts w:cstheme="minorHAnsi"/>
                <w:color w:val="201F1E"/>
              </w:rPr>
            </w:pPr>
            <w:r w:rsidRPr="008F36A3">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EF75BCB" w14:textId="27E24D53" w:rsidR="00196BDF" w:rsidRPr="008F36A3" w:rsidRDefault="001C5FDE">
            <w:pPr>
              <w:jc w:val="center"/>
              <w:textAlignment w:val="baseline"/>
              <w:rPr>
                <w:rFonts w:cstheme="minorHAnsi"/>
                <w:color w:val="201F1E"/>
              </w:rPr>
            </w:pPr>
            <w:r>
              <w:rPr>
                <w:rFonts w:cstheme="minorHAnsi"/>
                <w:color w:val="201F1E"/>
              </w:rPr>
              <w:t>1:15 p.m.</w:t>
            </w:r>
          </w:p>
        </w:tc>
      </w:tr>
      <w:tr w:rsidR="00196BDF" w:rsidRPr="00DF452A" w14:paraId="42D0C8D1"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9D7EC27"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Drake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4B8B8742" w14:textId="3AE137B5" w:rsidR="00196BDF" w:rsidRPr="008F36A3" w:rsidRDefault="001C5FDE">
            <w:pPr>
              <w:jc w:val="center"/>
              <w:textAlignment w:val="baseline"/>
              <w:rPr>
                <w:rFonts w:cstheme="minorHAnsi"/>
                <w:color w:val="201F1E"/>
              </w:rPr>
            </w:pPr>
            <w:r>
              <w:rPr>
                <w:rFonts w:cstheme="minorHAnsi"/>
                <w:color w:val="201F1E"/>
              </w:rPr>
              <w:t>1:30 p.m.</w:t>
            </w:r>
          </w:p>
        </w:tc>
      </w:tr>
      <w:tr w:rsidR="00196BDF" w:rsidRPr="00DF452A" w14:paraId="11676FAF"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EB4CB99"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58F385F8" w14:textId="3B53A0B5" w:rsidR="00196BDF" w:rsidRPr="008F36A3" w:rsidRDefault="001C5FDE">
            <w:pPr>
              <w:jc w:val="center"/>
              <w:textAlignment w:val="baseline"/>
              <w:rPr>
                <w:rFonts w:cstheme="minorHAnsi"/>
                <w:color w:val="201F1E"/>
              </w:rPr>
            </w:pPr>
            <w:r>
              <w:rPr>
                <w:rFonts w:cstheme="minorHAnsi"/>
                <w:color w:val="201F1E"/>
              </w:rPr>
              <w:t>1:45 p.m.</w:t>
            </w:r>
          </w:p>
        </w:tc>
      </w:tr>
      <w:tr w:rsidR="00196BDF" w:rsidRPr="00DF452A" w14:paraId="35F574A8"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8345854"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Wentz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1B2D5A7F" w14:textId="0F8833A8" w:rsidR="00196BDF" w:rsidRPr="008F36A3" w:rsidRDefault="001C5FDE">
            <w:pPr>
              <w:jc w:val="center"/>
              <w:textAlignment w:val="baseline"/>
              <w:rPr>
                <w:rFonts w:cstheme="minorHAnsi"/>
                <w:color w:val="201F1E"/>
              </w:rPr>
            </w:pPr>
            <w:r>
              <w:rPr>
                <w:rFonts w:cstheme="minorHAnsi"/>
                <w:color w:val="201F1E"/>
              </w:rPr>
              <w:t>2:00 p.m.</w:t>
            </w:r>
          </w:p>
        </w:tc>
      </w:tr>
    </w:tbl>
    <w:tbl>
      <w:tblPr>
        <w:tblpPr w:leftFromText="180" w:rightFromText="180" w:vertAnchor="text" w:horzAnchor="margin" w:tblpXSpec="right" w:tblpY="113"/>
        <w:tblW w:w="0" w:type="auto"/>
        <w:shd w:val="clear" w:color="auto" w:fill="FFFFFF"/>
        <w:tblCellMar>
          <w:left w:w="0" w:type="dxa"/>
          <w:right w:w="0" w:type="dxa"/>
        </w:tblCellMar>
        <w:tblLook w:val="04A0" w:firstRow="1" w:lastRow="0" w:firstColumn="1" w:lastColumn="0" w:noHBand="0" w:noVBand="1"/>
      </w:tblPr>
      <w:tblGrid>
        <w:gridCol w:w="2780"/>
        <w:gridCol w:w="2160"/>
      </w:tblGrid>
      <w:tr w:rsidR="006E0939" w:rsidRPr="00DF452A" w14:paraId="70AC06C7" w14:textId="77777777" w:rsidTr="006E0939">
        <w:trPr>
          <w:trHeight w:val="424"/>
        </w:trPr>
        <w:tc>
          <w:tcPr>
            <w:tcW w:w="278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132E508E" w14:textId="77777777" w:rsidR="006E0939" w:rsidRPr="00E95B39" w:rsidRDefault="006E0939" w:rsidP="006E0939">
            <w:pPr>
              <w:jc w:val="center"/>
              <w:textAlignment w:val="baseline"/>
              <w:rPr>
                <w:rFonts w:cstheme="minorHAnsi"/>
                <w:color w:val="201F1E"/>
                <w:highlight w:val="yellow"/>
              </w:rPr>
            </w:pPr>
            <w:r w:rsidRPr="00F3729E">
              <w:rPr>
                <w:rFonts w:cstheme="minorHAnsi"/>
                <w:b/>
                <w:color w:val="FFFFFF" w:themeColor="background1"/>
                <w:bdr w:val="none" w:sz="0" w:space="0" w:color="auto" w:frame="1"/>
              </w:rPr>
              <w:t>Building</w:t>
            </w:r>
          </w:p>
        </w:tc>
        <w:tc>
          <w:tcPr>
            <w:tcW w:w="2160" w:type="dxa"/>
            <w:tcBorders>
              <w:top w:val="single" w:sz="8" w:space="0" w:color="auto"/>
              <w:left w:val="nil"/>
              <w:bottom w:val="single" w:sz="8" w:space="0" w:color="auto"/>
              <w:right w:val="single" w:sz="8" w:space="0" w:color="auto"/>
            </w:tcBorders>
            <w:shd w:val="clear" w:color="auto" w:fill="800029"/>
            <w:vAlign w:val="center"/>
            <w:hideMark/>
          </w:tcPr>
          <w:p w14:paraId="72D5019E" w14:textId="547BCACA" w:rsidR="006E0939" w:rsidRPr="00E95B39" w:rsidRDefault="006E0939" w:rsidP="006E0939">
            <w:pPr>
              <w:jc w:val="center"/>
              <w:textAlignment w:val="baseline"/>
              <w:rPr>
                <w:rFonts w:cstheme="minorHAnsi"/>
                <w:color w:val="201F1E"/>
                <w:highlight w:val="yellow"/>
              </w:rPr>
            </w:pPr>
            <w:r w:rsidRPr="00F3729E">
              <w:rPr>
                <w:rFonts w:cstheme="minorHAnsi"/>
                <w:b/>
                <w:color w:val="FFFFFF"/>
                <w:bdr w:val="none" w:sz="0" w:space="0" w:color="auto" w:frame="1"/>
              </w:rPr>
              <w:t xml:space="preserve">Fire System Test </w:t>
            </w:r>
            <w:r w:rsidR="008F36A3" w:rsidRPr="00F3729E">
              <w:rPr>
                <w:rFonts w:cstheme="minorHAnsi"/>
                <w:b/>
                <w:color w:val="FFFFFF"/>
                <w:bdr w:val="none" w:sz="0" w:space="0" w:color="auto" w:frame="1"/>
              </w:rPr>
              <w:t>December 2</w:t>
            </w:r>
            <w:r w:rsidR="00F3729E">
              <w:rPr>
                <w:rFonts w:cstheme="minorHAnsi"/>
                <w:b/>
                <w:color w:val="FFFFFF"/>
                <w:bdr w:val="none" w:sz="0" w:space="0" w:color="auto" w:frame="1"/>
              </w:rPr>
              <w:t>0</w:t>
            </w:r>
            <w:r w:rsidR="008F36A3" w:rsidRPr="00F3729E">
              <w:rPr>
                <w:rFonts w:cstheme="minorHAnsi"/>
                <w:b/>
                <w:color w:val="FFFFFF"/>
                <w:bdr w:val="none" w:sz="0" w:space="0" w:color="auto" w:frame="1"/>
                <w:vertAlign w:val="superscript"/>
              </w:rPr>
              <w:t>th</w:t>
            </w:r>
            <w:r w:rsidR="008F36A3" w:rsidRPr="00F3729E">
              <w:rPr>
                <w:rFonts w:cstheme="minorHAnsi"/>
                <w:b/>
                <w:color w:val="FFFFFF"/>
                <w:bdr w:val="none" w:sz="0" w:space="0" w:color="auto" w:frame="1"/>
              </w:rPr>
              <w:t>, 202</w:t>
            </w:r>
            <w:r w:rsidR="00F3729E">
              <w:rPr>
                <w:rFonts w:cstheme="minorHAnsi"/>
                <w:b/>
                <w:color w:val="FFFFFF"/>
                <w:bdr w:val="none" w:sz="0" w:space="0" w:color="auto" w:frame="1"/>
              </w:rPr>
              <w:t>4</w:t>
            </w:r>
            <w:r w:rsidRPr="00F3729E">
              <w:rPr>
                <w:rFonts w:cstheme="minorHAnsi"/>
                <w:b/>
                <w:color w:val="FFFFFF"/>
                <w:bdr w:val="none" w:sz="0" w:space="0" w:color="auto" w:frame="1"/>
              </w:rPr>
              <w:t xml:space="preserve">      </w:t>
            </w:r>
          </w:p>
        </w:tc>
      </w:tr>
      <w:tr w:rsidR="006E0939" w:rsidRPr="00DF452A" w14:paraId="3E8EA623"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28CEE37" w14:textId="77777777" w:rsidR="006E0939" w:rsidRPr="008F36A3" w:rsidRDefault="006E0939" w:rsidP="006E0939">
            <w:pPr>
              <w:jc w:val="center"/>
              <w:textAlignment w:val="baseline"/>
              <w:rPr>
                <w:rFonts w:cstheme="minorHAnsi"/>
                <w:color w:val="201F1E"/>
              </w:rPr>
            </w:pPr>
            <w:r w:rsidRPr="008F36A3">
              <w:rPr>
                <w:rFonts w:cstheme="minorHAnsi"/>
                <w:color w:val="201F1E"/>
                <w:bdr w:val="none" w:sz="0" w:space="0" w:color="auto" w:frame="1"/>
              </w:rPr>
              <w:t>Reuter Hall</w:t>
            </w:r>
          </w:p>
        </w:tc>
        <w:tc>
          <w:tcPr>
            <w:tcW w:w="2160" w:type="dxa"/>
            <w:tcBorders>
              <w:top w:val="nil"/>
              <w:left w:val="nil"/>
              <w:bottom w:val="single" w:sz="8" w:space="0" w:color="auto"/>
              <w:right w:val="single" w:sz="8" w:space="0" w:color="auto"/>
            </w:tcBorders>
            <w:shd w:val="clear" w:color="auto" w:fill="FFFFFF"/>
            <w:vAlign w:val="center"/>
            <w:hideMark/>
          </w:tcPr>
          <w:p w14:paraId="439B7970" w14:textId="34AD0DD2" w:rsidR="006E0939" w:rsidRPr="008F36A3" w:rsidRDefault="00D00093" w:rsidP="006E0939">
            <w:pPr>
              <w:jc w:val="center"/>
              <w:textAlignment w:val="baseline"/>
              <w:rPr>
                <w:rFonts w:cstheme="minorHAnsi"/>
                <w:color w:val="201F1E"/>
              </w:rPr>
            </w:pPr>
            <w:r>
              <w:rPr>
                <w:rFonts w:cstheme="minorHAnsi"/>
                <w:color w:val="201F1E"/>
              </w:rPr>
              <w:t>11:45 a.m.</w:t>
            </w:r>
          </w:p>
        </w:tc>
      </w:tr>
      <w:tr w:rsidR="006E0939" w:rsidRPr="00DF452A" w14:paraId="30BDC0C7"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1886E80" w14:textId="77777777" w:rsidR="006E0939" w:rsidRPr="008F36A3" w:rsidRDefault="006E0939" w:rsidP="006E0939">
            <w:pPr>
              <w:jc w:val="center"/>
              <w:textAlignment w:val="baseline"/>
              <w:rPr>
                <w:rFonts w:cstheme="minorHAnsi"/>
                <w:color w:val="201F1E"/>
              </w:rPr>
            </w:pPr>
            <w:r w:rsidRPr="008F36A3">
              <w:rPr>
                <w:rFonts w:cstheme="minorHAnsi"/>
                <w:color w:val="201F1E"/>
                <w:bdr w:val="none" w:sz="0" w:space="0" w:color="auto" w:frame="1"/>
              </w:rPr>
              <w:t>Laux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6A03D98C" w14:textId="39682978" w:rsidR="006E0939" w:rsidRPr="008F36A3" w:rsidRDefault="00D00093" w:rsidP="006E0939">
            <w:pPr>
              <w:jc w:val="center"/>
              <w:textAlignment w:val="baseline"/>
              <w:rPr>
                <w:rFonts w:cstheme="minorHAnsi"/>
                <w:color w:val="201F1E"/>
              </w:rPr>
            </w:pPr>
            <w:r>
              <w:rPr>
                <w:rFonts w:cstheme="minorHAnsi"/>
                <w:color w:val="201F1E"/>
              </w:rPr>
              <w:t>12:00 p.m.</w:t>
            </w:r>
          </w:p>
        </w:tc>
      </w:tr>
      <w:tr w:rsidR="006E0939" w:rsidRPr="00DF452A" w14:paraId="18E42BF9"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7A996D54" w14:textId="77777777" w:rsidR="006E0939" w:rsidRPr="008F36A3" w:rsidRDefault="006E0939" w:rsidP="006E0939">
            <w:pPr>
              <w:jc w:val="center"/>
              <w:textAlignment w:val="baseline"/>
              <w:rPr>
                <w:rFonts w:cstheme="minorHAnsi"/>
                <w:color w:val="201F1E"/>
              </w:rPr>
            </w:pPr>
            <w:r w:rsidRPr="008F36A3">
              <w:rPr>
                <w:rFonts w:cstheme="minorHAnsi"/>
                <w:color w:val="201F1E"/>
                <w:bdr w:val="none" w:sz="0" w:space="0" w:color="auto" w:frame="1"/>
              </w:rPr>
              <w:t>Sanford Hall</w:t>
            </w:r>
          </w:p>
        </w:tc>
        <w:tc>
          <w:tcPr>
            <w:tcW w:w="2160" w:type="dxa"/>
            <w:tcBorders>
              <w:top w:val="nil"/>
              <w:left w:val="nil"/>
              <w:bottom w:val="single" w:sz="8" w:space="0" w:color="auto"/>
              <w:right w:val="single" w:sz="8" w:space="0" w:color="auto"/>
            </w:tcBorders>
            <w:shd w:val="clear" w:color="auto" w:fill="FFFFFF"/>
            <w:vAlign w:val="center"/>
            <w:hideMark/>
          </w:tcPr>
          <w:p w14:paraId="6B0423F4" w14:textId="25E83119" w:rsidR="006E0939" w:rsidRPr="008F36A3" w:rsidRDefault="00D00093" w:rsidP="006E0939">
            <w:pPr>
              <w:jc w:val="center"/>
              <w:textAlignment w:val="baseline"/>
              <w:rPr>
                <w:rFonts w:cstheme="minorHAnsi"/>
                <w:color w:val="201F1E"/>
              </w:rPr>
            </w:pPr>
            <w:r>
              <w:rPr>
                <w:rFonts w:cstheme="minorHAnsi"/>
                <w:color w:val="201F1E"/>
              </w:rPr>
              <w:t>12:15 p.m.</w:t>
            </w:r>
          </w:p>
        </w:tc>
      </w:tr>
      <w:tr w:rsidR="006E0939" w:rsidRPr="00DF452A" w14:paraId="252D4148"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477AB54" w14:textId="77777777" w:rsidR="006E0939" w:rsidRPr="008F36A3" w:rsidRDefault="006E0939" w:rsidP="006E0939">
            <w:pPr>
              <w:jc w:val="center"/>
              <w:textAlignment w:val="baseline"/>
              <w:rPr>
                <w:rFonts w:cstheme="minorHAnsi"/>
                <w:color w:val="201F1E"/>
              </w:rPr>
            </w:pPr>
            <w:r w:rsidRPr="008F36A3">
              <w:rPr>
                <w:rFonts w:cstheme="minorHAnsi"/>
                <w:color w:val="201F1E"/>
                <w:bdr w:val="none" w:sz="0" w:space="0" w:color="auto" w:frame="1"/>
              </w:rPr>
              <w:t>White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7DF46E02" w14:textId="08FBF56B" w:rsidR="006E0939" w:rsidRPr="008F36A3" w:rsidRDefault="00D00093" w:rsidP="006E0939">
            <w:pPr>
              <w:jc w:val="center"/>
              <w:textAlignment w:val="baseline"/>
              <w:rPr>
                <w:rFonts w:cstheme="minorHAnsi"/>
                <w:color w:val="201F1E"/>
              </w:rPr>
            </w:pPr>
            <w:r>
              <w:rPr>
                <w:rFonts w:cstheme="minorHAnsi"/>
                <w:color w:val="201F1E"/>
              </w:rPr>
              <w:t>12:30 p.m.</w:t>
            </w:r>
          </w:p>
        </w:tc>
      </w:tr>
      <w:tr w:rsidR="006E0939" w:rsidRPr="00DF452A" w14:paraId="643AFFAD"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542E390D" w14:textId="27CB6BCC" w:rsidR="006E0939" w:rsidRPr="008F36A3" w:rsidRDefault="00D00093" w:rsidP="006E0939">
            <w:pPr>
              <w:jc w:val="center"/>
              <w:textAlignment w:val="baseline"/>
              <w:rPr>
                <w:rFonts w:cstheme="minorHAnsi"/>
                <w:color w:val="201F1E"/>
              </w:rPr>
            </w:pPr>
            <w:r>
              <w:rPr>
                <w:rFonts w:cstheme="minorHAnsi"/>
                <w:color w:val="201F1E"/>
                <w:bdr w:val="none" w:sz="0" w:space="0" w:color="auto" w:frame="1"/>
              </w:rPr>
              <w:t>Eagle Hall</w:t>
            </w:r>
          </w:p>
        </w:tc>
        <w:tc>
          <w:tcPr>
            <w:tcW w:w="2160" w:type="dxa"/>
            <w:tcBorders>
              <w:top w:val="nil"/>
              <w:left w:val="nil"/>
              <w:bottom w:val="single" w:sz="8" w:space="0" w:color="auto"/>
              <w:right w:val="single" w:sz="8" w:space="0" w:color="auto"/>
            </w:tcBorders>
            <w:shd w:val="clear" w:color="auto" w:fill="FFFFFF"/>
            <w:vAlign w:val="center"/>
            <w:hideMark/>
          </w:tcPr>
          <w:p w14:paraId="0C4F9605" w14:textId="310591A5" w:rsidR="006E0939" w:rsidRPr="008F36A3" w:rsidRDefault="00D00093" w:rsidP="006E0939">
            <w:pPr>
              <w:jc w:val="center"/>
              <w:textAlignment w:val="baseline"/>
              <w:rPr>
                <w:rFonts w:cstheme="minorHAnsi"/>
                <w:color w:val="201F1E"/>
              </w:rPr>
            </w:pPr>
            <w:r>
              <w:rPr>
                <w:rFonts w:cstheme="minorHAnsi"/>
                <w:color w:val="201F1E"/>
              </w:rPr>
              <w:t>12:45 p.m.</w:t>
            </w:r>
          </w:p>
        </w:tc>
      </w:tr>
      <w:tr w:rsidR="006E0939" w:rsidRPr="00DF452A" w14:paraId="35E3B0FF"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66F8316" w14:textId="28488E1B" w:rsidR="006E0939" w:rsidRPr="008F36A3" w:rsidRDefault="00D00093" w:rsidP="006E0939">
            <w:pPr>
              <w:jc w:val="center"/>
              <w:textAlignment w:val="baseline"/>
              <w:rPr>
                <w:rFonts w:cstheme="minorHAnsi"/>
                <w:color w:val="201F1E"/>
              </w:rPr>
            </w:pPr>
            <w:r>
              <w:rPr>
                <w:rFonts w:cstheme="minorHAnsi"/>
                <w:color w:val="201F1E"/>
              </w:rPr>
              <w:t>Coate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3F04CAC5" w14:textId="6FDCF563" w:rsidR="006E0939" w:rsidRPr="008F36A3" w:rsidRDefault="00D00093" w:rsidP="006E0939">
            <w:pPr>
              <w:jc w:val="center"/>
              <w:textAlignment w:val="baseline"/>
              <w:rPr>
                <w:rFonts w:cstheme="minorHAnsi"/>
                <w:color w:val="201F1E"/>
              </w:rPr>
            </w:pPr>
            <w:r>
              <w:rPr>
                <w:rFonts w:cstheme="minorHAnsi"/>
                <w:color w:val="201F1E"/>
              </w:rPr>
              <w:t>1:00 p.m.</w:t>
            </w:r>
          </w:p>
        </w:tc>
      </w:tr>
      <w:tr w:rsidR="006E0939" w:rsidRPr="00DF452A" w14:paraId="4928A660"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7B0A00C6" w14:textId="532DDFA3" w:rsidR="006E0939" w:rsidRPr="008F36A3" w:rsidRDefault="00D00093" w:rsidP="006E0939">
            <w:pPr>
              <w:jc w:val="center"/>
              <w:textAlignment w:val="baseline"/>
              <w:rPr>
                <w:rFonts w:cstheme="minorHAnsi"/>
                <w:color w:val="201F1E"/>
              </w:rPr>
            </w:pPr>
            <w:r>
              <w:rPr>
                <w:rFonts w:cstheme="minorHAnsi"/>
                <w:color w:val="201F1E"/>
              </w:rPr>
              <w:t>Angell Hall</w:t>
            </w:r>
          </w:p>
        </w:tc>
        <w:tc>
          <w:tcPr>
            <w:tcW w:w="2160" w:type="dxa"/>
            <w:tcBorders>
              <w:top w:val="nil"/>
              <w:left w:val="nil"/>
              <w:bottom w:val="single" w:sz="8" w:space="0" w:color="auto"/>
              <w:right w:val="single" w:sz="8" w:space="0" w:color="auto"/>
            </w:tcBorders>
            <w:shd w:val="clear" w:color="auto" w:fill="FFFFFF"/>
            <w:vAlign w:val="center"/>
            <w:hideMark/>
          </w:tcPr>
          <w:p w14:paraId="49CC9979" w14:textId="5A38359E" w:rsidR="006E0939" w:rsidRPr="008F36A3" w:rsidRDefault="00D00093" w:rsidP="006E0939">
            <w:pPr>
              <w:jc w:val="center"/>
              <w:textAlignment w:val="baseline"/>
              <w:rPr>
                <w:rFonts w:cstheme="minorHAnsi"/>
                <w:color w:val="201F1E"/>
              </w:rPr>
            </w:pPr>
            <w:r>
              <w:rPr>
                <w:rFonts w:cstheme="minorHAnsi"/>
                <w:color w:val="201F1E"/>
              </w:rPr>
              <w:t>1:15 p.m.</w:t>
            </w:r>
          </w:p>
        </w:tc>
      </w:tr>
      <w:tr w:rsidR="006E0939" w:rsidRPr="00DF452A" w14:paraId="1315A9FC"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7838E89" w14:textId="61CB24D3" w:rsidR="006E0939" w:rsidRPr="008F36A3" w:rsidRDefault="00D00093" w:rsidP="006E0939">
            <w:pPr>
              <w:jc w:val="center"/>
              <w:textAlignment w:val="baseline"/>
              <w:rPr>
                <w:rFonts w:cstheme="minorHAnsi"/>
                <w:color w:val="201F1E"/>
              </w:rPr>
            </w:pPr>
            <w:r>
              <w:rPr>
                <w:rFonts w:cstheme="minorHAnsi"/>
                <w:color w:val="201F1E"/>
              </w:rPr>
              <w:t>Drake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4CFFF98E" w14:textId="393C0A90" w:rsidR="006E0939" w:rsidRPr="008F36A3" w:rsidRDefault="00D00093" w:rsidP="006E0939">
            <w:pPr>
              <w:jc w:val="center"/>
              <w:textAlignment w:val="baseline"/>
              <w:rPr>
                <w:rFonts w:cstheme="minorHAnsi"/>
                <w:color w:val="201F1E"/>
              </w:rPr>
            </w:pPr>
            <w:r>
              <w:rPr>
                <w:rFonts w:cstheme="minorHAnsi"/>
                <w:color w:val="201F1E"/>
              </w:rPr>
              <w:t>1:30 p.m.</w:t>
            </w:r>
          </w:p>
        </w:tc>
      </w:tr>
      <w:tr w:rsidR="006E0939" w:rsidRPr="00DF452A" w14:paraId="07C318A8"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4126E384" w14:textId="658E0A8E" w:rsidR="006E0939" w:rsidRPr="008F36A3" w:rsidRDefault="00D00093" w:rsidP="006E0939">
            <w:pPr>
              <w:jc w:val="center"/>
              <w:textAlignment w:val="baseline"/>
              <w:rPr>
                <w:rFonts w:cstheme="minorHAnsi"/>
                <w:color w:val="201F1E"/>
              </w:rPr>
            </w:pPr>
            <w:r>
              <w:rPr>
                <w:rFonts w:cstheme="minorHAnsi"/>
                <w:color w:val="201F1E"/>
              </w:rPr>
              <w:t>Hutchison Hall</w:t>
            </w:r>
          </w:p>
        </w:tc>
        <w:tc>
          <w:tcPr>
            <w:tcW w:w="2160" w:type="dxa"/>
            <w:tcBorders>
              <w:top w:val="nil"/>
              <w:left w:val="nil"/>
              <w:bottom w:val="single" w:sz="8" w:space="0" w:color="auto"/>
              <w:right w:val="single" w:sz="8" w:space="0" w:color="auto"/>
            </w:tcBorders>
            <w:shd w:val="clear" w:color="auto" w:fill="FFFFFF"/>
            <w:vAlign w:val="center"/>
            <w:hideMark/>
          </w:tcPr>
          <w:p w14:paraId="0BF316EC" w14:textId="2FE7CBE9" w:rsidR="006E0939" w:rsidRPr="008F36A3" w:rsidRDefault="00D00093" w:rsidP="006E0939">
            <w:pPr>
              <w:jc w:val="center"/>
              <w:textAlignment w:val="baseline"/>
              <w:rPr>
                <w:rFonts w:cstheme="minorHAnsi"/>
                <w:color w:val="201F1E"/>
              </w:rPr>
            </w:pPr>
            <w:r>
              <w:rPr>
                <w:rFonts w:cstheme="minorHAnsi"/>
                <w:color w:val="201F1E"/>
              </w:rPr>
              <w:t>1:45 p.m.</w:t>
            </w:r>
          </w:p>
        </w:tc>
      </w:tr>
      <w:tr w:rsidR="006E0939" w:rsidRPr="00DF452A" w14:paraId="11F03135"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2958BFE" w14:textId="71C028AE" w:rsidR="006E0939" w:rsidRPr="008F36A3" w:rsidRDefault="00D00093" w:rsidP="006E0939">
            <w:pPr>
              <w:jc w:val="center"/>
              <w:textAlignment w:val="baseline"/>
              <w:rPr>
                <w:rFonts w:cstheme="minorHAnsi"/>
                <w:color w:val="201F1E"/>
              </w:rPr>
            </w:pPr>
            <w:r>
              <w:rPr>
                <w:rFonts w:cstheme="minorHAnsi"/>
                <w:color w:val="201F1E"/>
              </w:rPr>
              <w:t>Wentz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1E287A80" w14:textId="060039DE" w:rsidR="006E0939" w:rsidRPr="008F36A3" w:rsidRDefault="00D00093" w:rsidP="006E0939">
            <w:pPr>
              <w:jc w:val="center"/>
              <w:textAlignment w:val="baseline"/>
              <w:rPr>
                <w:rFonts w:cstheme="minorHAnsi"/>
                <w:color w:val="201F1E"/>
              </w:rPr>
            </w:pPr>
            <w:r>
              <w:rPr>
                <w:rFonts w:cstheme="minorHAnsi"/>
                <w:color w:val="201F1E"/>
              </w:rPr>
              <w:t>2:00 p.m.</w:t>
            </w:r>
          </w:p>
        </w:tc>
      </w:tr>
    </w:tbl>
    <w:p w14:paraId="22CAFF61" w14:textId="77777777" w:rsidR="00196BDF" w:rsidRPr="00802A67" w:rsidRDefault="00196BDF" w:rsidP="006D3C2E">
      <w:pPr>
        <w:rPr>
          <w:rFonts w:cstheme="minorHAnsi"/>
        </w:rPr>
      </w:pPr>
    </w:p>
    <w:p w14:paraId="73B651D1" w14:textId="77777777" w:rsidR="00196BDF" w:rsidRPr="00802A67" w:rsidRDefault="00196BDF" w:rsidP="006D3C2E">
      <w:pPr>
        <w:rPr>
          <w:rFonts w:cstheme="minorHAnsi"/>
        </w:rPr>
      </w:pPr>
    </w:p>
    <w:p w14:paraId="6F673C76" w14:textId="77777777" w:rsidR="00196BDF" w:rsidRPr="00802A67" w:rsidRDefault="00196BDF" w:rsidP="006D3C2E">
      <w:pPr>
        <w:rPr>
          <w:rFonts w:cstheme="minorHAnsi"/>
        </w:rPr>
      </w:pPr>
    </w:p>
    <w:p w14:paraId="209EC0E0" w14:textId="77777777" w:rsidR="00196BDF" w:rsidRPr="00802A67" w:rsidRDefault="00196BDF" w:rsidP="006D3C2E">
      <w:pPr>
        <w:rPr>
          <w:rFonts w:cstheme="minorHAnsi"/>
        </w:rPr>
      </w:pPr>
    </w:p>
    <w:p w14:paraId="0761CB9F" w14:textId="77777777" w:rsidR="00196BDF" w:rsidRPr="00802A67" w:rsidRDefault="00196BDF" w:rsidP="006D3C2E">
      <w:pPr>
        <w:rPr>
          <w:rFonts w:cstheme="minorHAnsi"/>
        </w:rPr>
      </w:pPr>
    </w:p>
    <w:p w14:paraId="59486A18" w14:textId="77777777" w:rsidR="00196BDF" w:rsidRPr="00802A67" w:rsidRDefault="00196BDF" w:rsidP="006D3C2E">
      <w:pPr>
        <w:rPr>
          <w:rFonts w:cstheme="minorHAnsi"/>
        </w:rPr>
      </w:pPr>
    </w:p>
    <w:p w14:paraId="0AA89B25" w14:textId="77777777" w:rsidR="00196BDF" w:rsidRPr="00802A67" w:rsidRDefault="00196BDF" w:rsidP="006D3C2E">
      <w:pPr>
        <w:rPr>
          <w:rFonts w:cstheme="minorHAnsi"/>
        </w:rPr>
      </w:pPr>
    </w:p>
    <w:p w14:paraId="25EEC9DC" w14:textId="77777777" w:rsidR="00196BDF" w:rsidRPr="00802A67" w:rsidRDefault="00196BDF" w:rsidP="006D3C2E">
      <w:pPr>
        <w:rPr>
          <w:rFonts w:cstheme="minorHAnsi"/>
        </w:rPr>
      </w:pPr>
    </w:p>
    <w:p w14:paraId="51233A9C" w14:textId="77777777" w:rsidR="00196BDF" w:rsidRPr="00802A67" w:rsidRDefault="00196BDF" w:rsidP="006D3C2E">
      <w:pPr>
        <w:rPr>
          <w:rFonts w:cstheme="minorHAnsi"/>
        </w:rPr>
      </w:pPr>
    </w:p>
    <w:p w14:paraId="72088738" w14:textId="77777777" w:rsidR="00196BDF" w:rsidRPr="00802A67" w:rsidRDefault="00196BDF" w:rsidP="006D3C2E">
      <w:pPr>
        <w:rPr>
          <w:rFonts w:cstheme="minorHAnsi"/>
        </w:rPr>
      </w:pPr>
    </w:p>
    <w:p w14:paraId="28D1E593" w14:textId="77777777" w:rsidR="00196BDF" w:rsidRPr="00802A67" w:rsidRDefault="00196BDF" w:rsidP="006D3C2E">
      <w:pPr>
        <w:rPr>
          <w:rFonts w:cstheme="minorHAnsi"/>
        </w:rPr>
      </w:pPr>
    </w:p>
    <w:p w14:paraId="3C7267DE" w14:textId="77777777" w:rsidR="00196BDF" w:rsidRPr="00802A67" w:rsidRDefault="00196BDF" w:rsidP="006D3C2E">
      <w:pPr>
        <w:rPr>
          <w:rFonts w:cstheme="minorHAnsi"/>
        </w:rPr>
      </w:pPr>
    </w:p>
    <w:p w14:paraId="4147F03B" w14:textId="77777777" w:rsidR="006E0939" w:rsidRDefault="006E0939" w:rsidP="006D3C2E">
      <w:pPr>
        <w:rPr>
          <w:rFonts w:cstheme="minorHAnsi"/>
        </w:rPr>
      </w:pPr>
    </w:p>
    <w:p w14:paraId="7ABCB2A1" w14:textId="77777777" w:rsidR="006E0939" w:rsidRDefault="006E0939" w:rsidP="006D3C2E">
      <w:pPr>
        <w:rPr>
          <w:rFonts w:cstheme="minorHAnsi"/>
        </w:rPr>
      </w:pPr>
    </w:p>
    <w:p w14:paraId="073F45B7" w14:textId="77777777" w:rsidR="006E0939" w:rsidRPr="00D42F8C" w:rsidRDefault="006E0939" w:rsidP="006D3C2E">
      <w:pPr>
        <w:rPr>
          <w:rFonts w:cstheme="minorHAnsi"/>
        </w:rPr>
      </w:pPr>
    </w:p>
    <w:p w14:paraId="6BCC7187" w14:textId="7972161E" w:rsidR="00E54D50" w:rsidRPr="006D2345" w:rsidRDefault="00E54D50" w:rsidP="00626DC1">
      <w:pPr>
        <w:pStyle w:val="Heading3"/>
        <w:keepNext w:val="0"/>
        <w:keepLines w:val="0"/>
        <w:spacing w:before="0" w:line="240" w:lineRule="auto"/>
        <w:rPr>
          <w:rFonts w:asciiTheme="minorHAnsi" w:hAnsiTheme="minorHAnsi" w:cstheme="minorHAnsi"/>
          <w:i/>
          <w:iCs/>
          <w:color w:val="8A0000"/>
        </w:rPr>
      </w:pPr>
      <w:bookmarkStart w:id="261" w:name="_Toc498512651"/>
      <w:r w:rsidRPr="006D2345">
        <w:rPr>
          <w:rFonts w:asciiTheme="minorHAnsi" w:hAnsiTheme="minorHAnsi" w:cstheme="minorHAnsi"/>
          <w:i/>
          <w:iCs/>
          <w:color w:val="8A0000"/>
        </w:rPr>
        <w:t>Prohibitions on Portable Electrical Appliances, Smoking, and Open Flames</w:t>
      </w:r>
      <w:bookmarkEnd w:id="261"/>
      <w:r w:rsidR="007B2151" w:rsidRPr="006D2345">
        <w:rPr>
          <w:rFonts w:asciiTheme="minorHAnsi" w:hAnsiTheme="minorHAnsi" w:cstheme="minorHAnsi"/>
          <w:i/>
          <w:iCs/>
          <w:color w:val="8A0000"/>
        </w:rPr>
        <w:t xml:space="preserve"> </w:t>
      </w:r>
    </w:p>
    <w:p w14:paraId="649C767B" w14:textId="77777777" w:rsidR="006F2EDC" w:rsidRPr="004C07DC" w:rsidRDefault="0041471B" w:rsidP="00626DC1">
      <w:pPr>
        <w:rPr>
          <w:rFonts w:cstheme="minorHAnsi"/>
        </w:rPr>
      </w:pPr>
      <w:r w:rsidRPr="004C07DC">
        <w:rPr>
          <w:rFonts w:cstheme="minorHAnsi"/>
        </w:rPr>
        <w:t xml:space="preserve">With the exception of Reuter Hall that is equipped with full kitchens in every student apartment, food preparation in an extensive and/or ongoing manner is not permitted in resident rooms as a matter of safety and sanitation.  </w:t>
      </w:r>
      <w:r w:rsidR="00C61405" w:rsidRPr="004C07DC">
        <w:rPr>
          <w:rFonts w:cstheme="minorHAnsi"/>
        </w:rPr>
        <w:t xml:space="preserve">Kitchens and kitchenettes are available in </w:t>
      </w:r>
      <w:r w:rsidRPr="004C07DC">
        <w:rPr>
          <w:rFonts w:cstheme="minorHAnsi"/>
        </w:rPr>
        <w:t>Laux, White, Sanford, Drake, Wentz, Hutch, Angell, Coate, and Eagle for this purpose</w:t>
      </w:r>
      <w:r w:rsidR="00C61405" w:rsidRPr="004C07DC">
        <w:rPr>
          <w:rFonts w:cstheme="minorHAnsi"/>
        </w:rPr>
        <w:t xml:space="preserve">.  Students are not permitted to use any cooking appliance with an exposed heating element.  Non-cooking appliances with open coils or exposed heating elements are also prohibited.  These include, but are not limited to: </w:t>
      </w:r>
    </w:p>
    <w:p w14:paraId="461C1976" w14:textId="77777777" w:rsidR="006F2EDC" w:rsidRPr="004C07DC" w:rsidRDefault="00C61405" w:rsidP="00626DC1">
      <w:pPr>
        <w:pStyle w:val="ListParagraph"/>
        <w:numPr>
          <w:ilvl w:val="0"/>
          <w:numId w:val="96"/>
        </w:numPr>
        <w:spacing w:after="0" w:line="240" w:lineRule="auto"/>
        <w:rPr>
          <w:rFonts w:cstheme="minorHAnsi"/>
        </w:rPr>
      </w:pPr>
      <w:r w:rsidRPr="004C07DC">
        <w:rPr>
          <w:rFonts w:cstheme="minorHAnsi"/>
        </w:rPr>
        <w:t xml:space="preserve">hot plates, </w:t>
      </w:r>
    </w:p>
    <w:p w14:paraId="6F1678DF" w14:textId="77777777" w:rsidR="006F2EDC" w:rsidRPr="004C07DC" w:rsidRDefault="00C61405" w:rsidP="00626DC1">
      <w:pPr>
        <w:pStyle w:val="ListParagraph"/>
        <w:numPr>
          <w:ilvl w:val="0"/>
          <w:numId w:val="96"/>
        </w:numPr>
        <w:spacing w:after="0" w:line="240" w:lineRule="auto"/>
        <w:rPr>
          <w:rFonts w:cstheme="minorHAnsi"/>
        </w:rPr>
      </w:pPr>
      <w:r w:rsidRPr="004C07DC">
        <w:rPr>
          <w:rFonts w:cstheme="minorHAnsi"/>
        </w:rPr>
        <w:t xml:space="preserve">convection ovens, </w:t>
      </w:r>
    </w:p>
    <w:p w14:paraId="34557AA5" w14:textId="77777777" w:rsidR="006F2EDC" w:rsidRPr="004C07DC" w:rsidRDefault="00C61405" w:rsidP="00626DC1">
      <w:pPr>
        <w:pStyle w:val="ListParagraph"/>
        <w:numPr>
          <w:ilvl w:val="0"/>
          <w:numId w:val="96"/>
        </w:numPr>
        <w:spacing w:after="0" w:line="240" w:lineRule="auto"/>
        <w:rPr>
          <w:rFonts w:cstheme="minorHAnsi"/>
        </w:rPr>
      </w:pPr>
      <w:r w:rsidRPr="004C07DC">
        <w:rPr>
          <w:rFonts w:cstheme="minorHAnsi"/>
        </w:rPr>
        <w:t xml:space="preserve">toaster ovens, </w:t>
      </w:r>
    </w:p>
    <w:p w14:paraId="422B6E57" w14:textId="77777777" w:rsidR="006F2EDC" w:rsidRPr="004C07DC" w:rsidRDefault="00C61405" w:rsidP="00626DC1">
      <w:pPr>
        <w:pStyle w:val="ListParagraph"/>
        <w:numPr>
          <w:ilvl w:val="0"/>
          <w:numId w:val="96"/>
        </w:numPr>
        <w:spacing w:after="0" w:line="240" w:lineRule="auto"/>
        <w:rPr>
          <w:rFonts w:cstheme="minorHAnsi"/>
        </w:rPr>
      </w:pPr>
      <w:r w:rsidRPr="004C07DC">
        <w:rPr>
          <w:rFonts w:cstheme="minorHAnsi"/>
        </w:rPr>
        <w:t xml:space="preserve">toasters, </w:t>
      </w:r>
    </w:p>
    <w:p w14:paraId="6041EAB3" w14:textId="77777777" w:rsidR="006F2EDC" w:rsidRPr="004C07DC" w:rsidRDefault="00C61405" w:rsidP="00626DC1">
      <w:pPr>
        <w:pStyle w:val="ListParagraph"/>
        <w:numPr>
          <w:ilvl w:val="0"/>
          <w:numId w:val="96"/>
        </w:numPr>
        <w:spacing w:after="0" w:line="240" w:lineRule="auto"/>
        <w:rPr>
          <w:rFonts w:cstheme="minorHAnsi"/>
        </w:rPr>
      </w:pPr>
      <w:r w:rsidRPr="004C07DC">
        <w:rPr>
          <w:rFonts w:cstheme="minorHAnsi"/>
        </w:rPr>
        <w:t xml:space="preserve">electric frying pans, </w:t>
      </w:r>
    </w:p>
    <w:p w14:paraId="305D23EA" w14:textId="77777777" w:rsidR="006F2EDC" w:rsidRPr="004C07DC" w:rsidRDefault="00C61405" w:rsidP="00626DC1">
      <w:pPr>
        <w:pStyle w:val="ListParagraph"/>
        <w:numPr>
          <w:ilvl w:val="0"/>
          <w:numId w:val="96"/>
        </w:numPr>
        <w:spacing w:after="0" w:line="240" w:lineRule="auto"/>
        <w:rPr>
          <w:rFonts w:cstheme="minorHAnsi"/>
        </w:rPr>
      </w:pPr>
      <w:r w:rsidRPr="004C07DC">
        <w:rPr>
          <w:rFonts w:cstheme="minorHAnsi"/>
        </w:rPr>
        <w:t xml:space="preserve">space heaters with open coils, </w:t>
      </w:r>
    </w:p>
    <w:p w14:paraId="7151731D" w14:textId="77777777" w:rsidR="006F2EDC" w:rsidRPr="004C07DC" w:rsidRDefault="00C61405" w:rsidP="00626DC1">
      <w:pPr>
        <w:pStyle w:val="ListParagraph"/>
        <w:numPr>
          <w:ilvl w:val="0"/>
          <w:numId w:val="96"/>
        </w:numPr>
        <w:spacing w:after="0" w:line="240" w:lineRule="auto"/>
        <w:rPr>
          <w:rFonts w:cstheme="minorHAnsi"/>
        </w:rPr>
      </w:pPr>
      <w:r w:rsidRPr="004C07DC">
        <w:rPr>
          <w:rFonts w:cstheme="minorHAnsi"/>
        </w:rPr>
        <w:t xml:space="preserve">portable type electric grills, </w:t>
      </w:r>
    </w:p>
    <w:p w14:paraId="45882D22" w14:textId="77777777" w:rsidR="006F2EDC" w:rsidRPr="004C07DC" w:rsidRDefault="00C61405" w:rsidP="00626DC1">
      <w:pPr>
        <w:pStyle w:val="ListParagraph"/>
        <w:numPr>
          <w:ilvl w:val="0"/>
          <w:numId w:val="96"/>
        </w:numPr>
        <w:spacing w:after="0" w:line="240" w:lineRule="auto"/>
        <w:rPr>
          <w:rFonts w:cstheme="minorHAnsi"/>
        </w:rPr>
      </w:pPr>
      <w:r w:rsidRPr="004C07DC">
        <w:rPr>
          <w:rFonts w:cstheme="minorHAnsi"/>
        </w:rPr>
        <w:t xml:space="preserve">cup-type immersion heating coils, </w:t>
      </w:r>
    </w:p>
    <w:p w14:paraId="43AE9540" w14:textId="77777777" w:rsidR="006F2EDC" w:rsidRPr="004C07DC" w:rsidRDefault="00C61405" w:rsidP="00626DC1">
      <w:pPr>
        <w:pStyle w:val="ListParagraph"/>
        <w:numPr>
          <w:ilvl w:val="0"/>
          <w:numId w:val="96"/>
        </w:numPr>
        <w:spacing w:after="0" w:line="240" w:lineRule="auto"/>
        <w:rPr>
          <w:rFonts w:cstheme="minorHAnsi"/>
        </w:rPr>
      </w:pPr>
      <w:r w:rsidRPr="004C07DC">
        <w:rPr>
          <w:rFonts w:cstheme="minorHAnsi"/>
        </w:rPr>
        <w:t>other appliances with open coils or exposed heating elements</w:t>
      </w:r>
      <w:r w:rsidR="006F2EDC" w:rsidRPr="004C07DC">
        <w:rPr>
          <w:rFonts w:cstheme="minorHAnsi"/>
        </w:rPr>
        <w:t>.</w:t>
      </w:r>
    </w:p>
    <w:p w14:paraId="4B6605EF" w14:textId="7EBFACA1" w:rsidR="00C61405" w:rsidRPr="004C07DC" w:rsidRDefault="006F2EDC" w:rsidP="00626DC1">
      <w:pPr>
        <w:rPr>
          <w:rFonts w:cstheme="minorHAnsi"/>
        </w:rPr>
      </w:pPr>
      <w:r w:rsidRPr="004C07DC">
        <w:rPr>
          <w:rFonts w:cstheme="minorHAnsi"/>
        </w:rPr>
        <w:t>G</w:t>
      </w:r>
      <w:r w:rsidR="00C61405" w:rsidRPr="004C07DC">
        <w:rPr>
          <w:rFonts w:cstheme="minorHAnsi"/>
        </w:rPr>
        <w:t xml:space="preserve">as/propane powered appliances and charcoal cooking appliances are prohibited inside the </w:t>
      </w:r>
      <w:r w:rsidRPr="004C07DC">
        <w:rPr>
          <w:rFonts w:cstheme="minorHAnsi"/>
        </w:rPr>
        <w:t>r</w:t>
      </w:r>
      <w:r w:rsidR="00C61405" w:rsidRPr="004C07DC">
        <w:rPr>
          <w:rFonts w:cstheme="minorHAnsi"/>
        </w:rPr>
        <w:t xml:space="preserve">esidence </w:t>
      </w:r>
      <w:r w:rsidRPr="004C07DC">
        <w:rPr>
          <w:rFonts w:cstheme="minorHAnsi"/>
        </w:rPr>
        <w:t>h</w:t>
      </w:r>
      <w:r w:rsidR="00C61405" w:rsidRPr="004C07DC">
        <w:rPr>
          <w:rFonts w:cstheme="minorHAnsi"/>
        </w:rPr>
        <w:t xml:space="preserve">alls.  Appliances should not be operated in closets or other closed areas or close to flammable items.  Residents may be held responsible for any damages caused by negligent use of appliances. </w:t>
      </w:r>
    </w:p>
    <w:p w14:paraId="23FE7C31" w14:textId="77777777" w:rsidR="00C61405" w:rsidRPr="004C07DC" w:rsidRDefault="00C61405" w:rsidP="00626DC1">
      <w:pPr>
        <w:rPr>
          <w:rFonts w:cstheme="minorHAnsi"/>
        </w:rPr>
      </w:pPr>
    </w:p>
    <w:p w14:paraId="74EF1985" w14:textId="77777777" w:rsidR="00C61405" w:rsidRPr="004C07DC" w:rsidRDefault="00C61405" w:rsidP="00626DC1">
      <w:pPr>
        <w:rPr>
          <w:rFonts w:cstheme="minorHAnsi"/>
        </w:rPr>
      </w:pPr>
      <w:r w:rsidRPr="004C07DC">
        <w:rPr>
          <w:rFonts w:cstheme="minorHAnsi"/>
        </w:rPr>
        <w:t xml:space="preserve">In addition, residents should monitor the number and type of appliances they bring, as well as the use and placement of electrical cords, extension cords and surge protectors. </w:t>
      </w:r>
    </w:p>
    <w:p w14:paraId="38811742" w14:textId="77777777" w:rsidR="00C61405" w:rsidRPr="004C07DC" w:rsidRDefault="00C61405" w:rsidP="00626DC1">
      <w:pPr>
        <w:autoSpaceDE w:val="0"/>
        <w:autoSpaceDN w:val="0"/>
        <w:adjustRightInd w:val="0"/>
        <w:rPr>
          <w:rFonts w:cstheme="minorHAnsi"/>
        </w:rPr>
      </w:pPr>
    </w:p>
    <w:p w14:paraId="67334E2F" w14:textId="10E190EA" w:rsidR="006D3C2E" w:rsidRPr="004C07DC" w:rsidRDefault="006D3C2E" w:rsidP="00626DC1">
      <w:pPr>
        <w:autoSpaceDE w:val="0"/>
        <w:autoSpaceDN w:val="0"/>
        <w:adjustRightInd w:val="0"/>
        <w:rPr>
          <w:rFonts w:cstheme="minorHAnsi"/>
        </w:rPr>
      </w:pPr>
      <w:r w:rsidRPr="004C07DC">
        <w:rPr>
          <w:rFonts w:cstheme="minorHAnsi"/>
        </w:rPr>
        <w:t>The Office of Residence Life’s fire safety policies includes the following activities that are not permitted which</w:t>
      </w:r>
    </w:p>
    <w:p w14:paraId="47089BBB" w14:textId="57186BBB" w:rsidR="006D3C2E" w:rsidRPr="004C07DC" w:rsidRDefault="006D3C2E" w:rsidP="00626DC1">
      <w:pPr>
        <w:rPr>
          <w:rFonts w:cstheme="minorHAnsi"/>
        </w:rPr>
      </w:pPr>
      <w:r w:rsidRPr="004C07DC">
        <w:rPr>
          <w:rFonts w:cstheme="minorHAnsi"/>
        </w:rPr>
        <w:t>are listed below:</w:t>
      </w:r>
    </w:p>
    <w:p w14:paraId="31DCDD2F" w14:textId="77777777" w:rsidR="002A2902" w:rsidRPr="004C07DC" w:rsidRDefault="002A2902" w:rsidP="00626DC1">
      <w:pPr>
        <w:pStyle w:val="ListParagraph"/>
        <w:numPr>
          <w:ilvl w:val="4"/>
          <w:numId w:val="8"/>
        </w:numPr>
        <w:spacing w:after="0" w:line="240" w:lineRule="auto"/>
        <w:ind w:left="720"/>
        <w:rPr>
          <w:rFonts w:cstheme="minorHAnsi"/>
        </w:rPr>
      </w:pPr>
      <w:r w:rsidRPr="004C07DC">
        <w:rPr>
          <w:rFonts w:cstheme="minorHAnsi"/>
          <w:i/>
          <w:iCs/>
        </w:rPr>
        <w:t>Pulling a false fire alarm</w:t>
      </w:r>
    </w:p>
    <w:p w14:paraId="064EA79A" w14:textId="0B183479" w:rsidR="002A2902" w:rsidRPr="004C07DC" w:rsidRDefault="002A2902" w:rsidP="00626DC1">
      <w:pPr>
        <w:pStyle w:val="ListParagraph"/>
        <w:numPr>
          <w:ilvl w:val="4"/>
          <w:numId w:val="8"/>
        </w:numPr>
        <w:spacing w:after="0" w:line="240" w:lineRule="auto"/>
        <w:ind w:left="720"/>
        <w:rPr>
          <w:rFonts w:cstheme="minorHAnsi"/>
        </w:rPr>
      </w:pPr>
      <w:r w:rsidRPr="004C07DC">
        <w:rPr>
          <w:rFonts w:cstheme="minorHAnsi"/>
          <w:i/>
          <w:iCs/>
        </w:rPr>
        <w:t>Failing to evacuate a residence hall –</w:t>
      </w:r>
      <w:r w:rsidRPr="004C07DC">
        <w:rPr>
          <w:rFonts w:cstheme="minorHAnsi"/>
        </w:rPr>
        <w:t xml:space="preserve"> All occupants must immediately evacuate residence halls when a fire alarm sounds.</w:t>
      </w:r>
    </w:p>
    <w:p w14:paraId="5EE9C478" w14:textId="3296568A" w:rsidR="002A2902" w:rsidRPr="004C07DC" w:rsidRDefault="002A2902" w:rsidP="00626DC1">
      <w:pPr>
        <w:pStyle w:val="ListParagraph"/>
        <w:numPr>
          <w:ilvl w:val="4"/>
          <w:numId w:val="8"/>
        </w:numPr>
        <w:spacing w:after="0" w:line="240" w:lineRule="auto"/>
        <w:ind w:left="720"/>
        <w:rPr>
          <w:rFonts w:cstheme="minorHAnsi"/>
        </w:rPr>
      </w:pPr>
      <w:r w:rsidRPr="004C07DC">
        <w:rPr>
          <w:rFonts w:cstheme="minorHAnsi"/>
          <w:i/>
          <w:iCs/>
        </w:rPr>
        <w:t>Tampering with fire safety equipment</w:t>
      </w:r>
      <w:r w:rsidRPr="004C07DC">
        <w:rPr>
          <w:rFonts w:cstheme="minorHAnsi"/>
        </w:rPr>
        <w:t xml:space="preserve"> – Tampering with, covering, removing, or inappropriately using the safety equipment including all smoke detectors, fire extinguishers, fire doors, sprinklers, pull stations, and emergency exit</w:t>
      </w:r>
      <w:r w:rsidR="000D1F21" w:rsidRPr="004C07DC">
        <w:rPr>
          <w:rFonts w:cstheme="minorHAnsi"/>
        </w:rPr>
        <w:t xml:space="preserve"> signs.</w:t>
      </w:r>
    </w:p>
    <w:p w14:paraId="1A8A7B68" w14:textId="62DA8CB7" w:rsidR="002A2902" w:rsidRPr="004C07DC" w:rsidRDefault="002A2902" w:rsidP="00626DC1">
      <w:pPr>
        <w:pStyle w:val="ListParagraph"/>
        <w:numPr>
          <w:ilvl w:val="4"/>
          <w:numId w:val="8"/>
        </w:numPr>
        <w:spacing w:after="0" w:line="240" w:lineRule="auto"/>
        <w:ind w:left="720"/>
        <w:rPr>
          <w:rFonts w:cstheme="minorHAnsi"/>
        </w:rPr>
      </w:pPr>
      <w:r w:rsidRPr="004C07DC">
        <w:rPr>
          <w:rFonts w:cstheme="minorHAnsi"/>
          <w:i/>
          <w:iCs/>
        </w:rPr>
        <w:t>Open flames and burning</w:t>
      </w:r>
      <w:r w:rsidRPr="004C07DC">
        <w:rPr>
          <w:rFonts w:cstheme="minorHAnsi"/>
        </w:rPr>
        <w:t xml:space="preserve"> – Open flames are strictly prohibited.  Burning incense and potpourri is also prohibited.  Candles are allowed for decorative use, if wicks are removed.  Candle warmers are allowed.</w:t>
      </w:r>
    </w:p>
    <w:p w14:paraId="755528AF" w14:textId="79A5214C" w:rsidR="002A2902" w:rsidRPr="004C07DC" w:rsidRDefault="002A2902" w:rsidP="00626DC1">
      <w:pPr>
        <w:pStyle w:val="ListParagraph"/>
        <w:numPr>
          <w:ilvl w:val="4"/>
          <w:numId w:val="8"/>
        </w:numPr>
        <w:spacing w:after="0" w:line="240" w:lineRule="auto"/>
        <w:ind w:left="720"/>
        <w:rPr>
          <w:rFonts w:cstheme="minorHAnsi"/>
        </w:rPr>
      </w:pPr>
      <w:r w:rsidRPr="004C07DC">
        <w:rPr>
          <w:rFonts w:cstheme="minorHAnsi"/>
          <w:i/>
          <w:iCs/>
        </w:rPr>
        <w:t>Obstructing hallways</w:t>
      </w:r>
      <w:r w:rsidRPr="004C07DC">
        <w:rPr>
          <w:rFonts w:cstheme="minorHAnsi"/>
        </w:rPr>
        <w:t xml:space="preserve"> – No personal items are allowed to be left in the hallways as they can create a fire hazard and make vacuuming hallways difficult.  Examples include, but are not limited to: shoes, shower caddies, and door mats.</w:t>
      </w:r>
    </w:p>
    <w:p w14:paraId="5AE2CA2C" w14:textId="77777777" w:rsidR="008034BC" w:rsidRPr="004C07DC" w:rsidRDefault="002A2902" w:rsidP="00626DC1">
      <w:pPr>
        <w:pStyle w:val="ListParagraph"/>
        <w:numPr>
          <w:ilvl w:val="4"/>
          <w:numId w:val="8"/>
        </w:numPr>
        <w:spacing w:after="0" w:line="240" w:lineRule="auto"/>
        <w:ind w:left="720"/>
        <w:rPr>
          <w:rFonts w:cstheme="minorHAnsi"/>
        </w:rPr>
      </w:pPr>
      <w:r w:rsidRPr="004C07DC">
        <w:rPr>
          <w:rFonts w:cstheme="minorHAnsi"/>
          <w:i/>
          <w:iCs/>
        </w:rPr>
        <w:lastRenderedPageBreak/>
        <w:t>Space heaters are prohibited</w:t>
      </w:r>
    </w:p>
    <w:p w14:paraId="2343CA8B" w14:textId="76E56F11" w:rsidR="002A2902" w:rsidRPr="004C07DC" w:rsidRDefault="002A2902" w:rsidP="00626DC1">
      <w:pPr>
        <w:pStyle w:val="ListParagraph"/>
        <w:numPr>
          <w:ilvl w:val="4"/>
          <w:numId w:val="8"/>
        </w:numPr>
        <w:spacing w:after="0" w:line="240" w:lineRule="auto"/>
        <w:ind w:left="720"/>
        <w:rPr>
          <w:rFonts w:cstheme="minorHAnsi"/>
        </w:rPr>
      </w:pPr>
      <w:r w:rsidRPr="004C07DC">
        <w:rPr>
          <w:rFonts w:cstheme="minorHAnsi"/>
        </w:rPr>
        <w:t>Possessing or using fireworks and/or firecrackers</w:t>
      </w:r>
    </w:p>
    <w:p w14:paraId="57687DFA" w14:textId="2C9CC20F" w:rsidR="008034BC" w:rsidRPr="004C07DC" w:rsidRDefault="008034BC" w:rsidP="00626DC1">
      <w:pPr>
        <w:pStyle w:val="ListParagraph"/>
        <w:numPr>
          <w:ilvl w:val="4"/>
          <w:numId w:val="8"/>
        </w:numPr>
        <w:spacing w:after="0" w:line="240" w:lineRule="auto"/>
        <w:ind w:left="720"/>
        <w:rPr>
          <w:rFonts w:cstheme="minorHAnsi"/>
          <w:i/>
          <w:iCs/>
        </w:rPr>
      </w:pPr>
      <w:r w:rsidRPr="004C07DC">
        <w:rPr>
          <w:rFonts w:cstheme="minorHAnsi"/>
          <w:i/>
          <w:iCs/>
        </w:rPr>
        <w:t>Actions that create a fire or attempting to start a fire</w:t>
      </w:r>
    </w:p>
    <w:p w14:paraId="1B824E15" w14:textId="77777777" w:rsidR="00041E91" w:rsidRPr="004C07DC" w:rsidRDefault="00041E91" w:rsidP="00626DC1">
      <w:pPr>
        <w:rPr>
          <w:rFonts w:cstheme="minorHAnsi"/>
        </w:rPr>
      </w:pPr>
    </w:p>
    <w:p w14:paraId="14A8BC4D" w14:textId="7AC99825" w:rsidR="0041471B" w:rsidRPr="004C07DC" w:rsidRDefault="006D3C2E" w:rsidP="00626DC1">
      <w:pPr>
        <w:autoSpaceDE w:val="0"/>
        <w:autoSpaceDN w:val="0"/>
        <w:adjustRightInd w:val="0"/>
        <w:rPr>
          <w:rFonts w:cstheme="minorHAnsi"/>
        </w:rPr>
      </w:pPr>
      <w:r w:rsidRPr="004C07DC">
        <w:rPr>
          <w:rFonts w:cstheme="minorHAnsi"/>
        </w:rPr>
        <w:t>Below is a list of specifically prohibited items</w:t>
      </w:r>
      <w:r w:rsidR="006E04B3" w:rsidRPr="004C07DC">
        <w:rPr>
          <w:rFonts w:cstheme="minorHAnsi"/>
        </w:rPr>
        <w:t>:</w:t>
      </w:r>
    </w:p>
    <w:p w14:paraId="1C245DCF" w14:textId="2B78BFA0" w:rsidR="005D41A4" w:rsidRPr="005D41A4" w:rsidRDefault="005D41A4" w:rsidP="005D41A4">
      <w:pPr>
        <w:pStyle w:val="ListParagraph"/>
        <w:numPr>
          <w:ilvl w:val="0"/>
          <w:numId w:val="178"/>
        </w:numPr>
        <w:rPr>
          <w:rFonts w:cstheme="minorHAnsi"/>
          <w:color w:val="282A2E"/>
        </w:rPr>
      </w:pPr>
      <w:r w:rsidRPr="005D41A4">
        <w:rPr>
          <w:rFonts w:cstheme="minorHAnsi"/>
          <w:color w:val="282A2E"/>
        </w:rPr>
        <w:t>Air conditioners (unless provided by the University for medical purposes)</w:t>
      </w:r>
    </w:p>
    <w:p w14:paraId="3A2F7D1B" w14:textId="4B458905" w:rsidR="005D41A4" w:rsidRPr="005D41A4" w:rsidRDefault="005D41A4" w:rsidP="005D41A4">
      <w:pPr>
        <w:pStyle w:val="ListParagraph"/>
        <w:numPr>
          <w:ilvl w:val="0"/>
          <w:numId w:val="178"/>
        </w:numPr>
        <w:rPr>
          <w:rFonts w:cstheme="minorHAnsi"/>
          <w:color w:val="282A2E"/>
        </w:rPr>
      </w:pPr>
      <w:r w:rsidRPr="005D41A4">
        <w:rPr>
          <w:rFonts w:cstheme="minorHAnsi"/>
          <w:color w:val="282A2E"/>
        </w:rPr>
        <w:t>Bed lofts not provided by UWL Residence Life</w:t>
      </w:r>
    </w:p>
    <w:p w14:paraId="4ADF4EE9" w14:textId="27F3429E" w:rsidR="005D41A4" w:rsidRPr="005D41A4" w:rsidRDefault="005D41A4" w:rsidP="005D41A4">
      <w:pPr>
        <w:pStyle w:val="ListParagraph"/>
        <w:numPr>
          <w:ilvl w:val="0"/>
          <w:numId w:val="178"/>
        </w:numPr>
        <w:rPr>
          <w:rFonts w:cstheme="minorHAnsi"/>
          <w:color w:val="282A2E"/>
        </w:rPr>
      </w:pPr>
      <w:r w:rsidRPr="005D41A4">
        <w:rPr>
          <w:rFonts w:cstheme="minorHAnsi"/>
          <w:color w:val="282A2E"/>
        </w:rPr>
        <w:t>Non-LED lights</w:t>
      </w:r>
    </w:p>
    <w:p w14:paraId="73E3178F" w14:textId="0A1B7F56" w:rsidR="005D41A4" w:rsidRPr="005D41A4" w:rsidRDefault="005D41A4" w:rsidP="005D41A4">
      <w:pPr>
        <w:pStyle w:val="ListParagraph"/>
        <w:numPr>
          <w:ilvl w:val="0"/>
          <w:numId w:val="178"/>
        </w:numPr>
        <w:rPr>
          <w:rFonts w:cstheme="minorHAnsi"/>
          <w:color w:val="282A2E"/>
        </w:rPr>
      </w:pPr>
      <w:r w:rsidRPr="005D41A4">
        <w:rPr>
          <w:rFonts w:cstheme="minorHAnsi"/>
          <w:color w:val="282A2E"/>
        </w:rPr>
        <w:t>Non-UWL - Approved electronics</w:t>
      </w:r>
    </w:p>
    <w:p w14:paraId="6A0BBDC3" w14:textId="19B178A1" w:rsidR="005D41A4" w:rsidRPr="005D41A4" w:rsidRDefault="005D41A4" w:rsidP="005D41A4">
      <w:pPr>
        <w:pStyle w:val="ListParagraph"/>
        <w:numPr>
          <w:ilvl w:val="0"/>
          <w:numId w:val="178"/>
        </w:numPr>
        <w:rPr>
          <w:rFonts w:cstheme="minorHAnsi"/>
          <w:color w:val="282A2E"/>
        </w:rPr>
      </w:pPr>
      <w:r w:rsidRPr="005D41A4">
        <w:rPr>
          <w:rFonts w:cstheme="minorHAnsi"/>
          <w:color w:val="282A2E"/>
        </w:rPr>
        <w:t>Non-fused or multi-plug outlets</w:t>
      </w:r>
    </w:p>
    <w:p w14:paraId="5F7BC292" w14:textId="1CC10A5E" w:rsidR="005D41A4" w:rsidRPr="005D41A4" w:rsidRDefault="005D41A4" w:rsidP="005D41A4">
      <w:pPr>
        <w:pStyle w:val="ListParagraph"/>
        <w:numPr>
          <w:ilvl w:val="0"/>
          <w:numId w:val="178"/>
        </w:numPr>
        <w:rPr>
          <w:rFonts w:cstheme="minorHAnsi"/>
          <w:color w:val="282A2E"/>
        </w:rPr>
      </w:pPr>
      <w:r w:rsidRPr="005D41A4">
        <w:rPr>
          <w:rFonts w:cstheme="minorHAnsi"/>
          <w:color w:val="282A2E"/>
        </w:rPr>
        <w:t>Microwaves exceeding 1000 watts</w:t>
      </w:r>
    </w:p>
    <w:p w14:paraId="29E447FD" w14:textId="4F90ED3B" w:rsidR="005D41A4" w:rsidRPr="005D41A4" w:rsidRDefault="005D41A4" w:rsidP="005D41A4">
      <w:pPr>
        <w:pStyle w:val="ListParagraph"/>
        <w:numPr>
          <w:ilvl w:val="0"/>
          <w:numId w:val="178"/>
        </w:numPr>
        <w:rPr>
          <w:rFonts w:cstheme="minorHAnsi"/>
          <w:color w:val="282A2E"/>
        </w:rPr>
      </w:pPr>
      <w:r w:rsidRPr="005D41A4">
        <w:rPr>
          <w:rFonts w:cstheme="minorHAnsi"/>
          <w:color w:val="282A2E"/>
        </w:rPr>
        <w:t>Instant Pots (acceptable in Reuter apartment kitchens)</w:t>
      </w:r>
    </w:p>
    <w:p w14:paraId="35AA6C6F" w14:textId="61881197" w:rsidR="005D41A4" w:rsidRPr="005D41A4" w:rsidRDefault="005D41A4" w:rsidP="005D41A4">
      <w:pPr>
        <w:pStyle w:val="ListParagraph"/>
        <w:numPr>
          <w:ilvl w:val="0"/>
          <w:numId w:val="178"/>
        </w:numPr>
        <w:rPr>
          <w:rFonts w:cstheme="minorHAnsi"/>
          <w:color w:val="282A2E"/>
        </w:rPr>
      </w:pPr>
      <w:r w:rsidRPr="005D41A4">
        <w:rPr>
          <w:rFonts w:cstheme="minorHAnsi"/>
          <w:color w:val="282A2E"/>
        </w:rPr>
        <w:t>George Foreman-type grills</w:t>
      </w:r>
    </w:p>
    <w:p w14:paraId="660EA8A7" w14:textId="1D2C2010" w:rsidR="005D41A4" w:rsidRPr="005D41A4" w:rsidRDefault="005D41A4" w:rsidP="005D41A4">
      <w:pPr>
        <w:pStyle w:val="ListParagraph"/>
        <w:numPr>
          <w:ilvl w:val="0"/>
          <w:numId w:val="178"/>
        </w:numPr>
        <w:rPr>
          <w:rFonts w:cstheme="minorHAnsi"/>
          <w:color w:val="282A2E"/>
        </w:rPr>
      </w:pPr>
      <w:r w:rsidRPr="005D41A4">
        <w:rPr>
          <w:rFonts w:cstheme="minorHAnsi"/>
          <w:color w:val="282A2E"/>
        </w:rPr>
        <w:t>Toasters (acceptable in Reuter apartment kitchens)</w:t>
      </w:r>
    </w:p>
    <w:p w14:paraId="5B68EFB3" w14:textId="58627366" w:rsidR="005D41A4" w:rsidRPr="005D41A4" w:rsidRDefault="005D41A4" w:rsidP="005D41A4">
      <w:pPr>
        <w:pStyle w:val="ListParagraph"/>
        <w:numPr>
          <w:ilvl w:val="0"/>
          <w:numId w:val="178"/>
        </w:numPr>
        <w:rPr>
          <w:rFonts w:cstheme="minorHAnsi"/>
          <w:color w:val="282A2E"/>
        </w:rPr>
      </w:pPr>
      <w:r w:rsidRPr="005D41A4">
        <w:rPr>
          <w:rFonts w:cstheme="minorHAnsi"/>
          <w:color w:val="282A2E"/>
        </w:rPr>
        <w:t>Air fryer and panini/sandwich grill (acceptable in Reuter apartment kitchens)</w:t>
      </w:r>
    </w:p>
    <w:p w14:paraId="63C0887B" w14:textId="0CF393FB" w:rsidR="005D41A4" w:rsidRPr="005D41A4" w:rsidRDefault="005D41A4" w:rsidP="005D41A4">
      <w:pPr>
        <w:pStyle w:val="ListParagraph"/>
        <w:numPr>
          <w:ilvl w:val="0"/>
          <w:numId w:val="178"/>
        </w:numPr>
        <w:rPr>
          <w:rFonts w:cstheme="minorHAnsi"/>
          <w:color w:val="282A2E"/>
        </w:rPr>
      </w:pPr>
      <w:r w:rsidRPr="005D41A4">
        <w:rPr>
          <w:rFonts w:cstheme="minorHAnsi"/>
          <w:color w:val="282A2E"/>
        </w:rPr>
        <w:t>Items that produce wireless signals (routers, printers, etc.)</w:t>
      </w:r>
    </w:p>
    <w:p w14:paraId="6C40CA72" w14:textId="42560154" w:rsidR="005D41A4" w:rsidRPr="005D41A4" w:rsidRDefault="005D41A4" w:rsidP="005D41A4">
      <w:pPr>
        <w:pStyle w:val="ListParagraph"/>
        <w:numPr>
          <w:ilvl w:val="0"/>
          <w:numId w:val="178"/>
        </w:numPr>
        <w:rPr>
          <w:rFonts w:cstheme="minorHAnsi"/>
          <w:color w:val="282A2E"/>
        </w:rPr>
      </w:pPr>
      <w:r w:rsidRPr="005D41A4">
        <w:rPr>
          <w:rFonts w:cstheme="minorHAnsi"/>
          <w:color w:val="282A2E"/>
        </w:rPr>
        <w:t>Live trees and wreaths</w:t>
      </w:r>
    </w:p>
    <w:p w14:paraId="0CA3699C" w14:textId="6B425C2A" w:rsidR="005D41A4" w:rsidRPr="005D41A4" w:rsidRDefault="005D41A4" w:rsidP="005D41A4">
      <w:pPr>
        <w:pStyle w:val="ListParagraph"/>
        <w:numPr>
          <w:ilvl w:val="0"/>
          <w:numId w:val="178"/>
        </w:numPr>
        <w:rPr>
          <w:rFonts w:cstheme="minorHAnsi"/>
          <w:color w:val="282A2E"/>
        </w:rPr>
      </w:pPr>
      <w:r w:rsidRPr="005D41A4">
        <w:rPr>
          <w:rFonts w:cstheme="minorHAnsi"/>
          <w:color w:val="282A2E"/>
        </w:rPr>
        <w:t>Pools, of any size</w:t>
      </w:r>
    </w:p>
    <w:p w14:paraId="74173240" w14:textId="046BBFD6" w:rsidR="005D41A4" w:rsidRPr="005D41A4" w:rsidRDefault="005D41A4" w:rsidP="005D41A4">
      <w:pPr>
        <w:pStyle w:val="ListParagraph"/>
        <w:numPr>
          <w:ilvl w:val="0"/>
          <w:numId w:val="178"/>
        </w:numPr>
        <w:rPr>
          <w:rFonts w:cstheme="minorHAnsi"/>
          <w:color w:val="282A2E"/>
        </w:rPr>
      </w:pPr>
      <w:r w:rsidRPr="005D41A4">
        <w:rPr>
          <w:rFonts w:cstheme="minorHAnsi"/>
          <w:color w:val="282A2E"/>
        </w:rPr>
        <w:t>“Food Board” (Boards resting between both built-in bookshelves)</w:t>
      </w:r>
    </w:p>
    <w:p w14:paraId="38EFC460" w14:textId="5D5457E4" w:rsidR="005D41A4" w:rsidRPr="005D41A4" w:rsidRDefault="005D41A4" w:rsidP="005D41A4">
      <w:pPr>
        <w:pStyle w:val="ListParagraph"/>
        <w:numPr>
          <w:ilvl w:val="0"/>
          <w:numId w:val="178"/>
        </w:numPr>
        <w:rPr>
          <w:rFonts w:cstheme="minorHAnsi"/>
          <w:color w:val="282A2E"/>
        </w:rPr>
      </w:pPr>
      <w:r w:rsidRPr="005D41A4">
        <w:rPr>
          <w:rFonts w:cstheme="minorHAnsi"/>
          <w:color w:val="282A2E"/>
        </w:rPr>
        <w:t>Space Heaters</w:t>
      </w:r>
    </w:p>
    <w:p w14:paraId="614D6BEB" w14:textId="3E3633E8" w:rsidR="005D41A4" w:rsidRPr="005D41A4" w:rsidRDefault="005D41A4" w:rsidP="005D41A4">
      <w:pPr>
        <w:pStyle w:val="ListParagraph"/>
        <w:numPr>
          <w:ilvl w:val="0"/>
          <w:numId w:val="178"/>
        </w:numPr>
        <w:rPr>
          <w:rFonts w:cstheme="minorHAnsi"/>
          <w:color w:val="282A2E"/>
        </w:rPr>
      </w:pPr>
      <w:r w:rsidRPr="005D41A4">
        <w:rPr>
          <w:rFonts w:cstheme="minorHAnsi"/>
          <w:color w:val="282A2E"/>
        </w:rPr>
        <w:t>Lamps with plastic shades, halogen lamps, or multiple light lamps</w:t>
      </w:r>
    </w:p>
    <w:p w14:paraId="7231F66D" w14:textId="1950428D" w:rsidR="005D41A4" w:rsidRPr="005D41A4" w:rsidRDefault="005D41A4" w:rsidP="005D41A4">
      <w:pPr>
        <w:pStyle w:val="ListParagraph"/>
        <w:numPr>
          <w:ilvl w:val="0"/>
          <w:numId w:val="178"/>
        </w:numPr>
        <w:rPr>
          <w:rFonts w:cstheme="minorHAnsi"/>
          <w:color w:val="282A2E"/>
        </w:rPr>
      </w:pPr>
      <w:r w:rsidRPr="005D41A4">
        <w:rPr>
          <w:rFonts w:cstheme="minorHAnsi"/>
          <w:color w:val="282A2E"/>
        </w:rPr>
        <w:t>Hoverboards or electronic skateboards</w:t>
      </w:r>
    </w:p>
    <w:p w14:paraId="01C7AE8F" w14:textId="199B2B93" w:rsidR="005D41A4" w:rsidRPr="005D41A4" w:rsidRDefault="005D41A4" w:rsidP="005D41A4">
      <w:pPr>
        <w:pStyle w:val="ListParagraph"/>
        <w:numPr>
          <w:ilvl w:val="0"/>
          <w:numId w:val="178"/>
        </w:numPr>
        <w:rPr>
          <w:rFonts w:cstheme="minorHAnsi"/>
          <w:color w:val="282A2E"/>
        </w:rPr>
      </w:pPr>
      <w:r w:rsidRPr="005D41A4">
        <w:rPr>
          <w:rFonts w:cstheme="minorHAnsi"/>
          <w:color w:val="282A2E"/>
        </w:rPr>
        <w:t>Weapons of any kind</w:t>
      </w:r>
    </w:p>
    <w:p w14:paraId="64805A45" w14:textId="00003A79" w:rsidR="005D41A4" w:rsidRPr="005D41A4" w:rsidRDefault="005D41A4" w:rsidP="005D41A4">
      <w:pPr>
        <w:pStyle w:val="ListParagraph"/>
        <w:numPr>
          <w:ilvl w:val="0"/>
          <w:numId w:val="178"/>
        </w:numPr>
        <w:rPr>
          <w:rFonts w:cstheme="minorHAnsi"/>
          <w:color w:val="282A2E"/>
        </w:rPr>
      </w:pPr>
      <w:r w:rsidRPr="005D41A4">
        <w:rPr>
          <w:rFonts w:cstheme="minorHAnsi"/>
          <w:color w:val="282A2E"/>
        </w:rPr>
        <w:t>Items with the potential for an open flame (Candles with wicks, Incense to burn, fireworks/firecrackers)</w:t>
      </w:r>
    </w:p>
    <w:p w14:paraId="2B13FD5C" w14:textId="2D5D9ED1" w:rsidR="005D41A4" w:rsidRPr="005D41A4" w:rsidRDefault="005D41A4" w:rsidP="005D41A4">
      <w:pPr>
        <w:pStyle w:val="ListParagraph"/>
        <w:numPr>
          <w:ilvl w:val="0"/>
          <w:numId w:val="178"/>
        </w:numPr>
        <w:rPr>
          <w:rFonts w:cstheme="minorHAnsi"/>
          <w:color w:val="282A2E"/>
        </w:rPr>
      </w:pPr>
      <w:r w:rsidRPr="005D41A4">
        <w:rPr>
          <w:rFonts w:cstheme="minorHAnsi"/>
          <w:color w:val="282A2E"/>
        </w:rPr>
        <w:t>Adhesives for walls, furniture, doors, desk, etc. other than blue or green painter's tape</w:t>
      </w:r>
    </w:p>
    <w:p w14:paraId="38EB794E" w14:textId="51D15201" w:rsidR="005D41A4" w:rsidRPr="005D41A4" w:rsidRDefault="005D41A4" w:rsidP="005D41A4">
      <w:pPr>
        <w:pStyle w:val="ListParagraph"/>
        <w:numPr>
          <w:ilvl w:val="0"/>
          <w:numId w:val="178"/>
        </w:numPr>
        <w:rPr>
          <w:rFonts w:cstheme="minorHAnsi"/>
          <w:color w:val="282A2E"/>
        </w:rPr>
      </w:pPr>
      <w:r w:rsidRPr="005D41A4">
        <w:rPr>
          <w:rFonts w:cstheme="minorHAnsi"/>
          <w:color w:val="282A2E"/>
        </w:rPr>
        <w:t>Items which will be posted or hung on either side of residence hall windows</w:t>
      </w:r>
    </w:p>
    <w:p w14:paraId="0A4B8B21" w14:textId="77777777" w:rsidR="005F3041" w:rsidRPr="00D42F8C" w:rsidRDefault="005F3041" w:rsidP="00626DC1">
      <w:pPr>
        <w:rPr>
          <w:rFonts w:cstheme="minorHAnsi"/>
        </w:rPr>
      </w:pPr>
    </w:p>
    <w:p w14:paraId="70FF7150" w14:textId="762A9B60" w:rsidR="00E54D50" w:rsidRPr="008E66C3" w:rsidRDefault="00E54D50" w:rsidP="00626DC1">
      <w:pPr>
        <w:pStyle w:val="Heading3"/>
        <w:spacing w:before="0" w:line="240" w:lineRule="auto"/>
        <w:rPr>
          <w:rFonts w:asciiTheme="minorHAnsi" w:hAnsiTheme="minorHAnsi" w:cstheme="minorHAnsi"/>
          <w:i/>
          <w:iCs/>
          <w:color w:val="8A0000"/>
        </w:rPr>
      </w:pPr>
      <w:r w:rsidRPr="008E66C3">
        <w:rPr>
          <w:rFonts w:asciiTheme="minorHAnsi" w:hAnsiTheme="minorHAnsi" w:cstheme="minorHAnsi"/>
          <w:i/>
          <w:iCs/>
          <w:color w:val="8A0000"/>
        </w:rPr>
        <w:t>Smoking</w:t>
      </w:r>
      <w:r w:rsidR="0041471B" w:rsidRPr="008E66C3">
        <w:rPr>
          <w:rFonts w:asciiTheme="minorHAnsi" w:hAnsiTheme="minorHAnsi" w:cstheme="minorHAnsi"/>
          <w:i/>
          <w:iCs/>
          <w:color w:val="8A0000"/>
        </w:rPr>
        <w:t xml:space="preserve"> Tobacco and Electronic Cigarettes</w:t>
      </w:r>
      <w:r w:rsidRPr="008E66C3">
        <w:rPr>
          <w:rFonts w:asciiTheme="minorHAnsi" w:hAnsiTheme="minorHAnsi" w:cstheme="minorHAnsi"/>
          <w:i/>
          <w:iCs/>
          <w:color w:val="8A0000"/>
        </w:rPr>
        <w:t xml:space="preserve"> </w:t>
      </w:r>
    </w:p>
    <w:p w14:paraId="12AB0E2A" w14:textId="56C1D72F" w:rsidR="00E54D50" w:rsidRPr="008C5805" w:rsidRDefault="00041E91" w:rsidP="00626DC1">
      <w:pPr>
        <w:rPr>
          <w:rFonts w:cstheme="minorHAnsi"/>
        </w:rPr>
      </w:pPr>
      <w:r w:rsidRPr="008C5805">
        <w:rPr>
          <w:rFonts w:cstheme="minorHAnsi"/>
        </w:rPr>
        <w:t>All residence halls are smoke free, including a 25-foot perimeter around the building.  Smoking tobacco products</w:t>
      </w:r>
      <w:r w:rsidR="00EB4733">
        <w:rPr>
          <w:rFonts w:cstheme="minorHAnsi"/>
        </w:rPr>
        <w:t>,</w:t>
      </w:r>
      <w:r w:rsidRPr="008C5805">
        <w:rPr>
          <w:rFonts w:cstheme="minorHAnsi"/>
        </w:rPr>
        <w:t xml:space="preserve"> using electronic cigarettes</w:t>
      </w:r>
      <w:r w:rsidR="00FA3043">
        <w:rPr>
          <w:rFonts w:cstheme="minorHAnsi"/>
        </w:rPr>
        <w:t>, or vaping</w:t>
      </w:r>
      <w:r w:rsidRPr="008C5805">
        <w:rPr>
          <w:rFonts w:cstheme="minorHAnsi"/>
        </w:rPr>
        <w:t xml:space="preserve"> is strictly prohibited in these areas.</w:t>
      </w:r>
    </w:p>
    <w:p w14:paraId="5407C517" w14:textId="77777777" w:rsidR="005F3041" w:rsidRPr="008E66C3" w:rsidRDefault="005F3041" w:rsidP="00626DC1">
      <w:pPr>
        <w:rPr>
          <w:rFonts w:cstheme="minorHAnsi"/>
          <w:color w:val="8A0000"/>
        </w:rPr>
      </w:pPr>
    </w:p>
    <w:p w14:paraId="16D8EEEB" w14:textId="56B46080" w:rsidR="00E56299" w:rsidRPr="008E66C3" w:rsidRDefault="00E56299" w:rsidP="00626DC1">
      <w:pPr>
        <w:pStyle w:val="Heading3"/>
        <w:spacing w:before="0" w:line="240" w:lineRule="auto"/>
        <w:rPr>
          <w:rFonts w:asciiTheme="minorHAnsi" w:hAnsiTheme="minorHAnsi" w:cstheme="minorHAnsi"/>
          <w:i/>
          <w:iCs/>
          <w:color w:val="8A0000"/>
        </w:rPr>
      </w:pPr>
      <w:bookmarkStart w:id="262" w:name="_Toc498512652"/>
      <w:r w:rsidRPr="008E66C3">
        <w:rPr>
          <w:rFonts w:asciiTheme="minorHAnsi" w:hAnsiTheme="minorHAnsi" w:cstheme="minorHAnsi"/>
          <w:i/>
          <w:iCs/>
          <w:color w:val="8A0000"/>
        </w:rPr>
        <w:t xml:space="preserve">Procedures to Use </w:t>
      </w:r>
      <w:r w:rsidR="001C7CF9" w:rsidRPr="008E66C3">
        <w:rPr>
          <w:rFonts w:asciiTheme="minorHAnsi" w:hAnsiTheme="minorHAnsi" w:cstheme="minorHAnsi"/>
          <w:i/>
          <w:iCs/>
          <w:color w:val="8A0000"/>
        </w:rPr>
        <w:t>in</w:t>
      </w:r>
      <w:r w:rsidRPr="008E66C3">
        <w:rPr>
          <w:rFonts w:asciiTheme="minorHAnsi" w:hAnsiTheme="minorHAnsi" w:cstheme="minorHAnsi"/>
          <w:i/>
          <w:iCs/>
          <w:color w:val="8A0000"/>
        </w:rPr>
        <w:t xml:space="preserve"> Case of </w:t>
      </w:r>
      <w:r w:rsidR="001C7CF9" w:rsidRPr="008E66C3">
        <w:rPr>
          <w:rFonts w:asciiTheme="minorHAnsi" w:hAnsiTheme="minorHAnsi" w:cstheme="minorHAnsi"/>
          <w:i/>
          <w:iCs/>
          <w:color w:val="8A0000"/>
        </w:rPr>
        <w:t>a</w:t>
      </w:r>
      <w:r w:rsidRPr="008E66C3">
        <w:rPr>
          <w:rFonts w:asciiTheme="minorHAnsi" w:hAnsiTheme="minorHAnsi" w:cstheme="minorHAnsi"/>
          <w:i/>
          <w:iCs/>
          <w:color w:val="8A0000"/>
        </w:rPr>
        <w:t xml:space="preserve"> Fire</w:t>
      </w:r>
    </w:p>
    <w:p w14:paraId="1B1F6037" w14:textId="562195FE" w:rsidR="005F3041" w:rsidRPr="008C5805" w:rsidRDefault="000D00FA" w:rsidP="00626DC1">
      <w:pPr>
        <w:rPr>
          <w:rFonts w:cstheme="minorHAnsi"/>
          <w:b/>
        </w:rPr>
      </w:pPr>
      <w:r w:rsidRPr="008C5805">
        <w:rPr>
          <w:rFonts w:cstheme="minorHAnsi"/>
          <w:b/>
        </w:rPr>
        <w:t>Residence Life Staff</w:t>
      </w:r>
    </w:p>
    <w:p w14:paraId="094884BE" w14:textId="194D8894" w:rsidR="000D00FA" w:rsidRPr="008C5805" w:rsidRDefault="000D00FA" w:rsidP="00626DC1">
      <w:pPr>
        <w:autoSpaceDE w:val="0"/>
        <w:autoSpaceDN w:val="0"/>
        <w:adjustRightInd w:val="0"/>
        <w:ind w:left="720"/>
        <w:rPr>
          <w:rFonts w:cstheme="minorHAnsi"/>
        </w:rPr>
      </w:pPr>
      <w:r w:rsidRPr="008C5805">
        <w:rPr>
          <w:rFonts w:cstheme="minorHAnsi"/>
        </w:rPr>
        <w:t>All student and professional residence life staff are trained each fall regarding the evacuation procedures and what to do in case of a fire as outlined below.  These same procedures apply to all buildings.</w:t>
      </w:r>
    </w:p>
    <w:p w14:paraId="61D5F7E3" w14:textId="77777777" w:rsidR="000D00FA" w:rsidRPr="008C5805" w:rsidRDefault="000D00FA" w:rsidP="00626DC1">
      <w:pPr>
        <w:autoSpaceDE w:val="0"/>
        <w:autoSpaceDN w:val="0"/>
        <w:adjustRightInd w:val="0"/>
        <w:rPr>
          <w:rFonts w:cstheme="minorHAnsi"/>
        </w:rPr>
      </w:pPr>
    </w:p>
    <w:p w14:paraId="3E192BBD" w14:textId="00951CFD" w:rsidR="000D00FA" w:rsidRPr="008C5805" w:rsidRDefault="000D00FA" w:rsidP="00626DC1">
      <w:pPr>
        <w:autoSpaceDE w:val="0"/>
        <w:autoSpaceDN w:val="0"/>
        <w:adjustRightInd w:val="0"/>
        <w:jc w:val="center"/>
        <w:rPr>
          <w:rFonts w:cstheme="minorHAnsi"/>
          <w:b/>
        </w:rPr>
      </w:pPr>
      <w:r w:rsidRPr="008C5805">
        <w:rPr>
          <w:rFonts w:cstheme="minorHAnsi"/>
          <w:b/>
        </w:rPr>
        <w:t>Hall – UWL Fire Procedures (S</w:t>
      </w:r>
      <w:r w:rsidR="00D8025D" w:rsidRPr="008C5805">
        <w:rPr>
          <w:rFonts w:cstheme="minorHAnsi"/>
          <w:b/>
        </w:rPr>
        <w:t>taff)</w:t>
      </w:r>
    </w:p>
    <w:p w14:paraId="575ED4B5" w14:textId="77777777" w:rsidR="000D00FA" w:rsidRPr="008C5805" w:rsidRDefault="000D00FA" w:rsidP="00626DC1">
      <w:pPr>
        <w:pStyle w:val="ListParagraph"/>
        <w:autoSpaceDE w:val="0"/>
        <w:autoSpaceDN w:val="0"/>
        <w:adjustRightInd w:val="0"/>
        <w:spacing w:after="0" w:line="240" w:lineRule="auto"/>
        <w:rPr>
          <w:rFonts w:cstheme="minorHAnsi"/>
          <w:b/>
          <w:bCs/>
        </w:rPr>
      </w:pPr>
      <w:r w:rsidRPr="008C5805">
        <w:rPr>
          <w:rFonts w:cstheme="minorHAnsi"/>
          <w:b/>
          <w:bCs/>
        </w:rPr>
        <w:t>Smelling smoke:</w:t>
      </w:r>
    </w:p>
    <w:p w14:paraId="156AEE6D" w14:textId="3738CE42" w:rsidR="000D00FA" w:rsidRPr="008C5805" w:rsidRDefault="000D00FA" w:rsidP="00626DC1">
      <w:pPr>
        <w:pStyle w:val="ListParagraph"/>
        <w:numPr>
          <w:ilvl w:val="0"/>
          <w:numId w:val="47"/>
        </w:numPr>
        <w:autoSpaceDE w:val="0"/>
        <w:autoSpaceDN w:val="0"/>
        <w:adjustRightInd w:val="0"/>
        <w:spacing w:after="0" w:line="240" w:lineRule="auto"/>
        <w:rPr>
          <w:rFonts w:cstheme="minorHAnsi"/>
          <w:b/>
          <w:bCs/>
        </w:rPr>
      </w:pPr>
      <w:r w:rsidRPr="008C5805">
        <w:rPr>
          <w:rFonts w:cstheme="minorHAnsi"/>
        </w:rPr>
        <w:t>When a staff member smells smoke, the source of that odor should be sought. Staff are never to endanger themselves or others in investigating.  If you are unsure about the source of smoke, call for assistance.</w:t>
      </w:r>
    </w:p>
    <w:p w14:paraId="3DDEF3F7" w14:textId="77777777" w:rsidR="000D00FA" w:rsidRPr="008C5805" w:rsidRDefault="000D00FA" w:rsidP="00626DC1">
      <w:pPr>
        <w:pStyle w:val="ListParagraph"/>
        <w:numPr>
          <w:ilvl w:val="0"/>
          <w:numId w:val="47"/>
        </w:numPr>
        <w:autoSpaceDE w:val="0"/>
        <w:autoSpaceDN w:val="0"/>
        <w:adjustRightInd w:val="0"/>
        <w:spacing w:after="0" w:line="240" w:lineRule="auto"/>
        <w:rPr>
          <w:rFonts w:cstheme="minorHAnsi"/>
          <w:b/>
          <w:bCs/>
        </w:rPr>
      </w:pPr>
      <w:r w:rsidRPr="008C5805">
        <w:rPr>
          <w:rFonts w:cstheme="minorHAnsi"/>
        </w:rPr>
        <w:t>If no smoke is seen, the HD on Duty should be called to report the odor. HD: call University Police and other staff as necessary to continue to seek the source of the odor.</w:t>
      </w:r>
    </w:p>
    <w:p w14:paraId="560963EF" w14:textId="403FC784" w:rsidR="000D00FA" w:rsidRPr="008C5805" w:rsidRDefault="000D00FA" w:rsidP="00626DC1">
      <w:pPr>
        <w:pStyle w:val="ListParagraph"/>
        <w:numPr>
          <w:ilvl w:val="0"/>
          <w:numId w:val="47"/>
        </w:numPr>
        <w:autoSpaceDE w:val="0"/>
        <w:autoSpaceDN w:val="0"/>
        <w:adjustRightInd w:val="0"/>
        <w:spacing w:after="0" w:line="240" w:lineRule="auto"/>
        <w:rPr>
          <w:rFonts w:cstheme="minorHAnsi"/>
          <w:b/>
          <w:bCs/>
        </w:rPr>
      </w:pPr>
      <w:r w:rsidRPr="008C5805">
        <w:rPr>
          <w:rFonts w:cstheme="minorHAnsi"/>
        </w:rPr>
        <w:t>If smoke is seen during the investigation, the procedures in ‘Seeing smoke or fire’ are in effect.</w:t>
      </w:r>
    </w:p>
    <w:p w14:paraId="69D5E346" w14:textId="77777777" w:rsidR="000D00FA" w:rsidRPr="008C5805" w:rsidRDefault="000D00FA" w:rsidP="00626DC1">
      <w:pPr>
        <w:pStyle w:val="ListParagraph"/>
        <w:autoSpaceDE w:val="0"/>
        <w:autoSpaceDN w:val="0"/>
        <w:adjustRightInd w:val="0"/>
        <w:spacing w:after="0" w:line="240" w:lineRule="auto"/>
        <w:ind w:left="1440"/>
        <w:rPr>
          <w:rFonts w:cstheme="minorHAnsi"/>
          <w:b/>
          <w:bCs/>
        </w:rPr>
      </w:pPr>
    </w:p>
    <w:p w14:paraId="19D64C3C" w14:textId="77777777" w:rsidR="000E1164" w:rsidRDefault="000E1164">
      <w:pPr>
        <w:spacing w:after="160" w:line="259" w:lineRule="auto"/>
        <w:rPr>
          <w:rFonts w:cstheme="minorHAnsi"/>
          <w:b/>
        </w:rPr>
      </w:pPr>
      <w:r>
        <w:rPr>
          <w:rFonts w:cstheme="minorHAnsi"/>
          <w:b/>
          <w:bCs/>
        </w:rPr>
        <w:br w:type="page"/>
      </w:r>
    </w:p>
    <w:p w14:paraId="4E7F973A" w14:textId="6DEC35BC" w:rsidR="000D00FA" w:rsidRPr="008C5805" w:rsidRDefault="000D00FA" w:rsidP="00626DC1">
      <w:pPr>
        <w:pStyle w:val="ListParagraph"/>
        <w:autoSpaceDE w:val="0"/>
        <w:autoSpaceDN w:val="0"/>
        <w:adjustRightInd w:val="0"/>
        <w:spacing w:after="0" w:line="240" w:lineRule="auto"/>
        <w:rPr>
          <w:rFonts w:cstheme="minorHAnsi"/>
          <w:b/>
          <w:bCs/>
        </w:rPr>
      </w:pPr>
      <w:r w:rsidRPr="008C5805">
        <w:rPr>
          <w:rFonts w:cstheme="minorHAnsi"/>
          <w:b/>
          <w:bCs/>
        </w:rPr>
        <w:lastRenderedPageBreak/>
        <w:t>Seeing smoke or fire:</w:t>
      </w:r>
    </w:p>
    <w:p w14:paraId="381CCDE4" w14:textId="77777777" w:rsidR="000D00FA" w:rsidRPr="008C5805" w:rsidRDefault="000D00FA" w:rsidP="00626DC1">
      <w:pPr>
        <w:pStyle w:val="ListParagraph"/>
        <w:numPr>
          <w:ilvl w:val="0"/>
          <w:numId w:val="46"/>
        </w:numPr>
        <w:autoSpaceDE w:val="0"/>
        <w:autoSpaceDN w:val="0"/>
        <w:adjustRightInd w:val="0"/>
        <w:spacing w:after="0" w:line="240" w:lineRule="auto"/>
        <w:rPr>
          <w:rFonts w:cstheme="minorHAnsi"/>
          <w:b/>
          <w:bCs/>
        </w:rPr>
      </w:pPr>
      <w:r w:rsidRPr="008C5805">
        <w:rPr>
          <w:rFonts w:cstheme="minorHAnsi"/>
        </w:rPr>
        <w:t>Pull the fire alarm.</w:t>
      </w:r>
    </w:p>
    <w:p w14:paraId="00F0799E" w14:textId="77777777" w:rsidR="000D00FA" w:rsidRPr="008C5805" w:rsidRDefault="000D00FA" w:rsidP="00626DC1">
      <w:pPr>
        <w:pStyle w:val="ListParagraph"/>
        <w:numPr>
          <w:ilvl w:val="0"/>
          <w:numId w:val="46"/>
        </w:numPr>
        <w:autoSpaceDE w:val="0"/>
        <w:autoSpaceDN w:val="0"/>
        <w:adjustRightInd w:val="0"/>
        <w:spacing w:after="0" w:line="240" w:lineRule="auto"/>
        <w:rPr>
          <w:rFonts w:cstheme="minorHAnsi"/>
          <w:b/>
          <w:bCs/>
        </w:rPr>
      </w:pPr>
      <w:r w:rsidRPr="008C5805">
        <w:rPr>
          <w:rFonts w:cstheme="minorHAnsi"/>
        </w:rPr>
        <w:t>Call 911 (or University Police) to report the fire.</w:t>
      </w:r>
    </w:p>
    <w:p w14:paraId="7B2FF0ED" w14:textId="384875D3" w:rsidR="000D00FA" w:rsidRPr="008C5805" w:rsidRDefault="000D00FA" w:rsidP="00626DC1">
      <w:pPr>
        <w:pStyle w:val="ListParagraph"/>
        <w:numPr>
          <w:ilvl w:val="0"/>
          <w:numId w:val="46"/>
        </w:numPr>
        <w:autoSpaceDE w:val="0"/>
        <w:autoSpaceDN w:val="0"/>
        <w:adjustRightInd w:val="0"/>
        <w:spacing w:after="0" w:line="240" w:lineRule="auto"/>
        <w:rPr>
          <w:rFonts w:cstheme="minorHAnsi"/>
          <w:b/>
          <w:bCs/>
        </w:rPr>
      </w:pPr>
      <w:r w:rsidRPr="008C5805">
        <w:rPr>
          <w:rFonts w:cstheme="minorHAnsi"/>
        </w:rPr>
        <w:t>Proceed with directions from ‘When an alarm sounds.’</w:t>
      </w:r>
    </w:p>
    <w:p w14:paraId="4EDCF7C4" w14:textId="77777777" w:rsidR="000D00FA" w:rsidRPr="008C5805" w:rsidRDefault="000D00FA" w:rsidP="00626DC1">
      <w:pPr>
        <w:pStyle w:val="ListParagraph"/>
        <w:autoSpaceDE w:val="0"/>
        <w:autoSpaceDN w:val="0"/>
        <w:adjustRightInd w:val="0"/>
        <w:spacing w:after="0" w:line="240" w:lineRule="auto"/>
        <w:ind w:left="1440"/>
        <w:rPr>
          <w:rFonts w:cstheme="minorHAnsi"/>
          <w:b/>
          <w:bCs/>
        </w:rPr>
      </w:pPr>
    </w:p>
    <w:p w14:paraId="309A3D32" w14:textId="77777777" w:rsidR="000D00FA" w:rsidRPr="008C5805" w:rsidRDefault="000D00FA" w:rsidP="00626DC1">
      <w:pPr>
        <w:autoSpaceDE w:val="0"/>
        <w:autoSpaceDN w:val="0"/>
        <w:adjustRightInd w:val="0"/>
        <w:ind w:firstLine="720"/>
        <w:rPr>
          <w:rFonts w:cstheme="minorHAnsi"/>
          <w:b/>
        </w:rPr>
      </w:pPr>
      <w:r w:rsidRPr="008C5805">
        <w:rPr>
          <w:rFonts w:cstheme="minorHAnsi"/>
          <w:b/>
        </w:rPr>
        <w:t>When an alarm sounds:</w:t>
      </w:r>
    </w:p>
    <w:p w14:paraId="0AB2A41B" w14:textId="77777777" w:rsidR="000D00FA" w:rsidRPr="008C5805" w:rsidRDefault="000D00FA" w:rsidP="00626DC1">
      <w:pPr>
        <w:pStyle w:val="ListParagraph"/>
        <w:numPr>
          <w:ilvl w:val="0"/>
          <w:numId w:val="48"/>
        </w:numPr>
        <w:autoSpaceDE w:val="0"/>
        <w:autoSpaceDN w:val="0"/>
        <w:adjustRightInd w:val="0"/>
        <w:spacing w:after="0" w:line="240" w:lineRule="auto"/>
        <w:rPr>
          <w:rFonts w:cstheme="minorHAnsi"/>
          <w:b/>
          <w:bCs/>
        </w:rPr>
      </w:pPr>
      <w:r w:rsidRPr="008C5805">
        <w:rPr>
          <w:rFonts w:cstheme="minorHAnsi"/>
        </w:rPr>
        <w:t>Anytime the building alarm sounds, all residents should evacuate (the assumption should be that there is a fire).  Staff should direct residents to a safe, exterior location away from the building (pushing open alarmed doors as needed – whatever is the closest exit for residents). Staff are welcome to encourage residents to leave the building as they exit, but should not remain in the hall to knock on doors (as their safety is equally important).</w:t>
      </w:r>
    </w:p>
    <w:p w14:paraId="2B7184AA" w14:textId="77777777" w:rsidR="000D00FA" w:rsidRPr="008C5805" w:rsidRDefault="000D00FA" w:rsidP="00626DC1">
      <w:pPr>
        <w:pStyle w:val="ListParagraph"/>
        <w:numPr>
          <w:ilvl w:val="0"/>
          <w:numId w:val="48"/>
        </w:numPr>
        <w:autoSpaceDE w:val="0"/>
        <w:autoSpaceDN w:val="0"/>
        <w:adjustRightInd w:val="0"/>
        <w:spacing w:after="0" w:line="240" w:lineRule="auto"/>
        <w:rPr>
          <w:rFonts w:cstheme="minorHAnsi"/>
          <w:b/>
          <w:bCs/>
        </w:rPr>
      </w:pPr>
      <w:r w:rsidRPr="008C5805">
        <w:rPr>
          <w:rFonts w:cstheme="minorHAnsi"/>
        </w:rPr>
        <w:t>When an alarm is activated, residence hall staff should meet at fire panel. The first staff member to arrive to the panel is the point person (if a HD/AHD/Officer arrives, they assume this responsibility).</w:t>
      </w:r>
    </w:p>
    <w:p w14:paraId="121020E4" w14:textId="77777777" w:rsidR="000D00FA" w:rsidRPr="008C5805" w:rsidRDefault="000D00FA" w:rsidP="00626DC1">
      <w:pPr>
        <w:pStyle w:val="ListParagraph"/>
        <w:numPr>
          <w:ilvl w:val="0"/>
          <w:numId w:val="48"/>
        </w:numPr>
        <w:autoSpaceDE w:val="0"/>
        <w:autoSpaceDN w:val="0"/>
        <w:adjustRightInd w:val="0"/>
        <w:spacing w:after="0" w:line="240" w:lineRule="auto"/>
        <w:rPr>
          <w:rFonts w:cstheme="minorHAnsi"/>
          <w:b/>
          <w:bCs/>
        </w:rPr>
      </w:pPr>
      <w:r w:rsidRPr="008C5805">
        <w:rPr>
          <w:rFonts w:cstheme="minorHAnsi"/>
        </w:rPr>
        <w:t>Remaining staff should assist with evacuation of building, helping keep residents away from the entrances and clear of the building (allowing space for necessary emergency personnel). Staff are welcome to solicit more information about the alarm from nearby residents (in case anyone has additional context).</w:t>
      </w:r>
    </w:p>
    <w:p w14:paraId="4B3D103A" w14:textId="7B633F40" w:rsidR="000D00FA" w:rsidRPr="008C5805" w:rsidRDefault="000D00FA" w:rsidP="00626DC1">
      <w:pPr>
        <w:pStyle w:val="ListParagraph"/>
        <w:numPr>
          <w:ilvl w:val="0"/>
          <w:numId w:val="48"/>
        </w:numPr>
        <w:autoSpaceDE w:val="0"/>
        <w:autoSpaceDN w:val="0"/>
        <w:adjustRightInd w:val="0"/>
        <w:spacing w:after="0" w:line="240" w:lineRule="auto"/>
        <w:rPr>
          <w:rFonts w:cstheme="minorHAnsi"/>
          <w:b/>
          <w:bCs/>
        </w:rPr>
      </w:pPr>
      <w:r w:rsidRPr="008C5805">
        <w:rPr>
          <w:rFonts w:cstheme="minorHAnsi"/>
        </w:rPr>
        <w:t>The point person should contact the HD on Duty to inform them of the alarm.</w:t>
      </w:r>
    </w:p>
    <w:p w14:paraId="297E6EB1" w14:textId="77777777" w:rsidR="0014516D" w:rsidRPr="008C5805" w:rsidRDefault="0014516D" w:rsidP="00626DC1">
      <w:pPr>
        <w:pStyle w:val="ListParagraph"/>
        <w:autoSpaceDE w:val="0"/>
        <w:autoSpaceDN w:val="0"/>
        <w:adjustRightInd w:val="0"/>
        <w:spacing w:after="0" w:line="240" w:lineRule="auto"/>
        <w:ind w:left="1440"/>
        <w:rPr>
          <w:rFonts w:cstheme="minorHAnsi"/>
          <w:b/>
          <w:bCs/>
        </w:rPr>
      </w:pPr>
    </w:p>
    <w:p w14:paraId="63254E74" w14:textId="77777777" w:rsidR="000D00FA" w:rsidRPr="008C5805" w:rsidRDefault="000D00FA" w:rsidP="00626DC1">
      <w:pPr>
        <w:autoSpaceDE w:val="0"/>
        <w:autoSpaceDN w:val="0"/>
        <w:adjustRightInd w:val="0"/>
        <w:ind w:firstLine="720"/>
        <w:rPr>
          <w:rFonts w:cstheme="minorHAnsi"/>
          <w:b/>
        </w:rPr>
      </w:pPr>
      <w:r w:rsidRPr="008C5805">
        <w:rPr>
          <w:rFonts w:cstheme="minorHAnsi"/>
          <w:b/>
        </w:rPr>
        <w:t>In the event that no fire is discovered:</w:t>
      </w:r>
    </w:p>
    <w:p w14:paraId="39F489F6" w14:textId="49ED24DC" w:rsidR="000D00FA" w:rsidRPr="008C5805" w:rsidRDefault="000D00FA" w:rsidP="00626DC1">
      <w:pPr>
        <w:pStyle w:val="ListParagraph"/>
        <w:numPr>
          <w:ilvl w:val="0"/>
          <w:numId w:val="49"/>
        </w:numPr>
        <w:autoSpaceDE w:val="0"/>
        <w:autoSpaceDN w:val="0"/>
        <w:adjustRightInd w:val="0"/>
        <w:spacing w:after="0" w:line="240" w:lineRule="auto"/>
        <w:rPr>
          <w:rFonts w:cstheme="minorHAnsi"/>
          <w:b/>
          <w:bCs/>
        </w:rPr>
      </w:pPr>
      <w:r w:rsidRPr="008C5805">
        <w:rPr>
          <w:rFonts w:cstheme="minorHAnsi"/>
        </w:rPr>
        <w:t>Allow students to re-enter the building after University Police / Fire Department have determined it is safe</w:t>
      </w:r>
    </w:p>
    <w:p w14:paraId="29ABE3F7" w14:textId="77777777" w:rsidR="0014516D" w:rsidRPr="008C5805" w:rsidRDefault="0014516D" w:rsidP="00626DC1">
      <w:pPr>
        <w:pStyle w:val="ListParagraph"/>
        <w:autoSpaceDE w:val="0"/>
        <w:autoSpaceDN w:val="0"/>
        <w:adjustRightInd w:val="0"/>
        <w:spacing w:after="0" w:line="240" w:lineRule="auto"/>
        <w:ind w:left="1440"/>
        <w:rPr>
          <w:rFonts w:cstheme="minorHAnsi"/>
          <w:b/>
          <w:bCs/>
        </w:rPr>
      </w:pPr>
    </w:p>
    <w:p w14:paraId="2452BDD9" w14:textId="77777777" w:rsidR="000D00FA" w:rsidRPr="008C5805" w:rsidRDefault="000D00FA" w:rsidP="00626DC1">
      <w:pPr>
        <w:autoSpaceDE w:val="0"/>
        <w:autoSpaceDN w:val="0"/>
        <w:adjustRightInd w:val="0"/>
        <w:ind w:firstLine="720"/>
        <w:rPr>
          <w:rFonts w:cstheme="minorHAnsi"/>
          <w:b/>
        </w:rPr>
      </w:pPr>
      <w:r w:rsidRPr="008C5805">
        <w:rPr>
          <w:rFonts w:cstheme="minorHAnsi"/>
          <w:b/>
        </w:rPr>
        <w:t>In the event of a small fire:</w:t>
      </w:r>
    </w:p>
    <w:p w14:paraId="44AB2299" w14:textId="77777777" w:rsidR="000D00FA" w:rsidRPr="008C5805" w:rsidRDefault="000D00FA" w:rsidP="00626DC1">
      <w:pPr>
        <w:pStyle w:val="ListParagraph"/>
        <w:numPr>
          <w:ilvl w:val="0"/>
          <w:numId w:val="49"/>
        </w:numPr>
        <w:autoSpaceDE w:val="0"/>
        <w:autoSpaceDN w:val="0"/>
        <w:adjustRightInd w:val="0"/>
        <w:spacing w:after="0" w:line="240" w:lineRule="auto"/>
        <w:rPr>
          <w:rFonts w:cstheme="minorHAnsi"/>
          <w:b/>
          <w:bCs/>
        </w:rPr>
      </w:pPr>
      <w:r w:rsidRPr="008C5805">
        <w:rPr>
          <w:rFonts w:cstheme="minorHAnsi"/>
        </w:rPr>
        <w:t>Pull the alarm, evacuate the building and notify the university police of the location and facts as you have seen them. The La Crosse Fire Department will be dispatched.</w:t>
      </w:r>
    </w:p>
    <w:p w14:paraId="61840CFC" w14:textId="6F2371B9" w:rsidR="000D00FA" w:rsidRPr="008C5805" w:rsidRDefault="000D00FA" w:rsidP="00626DC1">
      <w:pPr>
        <w:pStyle w:val="ListParagraph"/>
        <w:numPr>
          <w:ilvl w:val="0"/>
          <w:numId w:val="49"/>
        </w:numPr>
        <w:autoSpaceDE w:val="0"/>
        <w:autoSpaceDN w:val="0"/>
        <w:adjustRightInd w:val="0"/>
        <w:spacing w:after="0" w:line="240" w:lineRule="auto"/>
        <w:rPr>
          <w:rFonts w:cstheme="minorHAnsi"/>
          <w:b/>
          <w:bCs/>
        </w:rPr>
      </w:pPr>
      <w:r w:rsidRPr="008C5805">
        <w:rPr>
          <w:rFonts w:cstheme="minorHAnsi"/>
        </w:rPr>
        <w:t>In the event of a small fire (i.e., wastebasket) the staff and/or students can utilize a fire extinguisher to control the fire if it is safe to do so. University Police should still be contacted.</w:t>
      </w:r>
    </w:p>
    <w:p w14:paraId="26290C3D" w14:textId="42553E9E" w:rsidR="000D00FA" w:rsidRPr="008C5805" w:rsidRDefault="000D00FA" w:rsidP="00626DC1">
      <w:pPr>
        <w:pStyle w:val="ListParagraph"/>
        <w:numPr>
          <w:ilvl w:val="0"/>
          <w:numId w:val="49"/>
        </w:numPr>
        <w:autoSpaceDE w:val="0"/>
        <w:autoSpaceDN w:val="0"/>
        <w:adjustRightInd w:val="0"/>
        <w:spacing w:after="0" w:line="240" w:lineRule="auto"/>
        <w:rPr>
          <w:rFonts w:cstheme="minorHAnsi"/>
        </w:rPr>
      </w:pPr>
      <w:r w:rsidRPr="008C5805">
        <w:rPr>
          <w:rFonts w:cstheme="minorHAnsi"/>
        </w:rPr>
        <w:t>Continue evacuation of building and monitor evacuation points to ensure students do not re-enter the building.</w:t>
      </w:r>
    </w:p>
    <w:p w14:paraId="5B4FFC9A" w14:textId="77777777" w:rsidR="0014516D" w:rsidRPr="008C5805" w:rsidRDefault="0014516D" w:rsidP="00626DC1">
      <w:pPr>
        <w:pStyle w:val="ListParagraph"/>
        <w:autoSpaceDE w:val="0"/>
        <w:autoSpaceDN w:val="0"/>
        <w:adjustRightInd w:val="0"/>
        <w:spacing w:after="0" w:line="240" w:lineRule="auto"/>
        <w:ind w:left="1440"/>
        <w:rPr>
          <w:rFonts w:cstheme="minorHAnsi"/>
        </w:rPr>
      </w:pPr>
    </w:p>
    <w:p w14:paraId="0FC73763" w14:textId="73BA7284" w:rsidR="000D00FA" w:rsidRPr="008C5805" w:rsidRDefault="000D00FA" w:rsidP="00626DC1">
      <w:pPr>
        <w:autoSpaceDE w:val="0"/>
        <w:autoSpaceDN w:val="0"/>
        <w:adjustRightInd w:val="0"/>
        <w:ind w:firstLine="720"/>
        <w:rPr>
          <w:rFonts w:cstheme="minorHAnsi"/>
          <w:b/>
        </w:rPr>
      </w:pPr>
      <w:r w:rsidRPr="008C5805">
        <w:rPr>
          <w:rFonts w:cstheme="minorHAnsi"/>
          <w:b/>
        </w:rPr>
        <w:t>After any alarm:</w:t>
      </w:r>
    </w:p>
    <w:p w14:paraId="68A47F6B" w14:textId="341F9050" w:rsidR="000D00FA" w:rsidRPr="008C5805" w:rsidRDefault="000D00FA" w:rsidP="00626DC1">
      <w:pPr>
        <w:pStyle w:val="ListParagraph"/>
        <w:numPr>
          <w:ilvl w:val="0"/>
          <w:numId w:val="49"/>
        </w:numPr>
        <w:autoSpaceDE w:val="0"/>
        <w:autoSpaceDN w:val="0"/>
        <w:adjustRightInd w:val="0"/>
        <w:spacing w:after="0" w:line="240" w:lineRule="auto"/>
        <w:rPr>
          <w:rFonts w:cstheme="minorHAnsi"/>
        </w:rPr>
      </w:pPr>
      <w:r w:rsidRPr="008C5805">
        <w:rPr>
          <w:rFonts w:cstheme="minorHAnsi"/>
        </w:rPr>
        <w:t>Be sure doors are re-alarmed, as needed.</w:t>
      </w:r>
    </w:p>
    <w:p w14:paraId="09B91D64" w14:textId="25347825" w:rsidR="000D00FA" w:rsidRPr="008C5805" w:rsidRDefault="000D00FA" w:rsidP="00626DC1">
      <w:pPr>
        <w:pStyle w:val="ListParagraph"/>
        <w:numPr>
          <w:ilvl w:val="0"/>
          <w:numId w:val="49"/>
        </w:numPr>
        <w:autoSpaceDE w:val="0"/>
        <w:autoSpaceDN w:val="0"/>
        <w:adjustRightInd w:val="0"/>
        <w:spacing w:after="0" w:line="240" w:lineRule="auto"/>
        <w:rPr>
          <w:rFonts w:cstheme="minorHAnsi"/>
        </w:rPr>
      </w:pPr>
      <w:r w:rsidRPr="008C5805">
        <w:rPr>
          <w:rFonts w:cstheme="minorHAnsi"/>
        </w:rPr>
        <w:t>Point Person</w:t>
      </w:r>
    </w:p>
    <w:p w14:paraId="01061C3A" w14:textId="296B4DC7" w:rsidR="000D00FA" w:rsidRPr="008C5805" w:rsidRDefault="000D00FA" w:rsidP="00626DC1">
      <w:pPr>
        <w:pStyle w:val="ListParagraph"/>
        <w:numPr>
          <w:ilvl w:val="1"/>
          <w:numId w:val="49"/>
        </w:numPr>
        <w:autoSpaceDE w:val="0"/>
        <w:autoSpaceDN w:val="0"/>
        <w:adjustRightInd w:val="0"/>
        <w:spacing w:after="0" w:line="240" w:lineRule="auto"/>
        <w:rPr>
          <w:rFonts w:cstheme="minorHAnsi"/>
        </w:rPr>
      </w:pPr>
      <w:r w:rsidRPr="008C5805">
        <w:rPr>
          <w:rFonts w:cstheme="minorHAnsi"/>
        </w:rPr>
        <w:t>Please email your HD/AHD with details of the incident (date/time of alarm, alarm location, nature of the alarm, any responsible parties, any damages).</w:t>
      </w:r>
    </w:p>
    <w:p w14:paraId="6275883A" w14:textId="7F7AB7C9" w:rsidR="000D00FA" w:rsidRPr="008C5805" w:rsidRDefault="000D00FA" w:rsidP="00626DC1">
      <w:pPr>
        <w:pStyle w:val="ListParagraph"/>
        <w:numPr>
          <w:ilvl w:val="0"/>
          <w:numId w:val="49"/>
        </w:numPr>
        <w:autoSpaceDE w:val="0"/>
        <w:autoSpaceDN w:val="0"/>
        <w:adjustRightInd w:val="0"/>
        <w:spacing w:after="0" w:line="240" w:lineRule="auto"/>
        <w:rPr>
          <w:rFonts w:cstheme="minorHAnsi"/>
        </w:rPr>
      </w:pPr>
      <w:r w:rsidRPr="008C5805">
        <w:rPr>
          <w:rFonts w:cstheme="minorHAnsi"/>
        </w:rPr>
        <w:t>Hall Director</w:t>
      </w:r>
    </w:p>
    <w:p w14:paraId="33C68866" w14:textId="41027930" w:rsidR="000D00FA" w:rsidRPr="008C5805" w:rsidRDefault="000D00FA" w:rsidP="00626DC1">
      <w:pPr>
        <w:pStyle w:val="ListParagraph"/>
        <w:numPr>
          <w:ilvl w:val="1"/>
          <w:numId w:val="49"/>
        </w:numPr>
        <w:autoSpaceDE w:val="0"/>
        <w:autoSpaceDN w:val="0"/>
        <w:adjustRightInd w:val="0"/>
        <w:spacing w:after="0" w:line="240" w:lineRule="auto"/>
        <w:rPr>
          <w:rFonts w:cstheme="minorHAnsi"/>
        </w:rPr>
      </w:pPr>
      <w:r w:rsidRPr="008C5805">
        <w:rPr>
          <w:rFonts w:cstheme="minorHAnsi"/>
        </w:rPr>
        <w:t>Follow-up with students and staff to identify possible damages to personal belongings and residence hall facilities.</w:t>
      </w:r>
    </w:p>
    <w:p w14:paraId="4F4F8C4F" w14:textId="02E6BBA9" w:rsidR="000D00FA" w:rsidRPr="008C5805" w:rsidRDefault="000D00FA" w:rsidP="00626DC1">
      <w:pPr>
        <w:pStyle w:val="ListParagraph"/>
        <w:numPr>
          <w:ilvl w:val="1"/>
          <w:numId w:val="49"/>
        </w:numPr>
        <w:autoSpaceDE w:val="0"/>
        <w:autoSpaceDN w:val="0"/>
        <w:adjustRightInd w:val="0"/>
        <w:spacing w:after="0" w:line="240" w:lineRule="auto"/>
        <w:rPr>
          <w:rFonts w:cstheme="minorHAnsi"/>
        </w:rPr>
      </w:pPr>
      <w:r w:rsidRPr="008C5805">
        <w:rPr>
          <w:rFonts w:cstheme="minorHAnsi"/>
        </w:rPr>
        <w:t>Assess student and community needs and involve other professionals as needed (i.e. Counseling and Testing Center, Student Life, Red Cross, etc.)</w:t>
      </w:r>
    </w:p>
    <w:p w14:paraId="68B9F02C" w14:textId="77777777" w:rsidR="000D00FA" w:rsidRPr="008C5805" w:rsidRDefault="000D00FA" w:rsidP="00626DC1">
      <w:pPr>
        <w:pStyle w:val="ListParagraph"/>
        <w:autoSpaceDE w:val="0"/>
        <w:autoSpaceDN w:val="0"/>
        <w:adjustRightInd w:val="0"/>
        <w:spacing w:after="0" w:line="240" w:lineRule="auto"/>
        <w:ind w:left="1440"/>
        <w:rPr>
          <w:rFonts w:cstheme="minorHAnsi"/>
        </w:rPr>
      </w:pPr>
    </w:p>
    <w:p w14:paraId="39C68306" w14:textId="7112A375" w:rsidR="000D00FA" w:rsidRPr="008C5805" w:rsidRDefault="009A6702" w:rsidP="00626DC1">
      <w:pPr>
        <w:autoSpaceDE w:val="0"/>
        <w:autoSpaceDN w:val="0"/>
        <w:adjustRightInd w:val="0"/>
        <w:rPr>
          <w:rFonts w:cstheme="minorHAnsi"/>
          <w:b/>
        </w:rPr>
      </w:pPr>
      <w:r>
        <w:rPr>
          <w:rFonts w:cstheme="minorHAnsi"/>
          <w:b/>
        </w:rPr>
        <w:t xml:space="preserve">General </w:t>
      </w:r>
      <w:r w:rsidR="000D00FA" w:rsidRPr="008C5805">
        <w:rPr>
          <w:rFonts w:cstheme="minorHAnsi"/>
          <w:b/>
        </w:rPr>
        <w:t xml:space="preserve">Hall </w:t>
      </w:r>
      <w:r w:rsidR="003A1DA1">
        <w:rPr>
          <w:rFonts w:cstheme="minorHAnsi"/>
          <w:b/>
        </w:rPr>
        <w:t xml:space="preserve">Re-Location </w:t>
      </w:r>
      <w:r w:rsidR="000D00FA" w:rsidRPr="008C5805">
        <w:rPr>
          <w:rFonts w:cstheme="minorHAnsi"/>
          <w:b/>
        </w:rPr>
        <w:t>Information</w:t>
      </w:r>
    </w:p>
    <w:p w14:paraId="3C353E70" w14:textId="77777777" w:rsidR="003A1DA1" w:rsidRDefault="000D00FA" w:rsidP="00626DC1">
      <w:pPr>
        <w:pStyle w:val="ListParagraph"/>
        <w:numPr>
          <w:ilvl w:val="0"/>
          <w:numId w:val="49"/>
        </w:numPr>
        <w:autoSpaceDE w:val="0"/>
        <w:autoSpaceDN w:val="0"/>
        <w:adjustRightInd w:val="0"/>
        <w:spacing w:after="0" w:line="240" w:lineRule="auto"/>
        <w:rPr>
          <w:rFonts w:cstheme="minorHAnsi"/>
        </w:rPr>
      </w:pPr>
      <w:r w:rsidRPr="008C5805">
        <w:rPr>
          <w:rFonts w:cstheme="minorHAnsi"/>
        </w:rPr>
        <w:t xml:space="preserve">Re-Location: If evacuation for </w:t>
      </w:r>
      <w:r w:rsidR="006D71FF">
        <w:rPr>
          <w:rFonts w:cstheme="minorHAnsi"/>
        </w:rPr>
        <w:t>a short, but</w:t>
      </w:r>
      <w:r w:rsidRPr="008C5805">
        <w:rPr>
          <w:rFonts w:cstheme="minorHAnsi"/>
        </w:rPr>
        <w:t xml:space="preserve"> extended time is required, going to the basement of another building becomes necessary. </w:t>
      </w:r>
    </w:p>
    <w:p w14:paraId="401DA793" w14:textId="754A2B5B" w:rsidR="00D8025D" w:rsidRPr="008C5805" w:rsidRDefault="003A1DA1" w:rsidP="00626DC1">
      <w:pPr>
        <w:pStyle w:val="ListParagraph"/>
        <w:numPr>
          <w:ilvl w:val="0"/>
          <w:numId w:val="49"/>
        </w:numPr>
        <w:autoSpaceDE w:val="0"/>
        <w:autoSpaceDN w:val="0"/>
        <w:adjustRightInd w:val="0"/>
        <w:spacing w:after="0" w:line="240" w:lineRule="auto"/>
        <w:rPr>
          <w:rFonts w:cstheme="minorHAnsi"/>
        </w:rPr>
      </w:pPr>
      <w:r>
        <w:rPr>
          <w:rFonts w:cstheme="minorHAnsi"/>
        </w:rPr>
        <w:t>Extended Re-Location: If evacuation for an extended period of time, the Student Union and / or the Recreational Eagle Center will provide facilities for students and staff.</w:t>
      </w:r>
    </w:p>
    <w:p w14:paraId="54B859A5" w14:textId="77777777" w:rsidR="00DD2CBA" w:rsidRDefault="00DD2CBA" w:rsidP="00626DC1">
      <w:pPr>
        <w:rPr>
          <w:rFonts w:cstheme="minorHAnsi"/>
          <w:b/>
        </w:rPr>
      </w:pPr>
    </w:p>
    <w:p w14:paraId="5E6B3ECA" w14:textId="77777777" w:rsidR="000E1164" w:rsidRDefault="000E1164">
      <w:pPr>
        <w:spacing w:after="160" w:line="259" w:lineRule="auto"/>
        <w:rPr>
          <w:rFonts w:cstheme="minorHAnsi"/>
          <w:b/>
        </w:rPr>
      </w:pPr>
      <w:r>
        <w:rPr>
          <w:rFonts w:cstheme="minorHAnsi"/>
          <w:b/>
        </w:rPr>
        <w:br w:type="page"/>
      </w:r>
    </w:p>
    <w:p w14:paraId="6ECAED1B" w14:textId="4D3752AB" w:rsidR="00D8025D" w:rsidRPr="008C5805" w:rsidRDefault="00D8025D" w:rsidP="00626DC1">
      <w:pPr>
        <w:rPr>
          <w:rFonts w:cstheme="minorHAnsi"/>
          <w:b/>
        </w:rPr>
      </w:pPr>
      <w:r w:rsidRPr="008C5805">
        <w:rPr>
          <w:rFonts w:cstheme="minorHAnsi"/>
          <w:b/>
        </w:rPr>
        <w:lastRenderedPageBreak/>
        <w:t>Hall Residents</w:t>
      </w:r>
    </w:p>
    <w:p w14:paraId="5A84D291" w14:textId="68461E8F" w:rsidR="000D00FA" w:rsidRPr="008C5805" w:rsidRDefault="00D8025D" w:rsidP="00626DC1">
      <w:pPr>
        <w:autoSpaceDE w:val="0"/>
        <w:autoSpaceDN w:val="0"/>
        <w:adjustRightInd w:val="0"/>
        <w:rPr>
          <w:rFonts w:cstheme="minorHAnsi"/>
        </w:rPr>
      </w:pPr>
      <w:r w:rsidRPr="008C5805">
        <w:rPr>
          <w:rFonts w:cstheme="minorHAnsi"/>
        </w:rPr>
        <w:t>Residents are informed of the fire evacuation directions through the Office of Residence Life policies outlined on the Office of Residence Life webpage.  An email is also sent to residents early fall semester that outlines these procedures and informs them about the upcoming fire drill.  A similar notification is sent following the unannounced fire alarm drill in spring.  Students are communicated with as to proper e</w:t>
      </w:r>
      <w:r w:rsidR="003C0B0E" w:rsidRPr="008C5805">
        <w:rPr>
          <w:rFonts w:cstheme="minorHAnsi"/>
        </w:rPr>
        <w:t>vacuation</w:t>
      </w:r>
      <w:r w:rsidRPr="008C5805">
        <w:rPr>
          <w:rFonts w:cstheme="minorHAnsi"/>
        </w:rPr>
        <w:t xml:space="preserve"> of the building as outlined below.  These same procedures apply to all buildings.</w:t>
      </w:r>
    </w:p>
    <w:p w14:paraId="6A86CCB4" w14:textId="77777777" w:rsidR="00D8025D" w:rsidRPr="008C5805" w:rsidRDefault="00D8025D" w:rsidP="00626DC1">
      <w:pPr>
        <w:autoSpaceDE w:val="0"/>
        <w:autoSpaceDN w:val="0"/>
        <w:adjustRightInd w:val="0"/>
        <w:rPr>
          <w:rFonts w:cstheme="minorHAnsi"/>
        </w:rPr>
      </w:pPr>
    </w:p>
    <w:p w14:paraId="09AD9432" w14:textId="77777777" w:rsidR="00D8025D" w:rsidRPr="008C5805" w:rsidRDefault="00D8025D" w:rsidP="00626DC1">
      <w:pPr>
        <w:autoSpaceDE w:val="0"/>
        <w:autoSpaceDN w:val="0"/>
        <w:adjustRightInd w:val="0"/>
        <w:ind w:firstLine="720"/>
        <w:rPr>
          <w:rFonts w:cstheme="minorHAnsi"/>
          <w:b/>
          <w:color w:val="000000" w:themeColor="text1"/>
        </w:rPr>
      </w:pPr>
      <w:r w:rsidRPr="008C5805">
        <w:rPr>
          <w:rFonts w:cstheme="minorHAnsi"/>
          <w:b/>
          <w:color w:val="000000" w:themeColor="text1"/>
        </w:rPr>
        <w:t>Fire Evacuation Procedure</w:t>
      </w:r>
    </w:p>
    <w:p w14:paraId="1A2374CB" w14:textId="77777777" w:rsidR="00D8025D" w:rsidRPr="008C5805" w:rsidRDefault="00D8025D" w:rsidP="00626DC1">
      <w:pPr>
        <w:autoSpaceDE w:val="0"/>
        <w:autoSpaceDN w:val="0"/>
        <w:adjustRightInd w:val="0"/>
        <w:ind w:firstLine="720"/>
        <w:rPr>
          <w:rFonts w:cstheme="minorHAnsi"/>
          <w:b/>
          <w:color w:val="000000" w:themeColor="text1"/>
        </w:rPr>
      </w:pPr>
      <w:r w:rsidRPr="008C5805">
        <w:rPr>
          <w:rFonts w:cstheme="minorHAnsi"/>
          <w:color w:val="000000" w:themeColor="text1"/>
        </w:rPr>
        <w:t>If the door is hot or the hallway is full of smoke:</w:t>
      </w:r>
    </w:p>
    <w:p w14:paraId="5984004A" w14:textId="77777777" w:rsidR="00D8025D" w:rsidRPr="008C5805" w:rsidRDefault="00D8025D" w:rsidP="00626DC1">
      <w:pPr>
        <w:pStyle w:val="ListParagraph"/>
        <w:numPr>
          <w:ilvl w:val="2"/>
          <w:numId w:val="8"/>
        </w:numPr>
        <w:autoSpaceDE w:val="0"/>
        <w:autoSpaceDN w:val="0"/>
        <w:adjustRightInd w:val="0"/>
        <w:spacing w:after="0" w:line="240" w:lineRule="auto"/>
        <w:ind w:left="1440"/>
        <w:rPr>
          <w:rFonts w:cstheme="minorHAnsi"/>
          <w:color w:val="000000" w:themeColor="text1"/>
        </w:rPr>
      </w:pPr>
      <w:r w:rsidRPr="008C5805">
        <w:rPr>
          <w:rFonts w:cstheme="minorHAnsi"/>
          <w:color w:val="000000" w:themeColor="text1"/>
        </w:rPr>
        <w:t>Remain in the room</w:t>
      </w:r>
    </w:p>
    <w:p w14:paraId="5C4F1B33" w14:textId="77777777" w:rsidR="00D8025D" w:rsidRPr="008C5805" w:rsidRDefault="00D8025D" w:rsidP="00626DC1">
      <w:pPr>
        <w:pStyle w:val="ListParagraph"/>
        <w:numPr>
          <w:ilvl w:val="0"/>
          <w:numId w:val="35"/>
        </w:numPr>
        <w:autoSpaceDE w:val="0"/>
        <w:autoSpaceDN w:val="0"/>
        <w:adjustRightInd w:val="0"/>
        <w:spacing w:after="0" w:line="240" w:lineRule="auto"/>
        <w:ind w:left="1440"/>
        <w:rPr>
          <w:rFonts w:cstheme="minorHAnsi"/>
          <w:color w:val="000000" w:themeColor="text1"/>
        </w:rPr>
      </w:pPr>
      <w:r w:rsidRPr="008C5805">
        <w:rPr>
          <w:rFonts w:cstheme="minorHAnsi"/>
          <w:color w:val="000000" w:themeColor="text1"/>
        </w:rPr>
        <w:t>Put towels at the base of the door and seal all cracks</w:t>
      </w:r>
    </w:p>
    <w:p w14:paraId="77205D81" w14:textId="77777777" w:rsidR="00D8025D" w:rsidRPr="008C5805" w:rsidRDefault="00D8025D" w:rsidP="00626DC1">
      <w:pPr>
        <w:pStyle w:val="ListParagraph"/>
        <w:numPr>
          <w:ilvl w:val="0"/>
          <w:numId w:val="35"/>
        </w:numPr>
        <w:autoSpaceDE w:val="0"/>
        <w:autoSpaceDN w:val="0"/>
        <w:adjustRightInd w:val="0"/>
        <w:spacing w:after="0" w:line="240" w:lineRule="auto"/>
        <w:ind w:left="1440"/>
        <w:rPr>
          <w:rFonts w:cstheme="minorHAnsi"/>
          <w:color w:val="000000" w:themeColor="text1"/>
        </w:rPr>
      </w:pPr>
      <w:r w:rsidRPr="008C5805">
        <w:rPr>
          <w:rFonts w:cstheme="minorHAnsi"/>
          <w:color w:val="000000" w:themeColor="text1"/>
        </w:rPr>
        <w:t>Hang a sheet or towel from the window</w:t>
      </w:r>
    </w:p>
    <w:p w14:paraId="18A0F7E0" w14:textId="77777777" w:rsidR="00D8025D" w:rsidRPr="008C5805" w:rsidRDefault="00D8025D" w:rsidP="00626DC1">
      <w:pPr>
        <w:pStyle w:val="ListParagraph"/>
        <w:numPr>
          <w:ilvl w:val="0"/>
          <w:numId w:val="35"/>
        </w:numPr>
        <w:autoSpaceDE w:val="0"/>
        <w:autoSpaceDN w:val="0"/>
        <w:adjustRightInd w:val="0"/>
        <w:spacing w:after="0" w:line="240" w:lineRule="auto"/>
        <w:ind w:left="1440"/>
        <w:rPr>
          <w:rFonts w:cstheme="minorHAnsi"/>
          <w:color w:val="000000" w:themeColor="text1"/>
        </w:rPr>
      </w:pPr>
      <w:r w:rsidRPr="008C5805">
        <w:rPr>
          <w:rFonts w:cstheme="minorHAnsi"/>
        </w:rPr>
        <w:t>Signal for help</w:t>
      </w:r>
    </w:p>
    <w:p w14:paraId="0598D0FB" w14:textId="26AC8545" w:rsidR="00D8025D" w:rsidRPr="008C5805" w:rsidRDefault="00D8025D" w:rsidP="00626DC1">
      <w:pPr>
        <w:pStyle w:val="ListParagraph"/>
        <w:numPr>
          <w:ilvl w:val="0"/>
          <w:numId w:val="35"/>
        </w:numPr>
        <w:autoSpaceDE w:val="0"/>
        <w:autoSpaceDN w:val="0"/>
        <w:adjustRightInd w:val="0"/>
        <w:spacing w:after="0" w:line="240" w:lineRule="auto"/>
        <w:ind w:left="1440"/>
        <w:rPr>
          <w:rFonts w:cstheme="minorHAnsi"/>
          <w:color w:val="000000" w:themeColor="text1"/>
        </w:rPr>
      </w:pPr>
      <w:r w:rsidRPr="008C5805">
        <w:rPr>
          <w:rFonts w:cstheme="minorHAnsi"/>
        </w:rPr>
        <w:t>Call University Police (608-789-9999) or Emergency Dispatch (911)</w:t>
      </w:r>
    </w:p>
    <w:p w14:paraId="438169B4" w14:textId="77777777" w:rsidR="00D8025D" w:rsidRPr="008C5805" w:rsidRDefault="00D8025D" w:rsidP="00626DC1">
      <w:pPr>
        <w:pStyle w:val="ListParagraph"/>
        <w:autoSpaceDE w:val="0"/>
        <w:autoSpaceDN w:val="0"/>
        <w:adjustRightInd w:val="0"/>
        <w:spacing w:after="0" w:line="240" w:lineRule="auto"/>
        <w:ind w:left="1440"/>
        <w:rPr>
          <w:rFonts w:cstheme="minorHAnsi"/>
          <w:color w:val="000000" w:themeColor="text1"/>
        </w:rPr>
      </w:pPr>
    </w:p>
    <w:p w14:paraId="4A433E15" w14:textId="0733E6A3" w:rsidR="00D8025D" w:rsidRPr="008C5805" w:rsidRDefault="00D8025D" w:rsidP="00626DC1">
      <w:pPr>
        <w:autoSpaceDE w:val="0"/>
        <w:autoSpaceDN w:val="0"/>
        <w:adjustRightInd w:val="0"/>
        <w:ind w:firstLine="720"/>
        <w:rPr>
          <w:rFonts w:cstheme="minorHAnsi"/>
          <w:b/>
          <w:color w:val="000000" w:themeColor="text1"/>
        </w:rPr>
      </w:pPr>
      <w:r w:rsidRPr="008C5805">
        <w:rPr>
          <w:rFonts w:cstheme="minorHAnsi"/>
          <w:b/>
        </w:rPr>
        <w:t>If it is safe to leave:</w:t>
      </w:r>
    </w:p>
    <w:p w14:paraId="61D196EA" w14:textId="40978CBD" w:rsidR="00D8025D" w:rsidRPr="008C5805" w:rsidRDefault="00D8025D" w:rsidP="00626DC1">
      <w:pPr>
        <w:pStyle w:val="ListParagraph"/>
        <w:numPr>
          <w:ilvl w:val="0"/>
          <w:numId w:val="50"/>
        </w:numPr>
        <w:autoSpaceDE w:val="0"/>
        <w:autoSpaceDN w:val="0"/>
        <w:adjustRightInd w:val="0"/>
        <w:spacing w:after="0" w:line="240" w:lineRule="auto"/>
        <w:ind w:left="1440"/>
        <w:rPr>
          <w:rFonts w:cstheme="minorHAnsi"/>
          <w:b/>
          <w:bCs/>
          <w:color w:val="000000" w:themeColor="text1"/>
        </w:rPr>
      </w:pPr>
      <w:r w:rsidRPr="008C5805">
        <w:rPr>
          <w:rFonts w:cstheme="minorHAnsi"/>
        </w:rPr>
        <w:t>Close the door when leaving</w:t>
      </w:r>
    </w:p>
    <w:p w14:paraId="7336A4D6" w14:textId="2C8ABF17" w:rsidR="00D8025D" w:rsidRPr="008C5805" w:rsidRDefault="00D8025D" w:rsidP="00626DC1">
      <w:pPr>
        <w:pStyle w:val="ListParagraph"/>
        <w:numPr>
          <w:ilvl w:val="0"/>
          <w:numId w:val="50"/>
        </w:numPr>
        <w:autoSpaceDE w:val="0"/>
        <w:autoSpaceDN w:val="0"/>
        <w:adjustRightInd w:val="0"/>
        <w:spacing w:after="0" w:line="240" w:lineRule="auto"/>
        <w:ind w:left="1440"/>
        <w:rPr>
          <w:rFonts w:cstheme="minorHAnsi"/>
          <w:b/>
          <w:bCs/>
          <w:color w:val="000000" w:themeColor="text1"/>
        </w:rPr>
      </w:pPr>
      <w:r w:rsidRPr="008C5805">
        <w:rPr>
          <w:rFonts w:cstheme="minorHAnsi"/>
        </w:rPr>
        <w:t>Stand away from the building main entrance and wait for the signal to re-enter</w:t>
      </w:r>
    </w:p>
    <w:p w14:paraId="21C535E2" w14:textId="77777777" w:rsidR="00D8025D" w:rsidRPr="008C5805" w:rsidRDefault="00D8025D" w:rsidP="00626DC1">
      <w:pPr>
        <w:autoSpaceDE w:val="0"/>
        <w:autoSpaceDN w:val="0"/>
        <w:adjustRightInd w:val="0"/>
        <w:rPr>
          <w:rFonts w:cstheme="minorHAnsi"/>
        </w:rPr>
      </w:pPr>
    </w:p>
    <w:p w14:paraId="31032656" w14:textId="77777777" w:rsidR="00D8025D" w:rsidRPr="008C5805" w:rsidRDefault="00D8025D" w:rsidP="00626DC1">
      <w:pPr>
        <w:autoSpaceDE w:val="0"/>
        <w:autoSpaceDN w:val="0"/>
        <w:adjustRightInd w:val="0"/>
        <w:ind w:left="720"/>
        <w:rPr>
          <w:rFonts w:cstheme="minorHAnsi"/>
        </w:rPr>
      </w:pPr>
      <w:r w:rsidRPr="008C5805">
        <w:rPr>
          <w:rFonts w:cstheme="minorHAnsi"/>
          <w:b/>
        </w:rPr>
        <w:t>Re-Location:</w:t>
      </w:r>
      <w:r w:rsidRPr="008C5805">
        <w:rPr>
          <w:rFonts w:cstheme="minorHAnsi"/>
        </w:rPr>
        <w:t xml:space="preserve"> If evacuation for an extended time is required, going to the basement of another building becomes necessary. The following evacuation plan will be used:</w:t>
      </w:r>
    </w:p>
    <w:p w14:paraId="6FF2E583" w14:textId="77777777" w:rsidR="00D8025D" w:rsidRPr="008C5805" w:rsidRDefault="00D8025D" w:rsidP="00626DC1">
      <w:pPr>
        <w:pStyle w:val="ListParagraph"/>
        <w:numPr>
          <w:ilvl w:val="0"/>
          <w:numId w:val="51"/>
        </w:numPr>
        <w:autoSpaceDE w:val="0"/>
        <w:autoSpaceDN w:val="0"/>
        <w:adjustRightInd w:val="0"/>
        <w:spacing w:after="0" w:line="240" w:lineRule="auto"/>
        <w:ind w:left="1440"/>
        <w:rPr>
          <w:rFonts w:cstheme="minorHAnsi"/>
        </w:rPr>
      </w:pPr>
      <w:r w:rsidRPr="008C5805">
        <w:rPr>
          <w:rFonts w:cstheme="minorHAnsi"/>
        </w:rPr>
        <w:t>Angell Hall to Hutchison Hall</w:t>
      </w:r>
    </w:p>
    <w:p w14:paraId="4339708A" w14:textId="77777777" w:rsidR="00D8025D" w:rsidRPr="008C5805" w:rsidRDefault="00D8025D" w:rsidP="00626DC1">
      <w:pPr>
        <w:pStyle w:val="ListParagraph"/>
        <w:numPr>
          <w:ilvl w:val="0"/>
          <w:numId w:val="51"/>
        </w:numPr>
        <w:autoSpaceDE w:val="0"/>
        <w:autoSpaceDN w:val="0"/>
        <w:adjustRightInd w:val="0"/>
        <w:spacing w:after="0" w:line="240" w:lineRule="auto"/>
        <w:ind w:left="1440"/>
        <w:rPr>
          <w:rFonts w:cstheme="minorHAnsi"/>
        </w:rPr>
      </w:pPr>
      <w:r w:rsidRPr="008C5805">
        <w:rPr>
          <w:rFonts w:cstheme="minorHAnsi"/>
        </w:rPr>
        <w:t>Hutchison Hall to Angell Hall</w:t>
      </w:r>
    </w:p>
    <w:p w14:paraId="67608BFF" w14:textId="77777777" w:rsidR="00D8025D" w:rsidRPr="008C5805" w:rsidRDefault="00D8025D" w:rsidP="00626DC1">
      <w:pPr>
        <w:pStyle w:val="ListParagraph"/>
        <w:numPr>
          <w:ilvl w:val="0"/>
          <w:numId w:val="51"/>
        </w:numPr>
        <w:autoSpaceDE w:val="0"/>
        <w:autoSpaceDN w:val="0"/>
        <w:adjustRightInd w:val="0"/>
        <w:spacing w:after="0" w:line="240" w:lineRule="auto"/>
        <w:ind w:left="1440"/>
        <w:rPr>
          <w:rFonts w:cstheme="minorHAnsi"/>
        </w:rPr>
      </w:pPr>
      <w:r w:rsidRPr="008C5805">
        <w:rPr>
          <w:rFonts w:cstheme="minorHAnsi"/>
        </w:rPr>
        <w:t>Coate Hall to Eagle Hall</w:t>
      </w:r>
    </w:p>
    <w:p w14:paraId="3E65F7B0" w14:textId="77777777" w:rsidR="00D8025D" w:rsidRPr="008C5805" w:rsidRDefault="00D8025D" w:rsidP="00626DC1">
      <w:pPr>
        <w:pStyle w:val="ListParagraph"/>
        <w:numPr>
          <w:ilvl w:val="0"/>
          <w:numId w:val="51"/>
        </w:numPr>
        <w:autoSpaceDE w:val="0"/>
        <w:autoSpaceDN w:val="0"/>
        <w:adjustRightInd w:val="0"/>
        <w:spacing w:after="0" w:line="240" w:lineRule="auto"/>
        <w:ind w:left="1440"/>
        <w:rPr>
          <w:rFonts w:cstheme="minorHAnsi"/>
        </w:rPr>
      </w:pPr>
      <w:r w:rsidRPr="008C5805">
        <w:rPr>
          <w:rFonts w:cstheme="minorHAnsi"/>
        </w:rPr>
        <w:t>Eagle Hall to Coate Hall</w:t>
      </w:r>
    </w:p>
    <w:p w14:paraId="78250330" w14:textId="77777777" w:rsidR="00D8025D" w:rsidRPr="008C5805" w:rsidRDefault="00D8025D" w:rsidP="00626DC1">
      <w:pPr>
        <w:pStyle w:val="ListParagraph"/>
        <w:numPr>
          <w:ilvl w:val="0"/>
          <w:numId w:val="51"/>
        </w:numPr>
        <w:autoSpaceDE w:val="0"/>
        <w:autoSpaceDN w:val="0"/>
        <w:adjustRightInd w:val="0"/>
        <w:spacing w:after="0" w:line="240" w:lineRule="auto"/>
        <w:ind w:left="1440"/>
        <w:rPr>
          <w:rFonts w:cstheme="minorHAnsi"/>
        </w:rPr>
      </w:pPr>
      <w:r w:rsidRPr="008C5805">
        <w:rPr>
          <w:rFonts w:cstheme="minorHAnsi"/>
        </w:rPr>
        <w:t>Drake Hall to Wentz Hall</w:t>
      </w:r>
    </w:p>
    <w:p w14:paraId="01680E9B" w14:textId="77777777" w:rsidR="00D8025D" w:rsidRPr="008C5805" w:rsidRDefault="00D8025D" w:rsidP="00626DC1">
      <w:pPr>
        <w:pStyle w:val="ListParagraph"/>
        <w:numPr>
          <w:ilvl w:val="0"/>
          <w:numId w:val="51"/>
        </w:numPr>
        <w:autoSpaceDE w:val="0"/>
        <w:autoSpaceDN w:val="0"/>
        <w:adjustRightInd w:val="0"/>
        <w:spacing w:after="0" w:line="240" w:lineRule="auto"/>
        <w:ind w:left="1440"/>
        <w:rPr>
          <w:rFonts w:cstheme="minorHAnsi"/>
        </w:rPr>
      </w:pPr>
      <w:r w:rsidRPr="008C5805">
        <w:rPr>
          <w:rFonts w:cstheme="minorHAnsi"/>
        </w:rPr>
        <w:t>Wentz Hall to Drake Hall</w:t>
      </w:r>
    </w:p>
    <w:p w14:paraId="0A9F5523" w14:textId="77777777" w:rsidR="00D8025D" w:rsidRPr="008C5805" w:rsidRDefault="00D8025D" w:rsidP="00626DC1">
      <w:pPr>
        <w:pStyle w:val="ListParagraph"/>
        <w:numPr>
          <w:ilvl w:val="0"/>
          <w:numId w:val="51"/>
        </w:numPr>
        <w:autoSpaceDE w:val="0"/>
        <w:autoSpaceDN w:val="0"/>
        <w:adjustRightInd w:val="0"/>
        <w:spacing w:after="0" w:line="240" w:lineRule="auto"/>
        <w:ind w:left="1440"/>
        <w:rPr>
          <w:rFonts w:cstheme="minorHAnsi"/>
        </w:rPr>
      </w:pPr>
      <w:r w:rsidRPr="008C5805">
        <w:rPr>
          <w:rFonts w:cstheme="minorHAnsi"/>
        </w:rPr>
        <w:t>Laux Hall to Reuter Hall</w:t>
      </w:r>
    </w:p>
    <w:p w14:paraId="75CA9A96" w14:textId="77777777" w:rsidR="00D8025D" w:rsidRPr="008C5805" w:rsidRDefault="00D8025D" w:rsidP="00626DC1">
      <w:pPr>
        <w:pStyle w:val="ListParagraph"/>
        <w:numPr>
          <w:ilvl w:val="0"/>
          <w:numId w:val="51"/>
        </w:numPr>
        <w:autoSpaceDE w:val="0"/>
        <w:autoSpaceDN w:val="0"/>
        <w:adjustRightInd w:val="0"/>
        <w:spacing w:after="0" w:line="240" w:lineRule="auto"/>
        <w:ind w:left="1440"/>
        <w:rPr>
          <w:rFonts w:cstheme="minorHAnsi"/>
        </w:rPr>
      </w:pPr>
      <w:r w:rsidRPr="008C5805">
        <w:rPr>
          <w:rFonts w:cstheme="minorHAnsi"/>
        </w:rPr>
        <w:t>Reuter Hall to Laux Hall</w:t>
      </w:r>
    </w:p>
    <w:p w14:paraId="5B79B53B" w14:textId="77777777" w:rsidR="00D8025D" w:rsidRPr="008C5805" w:rsidRDefault="00D8025D" w:rsidP="00626DC1">
      <w:pPr>
        <w:pStyle w:val="ListParagraph"/>
        <w:numPr>
          <w:ilvl w:val="0"/>
          <w:numId w:val="51"/>
        </w:numPr>
        <w:autoSpaceDE w:val="0"/>
        <w:autoSpaceDN w:val="0"/>
        <w:adjustRightInd w:val="0"/>
        <w:spacing w:after="0" w:line="240" w:lineRule="auto"/>
        <w:ind w:left="1440"/>
        <w:rPr>
          <w:rFonts w:cstheme="minorHAnsi"/>
        </w:rPr>
      </w:pPr>
      <w:r w:rsidRPr="008C5805">
        <w:rPr>
          <w:rFonts w:cstheme="minorHAnsi"/>
        </w:rPr>
        <w:t xml:space="preserve">Sanford Hall to White Hall </w:t>
      </w:r>
    </w:p>
    <w:p w14:paraId="38154AA6" w14:textId="672A78A4" w:rsidR="00D8025D" w:rsidRPr="008C5805" w:rsidRDefault="00D8025D" w:rsidP="00626DC1">
      <w:pPr>
        <w:pStyle w:val="ListParagraph"/>
        <w:numPr>
          <w:ilvl w:val="0"/>
          <w:numId w:val="51"/>
        </w:numPr>
        <w:autoSpaceDE w:val="0"/>
        <w:autoSpaceDN w:val="0"/>
        <w:adjustRightInd w:val="0"/>
        <w:spacing w:after="0" w:line="240" w:lineRule="auto"/>
        <w:ind w:left="1440"/>
        <w:rPr>
          <w:rFonts w:cstheme="minorHAnsi"/>
        </w:rPr>
      </w:pPr>
      <w:r w:rsidRPr="008C5805">
        <w:rPr>
          <w:rFonts w:cstheme="minorHAnsi"/>
        </w:rPr>
        <w:t>White Hall to Sanford Hall</w:t>
      </w:r>
    </w:p>
    <w:p w14:paraId="63630E1B" w14:textId="4920D361" w:rsidR="00D8025D" w:rsidRDefault="00D8025D" w:rsidP="00626DC1">
      <w:pPr>
        <w:pStyle w:val="ListParagraph"/>
        <w:autoSpaceDE w:val="0"/>
        <w:autoSpaceDN w:val="0"/>
        <w:adjustRightInd w:val="0"/>
        <w:spacing w:after="0" w:line="240" w:lineRule="auto"/>
        <w:ind w:left="1440"/>
        <w:rPr>
          <w:rFonts w:cstheme="minorHAnsi"/>
        </w:rPr>
      </w:pPr>
    </w:p>
    <w:p w14:paraId="6B55FF43" w14:textId="77777777" w:rsidR="00D8025D" w:rsidRPr="008C5805" w:rsidRDefault="00D8025D" w:rsidP="00626DC1">
      <w:pPr>
        <w:autoSpaceDE w:val="0"/>
        <w:autoSpaceDN w:val="0"/>
        <w:adjustRightInd w:val="0"/>
        <w:ind w:firstLine="720"/>
        <w:rPr>
          <w:rFonts w:cstheme="minorHAnsi"/>
          <w:b/>
        </w:rPr>
      </w:pPr>
      <w:r w:rsidRPr="008C5805">
        <w:rPr>
          <w:rFonts w:cstheme="minorHAnsi"/>
          <w:b/>
        </w:rPr>
        <w:t>Exiting the Building</w:t>
      </w:r>
    </w:p>
    <w:p w14:paraId="6D5AE4EC" w14:textId="77777777" w:rsidR="008D2E03" w:rsidRPr="008C5805" w:rsidRDefault="00D8025D" w:rsidP="00626DC1">
      <w:pPr>
        <w:pStyle w:val="ListParagraph"/>
        <w:numPr>
          <w:ilvl w:val="0"/>
          <w:numId w:val="52"/>
        </w:numPr>
        <w:autoSpaceDE w:val="0"/>
        <w:autoSpaceDN w:val="0"/>
        <w:adjustRightInd w:val="0"/>
        <w:spacing w:after="0" w:line="240" w:lineRule="auto"/>
        <w:rPr>
          <w:rFonts w:cstheme="minorHAnsi"/>
          <w:b/>
          <w:bCs/>
        </w:rPr>
      </w:pPr>
      <w:r w:rsidRPr="008C5805">
        <w:rPr>
          <w:rFonts w:cstheme="minorHAnsi"/>
        </w:rPr>
        <w:t>Exits are found throughout the ground level floors of every building, clearly indicated by an 'Exit' sign.</w:t>
      </w:r>
      <w:r w:rsidR="008D2E03" w:rsidRPr="008C5805">
        <w:rPr>
          <w:rFonts w:cstheme="minorHAnsi"/>
        </w:rPr>
        <w:t xml:space="preserve">  </w:t>
      </w:r>
      <w:r w:rsidRPr="008C5805">
        <w:rPr>
          <w:rFonts w:cstheme="minorHAnsi"/>
        </w:rPr>
        <w:t>In the event of an emergency, utilize the nearest/safest exit.</w:t>
      </w:r>
    </w:p>
    <w:p w14:paraId="726D9072" w14:textId="0417F908" w:rsidR="00D8025D" w:rsidRPr="00061F7E" w:rsidRDefault="00D8025D" w:rsidP="00626DC1">
      <w:pPr>
        <w:pStyle w:val="ListParagraph"/>
        <w:numPr>
          <w:ilvl w:val="0"/>
          <w:numId w:val="52"/>
        </w:numPr>
        <w:autoSpaceDE w:val="0"/>
        <w:autoSpaceDN w:val="0"/>
        <w:adjustRightInd w:val="0"/>
        <w:spacing w:after="0" w:line="240" w:lineRule="auto"/>
        <w:rPr>
          <w:rFonts w:cstheme="minorHAnsi"/>
          <w:b/>
          <w:bCs/>
        </w:rPr>
      </w:pPr>
      <w:r w:rsidRPr="008C5805">
        <w:rPr>
          <w:rFonts w:cstheme="minorHAnsi"/>
        </w:rPr>
        <w:t>If your building is equipped with an elevator, please refrain from utilizing the elevator during a fire</w:t>
      </w:r>
      <w:r w:rsidR="008D2E03" w:rsidRPr="008C5805">
        <w:rPr>
          <w:rFonts w:cstheme="minorHAnsi"/>
        </w:rPr>
        <w:t xml:space="preserve"> </w:t>
      </w:r>
      <w:r w:rsidRPr="008C5805">
        <w:rPr>
          <w:rFonts w:cstheme="minorHAnsi"/>
        </w:rPr>
        <w:t>alarm. For your safety, instead opt for the nearest/safest stairwell.</w:t>
      </w:r>
    </w:p>
    <w:p w14:paraId="670C5DD1" w14:textId="77777777" w:rsidR="008D2E03" w:rsidRPr="008C5805" w:rsidRDefault="008D2E03" w:rsidP="00626DC1">
      <w:pPr>
        <w:autoSpaceDE w:val="0"/>
        <w:autoSpaceDN w:val="0"/>
        <w:adjustRightInd w:val="0"/>
        <w:rPr>
          <w:rFonts w:cstheme="minorHAnsi"/>
          <w:b/>
        </w:rPr>
      </w:pPr>
    </w:p>
    <w:p w14:paraId="794309EA" w14:textId="0A57D829" w:rsidR="008D2E03" w:rsidRPr="008C5805" w:rsidRDefault="008D2E03" w:rsidP="00626DC1">
      <w:pPr>
        <w:autoSpaceDE w:val="0"/>
        <w:autoSpaceDN w:val="0"/>
        <w:adjustRightInd w:val="0"/>
        <w:rPr>
          <w:rFonts w:cstheme="minorHAnsi"/>
          <w:b/>
        </w:rPr>
      </w:pPr>
      <w:r w:rsidRPr="008C5805">
        <w:rPr>
          <w:rFonts w:cstheme="minorHAnsi"/>
          <w:b/>
        </w:rPr>
        <w:t>Notifications</w:t>
      </w:r>
    </w:p>
    <w:p w14:paraId="074663EC" w14:textId="443E587C" w:rsidR="008D2E03" w:rsidRDefault="008D2E03" w:rsidP="00626DC1">
      <w:pPr>
        <w:autoSpaceDE w:val="0"/>
        <w:autoSpaceDN w:val="0"/>
        <w:adjustRightInd w:val="0"/>
        <w:rPr>
          <w:rFonts w:cstheme="minorHAnsi"/>
        </w:rPr>
      </w:pPr>
      <w:r w:rsidRPr="008C5805">
        <w:rPr>
          <w:rFonts w:cstheme="minorHAnsi"/>
        </w:rPr>
        <w:t>If a fire has occurred in the residence halls, the following individuals and organizations should be notified:</w:t>
      </w:r>
    </w:p>
    <w:tbl>
      <w:tblPr>
        <w:tblW w:w="0" w:type="auto"/>
        <w:tblLook w:val="04A0" w:firstRow="1" w:lastRow="0" w:firstColumn="1" w:lastColumn="0" w:noHBand="0" w:noVBand="1"/>
      </w:tblPr>
      <w:tblGrid>
        <w:gridCol w:w="2697"/>
        <w:gridCol w:w="2697"/>
        <w:gridCol w:w="1981"/>
        <w:gridCol w:w="3415"/>
      </w:tblGrid>
      <w:tr w:rsidR="007E0570" w:rsidRPr="007E0570" w14:paraId="7F356F51" w14:textId="77777777" w:rsidTr="008E66C3">
        <w:tc>
          <w:tcPr>
            <w:tcW w:w="2697" w:type="dxa"/>
          </w:tcPr>
          <w:p w14:paraId="0F4DC847" w14:textId="5569B828" w:rsidR="007E0570" w:rsidRPr="00CC3A5D" w:rsidRDefault="007E0570" w:rsidP="00626DC1">
            <w:pPr>
              <w:autoSpaceDE w:val="0"/>
              <w:autoSpaceDN w:val="0"/>
              <w:adjustRightInd w:val="0"/>
              <w:jc w:val="center"/>
              <w:rPr>
                <w:rFonts w:cstheme="minorHAnsi"/>
                <w:b/>
                <w:color w:val="000000" w:themeColor="text1"/>
              </w:rPr>
            </w:pPr>
            <w:r w:rsidRPr="00CC3A5D">
              <w:rPr>
                <w:rFonts w:cstheme="minorHAnsi"/>
                <w:b/>
                <w:color w:val="000000" w:themeColor="text1"/>
              </w:rPr>
              <w:t>TITLE</w:t>
            </w:r>
          </w:p>
        </w:tc>
        <w:tc>
          <w:tcPr>
            <w:tcW w:w="2697" w:type="dxa"/>
          </w:tcPr>
          <w:p w14:paraId="3608F920" w14:textId="50B79BCB" w:rsidR="007E0570" w:rsidRPr="00CC3A5D" w:rsidRDefault="007E0570" w:rsidP="00626DC1">
            <w:pPr>
              <w:autoSpaceDE w:val="0"/>
              <w:autoSpaceDN w:val="0"/>
              <w:adjustRightInd w:val="0"/>
              <w:jc w:val="center"/>
              <w:rPr>
                <w:rFonts w:cstheme="minorHAnsi"/>
                <w:b/>
                <w:color w:val="000000" w:themeColor="text1"/>
              </w:rPr>
            </w:pPr>
            <w:r w:rsidRPr="00CC3A5D">
              <w:rPr>
                <w:rFonts w:cstheme="minorHAnsi"/>
                <w:b/>
                <w:color w:val="000000" w:themeColor="text1"/>
              </w:rPr>
              <w:t>NAME</w:t>
            </w:r>
          </w:p>
        </w:tc>
        <w:tc>
          <w:tcPr>
            <w:tcW w:w="1981" w:type="dxa"/>
          </w:tcPr>
          <w:p w14:paraId="114A1659" w14:textId="1B8027D9" w:rsidR="007E0570" w:rsidRPr="00CC3A5D" w:rsidRDefault="007E0570" w:rsidP="00626DC1">
            <w:pPr>
              <w:autoSpaceDE w:val="0"/>
              <w:autoSpaceDN w:val="0"/>
              <w:adjustRightInd w:val="0"/>
              <w:jc w:val="center"/>
              <w:rPr>
                <w:rFonts w:cstheme="minorHAnsi"/>
                <w:b/>
                <w:color w:val="000000" w:themeColor="text1"/>
              </w:rPr>
            </w:pPr>
            <w:r w:rsidRPr="00CC3A5D">
              <w:rPr>
                <w:rFonts w:cstheme="minorHAnsi"/>
                <w:b/>
                <w:color w:val="000000" w:themeColor="text1"/>
              </w:rPr>
              <w:t>PHONE</w:t>
            </w:r>
          </w:p>
        </w:tc>
        <w:tc>
          <w:tcPr>
            <w:tcW w:w="3415" w:type="dxa"/>
          </w:tcPr>
          <w:p w14:paraId="62480003" w14:textId="6F09FA9C" w:rsidR="007E0570" w:rsidRPr="00CC3A5D" w:rsidRDefault="007E0570" w:rsidP="00626DC1">
            <w:pPr>
              <w:autoSpaceDE w:val="0"/>
              <w:autoSpaceDN w:val="0"/>
              <w:adjustRightInd w:val="0"/>
              <w:jc w:val="center"/>
              <w:rPr>
                <w:rFonts w:cstheme="minorHAnsi"/>
                <w:b/>
                <w:color w:val="000000" w:themeColor="text1"/>
              </w:rPr>
            </w:pPr>
            <w:r w:rsidRPr="00CC3A5D">
              <w:rPr>
                <w:rFonts w:cstheme="minorHAnsi"/>
                <w:b/>
                <w:color w:val="000000" w:themeColor="text1"/>
              </w:rPr>
              <w:t>EMAIL</w:t>
            </w:r>
          </w:p>
        </w:tc>
      </w:tr>
      <w:tr w:rsidR="007E0570" w:rsidRPr="007E0570" w14:paraId="381B838E" w14:textId="77777777" w:rsidTr="007E0570">
        <w:tc>
          <w:tcPr>
            <w:tcW w:w="2697" w:type="dxa"/>
          </w:tcPr>
          <w:p w14:paraId="0D82B537" w14:textId="50BEAFF6" w:rsidR="007E0570" w:rsidRPr="007E0570" w:rsidRDefault="007E0570" w:rsidP="00626DC1">
            <w:pPr>
              <w:autoSpaceDE w:val="0"/>
              <w:autoSpaceDN w:val="0"/>
              <w:adjustRightInd w:val="0"/>
              <w:rPr>
                <w:rFonts w:cstheme="minorHAnsi"/>
              </w:rPr>
            </w:pPr>
            <w:r w:rsidRPr="007E0570">
              <w:rPr>
                <w:rFonts w:cstheme="minorHAnsi"/>
              </w:rPr>
              <w:t>Director of Residence Life</w:t>
            </w:r>
          </w:p>
        </w:tc>
        <w:tc>
          <w:tcPr>
            <w:tcW w:w="2697" w:type="dxa"/>
          </w:tcPr>
          <w:p w14:paraId="6A6EB9B9" w14:textId="59C9005B" w:rsidR="007E0570" w:rsidRPr="007E0570" w:rsidRDefault="00626DC1" w:rsidP="00626DC1">
            <w:pPr>
              <w:autoSpaceDE w:val="0"/>
              <w:autoSpaceDN w:val="0"/>
              <w:adjustRightInd w:val="0"/>
              <w:rPr>
                <w:rFonts w:cstheme="minorHAnsi"/>
              </w:rPr>
            </w:pPr>
            <w:r>
              <w:rPr>
                <w:rFonts w:cstheme="minorHAnsi"/>
              </w:rPr>
              <w:t>Patrick Heise</w:t>
            </w:r>
          </w:p>
        </w:tc>
        <w:tc>
          <w:tcPr>
            <w:tcW w:w="1981" w:type="dxa"/>
          </w:tcPr>
          <w:p w14:paraId="34D7D7A2" w14:textId="1CA8E887" w:rsidR="007E0570" w:rsidRPr="007E0570" w:rsidRDefault="00110FF5" w:rsidP="00626DC1">
            <w:pPr>
              <w:autoSpaceDE w:val="0"/>
              <w:autoSpaceDN w:val="0"/>
              <w:adjustRightInd w:val="0"/>
              <w:rPr>
                <w:rFonts w:cstheme="minorHAnsi"/>
              </w:rPr>
            </w:pPr>
            <w:r>
              <w:rPr>
                <w:rFonts w:cstheme="minorHAnsi"/>
              </w:rPr>
              <w:t>(</w:t>
            </w:r>
            <w:r w:rsidR="007E0570" w:rsidRPr="007E0570">
              <w:rPr>
                <w:rFonts w:cstheme="minorHAnsi"/>
              </w:rPr>
              <w:t>608</w:t>
            </w:r>
            <w:r>
              <w:rPr>
                <w:rFonts w:cstheme="minorHAnsi"/>
              </w:rPr>
              <w:t xml:space="preserve">) </w:t>
            </w:r>
            <w:r w:rsidR="007E0570" w:rsidRPr="007E0570">
              <w:rPr>
                <w:rFonts w:cstheme="minorHAnsi"/>
              </w:rPr>
              <w:t>785-8970</w:t>
            </w:r>
          </w:p>
        </w:tc>
        <w:tc>
          <w:tcPr>
            <w:tcW w:w="3415" w:type="dxa"/>
          </w:tcPr>
          <w:p w14:paraId="57782B21" w14:textId="4910B362" w:rsidR="007E0570" w:rsidRPr="006E04B3" w:rsidRDefault="00443AE7" w:rsidP="00626DC1">
            <w:pPr>
              <w:autoSpaceDE w:val="0"/>
              <w:autoSpaceDN w:val="0"/>
              <w:adjustRightInd w:val="0"/>
              <w:rPr>
                <w:rFonts w:cstheme="minorHAnsi"/>
              </w:rPr>
            </w:pPr>
            <w:hyperlink r:id="rId1042" w:history="1">
              <w:r w:rsidRPr="003A56B8">
                <w:rPr>
                  <w:rStyle w:val="Hyperlink"/>
                  <w:rFonts w:cstheme="minorHAnsi"/>
                </w:rPr>
                <w:t>pheise@uwlax.edu</w:t>
              </w:r>
            </w:hyperlink>
            <w:r>
              <w:rPr>
                <w:rFonts w:cstheme="minorHAnsi"/>
              </w:rPr>
              <w:t xml:space="preserve"> </w:t>
            </w:r>
            <w:r w:rsidR="007E0570" w:rsidRPr="006E04B3">
              <w:rPr>
                <w:rFonts w:cstheme="minorHAnsi"/>
              </w:rPr>
              <w:t xml:space="preserve"> </w:t>
            </w:r>
          </w:p>
        </w:tc>
      </w:tr>
      <w:tr w:rsidR="007E0570" w:rsidRPr="007E0570" w14:paraId="7E60F313" w14:textId="77777777" w:rsidTr="007E0570">
        <w:tc>
          <w:tcPr>
            <w:tcW w:w="2697" w:type="dxa"/>
          </w:tcPr>
          <w:p w14:paraId="351BCA66" w14:textId="3B753677" w:rsidR="007E0570" w:rsidRPr="007E0570" w:rsidRDefault="007E0570" w:rsidP="00626DC1">
            <w:pPr>
              <w:autoSpaceDE w:val="0"/>
              <w:autoSpaceDN w:val="0"/>
              <w:adjustRightInd w:val="0"/>
              <w:rPr>
                <w:rFonts w:cstheme="minorHAnsi"/>
              </w:rPr>
            </w:pPr>
            <w:r w:rsidRPr="007E0570">
              <w:rPr>
                <w:rFonts w:cstheme="minorHAnsi"/>
              </w:rPr>
              <w:t>Chief of Police</w:t>
            </w:r>
          </w:p>
        </w:tc>
        <w:tc>
          <w:tcPr>
            <w:tcW w:w="2697" w:type="dxa"/>
          </w:tcPr>
          <w:p w14:paraId="063069EC" w14:textId="2C57AEE9" w:rsidR="007E0570" w:rsidRPr="007E0570" w:rsidRDefault="007E0570" w:rsidP="00626DC1">
            <w:pPr>
              <w:autoSpaceDE w:val="0"/>
              <w:autoSpaceDN w:val="0"/>
              <w:adjustRightInd w:val="0"/>
              <w:rPr>
                <w:rFonts w:cstheme="minorHAnsi"/>
              </w:rPr>
            </w:pPr>
            <w:r>
              <w:rPr>
                <w:rFonts w:cstheme="minorHAnsi"/>
              </w:rPr>
              <w:t>Allen Hill</w:t>
            </w:r>
          </w:p>
        </w:tc>
        <w:tc>
          <w:tcPr>
            <w:tcW w:w="1981" w:type="dxa"/>
          </w:tcPr>
          <w:p w14:paraId="0A5C456D" w14:textId="09691F63" w:rsidR="007E0570" w:rsidRPr="007E0570" w:rsidRDefault="00443AE7" w:rsidP="00626DC1">
            <w:pPr>
              <w:autoSpaceDE w:val="0"/>
              <w:autoSpaceDN w:val="0"/>
              <w:adjustRightInd w:val="0"/>
              <w:rPr>
                <w:rFonts w:cstheme="minorHAnsi"/>
              </w:rPr>
            </w:pPr>
            <w:r>
              <w:rPr>
                <w:rFonts w:cstheme="minorHAnsi"/>
              </w:rPr>
              <w:t>(</w:t>
            </w:r>
            <w:r w:rsidR="007E0570">
              <w:rPr>
                <w:rFonts w:cstheme="minorHAnsi"/>
              </w:rPr>
              <w:t>608</w:t>
            </w:r>
            <w:r>
              <w:rPr>
                <w:rFonts w:cstheme="minorHAnsi"/>
              </w:rPr>
              <w:t xml:space="preserve">) </w:t>
            </w:r>
            <w:r w:rsidR="007E0570">
              <w:rPr>
                <w:rFonts w:cstheme="minorHAnsi"/>
              </w:rPr>
              <w:t>789-9000</w:t>
            </w:r>
          </w:p>
        </w:tc>
        <w:tc>
          <w:tcPr>
            <w:tcW w:w="3415" w:type="dxa"/>
          </w:tcPr>
          <w:p w14:paraId="10E00D0A" w14:textId="0DD2DB46" w:rsidR="007E0570" w:rsidRPr="007E0570" w:rsidRDefault="00110FF5" w:rsidP="00626DC1">
            <w:pPr>
              <w:autoSpaceDE w:val="0"/>
              <w:autoSpaceDN w:val="0"/>
              <w:adjustRightInd w:val="0"/>
              <w:rPr>
                <w:rFonts w:cstheme="minorHAnsi"/>
              </w:rPr>
            </w:pPr>
            <w:hyperlink r:id="rId1043" w:history="1">
              <w:r w:rsidRPr="003A56B8">
                <w:rPr>
                  <w:rStyle w:val="Hyperlink"/>
                  <w:rFonts w:cstheme="minorHAnsi"/>
                </w:rPr>
                <w:t>ahill@uwlax.edu</w:t>
              </w:r>
            </w:hyperlink>
            <w:r w:rsidR="007E0570">
              <w:rPr>
                <w:rFonts w:cstheme="minorHAnsi"/>
              </w:rPr>
              <w:t xml:space="preserve"> </w:t>
            </w:r>
          </w:p>
        </w:tc>
      </w:tr>
    </w:tbl>
    <w:p w14:paraId="427DB35B" w14:textId="77777777" w:rsidR="00D8025D" w:rsidRPr="00D42F8C" w:rsidRDefault="00D8025D" w:rsidP="00626DC1">
      <w:pPr>
        <w:autoSpaceDE w:val="0"/>
        <w:autoSpaceDN w:val="0"/>
        <w:adjustRightInd w:val="0"/>
        <w:rPr>
          <w:rFonts w:cstheme="minorHAnsi"/>
          <w:color w:val="000000" w:themeColor="text1"/>
        </w:rPr>
      </w:pPr>
    </w:p>
    <w:p w14:paraId="474B1DBA" w14:textId="6421D65B" w:rsidR="00B303B8" w:rsidRPr="006D2345" w:rsidRDefault="00B303B8" w:rsidP="00626DC1">
      <w:pPr>
        <w:pStyle w:val="Heading3"/>
        <w:spacing w:before="0" w:line="240" w:lineRule="auto"/>
        <w:rPr>
          <w:rFonts w:asciiTheme="minorHAnsi" w:hAnsiTheme="minorHAnsi" w:cstheme="minorHAnsi"/>
          <w:color w:val="8A0000"/>
          <w:sz w:val="26"/>
          <w:szCs w:val="26"/>
        </w:rPr>
      </w:pPr>
      <w:r w:rsidRPr="006D2345">
        <w:rPr>
          <w:rFonts w:asciiTheme="minorHAnsi" w:hAnsiTheme="minorHAnsi" w:cstheme="minorHAnsi"/>
          <w:color w:val="8A0000"/>
          <w:sz w:val="26"/>
          <w:szCs w:val="26"/>
        </w:rPr>
        <w:t>Fire Safety Education and Training Programs for Students, Faculty, and Staff</w:t>
      </w:r>
      <w:bookmarkEnd w:id="262"/>
    </w:p>
    <w:p w14:paraId="27C03274" w14:textId="555F40A1" w:rsidR="0014118E" w:rsidRPr="008C5805" w:rsidRDefault="0014118E" w:rsidP="00626DC1">
      <w:pPr>
        <w:rPr>
          <w:rFonts w:cstheme="minorHAnsi"/>
        </w:rPr>
      </w:pPr>
      <w:r w:rsidRPr="008C5805">
        <w:rPr>
          <w:rFonts w:cstheme="minorHAnsi"/>
        </w:rPr>
        <w:t xml:space="preserve">General safety and fire safety information is available to students, faculty, and staff </w:t>
      </w:r>
      <w:hyperlink r:id="rId1044" w:anchor="tm-fire-procedures" w:history="1">
        <w:r w:rsidR="009655AC" w:rsidRPr="00AE3E7C">
          <w:rPr>
            <w:rStyle w:val="Hyperlink"/>
            <w:rFonts w:cstheme="minorHAnsi"/>
          </w:rPr>
          <w:t>here</w:t>
        </w:r>
      </w:hyperlink>
      <w:r w:rsidR="009655AC">
        <w:rPr>
          <w:rFonts w:cstheme="minorHAnsi"/>
        </w:rPr>
        <w:t xml:space="preserve"> </w:t>
      </w:r>
      <w:r w:rsidRPr="008C5805">
        <w:rPr>
          <w:rFonts w:cstheme="minorHAnsi"/>
        </w:rPr>
        <w:t>and in this report.</w:t>
      </w:r>
      <w:r w:rsidR="00E56299" w:rsidRPr="008C5805">
        <w:rPr>
          <w:rFonts w:cstheme="minorHAnsi"/>
        </w:rPr>
        <w:t xml:space="preserve">  The training includes procedures students and employees should follow in case of a fire. </w:t>
      </w:r>
    </w:p>
    <w:p w14:paraId="7608AEAB" w14:textId="77777777" w:rsidR="005F3041" w:rsidRPr="00D42F8C" w:rsidRDefault="005F3041" w:rsidP="00626DC1">
      <w:pPr>
        <w:rPr>
          <w:rFonts w:cstheme="minorHAnsi"/>
        </w:rPr>
      </w:pPr>
    </w:p>
    <w:p w14:paraId="135C435E" w14:textId="77777777" w:rsidR="00B303B8" w:rsidRPr="006D2345" w:rsidRDefault="00AE17DB" w:rsidP="00626DC1">
      <w:pPr>
        <w:pStyle w:val="Heading3"/>
        <w:spacing w:before="0" w:line="240" w:lineRule="auto"/>
        <w:rPr>
          <w:rFonts w:asciiTheme="minorHAnsi" w:hAnsiTheme="minorHAnsi" w:cstheme="minorHAnsi"/>
          <w:color w:val="8A0000"/>
          <w:sz w:val="26"/>
          <w:szCs w:val="26"/>
        </w:rPr>
      </w:pPr>
      <w:r w:rsidRPr="006D2345">
        <w:rPr>
          <w:rFonts w:asciiTheme="minorHAnsi" w:hAnsiTheme="minorHAnsi" w:cstheme="minorHAnsi"/>
          <w:color w:val="8A0000"/>
          <w:sz w:val="26"/>
          <w:szCs w:val="26"/>
        </w:rPr>
        <w:lastRenderedPageBreak/>
        <w:t>Fire Safety</w:t>
      </w:r>
      <w:r w:rsidR="0014118E" w:rsidRPr="006D2345">
        <w:rPr>
          <w:rFonts w:asciiTheme="minorHAnsi" w:hAnsiTheme="minorHAnsi" w:cstheme="minorHAnsi"/>
          <w:color w:val="8A0000"/>
          <w:sz w:val="26"/>
          <w:szCs w:val="26"/>
        </w:rPr>
        <w:t xml:space="preserve"> Education for Student Employees and Occupants of University Housing</w:t>
      </w:r>
    </w:p>
    <w:p w14:paraId="55911B9A" w14:textId="4413B47A" w:rsidR="0014118E" w:rsidRPr="008C5805" w:rsidRDefault="0014118E" w:rsidP="00626DC1">
      <w:pPr>
        <w:rPr>
          <w:rFonts w:cstheme="minorHAnsi"/>
        </w:rPr>
      </w:pPr>
      <w:r w:rsidRPr="008C5805">
        <w:rPr>
          <w:rFonts w:cstheme="minorHAnsi"/>
        </w:rPr>
        <w:t xml:space="preserve">Fire safety training and education for employees is covered </w:t>
      </w:r>
      <w:r w:rsidR="00D8025D" w:rsidRPr="008C5805">
        <w:rPr>
          <w:rFonts w:cstheme="minorHAnsi"/>
        </w:rPr>
        <w:t>during staff training at the start of each semester</w:t>
      </w:r>
      <w:r w:rsidRPr="008C5805">
        <w:rPr>
          <w:rFonts w:cstheme="minorHAnsi"/>
        </w:rPr>
        <w:t xml:space="preserve">. </w:t>
      </w:r>
      <w:r w:rsidR="00D8025D" w:rsidRPr="008C5805">
        <w:rPr>
          <w:rFonts w:cstheme="minorHAnsi"/>
        </w:rPr>
        <w:t xml:space="preserve"> </w:t>
      </w:r>
      <w:r w:rsidRPr="008C5805">
        <w:rPr>
          <w:rFonts w:cstheme="minorHAnsi"/>
        </w:rPr>
        <w:t>The training covers the following topics:</w:t>
      </w:r>
    </w:p>
    <w:p w14:paraId="6F68DC04" w14:textId="3180AF5C" w:rsidR="0041471B" w:rsidRPr="008C5805" w:rsidRDefault="009655AC" w:rsidP="00626DC1">
      <w:pPr>
        <w:pStyle w:val="ListParagraph"/>
        <w:numPr>
          <w:ilvl w:val="0"/>
          <w:numId w:val="11"/>
        </w:numPr>
        <w:tabs>
          <w:tab w:val="left" w:pos="720"/>
        </w:tabs>
        <w:spacing w:after="0" w:line="240" w:lineRule="auto"/>
        <w:ind w:left="720"/>
        <w:rPr>
          <w:rFonts w:cstheme="minorHAnsi"/>
        </w:rPr>
      </w:pPr>
      <w:r>
        <w:rPr>
          <w:rFonts w:cstheme="minorHAnsi"/>
        </w:rPr>
        <w:t>P</w:t>
      </w:r>
      <w:r w:rsidR="0041471B" w:rsidRPr="008C5805">
        <w:rPr>
          <w:rFonts w:cstheme="minorHAnsi"/>
        </w:rPr>
        <w:t>rocedures students and employees should follow in case of a fire.</w:t>
      </w:r>
    </w:p>
    <w:p w14:paraId="56454C2D" w14:textId="77777777" w:rsidR="005F3041" w:rsidRDefault="005F3041" w:rsidP="00626DC1">
      <w:pPr>
        <w:pStyle w:val="ListParagraph"/>
        <w:tabs>
          <w:tab w:val="left" w:pos="720"/>
        </w:tabs>
        <w:spacing w:after="0" w:line="240" w:lineRule="auto"/>
      </w:pPr>
    </w:p>
    <w:p w14:paraId="44CF93D3" w14:textId="77777777" w:rsidR="0014118E" w:rsidRPr="006D2345" w:rsidRDefault="0014118E" w:rsidP="00626DC1">
      <w:pPr>
        <w:pStyle w:val="Heading3"/>
        <w:spacing w:before="0" w:line="240" w:lineRule="auto"/>
        <w:rPr>
          <w:rFonts w:asciiTheme="minorHAnsi" w:hAnsiTheme="minorHAnsi" w:cstheme="minorHAnsi"/>
          <w:color w:val="8A0000"/>
          <w:sz w:val="26"/>
          <w:szCs w:val="26"/>
        </w:rPr>
      </w:pPr>
      <w:r w:rsidRPr="006D2345">
        <w:rPr>
          <w:rFonts w:asciiTheme="minorHAnsi" w:hAnsiTheme="minorHAnsi" w:cstheme="minorHAnsi"/>
          <w:color w:val="8A0000"/>
          <w:sz w:val="26"/>
          <w:szCs w:val="26"/>
        </w:rPr>
        <w:t>Fire Safety Training and Education for Staff</w:t>
      </w:r>
    </w:p>
    <w:p w14:paraId="55C2C7AD" w14:textId="77777777" w:rsidR="0041471B" w:rsidRPr="008C5805" w:rsidRDefault="0041471B" w:rsidP="00626DC1">
      <w:pPr>
        <w:rPr>
          <w:rFonts w:cstheme="minorHAnsi"/>
        </w:rPr>
      </w:pPr>
      <w:r w:rsidRPr="008C5805">
        <w:rPr>
          <w:rFonts w:cstheme="minorHAnsi"/>
        </w:rPr>
        <w:t>Fire and evacuation training for staff is covered at the start of fall semester each year.  The training covers the following topics:</w:t>
      </w:r>
    </w:p>
    <w:p w14:paraId="2C732C36" w14:textId="77777777" w:rsidR="0041471B" w:rsidRPr="008C5805" w:rsidRDefault="0041471B" w:rsidP="00626DC1">
      <w:pPr>
        <w:pStyle w:val="ListParagraph"/>
        <w:numPr>
          <w:ilvl w:val="0"/>
          <w:numId w:val="11"/>
        </w:numPr>
        <w:spacing w:after="0" w:line="240" w:lineRule="auto"/>
        <w:ind w:left="720"/>
        <w:rPr>
          <w:rFonts w:cstheme="minorHAnsi"/>
        </w:rPr>
      </w:pPr>
      <w:r w:rsidRPr="008C5805">
        <w:rPr>
          <w:rFonts w:cstheme="minorHAnsi"/>
        </w:rPr>
        <w:t>Procedures students and employees should follow in case of a fire.</w:t>
      </w:r>
    </w:p>
    <w:p w14:paraId="5973F0D4" w14:textId="77777777" w:rsidR="0041471B" w:rsidRPr="008C5805" w:rsidRDefault="0041471B" w:rsidP="00626DC1">
      <w:pPr>
        <w:pStyle w:val="ListParagraph"/>
        <w:spacing w:after="0" w:line="240" w:lineRule="auto"/>
        <w:rPr>
          <w:rFonts w:cstheme="minorHAnsi"/>
        </w:rPr>
      </w:pPr>
    </w:p>
    <w:p w14:paraId="4FEACD5B" w14:textId="42FF8E7A" w:rsidR="0041471B" w:rsidRPr="008C5805" w:rsidRDefault="0041471B" w:rsidP="00626DC1">
      <w:pPr>
        <w:rPr>
          <w:rFonts w:cstheme="minorHAnsi"/>
        </w:rPr>
      </w:pPr>
      <w:r w:rsidRPr="008C5805">
        <w:rPr>
          <w:rFonts w:cstheme="minorHAnsi"/>
        </w:rPr>
        <w:t xml:space="preserve">In addition to this training, employees also are told to exit the building and wait for emergency personnel to arrive on scene.  </w:t>
      </w:r>
    </w:p>
    <w:p w14:paraId="1772E040" w14:textId="77777777" w:rsidR="005F3041" w:rsidRPr="00D42F8C" w:rsidRDefault="005F3041" w:rsidP="00626DC1">
      <w:pPr>
        <w:rPr>
          <w:rFonts w:cstheme="minorHAnsi"/>
        </w:rPr>
      </w:pPr>
    </w:p>
    <w:p w14:paraId="524869B1" w14:textId="77777777" w:rsidR="0064440D" w:rsidRPr="00CF23ED" w:rsidRDefault="0064440D" w:rsidP="00626DC1">
      <w:pPr>
        <w:pStyle w:val="Heading3"/>
        <w:shd w:val="clear" w:color="auto" w:fill="FFFFFF"/>
        <w:spacing w:before="0" w:line="240" w:lineRule="auto"/>
        <w:rPr>
          <w:rFonts w:ascii="Calibri Light" w:hAnsi="Calibri Light" w:cs="Calibri Light"/>
          <w:color w:val="201F1E"/>
          <w:sz w:val="26"/>
          <w:szCs w:val="26"/>
        </w:rPr>
      </w:pPr>
      <w:r w:rsidRPr="00CF23ED">
        <w:rPr>
          <w:rFonts w:ascii="Calibri Light" w:hAnsi="Calibri Light" w:cs="Calibri Light"/>
          <w:color w:val="8A0000"/>
          <w:sz w:val="26"/>
          <w:szCs w:val="26"/>
          <w:bdr w:val="none" w:sz="0" w:space="0" w:color="auto" w:frame="1"/>
        </w:rPr>
        <w:t>Plans for Future Improvement in Fire Safety </w:t>
      </w:r>
    </w:p>
    <w:p w14:paraId="53565310" w14:textId="3C193520" w:rsidR="004B5509" w:rsidRDefault="00CF23ED" w:rsidP="00626DC1">
      <w:pPr>
        <w:pStyle w:val="NormalWeb"/>
        <w:shd w:val="clear" w:color="auto" w:fill="FFFFFF"/>
        <w:spacing w:before="0" w:beforeAutospacing="0" w:after="0" w:afterAutospacing="0"/>
        <w:rPr>
          <w:rFonts w:ascii="Calibri" w:hAnsi="Calibri" w:cs="Calibri"/>
          <w:color w:val="201F1E"/>
          <w:shd w:val="clear" w:color="auto" w:fill="FFFFFF"/>
        </w:rPr>
      </w:pPr>
      <w:r w:rsidRPr="00C50EBA">
        <w:rPr>
          <w:rFonts w:ascii="Calibri" w:hAnsi="Calibri" w:cs="Calibri"/>
          <w:color w:val="201F1E"/>
          <w:shd w:val="clear" w:color="auto" w:fill="FFFFFF"/>
        </w:rPr>
        <w:t xml:space="preserve">UWL </w:t>
      </w:r>
      <w:r w:rsidR="0001397F">
        <w:rPr>
          <w:rFonts w:ascii="Calibri" w:hAnsi="Calibri" w:cs="Calibri"/>
          <w:color w:val="201F1E"/>
          <w:shd w:val="clear" w:color="auto" w:fill="FFFFFF"/>
        </w:rPr>
        <w:t xml:space="preserve">is continuing with plans to renovate our older residence hall facilities, and as part of those plans, fire sprinkler systems and </w:t>
      </w:r>
      <w:r w:rsidR="00DC1579">
        <w:rPr>
          <w:rFonts w:ascii="Calibri" w:hAnsi="Calibri" w:cs="Calibri"/>
          <w:color w:val="201F1E"/>
          <w:shd w:val="clear" w:color="auto" w:fill="FFFFFF"/>
        </w:rPr>
        <w:t>new fire alarm systems will be installed. To date, Laux Hall, O. White Hall, Sanford Hall, and Wentz Hall have been completed.</w:t>
      </w:r>
    </w:p>
    <w:p w14:paraId="2A37C500" w14:textId="77777777" w:rsidR="006E0939" w:rsidRDefault="006E0939" w:rsidP="004117BA">
      <w:pPr>
        <w:pStyle w:val="NormalWeb"/>
        <w:shd w:val="clear" w:color="auto" w:fill="FFFFFF"/>
        <w:spacing w:before="0" w:beforeAutospacing="0" w:after="0" w:afterAutospacing="0"/>
        <w:rPr>
          <w:rFonts w:cstheme="minorHAnsi"/>
        </w:rPr>
      </w:pPr>
    </w:p>
    <w:p w14:paraId="4D877EC4" w14:textId="7A3E491B" w:rsidR="004B5509" w:rsidRDefault="004B5509" w:rsidP="004B5509">
      <w:pPr>
        <w:pStyle w:val="Heading2"/>
        <w:rPr>
          <w:color w:val="8A0000"/>
        </w:rPr>
      </w:pPr>
      <w:bookmarkStart w:id="263" w:name="_Toc210120525"/>
      <w:r>
        <w:rPr>
          <w:color w:val="8A0000"/>
        </w:rPr>
        <w:t>Fire Drills in other Campus Buildings</w:t>
      </w:r>
      <w:bookmarkEnd w:id="263"/>
    </w:p>
    <w:p w14:paraId="11F326BA" w14:textId="42498D29" w:rsidR="004B5509" w:rsidRPr="00E76B40" w:rsidRDefault="004B5509" w:rsidP="004B5509">
      <w:pPr>
        <w:shd w:val="clear" w:color="auto" w:fill="FFFFFF"/>
        <w:rPr>
          <w:rFonts w:cstheme="minorHAnsi"/>
          <w:color w:val="201F1E"/>
        </w:rPr>
      </w:pPr>
      <w:r w:rsidRPr="00E76B40">
        <w:rPr>
          <w:rFonts w:cstheme="minorHAnsi"/>
          <w:color w:val="201F1E"/>
          <w:bdr w:val="none" w:sz="0" w:space="0" w:color="auto" w:frame="1"/>
        </w:rPr>
        <w:t xml:space="preserve">UWSA Policy requires a fire drill be conducted annually in all non-residential buildings. UWL conducted fire drills on </w:t>
      </w:r>
      <w:r w:rsidR="00FF7357">
        <w:rPr>
          <w:rFonts w:cstheme="minorHAnsi"/>
          <w:color w:val="201F1E"/>
          <w:bdr w:val="none" w:sz="0" w:space="0" w:color="auto" w:frame="1"/>
        </w:rPr>
        <w:t>Wednesday, September 1</w:t>
      </w:r>
      <w:r w:rsidR="000E6316">
        <w:rPr>
          <w:rFonts w:cstheme="minorHAnsi"/>
          <w:color w:val="201F1E"/>
          <w:bdr w:val="none" w:sz="0" w:space="0" w:color="auto" w:frame="1"/>
        </w:rPr>
        <w:t>8</w:t>
      </w:r>
      <w:r w:rsidR="00FF7357" w:rsidRPr="00E95B39">
        <w:rPr>
          <w:rFonts w:cstheme="minorHAnsi"/>
          <w:color w:val="201F1E"/>
          <w:bdr w:val="none" w:sz="0" w:space="0" w:color="auto" w:frame="1"/>
          <w:vertAlign w:val="superscript"/>
        </w:rPr>
        <w:t>th</w:t>
      </w:r>
      <w:r w:rsidR="00FF7357">
        <w:rPr>
          <w:rFonts w:cstheme="minorHAnsi"/>
          <w:color w:val="201F1E"/>
          <w:bdr w:val="none" w:sz="0" w:space="0" w:color="auto" w:frame="1"/>
        </w:rPr>
        <w:t>, 2024</w:t>
      </w:r>
      <w:r w:rsidR="001C7CF9">
        <w:rPr>
          <w:rFonts w:cstheme="minorHAnsi"/>
          <w:color w:val="201F1E"/>
          <w:bdr w:val="none" w:sz="0" w:space="0" w:color="auto" w:frame="1"/>
        </w:rPr>
        <w:t>,</w:t>
      </w:r>
      <w:r w:rsidRPr="00E76B40">
        <w:rPr>
          <w:rFonts w:cstheme="minorHAnsi"/>
          <w:color w:val="201F1E"/>
          <w:bdr w:val="none" w:sz="0" w:space="0" w:color="auto" w:frame="1"/>
        </w:rPr>
        <w:t> at the locations and times listed below. The intent of the fire drill is to familiarize students and staff with the egress routes in the event of a fire or other building evacuations. The drill</w:t>
      </w:r>
      <w:r w:rsidR="001C7CF9">
        <w:rPr>
          <w:rFonts w:cstheme="minorHAnsi"/>
          <w:color w:val="201F1E"/>
          <w:bdr w:val="none" w:sz="0" w:space="0" w:color="auto" w:frame="1"/>
        </w:rPr>
        <w:t>s</w:t>
      </w:r>
      <w:r w:rsidRPr="00E76B40">
        <w:rPr>
          <w:rFonts w:cstheme="minorHAnsi"/>
          <w:color w:val="201F1E"/>
          <w:bdr w:val="none" w:sz="0" w:space="0" w:color="auto" w:frame="1"/>
        </w:rPr>
        <w:t xml:space="preserve"> are conducted during normal class hours. A Facilities Planning &amp; Maintenance employee </w:t>
      </w:r>
      <w:r w:rsidR="003A551E">
        <w:rPr>
          <w:rFonts w:cstheme="minorHAnsi"/>
          <w:color w:val="201F1E"/>
          <w:bdr w:val="none" w:sz="0" w:space="0" w:color="auto" w:frame="1"/>
        </w:rPr>
        <w:t>is</w:t>
      </w:r>
      <w:r w:rsidRPr="00E76B40">
        <w:rPr>
          <w:rFonts w:cstheme="minorHAnsi"/>
          <w:color w:val="201F1E"/>
          <w:bdr w:val="none" w:sz="0" w:space="0" w:color="auto" w:frame="1"/>
        </w:rPr>
        <w:t xml:space="preserve"> on each floor and two UWL Police Officers are located outside the building to help with the evacuation. After the building is evacuated, police officers announce the all</w:t>
      </w:r>
      <w:r w:rsidR="001C7CF9">
        <w:rPr>
          <w:rFonts w:cstheme="minorHAnsi"/>
          <w:color w:val="201F1E"/>
          <w:bdr w:val="none" w:sz="0" w:space="0" w:color="auto" w:frame="1"/>
        </w:rPr>
        <w:t>-</w:t>
      </w:r>
      <w:r w:rsidRPr="00E76B40">
        <w:rPr>
          <w:rFonts w:cstheme="minorHAnsi"/>
          <w:color w:val="201F1E"/>
          <w:bdr w:val="none" w:sz="0" w:space="0" w:color="auto" w:frame="1"/>
        </w:rPr>
        <w:t>clear to re-enter the building. Each drill takes approximately 10 to 15 minutes. An e-mail reminder is sent to campus the day prior to the fire drill.</w:t>
      </w:r>
    </w:p>
    <w:p w14:paraId="38216C23" w14:textId="77777777" w:rsidR="004B5509" w:rsidRPr="004B5509" w:rsidRDefault="004B5509" w:rsidP="004B5509">
      <w:pPr>
        <w:shd w:val="clear" w:color="auto" w:fill="FFFFFF"/>
        <w:rPr>
          <w:rFonts w:ascii="Calibri" w:hAnsi="Calibri" w:cs="Calibri"/>
          <w:color w:val="201F1E"/>
        </w:rPr>
      </w:pPr>
      <w:r w:rsidRPr="004B5509">
        <w:rPr>
          <w:rFonts w:ascii="Arial" w:hAnsi="Arial" w:cs="Arial"/>
          <w:color w:val="201F1E"/>
          <w:sz w:val="20"/>
          <w:szCs w:val="20"/>
          <w:bdr w:val="none" w:sz="0" w:space="0" w:color="auto" w:frame="1"/>
        </w:rPr>
        <w:t> </w:t>
      </w:r>
    </w:p>
    <w:p w14:paraId="54C093F2" w14:textId="17A192B0" w:rsidR="00B81003" w:rsidRPr="00B963E3" w:rsidRDefault="004B5509" w:rsidP="00DF452A">
      <w:pPr>
        <w:shd w:val="clear" w:color="auto" w:fill="FFFFFF"/>
        <w:rPr>
          <w:rFonts w:ascii="Calibri" w:hAnsi="Calibri" w:cs="Calibri"/>
          <w:color w:val="201F1E"/>
        </w:rPr>
      </w:pPr>
      <w:r>
        <w:rPr>
          <w:rFonts w:ascii="Arial" w:hAnsi="Arial" w:cs="Arial"/>
          <w:color w:val="201F1E"/>
          <w:sz w:val="20"/>
          <w:szCs w:val="20"/>
          <w:bdr w:val="none" w:sz="0" w:space="0" w:color="auto" w:frame="1"/>
        </w:rPr>
        <w:t xml:space="preserve">This list </w:t>
      </w:r>
      <w:r w:rsidRPr="006D54BF">
        <w:rPr>
          <w:rFonts w:ascii="Arial" w:hAnsi="Arial" w:cs="Arial"/>
          <w:i/>
          <w:iCs/>
          <w:color w:val="201F1E"/>
          <w:sz w:val="20"/>
          <w:szCs w:val="20"/>
          <w:bdr w:val="none" w:sz="0" w:space="0" w:color="auto" w:frame="1"/>
        </w:rPr>
        <w:t xml:space="preserve">does </w:t>
      </w:r>
      <w:r>
        <w:rPr>
          <w:rFonts w:ascii="Arial" w:hAnsi="Arial" w:cs="Arial"/>
          <w:color w:val="201F1E"/>
          <w:sz w:val="20"/>
          <w:szCs w:val="20"/>
          <w:bdr w:val="none" w:sz="0" w:space="0" w:color="auto" w:frame="1"/>
        </w:rPr>
        <w:t>include residence hall buildings.</w:t>
      </w:r>
    </w:p>
    <w:p w14:paraId="2DA1B3EA" w14:textId="77777777" w:rsidR="00B81003" w:rsidRDefault="00B81003" w:rsidP="00DF452A">
      <w:pPr>
        <w:shd w:val="clear" w:color="auto" w:fill="FFFFFF"/>
        <w:rPr>
          <w:rFonts w:ascii="Calibri" w:hAnsi="Calibri" w:cs="Calibri"/>
          <w:color w:val="201F1E"/>
        </w:rPr>
      </w:pPr>
    </w:p>
    <w:p w14:paraId="624A4C8C" w14:textId="422B506D" w:rsidR="000E1164" w:rsidRDefault="000E1164">
      <w:pPr>
        <w:spacing w:after="160" w:line="259" w:lineRule="auto"/>
        <w:rPr>
          <w:rFonts w:ascii="Calibri" w:hAnsi="Calibri" w:cs="Calibri"/>
          <w:color w:val="201F1E"/>
        </w:rPr>
      </w:pPr>
      <w:r>
        <w:rPr>
          <w:rFonts w:ascii="Calibri" w:hAnsi="Calibri" w:cs="Calibri"/>
          <w:color w:val="201F1E"/>
        </w:rPr>
        <w:br w:type="page"/>
      </w:r>
    </w:p>
    <w:p w14:paraId="37E802DA" w14:textId="77777777" w:rsidR="000E1164" w:rsidRPr="00DF452A" w:rsidRDefault="000E1164" w:rsidP="00DF452A">
      <w:pPr>
        <w:shd w:val="clear" w:color="auto" w:fill="FFFFFF"/>
        <w:rPr>
          <w:rFonts w:ascii="Calibri" w:hAnsi="Calibri" w:cs="Calibri"/>
          <w:color w:val="201F1E"/>
        </w:rPr>
      </w:pPr>
    </w:p>
    <w:tbl>
      <w:tblPr>
        <w:tblpPr w:leftFromText="180" w:rightFromText="180" w:vertAnchor="text" w:horzAnchor="margin" w:tblpXSpec="center" w:tblpY="-56"/>
        <w:tblW w:w="0" w:type="auto"/>
        <w:shd w:val="clear" w:color="auto" w:fill="FFFFFF"/>
        <w:tblCellMar>
          <w:left w:w="0" w:type="dxa"/>
          <w:right w:w="0" w:type="dxa"/>
        </w:tblCellMar>
        <w:tblLook w:val="04A0" w:firstRow="1" w:lastRow="0" w:firstColumn="1" w:lastColumn="0" w:noHBand="0" w:noVBand="1"/>
      </w:tblPr>
      <w:tblGrid>
        <w:gridCol w:w="3240"/>
        <w:gridCol w:w="2700"/>
      </w:tblGrid>
      <w:tr w:rsidR="00BE41AC" w:rsidRPr="000E1164" w14:paraId="2093D97E" w14:textId="77777777" w:rsidTr="003C535F">
        <w:trPr>
          <w:trHeight w:val="424"/>
        </w:trPr>
        <w:tc>
          <w:tcPr>
            <w:tcW w:w="324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7C4148F9" w14:textId="77777777" w:rsidR="00BE41AC" w:rsidRPr="000E1164" w:rsidRDefault="00BE41AC" w:rsidP="00BE41AC">
            <w:pPr>
              <w:jc w:val="center"/>
              <w:textAlignment w:val="baseline"/>
              <w:rPr>
                <w:rFonts w:cstheme="minorHAnsi"/>
                <w:color w:val="201F1E"/>
              </w:rPr>
            </w:pPr>
            <w:r w:rsidRPr="000E1164">
              <w:rPr>
                <w:rFonts w:cstheme="minorHAnsi"/>
                <w:b/>
                <w:color w:val="FFFFFF" w:themeColor="background1"/>
                <w:bdr w:val="none" w:sz="0" w:space="0" w:color="auto" w:frame="1"/>
              </w:rPr>
              <w:t>Building</w:t>
            </w:r>
          </w:p>
        </w:tc>
        <w:tc>
          <w:tcPr>
            <w:tcW w:w="2700" w:type="dxa"/>
            <w:tcBorders>
              <w:top w:val="single" w:sz="8" w:space="0" w:color="auto"/>
              <w:left w:val="nil"/>
              <w:bottom w:val="single" w:sz="8" w:space="0" w:color="auto"/>
              <w:right w:val="single" w:sz="8" w:space="0" w:color="auto"/>
            </w:tcBorders>
            <w:shd w:val="clear" w:color="auto" w:fill="800029"/>
            <w:vAlign w:val="center"/>
            <w:hideMark/>
          </w:tcPr>
          <w:p w14:paraId="6F99663A" w14:textId="77777777" w:rsidR="00BE41AC" w:rsidRPr="000E1164" w:rsidRDefault="00BE41AC" w:rsidP="00BE41AC">
            <w:pPr>
              <w:jc w:val="center"/>
              <w:textAlignment w:val="baseline"/>
              <w:rPr>
                <w:rFonts w:cstheme="minorHAnsi"/>
                <w:color w:val="201F1E"/>
              </w:rPr>
            </w:pPr>
            <w:r w:rsidRPr="000E1164">
              <w:rPr>
                <w:rFonts w:cstheme="minorHAnsi"/>
                <w:b/>
                <w:color w:val="FFFFFF"/>
                <w:bdr w:val="none" w:sz="0" w:space="0" w:color="auto" w:frame="1"/>
              </w:rPr>
              <w:t>Fire Drill Time</w:t>
            </w:r>
          </w:p>
          <w:p w14:paraId="6AF3A87E" w14:textId="55ABD9B3" w:rsidR="00BE41AC" w:rsidRPr="000E1164" w:rsidRDefault="00C90711" w:rsidP="00BE41AC">
            <w:pPr>
              <w:jc w:val="center"/>
              <w:textAlignment w:val="baseline"/>
              <w:rPr>
                <w:rFonts w:cstheme="minorHAnsi"/>
                <w:color w:val="201F1E"/>
              </w:rPr>
            </w:pPr>
            <w:r w:rsidRPr="000E1164">
              <w:rPr>
                <w:rFonts w:cstheme="minorHAnsi"/>
                <w:b/>
                <w:color w:val="FFFFFF"/>
                <w:bdr w:val="none" w:sz="0" w:space="0" w:color="auto" w:frame="1"/>
              </w:rPr>
              <w:t>September 1</w:t>
            </w:r>
            <w:r w:rsidR="000E6316" w:rsidRPr="000E1164">
              <w:rPr>
                <w:rFonts w:cstheme="minorHAnsi"/>
                <w:b/>
                <w:color w:val="FFFFFF"/>
                <w:bdr w:val="none" w:sz="0" w:space="0" w:color="auto" w:frame="1"/>
              </w:rPr>
              <w:t>8</w:t>
            </w:r>
            <w:r w:rsidRPr="000E1164">
              <w:rPr>
                <w:rFonts w:cstheme="minorHAnsi"/>
                <w:b/>
                <w:color w:val="FFFFFF"/>
                <w:bdr w:val="none" w:sz="0" w:space="0" w:color="auto" w:frame="1"/>
                <w:vertAlign w:val="superscript"/>
              </w:rPr>
              <w:t>th</w:t>
            </w:r>
            <w:r w:rsidRPr="000E1164">
              <w:rPr>
                <w:rFonts w:cstheme="minorHAnsi"/>
                <w:b/>
                <w:color w:val="FFFFFF"/>
                <w:bdr w:val="none" w:sz="0" w:space="0" w:color="auto" w:frame="1"/>
              </w:rPr>
              <w:t>, 2024</w:t>
            </w:r>
          </w:p>
        </w:tc>
      </w:tr>
      <w:tr w:rsidR="00C90711" w:rsidRPr="000E1164" w14:paraId="69FF86B3"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tcPr>
          <w:p w14:paraId="797E5290" w14:textId="6C016824" w:rsidR="00C90711" w:rsidRPr="000E1164" w:rsidRDefault="00E95B39" w:rsidP="00BE41AC">
            <w:pPr>
              <w:textAlignment w:val="baseline"/>
              <w:rPr>
                <w:rFonts w:cstheme="minorHAnsi"/>
                <w:color w:val="201F1E"/>
                <w:bdr w:val="none" w:sz="0" w:space="0" w:color="auto" w:frame="1"/>
              </w:rPr>
            </w:pPr>
            <w:r w:rsidRPr="000E1164">
              <w:rPr>
                <w:rFonts w:cstheme="minorHAnsi"/>
                <w:color w:val="201F1E"/>
                <w:bdr w:val="none" w:sz="0" w:space="0" w:color="auto" w:frame="1"/>
              </w:rPr>
              <w:t xml:space="preserve"> </w:t>
            </w:r>
            <w:r w:rsidR="0037148C" w:rsidRPr="000E1164">
              <w:rPr>
                <w:rFonts w:cstheme="minorHAnsi"/>
                <w:color w:val="201F1E"/>
                <w:bdr w:val="none" w:sz="0" w:space="0" w:color="auto" w:frame="1"/>
              </w:rPr>
              <w:t>Health Science Center</w:t>
            </w:r>
          </w:p>
        </w:tc>
        <w:tc>
          <w:tcPr>
            <w:tcW w:w="2700" w:type="dxa"/>
            <w:tcBorders>
              <w:top w:val="nil"/>
              <w:left w:val="nil"/>
              <w:bottom w:val="single" w:sz="8" w:space="0" w:color="auto"/>
              <w:right w:val="single" w:sz="8" w:space="0" w:color="auto"/>
            </w:tcBorders>
            <w:shd w:val="clear" w:color="auto" w:fill="FFFFFF"/>
            <w:vAlign w:val="center"/>
          </w:tcPr>
          <w:p w14:paraId="7E3247F5" w14:textId="24F2E59F" w:rsidR="00C90711" w:rsidRPr="000E1164" w:rsidRDefault="0037148C" w:rsidP="00BE41AC">
            <w:pPr>
              <w:jc w:val="center"/>
              <w:textAlignment w:val="baseline"/>
              <w:rPr>
                <w:rFonts w:cstheme="minorHAnsi"/>
                <w:color w:val="201F1E"/>
                <w:bdr w:val="none" w:sz="0" w:space="0" w:color="auto" w:frame="1"/>
              </w:rPr>
            </w:pPr>
            <w:r w:rsidRPr="000E1164">
              <w:rPr>
                <w:rFonts w:cstheme="minorHAnsi"/>
                <w:color w:val="201F1E"/>
                <w:bdr w:val="none" w:sz="0" w:space="0" w:color="auto" w:frame="1"/>
              </w:rPr>
              <w:t>6:45 a.m.</w:t>
            </w:r>
          </w:p>
        </w:tc>
      </w:tr>
      <w:tr w:rsidR="00BE41AC" w:rsidRPr="000E1164" w14:paraId="319B9AC4"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30B8A04"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Whitney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4CBAB416"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7:00 a.m.</w:t>
            </w:r>
          </w:p>
        </w:tc>
      </w:tr>
      <w:tr w:rsidR="00BE41AC" w:rsidRPr="000E1164" w14:paraId="51D32296"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398D24D3"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Student Union</w:t>
            </w:r>
          </w:p>
        </w:tc>
        <w:tc>
          <w:tcPr>
            <w:tcW w:w="2700" w:type="dxa"/>
            <w:tcBorders>
              <w:top w:val="nil"/>
              <w:left w:val="nil"/>
              <w:bottom w:val="single" w:sz="8" w:space="0" w:color="auto"/>
              <w:right w:val="single" w:sz="8" w:space="0" w:color="auto"/>
            </w:tcBorders>
            <w:shd w:val="clear" w:color="auto" w:fill="FFFFFF"/>
            <w:vAlign w:val="center"/>
            <w:hideMark/>
          </w:tcPr>
          <w:p w14:paraId="76CA8166"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7:15 a.m.</w:t>
            </w:r>
          </w:p>
        </w:tc>
      </w:tr>
      <w:tr w:rsidR="00BE41AC" w:rsidRPr="000E1164" w14:paraId="408804BC"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2BE2AA23"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Police Services </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31A5CBCB"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7:30 a.m.</w:t>
            </w:r>
          </w:p>
        </w:tc>
      </w:tr>
      <w:tr w:rsidR="00BE41AC" w:rsidRPr="000E1164" w14:paraId="32A522F0"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3D2A7FE8"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Cleary Center</w:t>
            </w:r>
          </w:p>
        </w:tc>
        <w:tc>
          <w:tcPr>
            <w:tcW w:w="2700" w:type="dxa"/>
            <w:tcBorders>
              <w:top w:val="nil"/>
              <w:left w:val="nil"/>
              <w:bottom w:val="single" w:sz="8" w:space="0" w:color="auto"/>
              <w:right w:val="single" w:sz="8" w:space="0" w:color="auto"/>
            </w:tcBorders>
            <w:shd w:val="clear" w:color="auto" w:fill="FFFFFF"/>
            <w:vAlign w:val="center"/>
            <w:hideMark/>
          </w:tcPr>
          <w:p w14:paraId="2279B86E"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7:45 a.m.</w:t>
            </w:r>
          </w:p>
        </w:tc>
      </w:tr>
      <w:tr w:rsidR="00BE41AC" w:rsidRPr="000E1164" w14:paraId="5CECDB34"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43A15E7"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Archaeology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4366E1AF"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8:00 a.m.</w:t>
            </w:r>
          </w:p>
        </w:tc>
      </w:tr>
      <w:tr w:rsidR="00BE41AC" w:rsidRPr="000E1164" w14:paraId="43EB3ADE"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05A2319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Wittich Hall </w:t>
            </w:r>
          </w:p>
        </w:tc>
        <w:tc>
          <w:tcPr>
            <w:tcW w:w="2700" w:type="dxa"/>
            <w:tcBorders>
              <w:top w:val="nil"/>
              <w:left w:val="nil"/>
              <w:bottom w:val="single" w:sz="8" w:space="0" w:color="auto"/>
              <w:right w:val="single" w:sz="8" w:space="0" w:color="auto"/>
            </w:tcBorders>
            <w:shd w:val="clear" w:color="auto" w:fill="FFFFFF"/>
            <w:vAlign w:val="center"/>
            <w:hideMark/>
          </w:tcPr>
          <w:p w14:paraId="3A54025B"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8:15 a.m.</w:t>
            </w:r>
          </w:p>
        </w:tc>
      </w:tr>
      <w:tr w:rsidR="00BE41AC" w:rsidRPr="000E1164" w14:paraId="230798D7"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23E406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Cartwright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193861AB"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8:30 a.m.</w:t>
            </w:r>
          </w:p>
        </w:tc>
      </w:tr>
      <w:tr w:rsidR="00BE41AC" w:rsidRPr="000E1164" w14:paraId="33300CF8"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757F4106"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Center for the Arts </w:t>
            </w:r>
          </w:p>
        </w:tc>
        <w:tc>
          <w:tcPr>
            <w:tcW w:w="2700" w:type="dxa"/>
            <w:tcBorders>
              <w:top w:val="nil"/>
              <w:left w:val="nil"/>
              <w:bottom w:val="single" w:sz="8" w:space="0" w:color="auto"/>
              <w:right w:val="single" w:sz="8" w:space="0" w:color="auto"/>
            </w:tcBorders>
            <w:shd w:val="clear" w:color="auto" w:fill="FFFFFF"/>
            <w:vAlign w:val="center"/>
            <w:hideMark/>
          </w:tcPr>
          <w:p w14:paraId="2DEE89FA"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8:50 a.m.</w:t>
            </w:r>
          </w:p>
        </w:tc>
      </w:tr>
      <w:tr w:rsidR="00BE41AC" w:rsidRPr="000E1164" w14:paraId="2EC05862"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56E5511"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Murphy Library</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04C25841"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9:10 a.m.</w:t>
            </w:r>
          </w:p>
        </w:tc>
      </w:tr>
      <w:tr w:rsidR="00BE41AC" w:rsidRPr="000E1164" w14:paraId="648463D5"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240B65DE"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Prairie Springs Science Center </w:t>
            </w:r>
          </w:p>
        </w:tc>
        <w:tc>
          <w:tcPr>
            <w:tcW w:w="2700" w:type="dxa"/>
            <w:tcBorders>
              <w:top w:val="nil"/>
              <w:left w:val="nil"/>
              <w:bottom w:val="single" w:sz="8" w:space="0" w:color="auto"/>
              <w:right w:val="single" w:sz="8" w:space="0" w:color="auto"/>
            </w:tcBorders>
            <w:shd w:val="clear" w:color="auto" w:fill="FFFFFF"/>
            <w:vAlign w:val="center"/>
            <w:hideMark/>
          </w:tcPr>
          <w:p w14:paraId="644FCD50"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9:30 a.m.</w:t>
            </w:r>
          </w:p>
        </w:tc>
      </w:tr>
      <w:tr w:rsidR="00BE41AC" w:rsidRPr="000E1164" w14:paraId="47DF990C"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5F6C03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Cowley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2637DB2A"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9:50 a.m.</w:t>
            </w:r>
          </w:p>
        </w:tc>
      </w:tr>
      <w:tr w:rsidR="00BE41AC" w:rsidRPr="000E1164" w14:paraId="783D2EE3"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67FF437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Wimberly Hall</w:t>
            </w:r>
          </w:p>
        </w:tc>
        <w:tc>
          <w:tcPr>
            <w:tcW w:w="2700" w:type="dxa"/>
            <w:tcBorders>
              <w:top w:val="nil"/>
              <w:left w:val="nil"/>
              <w:bottom w:val="single" w:sz="8" w:space="0" w:color="auto"/>
              <w:right w:val="single" w:sz="8" w:space="0" w:color="auto"/>
            </w:tcBorders>
            <w:shd w:val="clear" w:color="auto" w:fill="FFFFFF"/>
            <w:vAlign w:val="center"/>
            <w:hideMark/>
          </w:tcPr>
          <w:p w14:paraId="46CB16F9"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10:10 a.m.</w:t>
            </w:r>
          </w:p>
        </w:tc>
      </w:tr>
      <w:tr w:rsidR="00BE41AC" w:rsidRPr="000E1164" w14:paraId="5FBFB6AB"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E3CB1E6"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Mitchell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5981B313"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10:30 a.m.</w:t>
            </w:r>
          </w:p>
        </w:tc>
      </w:tr>
      <w:tr w:rsidR="00BE41AC" w:rsidRPr="000E1164" w14:paraId="766973FF"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58CFA4FF"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Graff Main Hall</w:t>
            </w:r>
          </w:p>
        </w:tc>
        <w:tc>
          <w:tcPr>
            <w:tcW w:w="2700" w:type="dxa"/>
            <w:tcBorders>
              <w:top w:val="nil"/>
              <w:left w:val="nil"/>
              <w:bottom w:val="single" w:sz="8" w:space="0" w:color="auto"/>
              <w:right w:val="single" w:sz="8" w:space="0" w:color="auto"/>
            </w:tcBorders>
            <w:shd w:val="clear" w:color="auto" w:fill="FFFFFF"/>
            <w:vAlign w:val="center"/>
            <w:hideMark/>
          </w:tcPr>
          <w:p w14:paraId="30F9B38A"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10:50 a.m.</w:t>
            </w:r>
          </w:p>
        </w:tc>
      </w:tr>
      <w:tr w:rsidR="00BE41AC" w:rsidRPr="000E1164" w14:paraId="7DDF8535"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693E6B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Wing Technology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3305BAE4"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11:10 a.m.</w:t>
            </w:r>
          </w:p>
        </w:tc>
      </w:tr>
      <w:tr w:rsidR="00BE41AC" w:rsidRPr="000E1164" w14:paraId="2BBFA592"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03062DEE"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Morris Hall</w:t>
            </w:r>
          </w:p>
        </w:tc>
        <w:tc>
          <w:tcPr>
            <w:tcW w:w="2700" w:type="dxa"/>
            <w:tcBorders>
              <w:top w:val="nil"/>
              <w:left w:val="nil"/>
              <w:bottom w:val="single" w:sz="8" w:space="0" w:color="auto"/>
              <w:right w:val="single" w:sz="8" w:space="0" w:color="auto"/>
            </w:tcBorders>
            <w:shd w:val="clear" w:color="auto" w:fill="FFFFFF"/>
            <w:vAlign w:val="center"/>
            <w:hideMark/>
          </w:tcPr>
          <w:p w14:paraId="1F1CB7B0"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11:30 a.m.</w:t>
            </w:r>
          </w:p>
        </w:tc>
      </w:tr>
      <w:tr w:rsidR="00BE41AC" w:rsidRPr="000E1164" w14:paraId="6B199ED5"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23F9938"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Centennial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0CE5E89E"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11:50 a.m.</w:t>
            </w:r>
          </w:p>
        </w:tc>
      </w:tr>
      <w:tr w:rsidR="00BE41AC" w:rsidRPr="000E1164" w14:paraId="704A8CCD"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50EF3C6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Maintenance &amp; Stores</w:t>
            </w:r>
          </w:p>
        </w:tc>
        <w:tc>
          <w:tcPr>
            <w:tcW w:w="2700" w:type="dxa"/>
            <w:tcBorders>
              <w:top w:val="nil"/>
              <w:left w:val="nil"/>
              <w:bottom w:val="single" w:sz="8" w:space="0" w:color="auto"/>
              <w:right w:val="single" w:sz="8" w:space="0" w:color="auto"/>
            </w:tcBorders>
            <w:shd w:val="clear" w:color="auto" w:fill="FFFFFF"/>
            <w:vAlign w:val="center"/>
            <w:hideMark/>
          </w:tcPr>
          <w:p w14:paraId="04EC1767"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12:10 p.m.</w:t>
            </w:r>
          </w:p>
        </w:tc>
      </w:tr>
      <w:tr w:rsidR="00BE41AC" w:rsidRPr="000E1164" w14:paraId="4A10D15E"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708922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Reuter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1EDAC6FE"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1:00 p.m.</w:t>
            </w:r>
          </w:p>
        </w:tc>
      </w:tr>
      <w:tr w:rsidR="00BE41AC" w:rsidRPr="000E1164" w14:paraId="446AE9EC"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023CEDDA"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Laux Hall</w:t>
            </w:r>
          </w:p>
        </w:tc>
        <w:tc>
          <w:tcPr>
            <w:tcW w:w="2700" w:type="dxa"/>
            <w:tcBorders>
              <w:top w:val="nil"/>
              <w:left w:val="nil"/>
              <w:bottom w:val="single" w:sz="8" w:space="0" w:color="auto"/>
              <w:right w:val="single" w:sz="8" w:space="0" w:color="auto"/>
            </w:tcBorders>
            <w:shd w:val="clear" w:color="auto" w:fill="FFFFFF"/>
            <w:vAlign w:val="center"/>
            <w:hideMark/>
          </w:tcPr>
          <w:p w14:paraId="767D6A7B" w14:textId="2B7AB6ED"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w:t>
            </w:r>
            <w:r w:rsidR="00A214A7" w:rsidRPr="000E1164">
              <w:rPr>
                <w:rFonts w:cstheme="minorHAnsi"/>
                <w:color w:val="201F1E"/>
                <w:bdr w:val="none" w:sz="0" w:space="0" w:color="auto" w:frame="1"/>
              </w:rPr>
              <w:t>2</w:t>
            </w:r>
            <w:r w:rsidRPr="000E1164">
              <w:rPr>
                <w:rFonts w:cstheme="minorHAnsi"/>
                <w:color w:val="201F1E"/>
                <w:bdr w:val="none" w:sz="0" w:space="0" w:color="auto" w:frame="1"/>
              </w:rPr>
              <w:t>0 p.m.</w:t>
            </w:r>
          </w:p>
        </w:tc>
      </w:tr>
      <w:tr w:rsidR="00BE41AC" w:rsidRPr="000E1164" w14:paraId="618C8B80"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49CC93E"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Sanford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1DE12671" w14:textId="29A41A30" w:rsidR="00BE41AC" w:rsidRPr="000E1164" w:rsidRDefault="00A214A7" w:rsidP="00BE41AC">
            <w:pPr>
              <w:jc w:val="center"/>
              <w:textAlignment w:val="baseline"/>
              <w:rPr>
                <w:rFonts w:cstheme="minorHAnsi"/>
                <w:color w:val="201F1E"/>
              </w:rPr>
            </w:pPr>
            <w:r w:rsidRPr="000E1164">
              <w:rPr>
                <w:rFonts w:cstheme="minorHAnsi"/>
                <w:color w:val="201F1E"/>
                <w:bdr w:val="none" w:sz="0" w:space="0" w:color="auto" w:frame="1"/>
              </w:rPr>
              <w:t>1:40 p.m.</w:t>
            </w:r>
          </w:p>
        </w:tc>
      </w:tr>
      <w:tr w:rsidR="00BE41AC" w:rsidRPr="000E1164" w14:paraId="2C6AAF3C"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67D08E28"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White Hall</w:t>
            </w:r>
          </w:p>
        </w:tc>
        <w:tc>
          <w:tcPr>
            <w:tcW w:w="2700" w:type="dxa"/>
            <w:tcBorders>
              <w:top w:val="nil"/>
              <w:left w:val="nil"/>
              <w:bottom w:val="single" w:sz="8" w:space="0" w:color="auto"/>
              <w:right w:val="single" w:sz="8" w:space="0" w:color="auto"/>
            </w:tcBorders>
            <w:shd w:val="clear" w:color="auto" w:fill="FFFFFF"/>
            <w:vAlign w:val="center"/>
            <w:hideMark/>
          </w:tcPr>
          <w:p w14:paraId="46EA7A82" w14:textId="3FAD513E"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2:</w:t>
            </w:r>
            <w:r w:rsidR="00A214A7" w:rsidRPr="000E1164">
              <w:rPr>
                <w:rFonts w:cstheme="minorHAnsi"/>
                <w:color w:val="201F1E"/>
                <w:bdr w:val="none" w:sz="0" w:space="0" w:color="auto" w:frame="1"/>
              </w:rPr>
              <w:t>0</w:t>
            </w:r>
            <w:r w:rsidRPr="000E1164">
              <w:rPr>
                <w:rFonts w:cstheme="minorHAnsi"/>
                <w:color w:val="201F1E"/>
                <w:bdr w:val="none" w:sz="0" w:space="0" w:color="auto" w:frame="1"/>
              </w:rPr>
              <w:t>0 p.m.</w:t>
            </w:r>
          </w:p>
        </w:tc>
      </w:tr>
      <w:tr w:rsidR="00BE41AC" w:rsidRPr="000E1164" w14:paraId="6D48ED08"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3D15AC1" w14:textId="7C7C5F50"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xml:space="preserve">  </w:t>
            </w:r>
            <w:r w:rsidR="004A305F" w:rsidRPr="000E1164">
              <w:rPr>
                <w:rFonts w:cstheme="minorHAnsi"/>
                <w:color w:val="201F1E"/>
                <w:bdr w:val="none" w:sz="0" w:space="0" w:color="auto" w:frame="1"/>
              </w:rPr>
              <w:t>Eagle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61935C4D" w14:textId="10E7333B" w:rsidR="00BE41AC" w:rsidRPr="000E1164" w:rsidRDefault="000B2576" w:rsidP="00BE41AC">
            <w:pPr>
              <w:jc w:val="center"/>
              <w:textAlignment w:val="baseline"/>
              <w:rPr>
                <w:rFonts w:cstheme="minorHAnsi"/>
                <w:color w:val="201F1E"/>
              </w:rPr>
            </w:pPr>
            <w:r w:rsidRPr="000E1164">
              <w:rPr>
                <w:rFonts w:cstheme="minorHAnsi"/>
                <w:color w:val="201F1E"/>
                <w:bdr w:val="none" w:sz="0" w:space="0" w:color="auto" w:frame="1"/>
              </w:rPr>
              <w:t>2:20 p.m.</w:t>
            </w:r>
          </w:p>
        </w:tc>
      </w:tr>
      <w:tr w:rsidR="00BE41AC" w:rsidRPr="000E1164" w14:paraId="69A5F9BD"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21BA3DCD" w14:textId="021AA349" w:rsidR="00BE41AC" w:rsidRPr="000E1164" w:rsidRDefault="00E95B39" w:rsidP="00BE41AC">
            <w:pPr>
              <w:textAlignment w:val="baseline"/>
              <w:rPr>
                <w:rFonts w:cstheme="minorHAnsi"/>
                <w:color w:val="201F1E"/>
              </w:rPr>
            </w:pPr>
            <w:r w:rsidRPr="000E1164">
              <w:rPr>
                <w:rFonts w:cstheme="minorHAnsi"/>
                <w:color w:val="201F1E"/>
                <w:bdr w:val="none" w:sz="0" w:space="0" w:color="auto" w:frame="1"/>
              </w:rPr>
              <w:t xml:space="preserve"> </w:t>
            </w:r>
            <w:r w:rsidR="000B2576" w:rsidRPr="000E1164">
              <w:rPr>
                <w:rFonts w:cstheme="minorHAnsi"/>
                <w:color w:val="201F1E"/>
                <w:bdr w:val="none" w:sz="0" w:space="0" w:color="auto" w:frame="1"/>
              </w:rPr>
              <w:t>Coate Hall</w:t>
            </w:r>
          </w:p>
        </w:tc>
        <w:tc>
          <w:tcPr>
            <w:tcW w:w="2700" w:type="dxa"/>
            <w:tcBorders>
              <w:top w:val="nil"/>
              <w:left w:val="nil"/>
              <w:bottom w:val="single" w:sz="8" w:space="0" w:color="auto"/>
              <w:right w:val="single" w:sz="8" w:space="0" w:color="auto"/>
            </w:tcBorders>
            <w:shd w:val="clear" w:color="auto" w:fill="FFFFFF"/>
            <w:vAlign w:val="center"/>
            <w:hideMark/>
          </w:tcPr>
          <w:p w14:paraId="00E1988D" w14:textId="1EC2BC51" w:rsidR="00BE41AC" w:rsidRPr="000E1164" w:rsidRDefault="00FA0F19" w:rsidP="00BE41AC">
            <w:pPr>
              <w:jc w:val="center"/>
              <w:textAlignment w:val="baseline"/>
              <w:rPr>
                <w:rFonts w:cstheme="minorHAnsi"/>
                <w:color w:val="201F1E"/>
              </w:rPr>
            </w:pPr>
            <w:r w:rsidRPr="000E1164">
              <w:rPr>
                <w:rFonts w:cstheme="minorHAnsi"/>
                <w:color w:val="201F1E"/>
                <w:bdr w:val="none" w:sz="0" w:space="0" w:color="auto" w:frame="1"/>
              </w:rPr>
              <w:t>2:40 p.m.</w:t>
            </w:r>
          </w:p>
        </w:tc>
      </w:tr>
      <w:tr w:rsidR="00BE41AC" w:rsidRPr="000E1164" w14:paraId="3B2CDC03"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F6AC16C" w14:textId="28AC120D" w:rsidR="00BE41AC" w:rsidRPr="000E1164" w:rsidRDefault="00E95B39" w:rsidP="00BE41AC">
            <w:pPr>
              <w:textAlignment w:val="baseline"/>
              <w:rPr>
                <w:rFonts w:cstheme="minorHAnsi"/>
                <w:color w:val="201F1E"/>
              </w:rPr>
            </w:pPr>
            <w:r w:rsidRPr="000E1164">
              <w:rPr>
                <w:rFonts w:cstheme="minorHAnsi"/>
                <w:color w:val="201F1E"/>
                <w:bdr w:val="none" w:sz="0" w:space="0" w:color="auto" w:frame="1"/>
              </w:rPr>
              <w:t xml:space="preserve"> </w:t>
            </w:r>
            <w:r w:rsidR="00FA0F19" w:rsidRPr="000E1164">
              <w:rPr>
                <w:rFonts w:cstheme="minorHAnsi"/>
                <w:color w:val="201F1E"/>
                <w:bdr w:val="none" w:sz="0" w:space="0" w:color="auto" w:frame="1"/>
              </w:rPr>
              <w:t>Angell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5D8B118B" w14:textId="3B5E88CE" w:rsidR="00BE41AC" w:rsidRPr="000E1164" w:rsidRDefault="00FA0F19" w:rsidP="00BE41AC">
            <w:pPr>
              <w:jc w:val="center"/>
              <w:textAlignment w:val="baseline"/>
              <w:rPr>
                <w:rFonts w:cstheme="minorHAnsi"/>
                <w:color w:val="201F1E"/>
              </w:rPr>
            </w:pPr>
            <w:r w:rsidRPr="000E1164">
              <w:rPr>
                <w:rFonts w:cstheme="minorHAnsi"/>
                <w:color w:val="201F1E"/>
                <w:bdr w:val="none" w:sz="0" w:space="0" w:color="auto" w:frame="1"/>
              </w:rPr>
              <w:t>3:00 p.m.</w:t>
            </w:r>
          </w:p>
        </w:tc>
      </w:tr>
      <w:tr w:rsidR="00BE41AC" w:rsidRPr="000E1164" w14:paraId="76F9861A"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430122C0" w14:textId="05FC59C9" w:rsidR="00BE41AC" w:rsidRPr="000E1164" w:rsidRDefault="00E95B39" w:rsidP="00BE41AC">
            <w:pPr>
              <w:textAlignment w:val="baseline"/>
              <w:rPr>
                <w:rFonts w:cstheme="minorHAnsi"/>
                <w:color w:val="201F1E"/>
              </w:rPr>
            </w:pPr>
            <w:r w:rsidRPr="000E1164">
              <w:rPr>
                <w:rFonts w:cstheme="minorHAnsi"/>
                <w:color w:val="201F1E"/>
                <w:bdr w:val="none" w:sz="0" w:space="0" w:color="auto" w:frame="1"/>
              </w:rPr>
              <w:t xml:space="preserve"> </w:t>
            </w:r>
            <w:r w:rsidR="00FA0F19" w:rsidRPr="000E1164">
              <w:rPr>
                <w:rFonts w:cstheme="minorHAnsi"/>
                <w:color w:val="201F1E"/>
                <w:bdr w:val="none" w:sz="0" w:space="0" w:color="auto" w:frame="1"/>
              </w:rPr>
              <w:t>Drake Hall</w:t>
            </w:r>
          </w:p>
        </w:tc>
        <w:tc>
          <w:tcPr>
            <w:tcW w:w="2700" w:type="dxa"/>
            <w:tcBorders>
              <w:top w:val="nil"/>
              <w:left w:val="nil"/>
              <w:bottom w:val="single" w:sz="8" w:space="0" w:color="auto"/>
              <w:right w:val="single" w:sz="8" w:space="0" w:color="auto"/>
            </w:tcBorders>
            <w:shd w:val="clear" w:color="auto" w:fill="FFFFFF"/>
            <w:vAlign w:val="center"/>
            <w:hideMark/>
          </w:tcPr>
          <w:p w14:paraId="1D9EFA6A" w14:textId="15333505" w:rsidR="00BE41AC" w:rsidRPr="000E1164" w:rsidRDefault="00FA0F19" w:rsidP="00BE41AC">
            <w:pPr>
              <w:jc w:val="center"/>
              <w:textAlignment w:val="baseline"/>
              <w:rPr>
                <w:rFonts w:cstheme="minorHAnsi"/>
                <w:color w:val="201F1E"/>
              </w:rPr>
            </w:pPr>
            <w:r w:rsidRPr="000E1164">
              <w:rPr>
                <w:rFonts w:cstheme="minorHAnsi"/>
                <w:color w:val="201F1E"/>
                <w:bdr w:val="none" w:sz="0" w:space="0" w:color="auto" w:frame="1"/>
              </w:rPr>
              <w:t>3:20 p.m.</w:t>
            </w:r>
          </w:p>
        </w:tc>
      </w:tr>
      <w:tr w:rsidR="00BE41AC" w:rsidRPr="000E1164" w14:paraId="34D31509"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tcPr>
          <w:p w14:paraId="5D9A8C3A" w14:textId="369B38D5" w:rsidR="00BE41AC" w:rsidRPr="000E1164" w:rsidRDefault="00E95B39" w:rsidP="00BE41AC">
            <w:pPr>
              <w:textAlignment w:val="baseline"/>
              <w:rPr>
                <w:rFonts w:cstheme="minorHAnsi"/>
                <w:color w:val="201F1E"/>
                <w:bdr w:val="none" w:sz="0" w:space="0" w:color="auto" w:frame="1"/>
              </w:rPr>
            </w:pPr>
            <w:r w:rsidRPr="000E1164">
              <w:rPr>
                <w:rFonts w:cstheme="minorHAnsi"/>
                <w:color w:val="201F1E"/>
                <w:bdr w:val="none" w:sz="0" w:space="0" w:color="auto" w:frame="1"/>
              </w:rPr>
              <w:t xml:space="preserve"> </w:t>
            </w:r>
            <w:r w:rsidR="00FA0F19" w:rsidRPr="000E1164">
              <w:rPr>
                <w:rFonts w:cstheme="minorHAnsi"/>
                <w:color w:val="201F1E"/>
                <w:bdr w:val="none" w:sz="0" w:space="0" w:color="auto" w:frame="1"/>
              </w:rPr>
              <w:t>Hutch Hall</w:t>
            </w:r>
          </w:p>
        </w:tc>
        <w:tc>
          <w:tcPr>
            <w:tcW w:w="2700" w:type="dxa"/>
            <w:tcBorders>
              <w:top w:val="nil"/>
              <w:left w:val="nil"/>
              <w:bottom w:val="single" w:sz="8" w:space="0" w:color="auto"/>
              <w:right w:val="single" w:sz="8" w:space="0" w:color="auto"/>
            </w:tcBorders>
            <w:shd w:val="clear" w:color="auto" w:fill="E7E6E6" w:themeFill="background2"/>
            <w:vAlign w:val="center"/>
          </w:tcPr>
          <w:p w14:paraId="0D0285C9" w14:textId="5F87280B" w:rsidR="00BE41AC" w:rsidRPr="000E1164" w:rsidRDefault="00FA0F19" w:rsidP="00BE41AC">
            <w:pPr>
              <w:jc w:val="center"/>
              <w:textAlignment w:val="baseline"/>
              <w:rPr>
                <w:rFonts w:cstheme="minorHAnsi"/>
                <w:color w:val="201F1E"/>
                <w:bdr w:val="none" w:sz="0" w:space="0" w:color="auto" w:frame="1"/>
              </w:rPr>
            </w:pPr>
            <w:r w:rsidRPr="000E1164">
              <w:rPr>
                <w:rFonts w:cstheme="minorHAnsi"/>
                <w:color w:val="201F1E"/>
                <w:bdr w:val="none" w:sz="0" w:space="0" w:color="auto" w:frame="1"/>
              </w:rPr>
              <w:t>3:40 p.m.</w:t>
            </w:r>
          </w:p>
        </w:tc>
      </w:tr>
      <w:tr w:rsidR="00BE41AC" w:rsidRPr="000E1164" w14:paraId="0B2CADF3"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20DAC9C5" w14:textId="7A1A2474" w:rsidR="00BE41AC" w:rsidRPr="000E1164" w:rsidRDefault="00E95B39" w:rsidP="00BE41AC">
            <w:pPr>
              <w:textAlignment w:val="baseline"/>
              <w:rPr>
                <w:rFonts w:cstheme="minorHAnsi"/>
                <w:color w:val="201F1E"/>
              </w:rPr>
            </w:pPr>
            <w:r w:rsidRPr="000E1164">
              <w:rPr>
                <w:rFonts w:cstheme="minorHAnsi"/>
                <w:color w:val="201F1E"/>
                <w:bdr w:val="none" w:sz="0" w:space="0" w:color="auto" w:frame="1"/>
              </w:rPr>
              <w:t xml:space="preserve"> </w:t>
            </w:r>
            <w:r w:rsidR="00FA0F19" w:rsidRPr="000E1164">
              <w:rPr>
                <w:rFonts w:cstheme="minorHAnsi"/>
                <w:color w:val="201F1E"/>
                <w:bdr w:val="none" w:sz="0" w:space="0" w:color="auto" w:frame="1"/>
              </w:rPr>
              <w:t>Wentz Hall</w:t>
            </w:r>
          </w:p>
        </w:tc>
        <w:tc>
          <w:tcPr>
            <w:tcW w:w="2700" w:type="dxa"/>
            <w:tcBorders>
              <w:top w:val="nil"/>
              <w:left w:val="nil"/>
              <w:bottom w:val="single" w:sz="8" w:space="0" w:color="auto"/>
              <w:right w:val="single" w:sz="8" w:space="0" w:color="auto"/>
            </w:tcBorders>
            <w:shd w:val="clear" w:color="auto" w:fill="FFFFFF"/>
            <w:vAlign w:val="center"/>
            <w:hideMark/>
          </w:tcPr>
          <w:p w14:paraId="047B59B2" w14:textId="35987DF5" w:rsidR="00BE41AC" w:rsidRPr="000E1164" w:rsidRDefault="00FA0F19" w:rsidP="00BE41AC">
            <w:pPr>
              <w:jc w:val="center"/>
              <w:textAlignment w:val="baseline"/>
              <w:rPr>
                <w:rFonts w:cstheme="minorHAnsi"/>
                <w:color w:val="201F1E"/>
              </w:rPr>
            </w:pPr>
            <w:r w:rsidRPr="000E1164">
              <w:rPr>
                <w:rFonts w:cstheme="minorHAnsi"/>
                <w:color w:val="201F1E"/>
                <w:bdr w:val="none" w:sz="0" w:space="0" w:color="auto" w:frame="1"/>
              </w:rPr>
              <w:t>4:00 p.m.</w:t>
            </w:r>
          </w:p>
        </w:tc>
      </w:tr>
    </w:tbl>
    <w:p w14:paraId="26A28583" w14:textId="77777777" w:rsidR="00DF452A" w:rsidRPr="00DF452A" w:rsidRDefault="00DF452A" w:rsidP="00DF452A">
      <w:pPr>
        <w:shd w:val="clear" w:color="auto" w:fill="FFFFFF"/>
        <w:rPr>
          <w:rFonts w:ascii="Calibri" w:hAnsi="Calibri" w:cs="Calibri"/>
          <w:color w:val="201F1E"/>
        </w:rPr>
      </w:pPr>
      <w:r w:rsidRPr="00DF452A">
        <w:rPr>
          <w:rFonts w:ascii="Arial" w:hAnsi="Arial" w:cs="Arial"/>
          <w:color w:val="201F1E"/>
          <w:sz w:val="20"/>
          <w:szCs w:val="20"/>
          <w:bdr w:val="none" w:sz="0" w:space="0" w:color="auto" w:frame="1"/>
        </w:rPr>
        <w:t> </w:t>
      </w:r>
    </w:p>
    <w:p w14:paraId="15DEFE99" w14:textId="77777777" w:rsidR="004B5509" w:rsidRDefault="004B5509" w:rsidP="004B5509">
      <w:pPr>
        <w:shd w:val="clear" w:color="auto" w:fill="FFFFFF"/>
        <w:rPr>
          <w:rFonts w:ascii="Arial" w:hAnsi="Arial" w:cs="Arial"/>
          <w:color w:val="201F1E"/>
          <w:sz w:val="20"/>
          <w:szCs w:val="20"/>
          <w:bdr w:val="none" w:sz="0" w:space="0" w:color="auto" w:frame="1"/>
        </w:rPr>
      </w:pPr>
      <w:r w:rsidRPr="004B5509">
        <w:rPr>
          <w:rFonts w:ascii="Arial" w:hAnsi="Arial" w:cs="Arial"/>
          <w:color w:val="201F1E"/>
          <w:sz w:val="20"/>
          <w:szCs w:val="20"/>
          <w:bdr w:val="none" w:sz="0" w:space="0" w:color="auto" w:frame="1"/>
        </w:rPr>
        <w:t> </w:t>
      </w:r>
    </w:p>
    <w:p w14:paraId="0D68AC01" w14:textId="77777777" w:rsidR="000E1164" w:rsidRPr="004B5509" w:rsidRDefault="000E1164" w:rsidP="004B5509">
      <w:pPr>
        <w:shd w:val="clear" w:color="auto" w:fill="FFFFFF"/>
        <w:rPr>
          <w:rFonts w:ascii="Calibri" w:hAnsi="Calibri" w:cs="Calibri"/>
          <w:color w:val="201F1E"/>
        </w:rPr>
      </w:pPr>
    </w:p>
    <w:p w14:paraId="4287992E" w14:textId="77777777" w:rsidR="004B5509" w:rsidRPr="004B5509" w:rsidRDefault="004B5509" w:rsidP="004B5509"/>
    <w:p w14:paraId="52F063B3" w14:textId="6B2DA570" w:rsidR="004B5509" w:rsidRDefault="004B5509" w:rsidP="004117BA">
      <w:pPr>
        <w:pStyle w:val="NormalWeb"/>
        <w:shd w:val="clear" w:color="auto" w:fill="FFFFFF"/>
        <w:spacing w:before="0" w:beforeAutospacing="0" w:after="0" w:afterAutospacing="0"/>
        <w:rPr>
          <w:rFonts w:cstheme="minorHAnsi"/>
        </w:rPr>
      </w:pPr>
    </w:p>
    <w:p w14:paraId="5130AA9B" w14:textId="77777777" w:rsidR="004B5509" w:rsidRPr="004117BA" w:rsidRDefault="004B5509" w:rsidP="004117BA">
      <w:pPr>
        <w:pStyle w:val="NormalWeb"/>
        <w:shd w:val="clear" w:color="auto" w:fill="FFFFFF"/>
        <w:spacing w:before="0" w:beforeAutospacing="0" w:after="0" w:afterAutospacing="0"/>
        <w:rPr>
          <w:color w:val="201F1E"/>
        </w:rPr>
      </w:pPr>
    </w:p>
    <w:p w14:paraId="118DE2A4" w14:textId="1B7DC3A4" w:rsidR="0041471B" w:rsidRPr="008C5805" w:rsidRDefault="004117BA" w:rsidP="004117BA">
      <w:pPr>
        <w:shd w:val="clear" w:color="auto" w:fill="FFFFFF"/>
        <w:rPr>
          <w:rFonts w:cstheme="minorHAnsi"/>
        </w:rPr>
      </w:pPr>
      <w:r w:rsidRPr="004117BA">
        <w:rPr>
          <w:rFonts w:ascii="Calibri" w:hAnsi="Calibri" w:cs="Calibri"/>
          <w:color w:val="1F497D"/>
          <w:bdr w:val="none" w:sz="0" w:space="0" w:color="auto" w:frame="1"/>
        </w:rPr>
        <w:t> </w:t>
      </w:r>
    </w:p>
    <w:p w14:paraId="056CA18B" w14:textId="47AADC05" w:rsidR="00FF1F8B" w:rsidRDefault="00FF1F8B"/>
    <w:p w14:paraId="63DBD2B1" w14:textId="2445090F" w:rsidR="006105E5" w:rsidRDefault="006105E5"/>
    <w:p w14:paraId="07793B00" w14:textId="18B1A01E" w:rsidR="006105E5" w:rsidRDefault="006105E5"/>
    <w:p w14:paraId="715853B8" w14:textId="77777777" w:rsidR="006105E5" w:rsidRDefault="006105E5">
      <w:pPr>
        <w:sectPr w:rsidR="006105E5" w:rsidSect="0050051C">
          <w:type w:val="continuous"/>
          <w:pgSz w:w="12240" w:h="15840"/>
          <w:pgMar w:top="720" w:right="720" w:bottom="720" w:left="720" w:header="720" w:footer="720" w:gutter="0"/>
          <w:cols w:space="720"/>
          <w:titlePg/>
          <w:docGrid w:linePitch="360"/>
        </w:sectPr>
      </w:pPr>
    </w:p>
    <w:p w14:paraId="764F1086" w14:textId="65DDB4C4" w:rsidR="004843C1" w:rsidRDefault="004843C1"/>
    <w:p w14:paraId="159EFBC9" w14:textId="725D89D1" w:rsidR="004843C1" w:rsidRDefault="004843C1" w:rsidP="00456148"/>
    <w:p w14:paraId="7AABCF1E" w14:textId="77777777" w:rsidR="004843C1" w:rsidRPr="004843C1" w:rsidRDefault="004843C1" w:rsidP="004843C1"/>
    <w:p w14:paraId="23321EDE" w14:textId="77777777" w:rsidR="004843C1" w:rsidRPr="004843C1" w:rsidRDefault="004843C1" w:rsidP="004843C1"/>
    <w:p w14:paraId="537013A6" w14:textId="77777777" w:rsidR="004843C1" w:rsidRPr="004843C1" w:rsidRDefault="004843C1" w:rsidP="004843C1"/>
    <w:p w14:paraId="7F5A7AC2" w14:textId="5F66421C" w:rsidR="004843C1" w:rsidRDefault="004843C1" w:rsidP="004843C1"/>
    <w:p w14:paraId="710314EB" w14:textId="1E467907" w:rsidR="00886AAE" w:rsidRDefault="00886AAE" w:rsidP="004843C1"/>
    <w:p w14:paraId="109DCC8D" w14:textId="10BCE9E2" w:rsidR="00886AAE" w:rsidRDefault="00886AAE" w:rsidP="004843C1"/>
    <w:p w14:paraId="3A654078" w14:textId="12303D24" w:rsidR="00886AAE" w:rsidRDefault="00886AAE" w:rsidP="004843C1"/>
    <w:p w14:paraId="5FA64898" w14:textId="77777777" w:rsidR="00886AAE" w:rsidRDefault="00886AAE" w:rsidP="004843C1"/>
    <w:p w14:paraId="615244A5" w14:textId="2C204742" w:rsidR="00886AAE" w:rsidRDefault="00886AAE" w:rsidP="004843C1"/>
    <w:p w14:paraId="6D5A763B" w14:textId="4276ABAC" w:rsidR="00886AAE" w:rsidRDefault="00886AAE" w:rsidP="004843C1"/>
    <w:p w14:paraId="5DA4B13C" w14:textId="77777777" w:rsidR="00886AAE" w:rsidRPr="004843C1" w:rsidRDefault="00886AAE" w:rsidP="004843C1"/>
    <w:p w14:paraId="057CB850" w14:textId="77777777" w:rsidR="004843C1" w:rsidRDefault="004843C1" w:rsidP="004843C1"/>
    <w:p w14:paraId="1D1EA4A3" w14:textId="77777777" w:rsidR="00BE41AC" w:rsidRDefault="00BE41AC" w:rsidP="004843C1"/>
    <w:p w14:paraId="56E4E9AA" w14:textId="77777777" w:rsidR="00BE41AC" w:rsidRDefault="00BE41AC" w:rsidP="004843C1"/>
    <w:p w14:paraId="3A49E9EF" w14:textId="77777777" w:rsidR="00BE41AC" w:rsidRDefault="00BE41AC" w:rsidP="004843C1"/>
    <w:p w14:paraId="60ACE379" w14:textId="77777777" w:rsidR="00BE41AC" w:rsidRDefault="00BE41AC" w:rsidP="004843C1"/>
    <w:p w14:paraId="78096202" w14:textId="77777777" w:rsidR="00BE41AC" w:rsidRDefault="00BE41AC" w:rsidP="004843C1"/>
    <w:p w14:paraId="343E5C0A" w14:textId="77777777" w:rsidR="00BE41AC" w:rsidRDefault="00BE41AC" w:rsidP="004843C1"/>
    <w:p w14:paraId="3F48D45A" w14:textId="77777777" w:rsidR="00BE41AC" w:rsidRDefault="00BE41AC" w:rsidP="004843C1"/>
    <w:p w14:paraId="7B040424" w14:textId="77777777" w:rsidR="00BE41AC" w:rsidRDefault="00BE41AC" w:rsidP="004843C1"/>
    <w:p w14:paraId="320831B3" w14:textId="77777777" w:rsidR="00BE41AC" w:rsidRDefault="00BE41AC" w:rsidP="004843C1"/>
    <w:p w14:paraId="3D064A7D" w14:textId="77777777" w:rsidR="00BE41AC" w:rsidRDefault="00BE41AC" w:rsidP="004843C1"/>
    <w:p w14:paraId="7EE11C33" w14:textId="77777777" w:rsidR="003C535F" w:rsidRDefault="003C535F" w:rsidP="004843C1"/>
    <w:p w14:paraId="67652F33" w14:textId="77777777" w:rsidR="003C535F" w:rsidRDefault="003C535F" w:rsidP="004843C1"/>
    <w:p w14:paraId="11CF14BD" w14:textId="77777777" w:rsidR="00272EF1" w:rsidRDefault="00272EF1" w:rsidP="004843C1"/>
    <w:p w14:paraId="55A261AA" w14:textId="77777777" w:rsidR="00BE41AC" w:rsidRDefault="00BE41AC" w:rsidP="004843C1"/>
    <w:p w14:paraId="68DD4A7B" w14:textId="30D466CE" w:rsidR="003D2B13" w:rsidRDefault="003D2B13" w:rsidP="004843C1">
      <w:pPr>
        <w:rPr>
          <w:rFonts w:ascii="Calibri" w:hAnsi="Calibri" w:cs="Calibri"/>
        </w:rPr>
      </w:pPr>
      <w:r>
        <w:rPr>
          <w:rFonts w:ascii="Calibri" w:hAnsi="Calibri" w:cs="Calibri"/>
        </w:rPr>
        <w:t xml:space="preserve">In addition to the annual </w:t>
      </w:r>
      <w:r w:rsidR="00937314">
        <w:rPr>
          <w:rFonts w:ascii="Calibri" w:hAnsi="Calibri" w:cs="Calibri"/>
        </w:rPr>
        <w:t>drill</w:t>
      </w:r>
      <w:r>
        <w:rPr>
          <w:rFonts w:ascii="Calibri" w:hAnsi="Calibri" w:cs="Calibri"/>
        </w:rPr>
        <w:t xml:space="preserve"> that happened on </w:t>
      </w:r>
      <w:r w:rsidR="00C71FA0">
        <w:rPr>
          <w:rFonts w:ascii="Calibri" w:hAnsi="Calibri" w:cs="Calibri"/>
        </w:rPr>
        <w:t>September 18</w:t>
      </w:r>
      <w:r w:rsidR="00C71FA0" w:rsidRPr="004D1283">
        <w:rPr>
          <w:rFonts w:ascii="Calibri" w:hAnsi="Calibri" w:cs="Calibri"/>
          <w:vertAlign w:val="superscript"/>
        </w:rPr>
        <w:t>th</w:t>
      </w:r>
      <w:r w:rsidR="00C71FA0">
        <w:rPr>
          <w:rFonts w:ascii="Calibri" w:hAnsi="Calibri" w:cs="Calibri"/>
        </w:rPr>
        <w:t>, 2024</w:t>
      </w:r>
      <w:r w:rsidR="00FC71A7">
        <w:rPr>
          <w:rFonts w:ascii="Calibri" w:hAnsi="Calibri" w:cs="Calibri"/>
        </w:rPr>
        <w:t xml:space="preserve"> the Recreational Eagle Center</w:t>
      </w:r>
      <w:r w:rsidR="00C71FA0">
        <w:rPr>
          <w:rFonts w:ascii="Calibri" w:hAnsi="Calibri" w:cs="Calibri"/>
        </w:rPr>
        <w:t xml:space="preserve"> and the </w:t>
      </w:r>
      <w:r w:rsidR="00FC71A7">
        <w:rPr>
          <w:rFonts w:ascii="Calibri" w:hAnsi="Calibri" w:cs="Calibri"/>
        </w:rPr>
        <w:t xml:space="preserve">Campus Child Center conducted monthly fire </w:t>
      </w:r>
      <w:r w:rsidR="00937314">
        <w:rPr>
          <w:rFonts w:ascii="Calibri" w:hAnsi="Calibri" w:cs="Calibri"/>
        </w:rPr>
        <w:t>drills</w:t>
      </w:r>
      <w:r w:rsidR="00FC71A7">
        <w:rPr>
          <w:rFonts w:ascii="Calibri" w:hAnsi="Calibri" w:cs="Calibri"/>
        </w:rPr>
        <w:t>. Those dates are listed below.</w:t>
      </w:r>
    </w:p>
    <w:p w14:paraId="7E0CAF94" w14:textId="77777777" w:rsidR="00C71FA0" w:rsidRDefault="00C71FA0" w:rsidP="004843C1">
      <w:pPr>
        <w:rPr>
          <w:rFonts w:ascii="Calibri" w:hAnsi="Calibri" w:cs="Calibri"/>
        </w:rPr>
      </w:pPr>
    </w:p>
    <w:p w14:paraId="7FBF1B45" w14:textId="77777777" w:rsidR="00DE5701" w:rsidRDefault="00DE5701">
      <w:pPr>
        <w:spacing w:after="160" w:line="259" w:lineRule="auto"/>
        <w:rPr>
          <w:rFonts w:ascii="Calibri" w:hAnsi="Calibri" w:cs="Calibri"/>
        </w:rPr>
      </w:pPr>
      <w:r>
        <w:rPr>
          <w:rFonts w:ascii="Calibri" w:hAnsi="Calibri" w:cs="Calibri"/>
        </w:rPr>
        <w:br w:type="page"/>
      </w:r>
    </w:p>
    <w:p w14:paraId="73E12684" w14:textId="77777777" w:rsidR="00DE5701" w:rsidRDefault="00DE5701" w:rsidP="004843C1">
      <w:pPr>
        <w:rPr>
          <w:rFonts w:ascii="Calibri" w:hAnsi="Calibri" w:cs="Calibri"/>
        </w:rPr>
      </w:pPr>
    </w:p>
    <w:p w14:paraId="0B54A5E2" w14:textId="61862FB5" w:rsidR="003D2B13" w:rsidRPr="003D2B13" w:rsidRDefault="00C71FA0" w:rsidP="004843C1">
      <w:pPr>
        <w:rPr>
          <w:rFonts w:ascii="Calibri" w:hAnsi="Calibri" w:cs="Calibri"/>
        </w:rPr>
      </w:pPr>
      <w:r>
        <w:rPr>
          <w:rFonts w:ascii="Calibri" w:hAnsi="Calibri" w:cs="Calibri"/>
        </w:rPr>
        <w:t>The Recreational Eagle Center provided written notification within the building the morning of each drill.</w:t>
      </w:r>
    </w:p>
    <w:p w14:paraId="29AD3F04" w14:textId="77777777" w:rsidR="00BE41AC" w:rsidRDefault="00BE41AC" w:rsidP="004843C1"/>
    <w:tbl>
      <w:tblPr>
        <w:tblpPr w:leftFromText="180" w:rightFromText="180" w:vertAnchor="text" w:horzAnchor="margin" w:tblpXSpec="center" w:tblpY="-56"/>
        <w:tblW w:w="0" w:type="auto"/>
        <w:shd w:val="clear" w:color="auto" w:fill="FFFFFF"/>
        <w:tblCellMar>
          <w:left w:w="0" w:type="dxa"/>
          <w:right w:w="0" w:type="dxa"/>
        </w:tblCellMar>
        <w:tblLook w:val="04A0" w:firstRow="1" w:lastRow="0" w:firstColumn="1" w:lastColumn="0" w:noHBand="0" w:noVBand="1"/>
      </w:tblPr>
      <w:tblGrid>
        <w:gridCol w:w="4420"/>
        <w:gridCol w:w="2700"/>
      </w:tblGrid>
      <w:tr w:rsidR="00B61F01" w:rsidRPr="00DE5701" w14:paraId="091D8824" w14:textId="77777777" w:rsidTr="00B61F01">
        <w:trPr>
          <w:trHeight w:val="424"/>
        </w:trPr>
        <w:tc>
          <w:tcPr>
            <w:tcW w:w="442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30BAECBC" w14:textId="77777777" w:rsidR="00B61F01" w:rsidRPr="00DE5701" w:rsidRDefault="00B61F01" w:rsidP="00FC0E3E">
            <w:pPr>
              <w:jc w:val="center"/>
              <w:textAlignment w:val="baseline"/>
              <w:rPr>
                <w:rFonts w:cstheme="minorHAnsi"/>
                <w:color w:val="201F1E"/>
              </w:rPr>
            </w:pPr>
            <w:r w:rsidRPr="00DE5701">
              <w:rPr>
                <w:rFonts w:cstheme="minorHAnsi"/>
                <w:b/>
                <w:color w:val="FFFFFF" w:themeColor="background1"/>
                <w:bdr w:val="none" w:sz="0" w:space="0" w:color="auto" w:frame="1"/>
              </w:rPr>
              <w:t>Building</w:t>
            </w:r>
          </w:p>
        </w:tc>
        <w:tc>
          <w:tcPr>
            <w:tcW w:w="2700" w:type="dxa"/>
            <w:tcBorders>
              <w:top w:val="single" w:sz="8" w:space="0" w:color="auto"/>
              <w:left w:val="nil"/>
              <w:bottom w:val="single" w:sz="8" w:space="0" w:color="auto"/>
              <w:right w:val="single" w:sz="8" w:space="0" w:color="auto"/>
            </w:tcBorders>
            <w:shd w:val="clear" w:color="auto" w:fill="800029"/>
            <w:vAlign w:val="center"/>
            <w:hideMark/>
          </w:tcPr>
          <w:p w14:paraId="62AC5AA0" w14:textId="6F5C0C89" w:rsidR="00B61F01" w:rsidRPr="00DE5701" w:rsidRDefault="00B61F01" w:rsidP="00FC0E3E">
            <w:pPr>
              <w:jc w:val="center"/>
              <w:textAlignment w:val="baseline"/>
              <w:rPr>
                <w:rFonts w:cstheme="minorHAnsi"/>
                <w:color w:val="201F1E"/>
              </w:rPr>
            </w:pPr>
            <w:r w:rsidRPr="00DE5701">
              <w:rPr>
                <w:rFonts w:cstheme="minorHAnsi"/>
                <w:b/>
                <w:color w:val="FFFFFF"/>
                <w:bdr w:val="none" w:sz="0" w:space="0" w:color="auto" w:frame="1"/>
              </w:rPr>
              <w:t>Date</w:t>
            </w:r>
          </w:p>
        </w:tc>
      </w:tr>
      <w:tr w:rsidR="00383E8B" w:rsidRPr="00DE5701" w14:paraId="75515962"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tcPr>
          <w:p w14:paraId="396FEE24" w14:textId="18947B33" w:rsidR="00383E8B" w:rsidRPr="00DE5701" w:rsidRDefault="00383E8B" w:rsidP="004D1283">
            <w:pPr>
              <w:jc w:val="center"/>
              <w:textAlignment w:val="baseline"/>
              <w:rPr>
                <w:rFonts w:cstheme="minorHAnsi"/>
                <w:color w:val="201F1E"/>
                <w:bdr w:val="none" w:sz="0" w:space="0" w:color="auto" w:frame="1"/>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FFFFFF"/>
            <w:vAlign w:val="center"/>
          </w:tcPr>
          <w:p w14:paraId="160FC04F" w14:textId="0CEEA273" w:rsidR="00383E8B" w:rsidRPr="00DE5701" w:rsidRDefault="00DB38A0" w:rsidP="002D62E3">
            <w:pPr>
              <w:jc w:val="center"/>
              <w:textAlignment w:val="baseline"/>
              <w:rPr>
                <w:rFonts w:cstheme="minorHAnsi"/>
                <w:color w:val="201F1E"/>
                <w:bdr w:val="none" w:sz="0" w:space="0" w:color="auto" w:frame="1"/>
              </w:rPr>
            </w:pPr>
            <w:r w:rsidRPr="00DE5701">
              <w:rPr>
                <w:rFonts w:cstheme="minorHAnsi"/>
                <w:color w:val="201F1E"/>
                <w:bdr w:val="none" w:sz="0" w:space="0" w:color="auto" w:frame="1"/>
              </w:rPr>
              <w:t>January 16</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2024</w:t>
            </w:r>
          </w:p>
        </w:tc>
      </w:tr>
      <w:tr w:rsidR="00B61F01" w:rsidRPr="00DE5701" w14:paraId="72A3E74D"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CFC82A7" w14:textId="13470C10"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0E2D15A4" w14:textId="31E2C5C8" w:rsidR="00240A64" w:rsidRPr="00DE5701" w:rsidRDefault="00DB38A0" w:rsidP="002D62E3">
            <w:pPr>
              <w:jc w:val="center"/>
              <w:textAlignment w:val="baseline"/>
              <w:rPr>
                <w:rFonts w:cstheme="minorHAnsi"/>
                <w:color w:val="201F1E"/>
                <w:bdr w:val="none" w:sz="0" w:space="0" w:color="auto" w:frame="1"/>
              </w:rPr>
            </w:pPr>
            <w:r w:rsidRPr="00DE5701">
              <w:rPr>
                <w:rFonts w:cstheme="minorHAnsi"/>
                <w:color w:val="201F1E"/>
                <w:bdr w:val="none" w:sz="0" w:space="0" w:color="auto" w:frame="1"/>
              </w:rPr>
              <w:t>February 25</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2024</w:t>
            </w:r>
          </w:p>
        </w:tc>
      </w:tr>
      <w:tr w:rsidR="00B61F01" w:rsidRPr="00DE5701" w14:paraId="6B3A91D8"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14ED740E" w14:textId="27A68A4F"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FFFFFF"/>
            <w:vAlign w:val="center"/>
            <w:hideMark/>
          </w:tcPr>
          <w:p w14:paraId="7489F2F5" w14:textId="071F30EC" w:rsidR="00B61F01" w:rsidRPr="00DE5701" w:rsidRDefault="00AA1855" w:rsidP="002D62E3">
            <w:pPr>
              <w:jc w:val="center"/>
              <w:textAlignment w:val="baseline"/>
              <w:rPr>
                <w:rFonts w:cstheme="minorHAnsi"/>
                <w:color w:val="201F1E"/>
              </w:rPr>
            </w:pPr>
            <w:r w:rsidRPr="00DE5701">
              <w:rPr>
                <w:rFonts w:cstheme="minorHAnsi"/>
                <w:color w:val="201F1E"/>
                <w:bdr w:val="none" w:sz="0" w:space="0" w:color="auto" w:frame="1"/>
              </w:rPr>
              <w:t>March 19</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2024</w:t>
            </w:r>
          </w:p>
        </w:tc>
      </w:tr>
      <w:tr w:rsidR="00B61F01" w:rsidRPr="00DE5701" w14:paraId="4F6643B8"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0F9FA96" w14:textId="3B14B548"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510F34B7" w14:textId="0D9CCAA2" w:rsidR="00931F01" w:rsidRPr="00DE5701" w:rsidRDefault="00532B2F" w:rsidP="002D62E3">
            <w:pPr>
              <w:jc w:val="center"/>
              <w:textAlignment w:val="baseline"/>
              <w:rPr>
                <w:rFonts w:cstheme="minorHAnsi"/>
                <w:color w:val="201F1E"/>
                <w:bdr w:val="none" w:sz="0" w:space="0" w:color="auto" w:frame="1"/>
              </w:rPr>
            </w:pPr>
            <w:r w:rsidRPr="00DE5701">
              <w:rPr>
                <w:rFonts w:cstheme="minorHAnsi"/>
                <w:color w:val="201F1E"/>
                <w:bdr w:val="none" w:sz="0" w:space="0" w:color="auto" w:frame="1"/>
              </w:rPr>
              <w:t>April 16</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2024</w:t>
            </w:r>
          </w:p>
        </w:tc>
      </w:tr>
      <w:tr w:rsidR="00B61F01" w:rsidRPr="00DE5701" w14:paraId="4BE053F0"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2140D19F" w14:textId="247B4C4F"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FFFFFF"/>
            <w:vAlign w:val="center"/>
            <w:hideMark/>
          </w:tcPr>
          <w:p w14:paraId="4EB68A31" w14:textId="6777BAD3" w:rsidR="00B61F01" w:rsidRPr="00DE5701" w:rsidRDefault="00532B2F" w:rsidP="002D62E3">
            <w:pPr>
              <w:jc w:val="center"/>
              <w:textAlignment w:val="baseline"/>
              <w:rPr>
                <w:rFonts w:cstheme="minorHAnsi"/>
                <w:color w:val="201F1E"/>
              </w:rPr>
            </w:pPr>
            <w:r w:rsidRPr="00DE5701">
              <w:rPr>
                <w:rFonts w:cstheme="minorHAnsi"/>
                <w:color w:val="201F1E"/>
                <w:bdr w:val="none" w:sz="0" w:space="0" w:color="auto" w:frame="1"/>
              </w:rPr>
              <w:t>May 5</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2024</w:t>
            </w:r>
          </w:p>
        </w:tc>
      </w:tr>
      <w:tr w:rsidR="00B61F01" w:rsidRPr="00DE5701" w14:paraId="40443EB1"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8010BBB" w14:textId="292B36E3"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5B2BF433" w14:textId="154E1221" w:rsidR="00B61F01" w:rsidRPr="00DE5701" w:rsidRDefault="00532B2F" w:rsidP="002D62E3">
            <w:pPr>
              <w:jc w:val="center"/>
              <w:textAlignment w:val="baseline"/>
              <w:rPr>
                <w:rFonts w:cstheme="minorHAnsi"/>
                <w:color w:val="201F1E"/>
              </w:rPr>
            </w:pPr>
            <w:r w:rsidRPr="00DE5701">
              <w:rPr>
                <w:rFonts w:cstheme="minorHAnsi"/>
                <w:color w:val="201F1E"/>
                <w:bdr w:val="none" w:sz="0" w:space="0" w:color="auto" w:frame="1"/>
              </w:rPr>
              <w:t>September 22</w:t>
            </w:r>
            <w:r w:rsidRPr="00DE5701">
              <w:rPr>
                <w:rFonts w:cstheme="minorHAnsi"/>
                <w:color w:val="201F1E"/>
                <w:bdr w:val="none" w:sz="0" w:space="0" w:color="auto" w:frame="1"/>
                <w:vertAlign w:val="superscript"/>
              </w:rPr>
              <w:t>nd</w:t>
            </w:r>
            <w:r w:rsidRPr="00DE5701">
              <w:rPr>
                <w:rFonts w:cstheme="minorHAnsi"/>
                <w:color w:val="201F1E"/>
                <w:bdr w:val="none" w:sz="0" w:space="0" w:color="auto" w:frame="1"/>
              </w:rPr>
              <w:t>, 2024</w:t>
            </w:r>
          </w:p>
        </w:tc>
      </w:tr>
      <w:tr w:rsidR="00B61F01" w:rsidRPr="00DE5701" w14:paraId="6C83C414"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1525D0F0" w14:textId="79E5612D"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FFFFFF"/>
            <w:vAlign w:val="center"/>
            <w:hideMark/>
          </w:tcPr>
          <w:p w14:paraId="66CD4959" w14:textId="01AB6428" w:rsidR="00B61F01" w:rsidRPr="00DE5701" w:rsidRDefault="00532B2F" w:rsidP="002D62E3">
            <w:pPr>
              <w:jc w:val="center"/>
              <w:textAlignment w:val="baseline"/>
              <w:rPr>
                <w:rFonts w:cstheme="minorHAnsi"/>
                <w:color w:val="201F1E"/>
              </w:rPr>
            </w:pPr>
            <w:r w:rsidRPr="00DE5701">
              <w:rPr>
                <w:rFonts w:cstheme="minorHAnsi"/>
                <w:color w:val="201F1E"/>
                <w:bdr w:val="none" w:sz="0" w:space="0" w:color="auto" w:frame="1"/>
              </w:rPr>
              <w:t>October 29</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2024</w:t>
            </w:r>
          </w:p>
        </w:tc>
      </w:tr>
      <w:tr w:rsidR="00B61F01" w:rsidRPr="00DE5701" w14:paraId="4DE35DAE"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60630EC" w14:textId="6FCDFCD2"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068F98BE" w14:textId="2C854F9F" w:rsidR="00B61F01" w:rsidRPr="00DE5701" w:rsidRDefault="00532B2F" w:rsidP="002D62E3">
            <w:pPr>
              <w:jc w:val="center"/>
              <w:textAlignment w:val="baseline"/>
              <w:rPr>
                <w:rFonts w:cstheme="minorHAnsi"/>
                <w:color w:val="201F1E"/>
              </w:rPr>
            </w:pPr>
            <w:r w:rsidRPr="00DE5701">
              <w:rPr>
                <w:rFonts w:cstheme="minorHAnsi"/>
                <w:color w:val="201F1E"/>
                <w:bdr w:val="none" w:sz="0" w:space="0" w:color="auto" w:frame="1"/>
              </w:rPr>
              <w:t>November 22</w:t>
            </w:r>
            <w:r w:rsidRPr="00DE5701">
              <w:rPr>
                <w:rFonts w:cstheme="minorHAnsi"/>
                <w:color w:val="201F1E"/>
                <w:bdr w:val="none" w:sz="0" w:space="0" w:color="auto" w:frame="1"/>
                <w:vertAlign w:val="superscript"/>
              </w:rPr>
              <w:t>nd</w:t>
            </w:r>
            <w:r w:rsidRPr="00DE5701">
              <w:rPr>
                <w:rFonts w:cstheme="minorHAnsi"/>
                <w:color w:val="201F1E"/>
                <w:bdr w:val="none" w:sz="0" w:space="0" w:color="auto" w:frame="1"/>
              </w:rPr>
              <w:t>, 2024</w:t>
            </w:r>
          </w:p>
        </w:tc>
      </w:tr>
      <w:tr w:rsidR="00B61F01" w:rsidRPr="00DE5701" w14:paraId="2B81AFA6"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268DBFF1" w14:textId="4C68FFB2"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FFFFFF"/>
            <w:vAlign w:val="center"/>
            <w:hideMark/>
          </w:tcPr>
          <w:p w14:paraId="27095153" w14:textId="613C50D4" w:rsidR="00B61F01" w:rsidRPr="00DE5701" w:rsidRDefault="002D575B" w:rsidP="002D62E3">
            <w:pPr>
              <w:jc w:val="center"/>
              <w:textAlignment w:val="baseline"/>
              <w:rPr>
                <w:rFonts w:cstheme="minorHAnsi"/>
                <w:color w:val="201F1E"/>
              </w:rPr>
            </w:pPr>
            <w:r w:rsidRPr="00DE5701">
              <w:rPr>
                <w:rFonts w:cstheme="minorHAnsi"/>
                <w:color w:val="201F1E"/>
                <w:bdr w:val="none" w:sz="0" w:space="0" w:color="auto" w:frame="1"/>
              </w:rPr>
              <w:t>December 10</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2024</w:t>
            </w:r>
          </w:p>
        </w:tc>
      </w:tr>
    </w:tbl>
    <w:p w14:paraId="0F207239" w14:textId="77777777" w:rsidR="00BE41AC" w:rsidRDefault="00BE41AC" w:rsidP="004843C1"/>
    <w:p w14:paraId="7DE78A9E" w14:textId="77777777" w:rsidR="00BE41AC" w:rsidRDefault="00BE41AC" w:rsidP="004843C1"/>
    <w:p w14:paraId="2C7B858E" w14:textId="77777777" w:rsidR="00BE41AC" w:rsidRDefault="00BE41AC" w:rsidP="004843C1"/>
    <w:p w14:paraId="5C656182" w14:textId="77777777" w:rsidR="00BE41AC" w:rsidRDefault="00BE41AC" w:rsidP="004843C1"/>
    <w:p w14:paraId="05F5C41A" w14:textId="77777777" w:rsidR="00BE41AC" w:rsidRDefault="00BE41AC" w:rsidP="004843C1"/>
    <w:p w14:paraId="41B773D0" w14:textId="77777777" w:rsidR="00BE41AC" w:rsidRDefault="00BE41AC" w:rsidP="004843C1"/>
    <w:p w14:paraId="589D3F07" w14:textId="77777777" w:rsidR="00BE41AC" w:rsidRDefault="00BE41AC" w:rsidP="004843C1"/>
    <w:p w14:paraId="2EB7FE92" w14:textId="77777777" w:rsidR="00BE41AC" w:rsidRPr="004843C1" w:rsidRDefault="00BE41AC" w:rsidP="004843C1"/>
    <w:p w14:paraId="488501BA" w14:textId="77777777" w:rsidR="004843C1" w:rsidRPr="004843C1" w:rsidRDefault="004843C1" w:rsidP="004843C1"/>
    <w:p w14:paraId="652F6FD3" w14:textId="77777777" w:rsidR="004843C1" w:rsidRDefault="004843C1" w:rsidP="004843C1"/>
    <w:p w14:paraId="5F2E084B" w14:textId="77777777" w:rsidR="002D575B" w:rsidRDefault="002D575B" w:rsidP="004843C1"/>
    <w:p w14:paraId="5AC3A3F0" w14:textId="77777777" w:rsidR="004D1283" w:rsidRDefault="004D1283" w:rsidP="004843C1"/>
    <w:p w14:paraId="34EAD4CF" w14:textId="77777777" w:rsidR="00C71FA0" w:rsidRDefault="00C71FA0" w:rsidP="004843C1"/>
    <w:p w14:paraId="67A2ED8B" w14:textId="77777777" w:rsidR="004D1283" w:rsidRDefault="004D1283" w:rsidP="004843C1"/>
    <w:p w14:paraId="06AEB930" w14:textId="6473537B" w:rsidR="008D0983" w:rsidRDefault="00C71FA0" w:rsidP="004843C1">
      <w:r w:rsidRPr="004D1283">
        <w:rPr>
          <w:rFonts w:cstheme="minorHAnsi"/>
        </w:rPr>
        <w:t>The Campus Child Center</w:t>
      </w:r>
      <w:r w:rsidR="001D15C9">
        <w:rPr>
          <w:rFonts w:cstheme="minorHAnsi"/>
        </w:rPr>
        <w:t xml:space="preserve"> notified staff o</w:t>
      </w:r>
      <w:r w:rsidR="009257AC">
        <w:rPr>
          <w:rFonts w:cstheme="minorHAnsi"/>
        </w:rPr>
        <w:t>f drills September 2024 – December 2024</w:t>
      </w:r>
      <w:r w:rsidR="00411BA0">
        <w:rPr>
          <w:rFonts w:cstheme="minorHAnsi"/>
        </w:rPr>
        <w:t xml:space="preserve">. </w:t>
      </w:r>
      <w:r w:rsidR="002D62E3">
        <w:rPr>
          <w:rFonts w:cstheme="minorHAnsi"/>
        </w:rPr>
        <w:t>The Campus Child Center did unannounced drills January 2024 – May 2024.</w:t>
      </w:r>
    </w:p>
    <w:p w14:paraId="5844704C" w14:textId="77777777" w:rsidR="008D0983" w:rsidRDefault="008D0983" w:rsidP="004843C1"/>
    <w:p w14:paraId="74097C8B" w14:textId="77777777" w:rsidR="008D0983" w:rsidRDefault="008D0983" w:rsidP="004843C1"/>
    <w:tbl>
      <w:tblPr>
        <w:tblpPr w:leftFromText="180" w:rightFromText="180" w:vertAnchor="text" w:horzAnchor="page" w:tblpX="2521" w:tblpY="25"/>
        <w:tblW w:w="0" w:type="auto"/>
        <w:shd w:val="clear" w:color="auto" w:fill="FFFFFF"/>
        <w:tblCellMar>
          <w:left w:w="0" w:type="dxa"/>
          <w:right w:w="0" w:type="dxa"/>
        </w:tblCellMar>
        <w:tblLook w:val="04A0" w:firstRow="1" w:lastRow="0" w:firstColumn="1" w:lastColumn="0" w:noHBand="0" w:noVBand="1"/>
      </w:tblPr>
      <w:tblGrid>
        <w:gridCol w:w="4420"/>
        <w:gridCol w:w="2700"/>
      </w:tblGrid>
      <w:tr w:rsidR="0097796E" w:rsidRPr="00DE5701" w14:paraId="08A90BA0" w14:textId="77777777" w:rsidTr="0097796E">
        <w:trPr>
          <w:trHeight w:val="424"/>
        </w:trPr>
        <w:tc>
          <w:tcPr>
            <w:tcW w:w="442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091EDDC3" w14:textId="77777777" w:rsidR="0097796E" w:rsidRPr="00DE5701" w:rsidRDefault="0097796E" w:rsidP="0097796E">
            <w:pPr>
              <w:jc w:val="center"/>
              <w:textAlignment w:val="baseline"/>
              <w:rPr>
                <w:rFonts w:cstheme="minorHAnsi"/>
                <w:color w:val="201F1E"/>
              </w:rPr>
            </w:pPr>
            <w:r w:rsidRPr="00DE5701">
              <w:rPr>
                <w:rFonts w:cstheme="minorHAnsi"/>
                <w:b/>
                <w:color w:val="FFFFFF" w:themeColor="background1"/>
                <w:bdr w:val="none" w:sz="0" w:space="0" w:color="auto" w:frame="1"/>
              </w:rPr>
              <w:t>Building</w:t>
            </w:r>
          </w:p>
        </w:tc>
        <w:tc>
          <w:tcPr>
            <w:tcW w:w="2700" w:type="dxa"/>
            <w:tcBorders>
              <w:top w:val="single" w:sz="8" w:space="0" w:color="auto"/>
              <w:left w:val="nil"/>
              <w:bottom w:val="single" w:sz="8" w:space="0" w:color="auto"/>
              <w:right w:val="single" w:sz="8" w:space="0" w:color="auto"/>
            </w:tcBorders>
            <w:shd w:val="clear" w:color="auto" w:fill="800029"/>
            <w:vAlign w:val="center"/>
            <w:hideMark/>
          </w:tcPr>
          <w:p w14:paraId="002E3B64" w14:textId="77777777" w:rsidR="0097796E" w:rsidRPr="00DE5701" w:rsidRDefault="0097796E" w:rsidP="0097796E">
            <w:pPr>
              <w:jc w:val="center"/>
              <w:textAlignment w:val="baseline"/>
              <w:rPr>
                <w:rFonts w:cstheme="minorHAnsi"/>
                <w:color w:val="201F1E"/>
              </w:rPr>
            </w:pPr>
            <w:r w:rsidRPr="00DE5701">
              <w:rPr>
                <w:rFonts w:cstheme="minorHAnsi"/>
                <w:b/>
                <w:color w:val="FFFFFF"/>
                <w:bdr w:val="none" w:sz="0" w:space="0" w:color="auto" w:frame="1"/>
              </w:rPr>
              <w:t>Date</w:t>
            </w:r>
          </w:p>
        </w:tc>
      </w:tr>
      <w:tr w:rsidR="0097796E" w:rsidRPr="00DE5701" w14:paraId="632D1CDF" w14:textId="77777777" w:rsidTr="0097796E">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tcPr>
          <w:p w14:paraId="582FB79E" w14:textId="77777777" w:rsidR="0097796E" w:rsidRPr="00DE5701" w:rsidRDefault="0097796E" w:rsidP="0097796E">
            <w:pPr>
              <w:jc w:val="center"/>
              <w:textAlignment w:val="baseline"/>
              <w:rPr>
                <w:rFonts w:cstheme="minorHAnsi"/>
                <w:color w:val="201F1E"/>
                <w:bdr w:val="none" w:sz="0" w:space="0" w:color="auto" w:frame="1"/>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FFFFFF"/>
            <w:vAlign w:val="center"/>
          </w:tcPr>
          <w:p w14:paraId="39A3FCFC" w14:textId="77777777" w:rsidR="0097796E" w:rsidRPr="00DE5701" w:rsidRDefault="0097796E" w:rsidP="0097796E">
            <w:pPr>
              <w:jc w:val="center"/>
              <w:textAlignment w:val="baseline"/>
              <w:rPr>
                <w:rFonts w:cstheme="minorHAnsi"/>
                <w:color w:val="201F1E"/>
                <w:bdr w:val="none" w:sz="0" w:space="0" w:color="auto" w:frame="1"/>
              </w:rPr>
            </w:pPr>
            <w:r w:rsidRPr="00DE5701">
              <w:rPr>
                <w:rFonts w:cstheme="minorHAnsi"/>
                <w:color w:val="201F1E"/>
                <w:bdr w:val="none" w:sz="0" w:space="0" w:color="auto" w:frame="1"/>
              </w:rPr>
              <w:t>January 3</w:t>
            </w:r>
            <w:r w:rsidRPr="00DE5701">
              <w:rPr>
                <w:rFonts w:cstheme="minorHAnsi"/>
                <w:color w:val="201F1E"/>
                <w:bdr w:val="none" w:sz="0" w:space="0" w:color="auto" w:frame="1"/>
                <w:vertAlign w:val="superscript"/>
              </w:rPr>
              <w:t>rd</w:t>
            </w:r>
            <w:r w:rsidRPr="00DE5701">
              <w:rPr>
                <w:rFonts w:cstheme="minorHAnsi"/>
                <w:color w:val="201F1E"/>
                <w:bdr w:val="none" w:sz="0" w:space="0" w:color="auto" w:frame="1"/>
              </w:rPr>
              <w:t>, 2024</w:t>
            </w:r>
          </w:p>
        </w:tc>
      </w:tr>
      <w:tr w:rsidR="0097796E" w:rsidRPr="00DE5701" w14:paraId="283510AC"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4B9823C"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6BC60EDC" w14:textId="77777777" w:rsidR="0097796E" w:rsidRPr="00DE5701" w:rsidRDefault="0097796E" w:rsidP="0097796E">
            <w:pPr>
              <w:jc w:val="center"/>
              <w:textAlignment w:val="baseline"/>
              <w:rPr>
                <w:rFonts w:cstheme="minorHAnsi"/>
                <w:color w:val="201F1E"/>
                <w:bdr w:val="none" w:sz="0" w:space="0" w:color="auto" w:frame="1"/>
              </w:rPr>
            </w:pPr>
            <w:r w:rsidRPr="00DE5701">
              <w:rPr>
                <w:rFonts w:cstheme="minorHAnsi"/>
                <w:color w:val="201F1E"/>
                <w:bdr w:val="none" w:sz="0" w:space="0" w:color="auto" w:frame="1"/>
              </w:rPr>
              <w:t>February 14</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2024</w:t>
            </w:r>
          </w:p>
        </w:tc>
      </w:tr>
      <w:tr w:rsidR="0097796E" w:rsidRPr="00DE5701" w14:paraId="15089303" w14:textId="77777777" w:rsidTr="0097796E">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16CD6EFA"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62273426" w14:textId="77777777" w:rsidR="0097796E" w:rsidRPr="00DE5701" w:rsidRDefault="0097796E" w:rsidP="0097796E">
            <w:pPr>
              <w:jc w:val="center"/>
              <w:textAlignment w:val="baseline"/>
              <w:rPr>
                <w:rFonts w:cstheme="minorHAnsi"/>
                <w:color w:val="201F1E"/>
              </w:rPr>
            </w:pPr>
            <w:r w:rsidRPr="00DE5701">
              <w:rPr>
                <w:rFonts w:cstheme="minorHAnsi"/>
                <w:color w:val="201F1E"/>
              </w:rPr>
              <w:t>March 12</w:t>
            </w:r>
            <w:r w:rsidRPr="00DE5701">
              <w:rPr>
                <w:rFonts w:cstheme="minorHAnsi"/>
                <w:color w:val="201F1E"/>
                <w:vertAlign w:val="superscript"/>
              </w:rPr>
              <w:t>th</w:t>
            </w:r>
            <w:r w:rsidRPr="00DE5701">
              <w:rPr>
                <w:rFonts w:cstheme="minorHAnsi"/>
                <w:color w:val="201F1E"/>
              </w:rPr>
              <w:t>, 2024</w:t>
            </w:r>
          </w:p>
        </w:tc>
      </w:tr>
      <w:tr w:rsidR="0097796E" w:rsidRPr="00DE5701" w14:paraId="2C433188"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4FCA193"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6ACF42D1" w14:textId="77777777" w:rsidR="0097796E" w:rsidRPr="00DE5701" w:rsidRDefault="0097796E" w:rsidP="0097796E">
            <w:pPr>
              <w:jc w:val="center"/>
              <w:textAlignment w:val="baseline"/>
              <w:rPr>
                <w:rFonts w:cstheme="minorHAnsi"/>
                <w:color w:val="201F1E"/>
                <w:bdr w:val="none" w:sz="0" w:space="0" w:color="auto" w:frame="1"/>
              </w:rPr>
            </w:pPr>
            <w:r w:rsidRPr="00DE5701">
              <w:rPr>
                <w:rFonts w:cstheme="minorHAnsi"/>
                <w:color w:val="201F1E"/>
                <w:bdr w:val="none" w:sz="0" w:space="0" w:color="auto" w:frame="1"/>
              </w:rPr>
              <w:t>April 17</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2024</w:t>
            </w:r>
          </w:p>
        </w:tc>
      </w:tr>
      <w:tr w:rsidR="0097796E" w:rsidRPr="00DE5701" w14:paraId="7F574842" w14:textId="77777777" w:rsidTr="0097796E">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28CFED93"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4BD9D899" w14:textId="77777777" w:rsidR="0097796E" w:rsidRPr="00DE5701" w:rsidRDefault="0097796E" w:rsidP="0097796E">
            <w:pPr>
              <w:jc w:val="center"/>
              <w:textAlignment w:val="baseline"/>
              <w:rPr>
                <w:rFonts w:cstheme="minorHAnsi"/>
                <w:color w:val="201F1E"/>
              </w:rPr>
            </w:pPr>
            <w:r w:rsidRPr="00DE5701">
              <w:rPr>
                <w:rFonts w:cstheme="minorHAnsi"/>
                <w:color w:val="201F1E"/>
              </w:rPr>
              <w:t>May 14</w:t>
            </w:r>
            <w:r w:rsidRPr="00DE5701">
              <w:rPr>
                <w:rFonts w:cstheme="minorHAnsi"/>
                <w:color w:val="201F1E"/>
                <w:vertAlign w:val="superscript"/>
              </w:rPr>
              <w:t>th</w:t>
            </w:r>
            <w:r w:rsidRPr="00DE5701">
              <w:rPr>
                <w:rFonts w:cstheme="minorHAnsi"/>
                <w:color w:val="201F1E"/>
              </w:rPr>
              <w:t>, 2024</w:t>
            </w:r>
          </w:p>
        </w:tc>
      </w:tr>
      <w:tr w:rsidR="0097796E" w:rsidRPr="00DE5701" w14:paraId="579ED0A3"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27C14A5"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7D30E3C4" w14:textId="77777777" w:rsidR="0097796E" w:rsidRPr="00DE5701" w:rsidRDefault="0097796E" w:rsidP="0097796E">
            <w:pPr>
              <w:jc w:val="center"/>
              <w:textAlignment w:val="baseline"/>
              <w:rPr>
                <w:rFonts w:cstheme="minorHAnsi"/>
                <w:color w:val="201F1E"/>
              </w:rPr>
            </w:pPr>
            <w:r w:rsidRPr="00DE5701">
              <w:rPr>
                <w:rFonts w:cstheme="minorHAnsi"/>
                <w:color w:val="201F1E"/>
              </w:rPr>
              <w:t>September 24</w:t>
            </w:r>
            <w:r w:rsidRPr="00DE5701">
              <w:rPr>
                <w:rFonts w:cstheme="minorHAnsi"/>
                <w:color w:val="201F1E"/>
                <w:vertAlign w:val="superscript"/>
              </w:rPr>
              <w:t>th</w:t>
            </w:r>
            <w:r w:rsidRPr="00DE5701">
              <w:rPr>
                <w:rFonts w:cstheme="minorHAnsi"/>
                <w:color w:val="201F1E"/>
              </w:rPr>
              <w:t>, 2024</w:t>
            </w:r>
          </w:p>
        </w:tc>
      </w:tr>
      <w:tr w:rsidR="0097796E" w:rsidRPr="00DE5701" w14:paraId="1A195FCE" w14:textId="77777777" w:rsidTr="0097796E">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02B6CF91"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3A4592B1" w14:textId="77777777" w:rsidR="0097796E" w:rsidRPr="00DE5701" w:rsidRDefault="0097796E" w:rsidP="0097796E">
            <w:pPr>
              <w:jc w:val="center"/>
              <w:textAlignment w:val="baseline"/>
              <w:rPr>
                <w:rFonts w:cstheme="minorHAnsi"/>
                <w:color w:val="201F1E"/>
              </w:rPr>
            </w:pPr>
            <w:r w:rsidRPr="00DE5701">
              <w:rPr>
                <w:rFonts w:cstheme="minorHAnsi"/>
                <w:color w:val="201F1E"/>
              </w:rPr>
              <w:t>October 29</w:t>
            </w:r>
            <w:r w:rsidRPr="00DE5701">
              <w:rPr>
                <w:rFonts w:cstheme="minorHAnsi"/>
                <w:color w:val="201F1E"/>
                <w:vertAlign w:val="superscript"/>
              </w:rPr>
              <w:t>th</w:t>
            </w:r>
            <w:r w:rsidRPr="00DE5701">
              <w:rPr>
                <w:rFonts w:cstheme="minorHAnsi"/>
                <w:color w:val="201F1E"/>
              </w:rPr>
              <w:t>, 2024</w:t>
            </w:r>
          </w:p>
        </w:tc>
      </w:tr>
      <w:tr w:rsidR="0097796E" w:rsidRPr="00DE5701" w14:paraId="56922EC1"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A7D2199"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0D7EDA87" w14:textId="77777777" w:rsidR="0097796E" w:rsidRPr="00DE5701" w:rsidRDefault="0097796E" w:rsidP="0097796E">
            <w:pPr>
              <w:jc w:val="center"/>
              <w:textAlignment w:val="baseline"/>
              <w:rPr>
                <w:rFonts w:cstheme="minorHAnsi"/>
                <w:color w:val="201F1E"/>
              </w:rPr>
            </w:pPr>
            <w:r w:rsidRPr="00DE5701">
              <w:rPr>
                <w:rFonts w:cstheme="minorHAnsi"/>
                <w:color w:val="201F1E"/>
              </w:rPr>
              <w:t>November 22</w:t>
            </w:r>
            <w:r w:rsidRPr="00DE5701">
              <w:rPr>
                <w:rFonts w:cstheme="minorHAnsi"/>
                <w:color w:val="201F1E"/>
                <w:vertAlign w:val="superscript"/>
              </w:rPr>
              <w:t>nd</w:t>
            </w:r>
            <w:r w:rsidRPr="00DE5701">
              <w:rPr>
                <w:rFonts w:cstheme="minorHAnsi"/>
                <w:color w:val="201F1E"/>
              </w:rPr>
              <w:t>, 2024</w:t>
            </w:r>
          </w:p>
        </w:tc>
      </w:tr>
      <w:tr w:rsidR="0097796E" w:rsidRPr="00DE5701" w14:paraId="2CB24CBA" w14:textId="77777777" w:rsidTr="0097796E">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4118876B"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650FDD86" w14:textId="77777777" w:rsidR="0097796E" w:rsidRPr="00DE5701" w:rsidRDefault="0097796E" w:rsidP="0097796E">
            <w:pPr>
              <w:jc w:val="center"/>
              <w:textAlignment w:val="baseline"/>
              <w:rPr>
                <w:rFonts w:cstheme="minorHAnsi"/>
                <w:color w:val="201F1E"/>
              </w:rPr>
            </w:pPr>
            <w:r w:rsidRPr="00DE5701">
              <w:rPr>
                <w:rFonts w:cstheme="minorHAnsi"/>
                <w:color w:val="201F1E"/>
              </w:rPr>
              <w:t>December 10th, 2024</w:t>
            </w:r>
          </w:p>
        </w:tc>
      </w:tr>
    </w:tbl>
    <w:p w14:paraId="1CF6389F" w14:textId="77777777" w:rsidR="008D0983" w:rsidRDefault="008D0983" w:rsidP="004843C1"/>
    <w:p w14:paraId="3079540C" w14:textId="77777777" w:rsidR="008D0983" w:rsidRDefault="008D0983" w:rsidP="004843C1"/>
    <w:p w14:paraId="6A65D74B" w14:textId="77777777" w:rsidR="008D0983" w:rsidRPr="004843C1" w:rsidRDefault="008D0983" w:rsidP="004843C1"/>
    <w:p w14:paraId="7F01B61C" w14:textId="77777777" w:rsidR="004843C1" w:rsidRDefault="004843C1" w:rsidP="004843C1"/>
    <w:p w14:paraId="2EE0EF82" w14:textId="77777777" w:rsidR="008D0983" w:rsidRDefault="008D0983" w:rsidP="004843C1"/>
    <w:p w14:paraId="731BDE9A" w14:textId="77777777" w:rsidR="008D0983" w:rsidRDefault="008D0983" w:rsidP="004843C1"/>
    <w:p w14:paraId="67C4D75C" w14:textId="77777777" w:rsidR="008D0983" w:rsidRDefault="008D0983" w:rsidP="004843C1"/>
    <w:p w14:paraId="4D4DB3E4" w14:textId="77777777" w:rsidR="009E5FD1" w:rsidRDefault="009E5FD1" w:rsidP="004843C1"/>
    <w:p w14:paraId="108B815A" w14:textId="77777777" w:rsidR="009E5FD1" w:rsidRDefault="009E5FD1" w:rsidP="004843C1"/>
    <w:p w14:paraId="0FFAF3FD" w14:textId="77777777" w:rsidR="009E5FD1" w:rsidRDefault="009E5FD1" w:rsidP="004843C1"/>
    <w:p w14:paraId="206FE24B" w14:textId="77777777" w:rsidR="009E5FD1" w:rsidRDefault="009E5FD1" w:rsidP="004843C1"/>
    <w:p w14:paraId="211D9565" w14:textId="77777777" w:rsidR="008D0983" w:rsidRDefault="008D0983" w:rsidP="004843C1"/>
    <w:p w14:paraId="1D8460DE" w14:textId="77777777" w:rsidR="008D0983" w:rsidRDefault="008D0983" w:rsidP="004843C1"/>
    <w:p w14:paraId="552D77C1" w14:textId="77777777" w:rsidR="008D0983" w:rsidRDefault="008D0983" w:rsidP="004843C1"/>
    <w:p w14:paraId="6757603E" w14:textId="77777777" w:rsidR="008D0983" w:rsidRDefault="008D0983" w:rsidP="004843C1"/>
    <w:p w14:paraId="0D14F45A" w14:textId="77777777" w:rsidR="008D0983" w:rsidRDefault="008D0983" w:rsidP="004843C1"/>
    <w:p w14:paraId="238A486A" w14:textId="77777777" w:rsidR="008D0983" w:rsidRDefault="008D0983" w:rsidP="004843C1"/>
    <w:p w14:paraId="69BDBA98" w14:textId="77777777" w:rsidR="008D0983" w:rsidRDefault="008D0983" w:rsidP="004843C1"/>
    <w:p w14:paraId="24D29734" w14:textId="77777777" w:rsidR="008D0983" w:rsidRDefault="008D0983" w:rsidP="004843C1"/>
    <w:p w14:paraId="087038B0" w14:textId="77777777" w:rsidR="008D0983" w:rsidRDefault="008D0983" w:rsidP="004843C1"/>
    <w:p w14:paraId="03FF70EE" w14:textId="77777777" w:rsidR="008D0983" w:rsidRDefault="008D0983" w:rsidP="004843C1"/>
    <w:p w14:paraId="46F0B136" w14:textId="77777777" w:rsidR="008D0983" w:rsidRDefault="008D0983" w:rsidP="004843C1"/>
    <w:p w14:paraId="01B4E55A" w14:textId="77777777" w:rsidR="008D0983" w:rsidRDefault="008D0983" w:rsidP="004843C1"/>
    <w:p w14:paraId="177353C8" w14:textId="77777777" w:rsidR="008D0983" w:rsidRDefault="008D0983" w:rsidP="004843C1"/>
    <w:p w14:paraId="4960B75C" w14:textId="77777777" w:rsidR="008D0983" w:rsidRDefault="008D0983" w:rsidP="004843C1"/>
    <w:p w14:paraId="76739153" w14:textId="77777777" w:rsidR="008D0983" w:rsidRDefault="008D0983" w:rsidP="004843C1"/>
    <w:p w14:paraId="3C829537" w14:textId="77777777" w:rsidR="008D0983" w:rsidRDefault="008D0983" w:rsidP="004843C1"/>
    <w:p w14:paraId="292C1B2B" w14:textId="77777777" w:rsidR="006A4DB4" w:rsidRDefault="006A4DB4" w:rsidP="004843C1"/>
    <w:p w14:paraId="552F456B" w14:textId="77777777" w:rsidR="006A4DB4" w:rsidRDefault="006A4DB4" w:rsidP="004843C1"/>
    <w:p w14:paraId="051D324E" w14:textId="77777777" w:rsidR="006A4DB4" w:rsidRDefault="006A4DB4" w:rsidP="004843C1"/>
    <w:p w14:paraId="5B092ABF" w14:textId="77777777" w:rsidR="008D0983" w:rsidRDefault="008D0983" w:rsidP="004843C1"/>
    <w:p w14:paraId="34B258DB" w14:textId="77777777" w:rsidR="008D0983" w:rsidRDefault="008D0983" w:rsidP="004843C1"/>
    <w:p w14:paraId="20BAEC36" w14:textId="77777777" w:rsidR="008D0983" w:rsidRDefault="008D0983" w:rsidP="004843C1"/>
    <w:p w14:paraId="4FEA67F1" w14:textId="77777777" w:rsidR="008D0983" w:rsidRDefault="008D0983" w:rsidP="004843C1"/>
    <w:p w14:paraId="65973428" w14:textId="77777777" w:rsidR="008D0983" w:rsidRDefault="008D0983" w:rsidP="004843C1"/>
    <w:p w14:paraId="6E9DD47E" w14:textId="77777777" w:rsidR="008D0983" w:rsidRDefault="008D0983" w:rsidP="004843C1"/>
    <w:p w14:paraId="3863AA32" w14:textId="77777777" w:rsidR="008D0983" w:rsidRDefault="008D0983" w:rsidP="004843C1"/>
    <w:p w14:paraId="00B762BF" w14:textId="77777777" w:rsidR="008D0983" w:rsidRDefault="008D0983" w:rsidP="004843C1"/>
    <w:p w14:paraId="2E001CF5" w14:textId="77777777" w:rsidR="008D0983" w:rsidRDefault="008D0983" w:rsidP="004843C1"/>
    <w:p w14:paraId="6D521795" w14:textId="77777777" w:rsidR="008D0983" w:rsidRDefault="008D0983" w:rsidP="004843C1"/>
    <w:p w14:paraId="4ECD81F0" w14:textId="77777777" w:rsidR="008D0983" w:rsidRDefault="008D0983" w:rsidP="004843C1"/>
    <w:p w14:paraId="39E30CC0" w14:textId="4CFB6946" w:rsidR="00F32C1C" w:rsidRPr="008C5805" w:rsidRDefault="004843C1" w:rsidP="004843C1">
      <w:pPr>
        <w:jc w:val="center"/>
        <w:rPr>
          <w:rFonts w:cstheme="minorHAnsi"/>
        </w:rPr>
      </w:pPr>
      <w:r w:rsidRPr="008C5805">
        <w:rPr>
          <w:rFonts w:cstheme="minorHAnsi"/>
        </w:rPr>
        <w:t>[End]</w:t>
      </w:r>
    </w:p>
    <w:sectPr w:rsidR="00F32C1C" w:rsidRPr="008C5805" w:rsidSect="00A77970">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5009C" w14:textId="77777777" w:rsidR="00DF37C7" w:rsidRDefault="00DF37C7" w:rsidP="00B651F7">
      <w:r>
        <w:separator/>
      </w:r>
    </w:p>
  </w:endnote>
  <w:endnote w:type="continuationSeparator" w:id="0">
    <w:p w14:paraId="604DC29A" w14:textId="77777777" w:rsidR="00DF37C7" w:rsidRDefault="00DF37C7" w:rsidP="00B651F7">
      <w:r>
        <w:continuationSeparator/>
      </w:r>
    </w:p>
  </w:endnote>
  <w:endnote w:type="continuationNotice" w:id="1">
    <w:p w14:paraId="13EECAAE" w14:textId="77777777" w:rsidR="00DF37C7" w:rsidRDefault="00DF37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Calibri (Body)">
    <w:panose1 w:val="00000000000000000000"/>
    <w:charset w:val="00"/>
    <w:family w:val="roman"/>
    <w:notTrueType/>
    <w:pitch w:val="default"/>
  </w:font>
  <w:font w:name="ZWAdobeF">
    <w:altName w:val="Calibri"/>
    <w:panose1 w:val="00000000000000000000"/>
    <w:charset w:val="00"/>
    <w:family w:val="auto"/>
    <w:pitch w:val="variable"/>
    <w:sig w:usb0="20002A87" w:usb1="00000000" w:usb2="00000000"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29FE" w14:textId="77777777" w:rsidR="005A2901" w:rsidRDefault="005A29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2643" w14:textId="77777777" w:rsidR="005A2901" w:rsidRDefault="005A29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219B3B64" w14:textId="77777777" w:rsidTr="186E8862">
      <w:trPr>
        <w:trHeight w:val="300"/>
      </w:trPr>
      <w:tc>
        <w:tcPr>
          <w:tcW w:w="3600" w:type="dxa"/>
        </w:tcPr>
        <w:p w14:paraId="4F93ADFA" w14:textId="34B7C3B6" w:rsidR="186E8862" w:rsidRDefault="186E8862" w:rsidP="186E8862">
          <w:pPr>
            <w:pStyle w:val="Header"/>
            <w:ind w:left="-115"/>
          </w:pPr>
        </w:p>
      </w:tc>
      <w:tc>
        <w:tcPr>
          <w:tcW w:w="3600" w:type="dxa"/>
        </w:tcPr>
        <w:p w14:paraId="3EAD3981" w14:textId="7D00C112" w:rsidR="186E8862" w:rsidRDefault="186E8862" w:rsidP="186E8862">
          <w:pPr>
            <w:pStyle w:val="Header"/>
            <w:jc w:val="center"/>
          </w:pPr>
        </w:p>
      </w:tc>
      <w:tc>
        <w:tcPr>
          <w:tcW w:w="3600" w:type="dxa"/>
        </w:tcPr>
        <w:p w14:paraId="1EB75F40" w14:textId="25C0358F" w:rsidR="186E8862" w:rsidRDefault="186E8862" w:rsidP="186E8862">
          <w:pPr>
            <w:pStyle w:val="Header"/>
            <w:ind w:right="-115"/>
            <w:jc w:val="right"/>
          </w:pPr>
        </w:p>
      </w:tc>
    </w:tr>
  </w:tbl>
  <w:p w14:paraId="19C08031" w14:textId="7DADB381" w:rsidR="186E8862" w:rsidRDefault="186E8862" w:rsidP="186E88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27FFA3F9" w14:textId="77777777" w:rsidTr="186E8862">
      <w:trPr>
        <w:trHeight w:val="300"/>
      </w:trPr>
      <w:tc>
        <w:tcPr>
          <w:tcW w:w="3600" w:type="dxa"/>
        </w:tcPr>
        <w:p w14:paraId="7053777D" w14:textId="6101096D" w:rsidR="186E8862" w:rsidRDefault="186E8862" w:rsidP="186E8862">
          <w:pPr>
            <w:pStyle w:val="Header"/>
            <w:ind w:left="-115"/>
          </w:pPr>
        </w:p>
      </w:tc>
      <w:tc>
        <w:tcPr>
          <w:tcW w:w="3600" w:type="dxa"/>
        </w:tcPr>
        <w:p w14:paraId="2F630298" w14:textId="55EEBFFE" w:rsidR="186E8862" w:rsidRDefault="186E8862" w:rsidP="186E8862">
          <w:pPr>
            <w:pStyle w:val="Header"/>
            <w:jc w:val="center"/>
          </w:pPr>
        </w:p>
      </w:tc>
      <w:tc>
        <w:tcPr>
          <w:tcW w:w="3600" w:type="dxa"/>
        </w:tcPr>
        <w:p w14:paraId="592D9618" w14:textId="1034E994" w:rsidR="186E8862" w:rsidRDefault="186E8862" w:rsidP="186E8862">
          <w:pPr>
            <w:pStyle w:val="Header"/>
            <w:ind w:right="-115"/>
            <w:jc w:val="right"/>
          </w:pPr>
        </w:p>
      </w:tc>
    </w:tr>
  </w:tbl>
  <w:p w14:paraId="6EC5B481" w14:textId="6B122677" w:rsidR="186E8862" w:rsidRDefault="186E8862" w:rsidP="186E88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ED691" w14:textId="77777777" w:rsidR="009778D9" w:rsidRDefault="009778D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605"/>
      <w:docPartObj>
        <w:docPartGallery w:val="Page Numbers (Bottom of Page)"/>
        <w:docPartUnique/>
      </w:docPartObj>
    </w:sdtPr>
    <w:sdtEndPr/>
    <w:sdtContent>
      <w:p w14:paraId="26CA8D11" w14:textId="140F099F" w:rsidR="009778D9" w:rsidRDefault="009778D9">
        <w:pPr>
          <w:pStyle w:val="Footer"/>
        </w:pPr>
        <w:r>
          <w:rPr>
            <w:noProof/>
          </w:rPr>
          <mc:AlternateContent>
            <mc:Choice Requires="wps">
              <w:drawing>
                <wp:anchor distT="0" distB="0" distL="114300" distR="114300" simplePos="0" relativeHeight="251658241" behindDoc="0" locked="0" layoutInCell="1" allowOverlap="1" wp14:anchorId="317B2C3D" wp14:editId="49341CAF">
                  <wp:simplePos x="0" y="0"/>
                  <wp:positionH relativeFrom="margin">
                    <wp:align>center</wp:align>
                  </wp:positionH>
                  <wp:positionV relativeFrom="bottomMargin">
                    <wp:align>center</wp:align>
                  </wp:positionV>
                  <wp:extent cx="551815" cy="238760"/>
                  <wp:effectExtent l="19050" t="19050" r="19685" b="18415"/>
                  <wp:wrapNone/>
                  <wp:docPr id="13" name="Double Bracket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3292116" w14:textId="46C7AF1E" w:rsidR="009778D9" w:rsidRPr="00E932CA" w:rsidRDefault="009778D9">
                              <w:pPr>
                                <w:jc w:val="center"/>
                                <w:rPr>
                                  <w:rFonts w:cstheme="minorHAnsi"/>
                                </w:rPr>
                              </w:pPr>
                              <w:r w:rsidRPr="00E932CA">
                                <w:rPr>
                                  <w:rFonts w:cstheme="minorHAnsi"/>
                                </w:rPr>
                                <w:fldChar w:fldCharType="begin"/>
                              </w:r>
                              <w:r w:rsidRPr="00E932CA">
                                <w:rPr>
                                  <w:rFonts w:cstheme="minorHAnsi"/>
                                </w:rPr>
                                <w:instrText xml:space="preserve"> PAGE    \* MERGEFORMAT </w:instrText>
                              </w:r>
                              <w:r w:rsidRPr="00E932CA">
                                <w:rPr>
                                  <w:rFonts w:cstheme="minorHAnsi"/>
                                </w:rPr>
                                <w:fldChar w:fldCharType="separate"/>
                              </w:r>
                              <w:r w:rsidRPr="00E932CA">
                                <w:rPr>
                                  <w:rFonts w:cstheme="minorHAnsi"/>
                                </w:rPr>
                                <w:t>62</w:t>
                              </w:r>
                              <w:r w:rsidRPr="00E932CA">
                                <w:rPr>
                                  <w:rFonts w:cstheme="minorHAnsi"/>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17B2C3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3" o:spid="_x0000_s1029" type="#_x0000_t185" style="position:absolute;margin-left:0;margin-top:0;width:43.45pt;height:18.8pt;z-index:251658241;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53292116" w14:textId="46C7AF1E" w:rsidR="009778D9" w:rsidRPr="00E932CA" w:rsidRDefault="009778D9">
                        <w:pPr>
                          <w:jc w:val="center"/>
                          <w:rPr>
                            <w:rFonts w:cstheme="minorHAnsi"/>
                          </w:rPr>
                        </w:pPr>
                        <w:r w:rsidRPr="00E932CA">
                          <w:rPr>
                            <w:rFonts w:cstheme="minorHAnsi"/>
                          </w:rPr>
                          <w:fldChar w:fldCharType="begin"/>
                        </w:r>
                        <w:r w:rsidRPr="00E932CA">
                          <w:rPr>
                            <w:rFonts w:cstheme="minorHAnsi"/>
                          </w:rPr>
                          <w:instrText xml:space="preserve"> PAGE    \* MERGEFORMAT </w:instrText>
                        </w:r>
                        <w:r w:rsidRPr="00E932CA">
                          <w:rPr>
                            <w:rFonts w:cstheme="minorHAnsi"/>
                          </w:rPr>
                          <w:fldChar w:fldCharType="separate"/>
                        </w:r>
                        <w:r w:rsidRPr="00E932CA">
                          <w:rPr>
                            <w:rFonts w:cstheme="minorHAnsi"/>
                          </w:rPr>
                          <w:t>62</w:t>
                        </w:r>
                        <w:r w:rsidRPr="00E932CA">
                          <w:rPr>
                            <w:rFonts w:cstheme="minorHAnsi"/>
                          </w:rPr>
                          <w:fldChar w:fldCharType="end"/>
                        </w:r>
                      </w:p>
                    </w:txbxContent>
                  </v:textbox>
                  <w10:wrap anchorx="margin" anchory="margin"/>
                </v:shape>
              </w:pict>
            </mc:Fallback>
          </mc:AlternateContent>
        </w:r>
        <w:r w:rsidRPr="00BB3361">
          <w:rPr>
            <w:noProof/>
            <w:sz w:val="24"/>
            <w:szCs w:val="24"/>
          </w:rPr>
          <mc:AlternateContent>
            <mc:Choice Requires="wps">
              <w:drawing>
                <wp:anchor distT="0" distB="0" distL="114300" distR="114300" simplePos="0" relativeHeight="251658240" behindDoc="0" locked="0" layoutInCell="1" allowOverlap="1" wp14:anchorId="5D5CFB7F" wp14:editId="7D6B33E1">
                  <wp:simplePos x="0" y="0"/>
                  <wp:positionH relativeFrom="margin">
                    <wp:align>center</wp:align>
                  </wp:positionH>
                  <wp:positionV relativeFrom="bottomMargin">
                    <wp:align>center</wp:align>
                  </wp:positionV>
                  <wp:extent cx="5518150" cy="0"/>
                  <wp:effectExtent l="9525" t="9525" r="6350" b="9525"/>
                  <wp:wrapNone/>
                  <wp:docPr id="12" name="Straight Arrow Connector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3BC3F4D" id="_x0000_t32" coordsize="21600,21600" o:spt="32" o:oned="t" path="m,l21600,21600e" filled="f">
                  <v:path arrowok="t" fillok="f" o:connecttype="none"/>
                  <o:lock v:ext="edit" shapetype="t"/>
                </v:shapetype>
                <v:shape id="Straight Arrow Connector 12" o:spid="_x0000_s1026" type="#_x0000_t32" alt="&quot;&quot;" style="position:absolute;margin-left:0;margin-top:0;width:434.5pt;height:0;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F0FA" w14:textId="088EC9D9" w:rsidR="009778D9" w:rsidRDefault="009778D9">
    <w:pPr>
      <w:pStyle w:val="Footer"/>
      <w:jc w:val="right"/>
    </w:pPr>
    <w:r>
      <w:rPr>
        <w:noProof/>
      </w:rPr>
      <mc:AlternateContent>
        <mc:Choice Requires="wps">
          <w:drawing>
            <wp:anchor distT="0" distB="0" distL="114300" distR="114300" simplePos="0" relativeHeight="251658243" behindDoc="0" locked="0" layoutInCell="1" allowOverlap="1" wp14:anchorId="6BED1A02" wp14:editId="029E12EE">
              <wp:simplePos x="0" y="0"/>
              <wp:positionH relativeFrom="margin">
                <wp:align>center</wp:align>
              </wp:positionH>
              <wp:positionV relativeFrom="bottomMargin">
                <wp:align>center</wp:align>
              </wp:positionV>
              <wp:extent cx="551815" cy="238760"/>
              <wp:effectExtent l="19050" t="19050" r="19685" b="18415"/>
              <wp:wrapNone/>
              <wp:docPr id="5" name="Double Bracke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150DA037" w14:textId="586BBC26" w:rsidR="009778D9" w:rsidRDefault="009778D9">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BED1A0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5" o:spid="_x0000_s1030" type="#_x0000_t185" style="position:absolute;left:0;text-align:left;margin-left:0;margin-top:0;width:43.45pt;height:18.8pt;z-index:251658243;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" filled="t" strokecolor="gray" strokeweight="2.25pt">
              <v:textbox inset=",0,,0">
                <w:txbxContent>
                  <w:p w14:paraId="150DA037" w14:textId="586BBC26" w:rsidR="009778D9" w:rsidRDefault="009778D9">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8242" behindDoc="0" locked="0" layoutInCell="1" allowOverlap="1" wp14:anchorId="020BAD8D" wp14:editId="4F514FB2">
              <wp:simplePos x="0" y="0"/>
              <wp:positionH relativeFrom="margin">
                <wp:align>center</wp:align>
              </wp:positionH>
              <wp:positionV relativeFrom="bottomMargin">
                <wp:align>center</wp:align>
              </wp:positionV>
              <wp:extent cx="5518150" cy="0"/>
              <wp:effectExtent l="9525" t="9525" r="6350" b="9525"/>
              <wp:wrapNone/>
              <wp:docPr id="4" name="Straight Arrow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3FA3F6D4" id="_x0000_t32" coordsize="21600,21600" o:spt="32" o:oned="t" path="m,l21600,21600e" filled="f">
              <v:path arrowok="t" fillok="f" o:connecttype="none"/>
              <o:lock v:ext="edit" shapetype="t"/>
            </v:shapetype>
            <v:shape id="Straight Arrow Connector 4" o:spid="_x0000_s1026" type="#_x0000_t32" alt="&quot;&quot;" style="position:absolute;margin-left:0;margin-top:0;width:434.5pt;height:0;z-index:25165824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DA45A" w14:textId="77777777" w:rsidR="00DF37C7" w:rsidRDefault="00DF37C7" w:rsidP="00B651F7">
      <w:r>
        <w:separator/>
      </w:r>
    </w:p>
  </w:footnote>
  <w:footnote w:type="continuationSeparator" w:id="0">
    <w:p w14:paraId="13D8E01A" w14:textId="77777777" w:rsidR="00DF37C7" w:rsidRDefault="00DF37C7" w:rsidP="00B651F7">
      <w:r>
        <w:continuationSeparator/>
      </w:r>
    </w:p>
  </w:footnote>
  <w:footnote w:type="continuationNotice" w:id="1">
    <w:p w14:paraId="38A050B8" w14:textId="77777777" w:rsidR="00DF37C7" w:rsidRDefault="00DF37C7"/>
  </w:footnote>
  <w:footnote w:id="2">
    <w:p w14:paraId="38967620" w14:textId="77777777" w:rsidR="009778D9" w:rsidRDefault="009778D9">
      <w:pPr>
        <w:pStyle w:val="FootnoteText"/>
      </w:pPr>
      <w:r>
        <w:rPr>
          <w:rStyle w:val="FootnoteReference"/>
        </w:rPr>
        <w:footnoteRef/>
      </w:r>
      <w:r>
        <w:t xml:space="preserve"> 20 U.S.C. § 1092(f); 34 C.F.R. 668.46.</w:t>
      </w:r>
    </w:p>
  </w:footnote>
  <w:footnote w:id="3">
    <w:p w14:paraId="7F3E80C3" w14:textId="782BA5DD" w:rsidR="009778D9" w:rsidRDefault="009778D9">
      <w:pPr>
        <w:pStyle w:val="FootnoteText"/>
      </w:pPr>
      <w:r>
        <w:rPr>
          <w:rStyle w:val="FootnoteReference"/>
        </w:rPr>
        <w:footnoteRef/>
      </w:r>
      <w:r>
        <w:t xml:space="preserve"> Clery Act, Department of Education, available at</w:t>
      </w:r>
      <w:r w:rsidRPr="00C34EEF">
        <w:rPr>
          <w:color w:val="95201C"/>
        </w:rPr>
        <w:t xml:space="preserve"> </w:t>
      </w:r>
      <w:hyperlink r:id="rId1" w:history="1">
        <w:r w:rsidR="009D2505" w:rsidRPr="00C34EEF">
          <w:rPr>
            <w:rStyle w:val="Hyperlink"/>
          </w:rPr>
          <w:t>https://www2.ed.gov/admins/lead/safety/cleryappendixfinal.pdf</w:t>
        </w:r>
      </w:hyperlink>
    </w:p>
  </w:footnote>
  <w:footnote w:id="4">
    <w:p w14:paraId="1BDEC290" w14:textId="77777777" w:rsidR="009778D9" w:rsidRPr="0032102D" w:rsidRDefault="009778D9">
      <w:pPr>
        <w:pStyle w:val="FootnoteText"/>
      </w:pPr>
      <w:r>
        <w:rPr>
          <w:rStyle w:val="FootnoteReference"/>
        </w:rPr>
        <w:footnoteRef/>
      </w:r>
      <w:r>
        <w:t xml:space="preserve"> This is in compliance with Federal guidelines, </w:t>
      </w:r>
      <w:r>
        <w:rPr>
          <w:i/>
        </w:rPr>
        <w:t xml:space="preserve">see generally </w:t>
      </w:r>
      <w:r>
        <w:t xml:space="preserve">U.S. Department of Education, The Handbook for Campus Safety and Security Reporting (2016), available at </w:t>
      </w:r>
      <w:hyperlink r:id="rId2" w:history="1">
        <w:r w:rsidRPr="00C34EEF">
          <w:rPr>
            <w:rStyle w:val="Hyperlink"/>
          </w:rPr>
          <w:t>https://www2.ed.gov/admins/lead/safety/handbook.pdf</w:t>
        </w:r>
      </w:hyperlink>
      <w:r w:rsidRPr="00C34EEF">
        <w:rPr>
          <w:color w:val="95201C"/>
        </w:rPr>
        <w:t xml:space="preserve"> </w:t>
      </w:r>
    </w:p>
  </w:footnote>
  <w:footnote w:id="5">
    <w:p w14:paraId="4BDABC65" w14:textId="77777777" w:rsidR="009778D9" w:rsidRDefault="009778D9">
      <w:pPr>
        <w:pStyle w:val="FootnoteText"/>
      </w:pPr>
      <w:r>
        <w:rPr>
          <w:rStyle w:val="FootnoteReference"/>
        </w:rPr>
        <w:footnoteRef/>
      </w:r>
      <w:r>
        <w:t xml:space="preserve"> UWS 21, available at </w:t>
      </w:r>
      <w:hyperlink r:id="rId3" w:history="1">
        <w:r w:rsidRPr="00995AF2">
          <w:rPr>
            <w:rStyle w:val="Hyperlink"/>
          </w:rPr>
          <w:t>http://docs.legis.wisconsin.gov/code/admin_code/uws/21/01</w:t>
        </w:r>
      </w:hyperlink>
      <w:r w:rsidRPr="00995AF2">
        <w:rPr>
          <w:color w:val="95201C"/>
        </w:rPr>
        <w:t xml:space="preserve">. </w:t>
      </w:r>
    </w:p>
  </w:footnote>
  <w:footnote w:id="6">
    <w:p w14:paraId="217A3D5E" w14:textId="77777777" w:rsidR="009778D9" w:rsidRDefault="009778D9">
      <w:pPr>
        <w:pStyle w:val="FootnoteText"/>
      </w:pPr>
      <w:r>
        <w:rPr>
          <w:rStyle w:val="FootnoteReference"/>
        </w:rPr>
        <w:footnoteRef/>
      </w:r>
      <w:r>
        <w:t xml:space="preserve"> Wis. Stat. § 125.07(1)(a)(1). </w:t>
      </w:r>
    </w:p>
  </w:footnote>
  <w:footnote w:id="7">
    <w:p w14:paraId="69910E58" w14:textId="77777777" w:rsidR="009778D9" w:rsidRDefault="009778D9">
      <w:pPr>
        <w:pStyle w:val="FootnoteText"/>
      </w:pPr>
      <w:r>
        <w:rPr>
          <w:rStyle w:val="FootnoteReference"/>
        </w:rPr>
        <w:footnoteRef/>
      </w:r>
      <w:r>
        <w:t xml:space="preserve"> Wis. Stat. § 125.07(4)(a). </w:t>
      </w:r>
    </w:p>
  </w:footnote>
  <w:footnote w:id="8">
    <w:p w14:paraId="0B5E5AA7" w14:textId="5E427D9E" w:rsidR="00380370" w:rsidRDefault="00380370">
      <w:pPr>
        <w:pStyle w:val="FootnoteText"/>
      </w:pPr>
      <w:r>
        <w:rPr>
          <w:rStyle w:val="FootnoteReference"/>
        </w:rPr>
        <w:footnoteRef/>
      </w:r>
      <w:r>
        <w:t xml:space="preserve"> University Center Alcohol Policy Final Revised 4-4-2017</w:t>
      </w:r>
    </w:p>
  </w:footnote>
  <w:footnote w:id="9">
    <w:p w14:paraId="32A95B7B" w14:textId="4F3A27CD" w:rsidR="0059509F" w:rsidRDefault="0059509F">
      <w:pPr>
        <w:pStyle w:val="FootnoteText"/>
      </w:pPr>
      <w:r>
        <w:rPr>
          <w:rStyle w:val="FootnoteReference"/>
        </w:rPr>
        <w:footnoteRef/>
      </w:r>
      <w:r>
        <w:t xml:space="preserve"> </w:t>
      </w:r>
      <w:hyperlink r:id="rId4" w:anchor="tm-30834" w:history="1">
        <w:r w:rsidR="002D5321" w:rsidRPr="00340F24">
          <w:rPr>
            <w:rStyle w:val="Hyperlink"/>
            <w:rFonts w:cstheme="minorHAnsi"/>
            <w:color w:val="8A0000"/>
          </w:rPr>
          <w:t>University Reservations Policies</w:t>
        </w:r>
      </w:hyperlink>
    </w:p>
  </w:footnote>
  <w:footnote w:id="10">
    <w:p w14:paraId="5CC5460D" w14:textId="77777777" w:rsidR="009B7988" w:rsidRDefault="009B7988" w:rsidP="009B7988">
      <w:pPr>
        <w:pStyle w:val="FootnoteText"/>
      </w:pPr>
      <w:r>
        <w:rPr>
          <w:rStyle w:val="FootnoteReference"/>
        </w:rPr>
        <w:footnoteRef/>
      </w:r>
      <w:r>
        <w:t xml:space="preserve"> Wis. Stat. § 961.46</w:t>
      </w:r>
    </w:p>
  </w:footnote>
  <w:footnote w:id="11">
    <w:p w14:paraId="08704034" w14:textId="77777777" w:rsidR="009778D9" w:rsidRDefault="009778D9" w:rsidP="004061B3">
      <w:pPr>
        <w:pStyle w:val="FootnoteText"/>
      </w:pPr>
      <w:r>
        <w:rPr>
          <w:rStyle w:val="FootnoteReference"/>
        </w:rPr>
        <w:footnoteRef/>
      </w:r>
      <w:r>
        <w:t xml:space="preserve"> Wis. Stat. § </w:t>
      </w:r>
      <w:r w:rsidRPr="00FC6C18">
        <w:t>125.07(5)(b)1.</w:t>
      </w:r>
    </w:p>
  </w:footnote>
  <w:footnote w:id="12">
    <w:p w14:paraId="6E35E183" w14:textId="77777777" w:rsidR="009778D9" w:rsidRDefault="009778D9" w:rsidP="004061B3">
      <w:pPr>
        <w:pStyle w:val="FootnoteText"/>
      </w:pPr>
      <w:r>
        <w:rPr>
          <w:rStyle w:val="FootnoteReference"/>
        </w:rPr>
        <w:footnoteRef/>
      </w:r>
      <w:r>
        <w:t xml:space="preserve"> Wis. Stat. § </w:t>
      </w:r>
      <w:r w:rsidRPr="00FC6C18">
        <w:t>125.07(5)(b)</w:t>
      </w:r>
      <w:r>
        <w:t>2</w:t>
      </w:r>
      <w:r w:rsidRPr="00FC6C18">
        <w:t>.</w:t>
      </w:r>
    </w:p>
  </w:footnote>
  <w:footnote w:id="13">
    <w:p w14:paraId="5A40F0F0" w14:textId="77777777" w:rsidR="009778D9" w:rsidRDefault="009778D9" w:rsidP="004061B3">
      <w:pPr>
        <w:pStyle w:val="FootnoteText"/>
      </w:pPr>
      <w:r>
        <w:rPr>
          <w:rStyle w:val="FootnoteReference"/>
        </w:rPr>
        <w:footnoteRef/>
      </w:r>
      <w:r>
        <w:t xml:space="preserve"> Wis. Stat. § </w:t>
      </w:r>
      <w:r w:rsidRPr="00FC6C18">
        <w:t>125.07(5)(</w:t>
      </w:r>
      <w:r>
        <w:t>c)</w:t>
      </w:r>
    </w:p>
  </w:footnote>
  <w:footnote w:id="14">
    <w:p w14:paraId="667AE843" w14:textId="77777777" w:rsidR="009778D9" w:rsidRDefault="009778D9" w:rsidP="004061B3">
      <w:pPr>
        <w:pStyle w:val="FootnoteText"/>
      </w:pPr>
      <w:r>
        <w:rPr>
          <w:rStyle w:val="FootnoteReference"/>
        </w:rPr>
        <w:footnoteRef/>
      </w:r>
      <w:r>
        <w:t xml:space="preserve"> Wis. Stat. § 36.35(4)</w:t>
      </w:r>
    </w:p>
  </w:footnote>
  <w:footnote w:id="15">
    <w:p w14:paraId="7CE045F1" w14:textId="77777777" w:rsidR="009778D9" w:rsidRDefault="009778D9">
      <w:pPr>
        <w:pStyle w:val="FootnoteText"/>
      </w:pPr>
      <w:r>
        <w:rPr>
          <w:rStyle w:val="FootnoteReference"/>
        </w:rPr>
        <w:footnoteRef/>
      </w:r>
      <w:r>
        <w:t xml:space="preserve"> Wis. Stat. § 940.225(4).</w:t>
      </w:r>
    </w:p>
  </w:footnote>
  <w:footnote w:id="16">
    <w:p w14:paraId="42E8380B" w14:textId="016B1BFF" w:rsidR="009778D9" w:rsidRDefault="009778D9" w:rsidP="0022136A">
      <w:pPr>
        <w:pStyle w:val="FootnoteText"/>
      </w:pPr>
      <w:r>
        <w:rPr>
          <w:rStyle w:val="FootnoteReference"/>
        </w:rPr>
        <w:footnoteRef/>
      </w:r>
      <w:r>
        <w:t xml:space="preserve"> </w:t>
      </w:r>
      <w:r w:rsidR="003F2AD1">
        <w:t xml:space="preserve">Clery Act, </w:t>
      </w:r>
      <w:r w:rsidR="003F2AD1" w:rsidRPr="001D1E2D">
        <w:t>34 CFR 668.46</w:t>
      </w:r>
    </w:p>
  </w:footnote>
  <w:footnote w:id="17">
    <w:p w14:paraId="61BAE3D2" w14:textId="77777777" w:rsidR="009778D9" w:rsidRDefault="009778D9" w:rsidP="0022136A">
      <w:pPr>
        <w:pStyle w:val="FootnoteText"/>
      </w:pPr>
      <w:r>
        <w:rPr>
          <w:rStyle w:val="FootnoteReference"/>
        </w:rPr>
        <w:footnoteRef/>
      </w:r>
      <w:r>
        <w:t xml:space="preserve"> Wis. Stat. § 813.12(1)(ag).</w:t>
      </w:r>
    </w:p>
  </w:footnote>
  <w:footnote w:id="18">
    <w:p w14:paraId="59C2E9B8" w14:textId="324FBA94" w:rsidR="009778D9" w:rsidRDefault="009778D9" w:rsidP="0022136A">
      <w:pPr>
        <w:pStyle w:val="FootnoteText"/>
      </w:pPr>
      <w:r>
        <w:rPr>
          <w:rStyle w:val="FootnoteReference"/>
        </w:rPr>
        <w:footnoteRef/>
      </w:r>
      <w:r>
        <w:t xml:space="preserve"> </w:t>
      </w:r>
      <w:r w:rsidR="003F2AD1">
        <w:t xml:space="preserve">Clery Act, </w:t>
      </w:r>
      <w:r w:rsidR="003F2AD1" w:rsidRPr="001D1E2D">
        <w:t>34 CFR 668.46</w:t>
      </w:r>
    </w:p>
  </w:footnote>
  <w:footnote w:id="19">
    <w:p w14:paraId="533BF2E6" w14:textId="77777777" w:rsidR="009778D9" w:rsidRDefault="009778D9" w:rsidP="006725E8">
      <w:pPr>
        <w:pStyle w:val="FootnoteText"/>
      </w:pPr>
      <w:r>
        <w:rPr>
          <w:rStyle w:val="FootnoteReference"/>
        </w:rPr>
        <w:footnoteRef/>
      </w:r>
      <w:r>
        <w:t xml:space="preserve"> </w:t>
      </w:r>
      <w:r w:rsidRPr="00FB4DB1">
        <w:t xml:space="preserve">Wis. Stats. </w:t>
      </w:r>
      <w:r>
        <w:t xml:space="preserve">§ </w:t>
      </w:r>
      <w:r w:rsidRPr="00FB4DB1">
        <w:t>813.12(1)</w:t>
      </w:r>
    </w:p>
  </w:footnote>
  <w:footnote w:id="20">
    <w:p w14:paraId="258D3068" w14:textId="272E9175" w:rsidR="009778D9" w:rsidRDefault="009778D9" w:rsidP="0022136A">
      <w:pPr>
        <w:pStyle w:val="FootnoteText"/>
      </w:pPr>
      <w:r>
        <w:rPr>
          <w:rStyle w:val="FootnoteReference"/>
        </w:rPr>
        <w:footnoteRef/>
      </w:r>
      <w:r>
        <w:t xml:space="preserve"> Wis. Stat. § 813.12(1)(am)</w:t>
      </w:r>
    </w:p>
  </w:footnote>
  <w:footnote w:id="21">
    <w:p w14:paraId="4B5E8B73" w14:textId="77777777" w:rsidR="009778D9" w:rsidRDefault="009778D9" w:rsidP="006725E8">
      <w:pPr>
        <w:pStyle w:val="FootnoteText"/>
      </w:pPr>
      <w:r>
        <w:rPr>
          <w:rStyle w:val="FootnoteReference"/>
        </w:rPr>
        <w:footnoteRef/>
      </w:r>
      <w:r>
        <w:t xml:space="preserve"> </w:t>
      </w:r>
      <w:r w:rsidRPr="005D3DD9">
        <w:t xml:space="preserve">Wis. Stat. </w:t>
      </w:r>
      <w:r>
        <w:t xml:space="preserve">§ </w:t>
      </w:r>
      <w:r w:rsidRPr="005D3DD9">
        <w:t>968.075</w:t>
      </w:r>
    </w:p>
  </w:footnote>
  <w:footnote w:id="22">
    <w:p w14:paraId="07158D80" w14:textId="13F022F7" w:rsidR="009778D9" w:rsidRDefault="009778D9" w:rsidP="001E5EA8">
      <w:pPr>
        <w:pStyle w:val="FootnoteText"/>
      </w:pPr>
      <w:r>
        <w:rPr>
          <w:rStyle w:val="FootnoteReference"/>
        </w:rPr>
        <w:footnoteRef/>
      </w:r>
      <w:r>
        <w:t xml:space="preserve"> </w:t>
      </w:r>
      <w:r w:rsidR="003F2AD1">
        <w:t xml:space="preserve">Clery Act, </w:t>
      </w:r>
      <w:r w:rsidR="003F2AD1" w:rsidRPr="001D1E2D">
        <w:t>34 CFR 668.46</w:t>
      </w:r>
    </w:p>
  </w:footnote>
  <w:footnote w:id="23">
    <w:p w14:paraId="3486C339" w14:textId="2BE2DDAC" w:rsidR="009778D9" w:rsidRDefault="009778D9" w:rsidP="0022136A">
      <w:pPr>
        <w:pStyle w:val="FootnoteText"/>
      </w:pPr>
      <w:r>
        <w:rPr>
          <w:rStyle w:val="FootnoteReference"/>
        </w:rPr>
        <w:footnoteRef/>
      </w:r>
      <w:r>
        <w:t xml:space="preserve"> </w:t>
      </w:r>
      <w:r w:rsidR="003F2AD1" w:rsidRPr="00443364">
        <w:t xml:space="preserve">Crime Definitions in Accordance </w:t>
      </w:r>
      <w:r w:rsidR="00E017F3" w:rsidRPr="00443364">
        <w:t>with</w:t>
      </w:r>
      <w:r w:rsidR="003F2AD1" w:rsidRPr="00443364">
        <w:t xml:space="preserve"> the Federal Bureau of Investigation's Uniform Crime Reporting Program</w:t>
      </w:r>
      <w:r w:rsidR="003F2AD1">
        <w:t xml:space="preserve">, </w:t>
      </w:r>
      <w:r w:rsidR="003F2AD1" w:rsidRPr="001D1E2D">
        <w:t>34 CFR Appendix A to Subpart D of Part 668</w:t>
      </w:r>
    </w:p>
  </w:footnote>
  <w:footnote w:id="24">
    <w:p w14:paraId="30FC3973" w14:textId="0940E5CB" w:rsidR="009778D9" w:rsidRDefault="009778D9" w:rsidP="0022136A">
      <w:pPr>
        <w:pStyle w:val="FootnoteText"/>
      </w:pPr>
      <w:r>
        <w:rPr>
          <w:rStyle w:val="FootnoteReference"/>
        </w:rPr>
        <w:footnoteRef/>
      </w:r>
      <w:r>
        <w:t xml:space="preserve"> </w:t>
      </w:r>
      <w:r w:rsidR="009543FC" w:rsidRPr="00443364">
        <w:t xml:space="preserve">Crime Definitions in Accordance </w:t>
      </w:r>
      <w:r w:rsidR="00E017F3" w:rsidRPr="00443364">
        <w:t>with</w:t>
      </w:r>
      <w:r w:rsidR="009543FC" w:rsidRPr="00443364">
        <w:t xml:space="preserve"> the Federal Bureau of Investigation's Uniform Crime Reporting Program</w:t>
      </w:r>
      <w:r w:rsidR="009543FC">
        <w:t xml:space="preserve">, </w:t>
      </w:r>
      <w:r w:rsidR="009543FC" w:rsidRPr="001D1E2D">
        <w:t>34 CFR Appendix A to Subpart D of Part 668</w:t>
      </w:r>
    </w:p>
  </w:footnote>
  <w:footnote w:id="25">
    <w:p w14:paraId="6EFCAD95" w14:textId="77777777" w:rsidR="009778D9" w:rsidRDefault="009778D9" w:rsidP="006725E8">
      <w:pPr>
        <w:pStyle w:val="FootnoteText"/>
      </w:pPr>
      <w:r>
        <w:rPr>
          <w:rStyle w:val="FootnoteReference"/>
        </w:rPr>
        <w:footnoteRef/>
      </w:r>
      <w:r>
        <w:t xml:space="preserve"> Wis. Stat. § 765.03</w:t>
      </w:r>
    </w:p>
  </w:footnote>
  <w:footnote w:id="26">
    <w:p w14:paraId="5734BF27" w14:textId="6AD072A3" w:rsidR="009778D9" w:rsidRDefault="009778D9" w:rsidP="0022136A">
      <w:pPr>
        <w:pStyle w:val="FootnoteText"/>
      </w:pPr>
      <w:r>
        <w:rPr>
          <w:rStyle w:val="FootnoteReference"/>
        </w:rPr>
        <w:footnoteRef/>
      </w:r>
      <w:r>
        <w:t xml:space="preserve"> </w:t>
      </w:r>
      <w:r w:rsidR="009543FC" w:rsidRPr="00443364">
        <w:t xml:space="preserve">Crime Definitions in Accordance </w:t>
      </w:r>
      <w:r w:rsidR="00E04371" w:rsidRPr="00443364">
        <w:t>with</w:t>
      </w:r>
      <w:r w:rsidR="009543FC" w:rsidRPr="00443364">
        <w:t xml:space="preserve"> the Federal Bureau of Investigation's Uniform Crime Reporting Program</w:t>
      </w:r>
      <w:r w:rsidR="009543FC">
        <w:t xml:space="preserve">, </w:t>
      </w:r>
      <w:r w:rsidR="009543FC" w:rsidRPr="001D1E2D">
        <w:t>34 CFR Appendix A to Subpart D of Part 668</w:t>
      </w:r>
    </w:p>
  </w:footnote>
  <w:footnote w:id="27">
    <w:p w14:paraId="1D9614DC" w14:textId="29436296" w:rsidR="009778D9" w:rsidRDefault="009778D9">
      <w:pPr>
        <w:pStyle w:val="FootnoteText"/>
      </w:pPr>
      <w:r>
        <w:rPr>
          <w:rStyle w:val="FootnoteReference"/>
        </w:rPr>
        <w:footnoteRef/>
      </w:r>
      <w:r>
        <w:t xml:space="preserve"> </w:t>
      </w:r>
      <w:r w:rsidR="009543FC" w:rsidRPr="00443364">
        <w:t xml:space="preserve">Crime Definitions in Accordance </w:t>
      </w:r>
      <w:r w:rsidR="00E04371" w:rsidRPr="00443364">
        <w:t>with</w:t>
      </w:r>
      <w:r w:rsidR="009543FC" w:rsidRPr="00443364">
        <w:t xml:space="preserve"> the Federal Bureau of Investigation's Uniform Crime Reporting Program</w:t>
      </w:r>
      <w:r w:rsidR="009543FC">
        <w:t xml:space="preserve">, </w:t>
      </w:r>
      <w:r w:rsidR="009543FC" w:rsidRPr="001D1E2D">
        <w:t>34 CFR Appendix A to Subpart D of Part 668</w:t>
      </w:r>
    </w:p>
  </w:footnote>
  <w:footnote w:id="28">
    <w:p w14:paraId="21AAFFA9" w14:textId="1E1748AD" w:rsidR="009778D9" w:rsidRDefault="009778D9">
      <w:pPr>
        <w:pStyle w:val="FootnoteText"/>
      </w:pPr>
      <w:r>
        <w:rPr>
          <w:rStyle w:val="FootnoteReference"/>
        </w:rPr>
        <w:footnoteRef/>
      </w:r>
      <w:r>
        <w:t xml:space="preserve"> Wis. Stat. § 940.225(1-3m)</w:t>
      </w:r>
    </w:p>
  </w:footnote>
  <w:footnote w:id="29">
    <w:p w14:paraId="10301D8B" w14:textId="77777777" w:rsidR="009778D9" w:rsidRDefault="009778D9" w:rsidP="00315DAA">
      <w:pPr>
        <w:pStyle w:val="FootnoteText"/>
      </w:pPr>
      <w:r>
        <w:rPr>
          <w:rStyle w:val="FootnoteReference"/>
        </w:rPr>
        <w:footnoteRef/>
      </w:r>
      <w:r>
        <w:t xml:space="preserve"> Wis. Stat. § 948.02(1)(am) </w:t>
      </w:r>
    </w:p>
  </w:footnote>
  <w:footnote w:id="30">
    <w:p w14:paraId="6F529FE4" w14:textId="77777777" w:rsidR="009778D9" w:rsidRDefault="009778D9" w:rsidP="00315DAA">
      <w:pPr>
        <w:pStyle w:val="FootnoteText"/>
      </w:pPr>
      <w:r>
        <w:rPr>
          <w:rStyle w:val="FootnoteReference"/>
        </w:rPr>
        <w:footnoteRef/>
      </w:r>
      <w:r>
        <w:t xml:space="preserve"> Wis. Stat. § 948.02(1)(b) </w:t>
      </w:r>
    </w:p>
  </w:footnote>
  <w:footnote w:id="31">
    <w:p w14:paraId="59A51683" w14:textId="77777777" w:rsidR="009778D9" w:rsidRDefault="009778D9" w:rsidP="00B908DB">
      <w:pPr>
        <w:pStyle w:val="FootnoteText"/>
      </w:pPr>
      <w:r>
        <w:rPr>
          <w:rStyle w:val="FootnoteReference"/>
        </w:rPr>
        <w:footnoteRef/>
      </w:r>
      <w:r>
        <w:t xml:space="preserve"> Wis. Stat. § 948.02(1)(c) </w:t>
      </w:r>
    </w:p>
  </w:footnote>
  <w:footnote w:id="32">
    <w:p w14:paraId="4F3CCFAB" w14:textId="77777777" w:rsidR="009778D9" w:rsidRDefault="009778D9" w:rsidP="00B908DB">
      <w:pPr>
        <w:pStyle w:val="FootnoteText"/>
      </w:pPr>
      <w:r>
        <w:rPr>
          <w:rStyle w:val="FootnoteReference"/>
        </w:rPr>
        <w:footnoteRef/>
      </w:r>
      <w:r>
        <w:t xml:space="preserve"> Wis. Stat. § 948.02(1)(d) </w:t>
      </w:r>
    </w:p>
  </w:footnote>
  <w:footnote w:id="33">
    <w:p w14:paraId="68E3388C" w14:textId="77777777" w:rsidR="009778D9" w:rsidRDefault="009778D9" w:rsidP="00B908DB">
      <w:pPr>
        <w:pStyle w:val="FootnoteText"/>
      </w:pPr>
      <w:r>
        <w:rPr>
          <w:rStyle w:val="FootnoteReference"/>
        </w:rPr>
        <w:footnoteRef/>
      </w:r>
      <w:r>
        <w:t xml:space="preserve"> Wis. Stat. § 948.02(1)(e) </w:t>
      </w:r>
    </w:p>
  </w:footnote>
  <w:footnote w:id="34">
    <w:p w14:paraId="307BC077" w14:textId="77777777" w:rsidR="009778D9" w:rsidRDefault="009778D9" w:rsidP="00B908DB">
      <w:pPr>
        <w:pStyle w:val="FootnoteText"/>
      </w:pPr>
      <w:r>
        <w:rPr>
          <w:rStyle w:val="FootnoteReference"/>
        </w:rPr>
        <w:footnoteRef/>
      </w:r>
      <w:r>
        <w:t xml:space="preserve"> Wis. Stat. § 948.02(2)  </w:t>
      </w:r>
    </w:p>
  </w:footnote>
  <w:footnote w:id="35">
    <w:p w14:paraId="3D3C7A30" w14:textId="77777777" w:rsidR="009778D9" w:rsidRDefault="009778D9" w:rsidP="00B908DB">
      <w:pPr>
        <w:pStyle w:val="FootnoteText"/>
      </w:pPr>
      <w:r>
        <w:rPr>
          <w:rStyle w:val="FootnoteReference"/>
        </w:rPr>
        <w:footnoteRef/>
      </w:r>
      <w:r>
        <w:t xml:space="preserve"> Wis. Stat. § 948.093</w:t>
      </w:r>
    </w:p>
  </w:footnote>
  <w:footnote w:id="36">
    <w:p w14:paraId="314A5A0B" w14:textId="502AA992" w:rsidR="009778D9" w:rsidRDefault="009778D9">
      <w:pPr>
        <w:pStyle w:val="FootnoteText"/>
      </w:pPr>
      <w:r>
        <w:rPr>
          <w:rStyle w:val="FootnoteReference"/>
        </w:rPr>
        <w:footnoteRef/>
      </w:r>
      <w:r>
        <w:t xml:space="preserve"> </w:t>
      </w:r>
      <w:r w:rsidRPr="00443364">
        <w:t xml:space="preserve">Crime Definitions in Accordance </w:t>
      </w:r>
      <w:r w:rsidR="00260222" w:rsidRPr="00443364">
        <w:t>with</w:t>
      </w:r>
      <w:r w:rsidRPr="00443364">
        <w:t xml:space="preserve"> the Federal Bureau of Investigation's Uniform Crime Reporting Program</w:t>
      </w:r>
      <w:r>
        <w:t xml:space="preserve">, </w:t>
      </w:r>
      <w:r w:rsidRPr="00443364">
        <w:t>34 CFR Appendix A to Subpart D of Part 668</w:t>
      </w:r>
    </w:p>
  </w:footnote>
  <w:footnote w:id="37">
    <w:p w14:paraId="47EC07CB" w14:textId="45EA9E73" w:rsidR="009778D9" w:rsidRDefault="009778D9" w:rsidP="00B908DB">
      <w:pPr>
        <w:pStyle w:val="FootnoteText"/>
      </w:pPr>
      <w:r>
        <w:rPr>
          <w:rStyle w:val="FootnoteReference"/>
        </w:rPr>
        <w:footnoteRef/>
      </w:r>
      <w:r>
        <w:t xml:space="preserve"> Wis. Stat. § 948.09</w:t>
      </w:r>
    </w:p>
  </w:footnote>
  <w:footnote w:id="38">
    <w:p w14:paraId="7C0A2812" w14:textId="77777777" w:rsidR="009778D9" w:rsidRDefault="009778D9" w:rsidP="00B908DB">
      <w:pPr>
        <w:pStyle w:val="FootnoteText"/>
      </w:pPr>
      <w:r>
        <w:rPr>
          <w:rStyle w:val="FootnoteReference"/>
        </w:rPr>
        <w:footnoteRef/>
      </w:r>
      <w:r>
        <w:t xml:space="preserve"> Wis. Stat. § 948.09</w:t>
      </w:r>
    </w:p>
  </w:footnote>
  <w:footnote w:id="39">
    <w:p w14:paraId="6615F40C" w14:textId="2FF10F8C" w:rsidR="009778D9" w:rsidRDefault="009778D9" w:rsidP="0047082B">
      <w:pPr>
        <w:pStyle w:val="FootnoteText"/>
      </w:pPr>
      <w:r>
        <w:rPr>
          <w:rStyle w:val="FootnoteReference"/>
        </w:rPr>
        <w:footnoteRef/>
      </w:r>
      <w:r>
        <w:t xml:space="preserve"> </w:t>
      </w:r>
      <w:r w:rsidRPr="001D1E2D">
        <w:t>Violence Against Women Act, 34 CFR 668.46(c)(1)(iv)</w:t>
      </w:r>
    </w:p>
  </w:footnote>
  <w:footnote w:id="40">
    <w:p w14:paraId="734068FE" w14:textId="367635A5" w:rsidR="009778D9" w:rsidRDefault="009778D9" w:rsidP="0047082B">
      <w:pPr>
        <w:pStyle w:val="FootnoteText"/>
      </w:pPr>
      <w:r>
        <w:rPr>
          <w:rStyle w:val="FootnoteReference"/>
        </w:rPr>
        <w:footnoteRef/>
      </w:r>
      <w:r>
        <w:t xml:space="preserve"> Wis. Stat. § 940.32(1)(a)</w:t>
      </w:r>
    </w:p>
  </w:footnote>
  <w:footnote w:id="41">
    <w:p w14:paraId="224515C6" w14:textId="4982C39E" w:rsidR="009778D9" w:rsidRDefault="009778D9" w:rsidP="00F03F23">
      <w:pPr>
        <w:pStyle w:val="FootnoteText"/>
      </w:pPr>
      <w:r>
        <w:rPr>
          <w:rStyle w:val="FootnoteReference"/>
        </w:rPr>
        <w:footnoteRef/>
      </w:r>
      <w:r>
        <w:t xml:space="preserve"> UWS Ch 4.015(9) and Ch. 11.015(9), Wisconsin Admin. Code </w:t>
      </w:r>
    </w:p>
  </w:footnote>
  <w:footnote w:id="42">
    <w:p w14:paraId="5944F156" w14:textId="416913FD" w:rsidR="009778D9" w:rsidRDefault="009778D9" w:rsidP="00F03F23">
      <w:pPr>
        <w:pStyle w:val="FootnoteText"/>
      </w:pPr>
      <w:r>
        <w:rPr>
          <w:rStyle w:val="FootnoteReference"/>
        </w:rPr>
        <w:footnoteRef/>
      </w:r>
      <w:r>
        <w:t xml:space="preserve"> UWS Ch 4.015(8m) and Ch. 11.015(14), Wisconsin Admin. Code.</w:t>
      </w:r>
    </w:p>
  </w:footnote>
  <w:footnote w:id="43">
    <w:p w14:paraId="44EB61D5" w14:textId="345B2E8B" w:rsidR="009778D9" w:rsidRDefault="009778D9" w:rsidP="00F03F23">
      <w:pPr>
        <w:pStyle w:val="FootnoteText"/>
      </w:pPr>
      <w:r>
        <w:rPr>
          <w:rStyle w:val="FootnoteReference"/>
        </w:rPr>
        <w:footnoteRef/>
      </w:r>
      <w:r>
        <w:t xml:space="preserve"> </w:t>
      </w:r>
      <w:r w:rsidR="006F3F17" w:rsidRPr="00E80037">
        <w:t>34 CFR 668.46(j)</w:t>
      </w:r>
    </w:p>
  </w:footnote>
  <w:footnote w:id="44">
    <w:p w14:paraId="5E1F5A9F" w14:textId="77777777" w:rsidR="00F8264E" w:rsidRDefault="00F8264E" w:rsidP="00F8264E">
      <w:pPr>
        <w:pStyle w:val="FootnoteText"/>
      </w:pPr>
      <w:r>
        <w:rPr>
          <w:rStyle w:val="FootnoteReference"/>
        </w:rPr>
        <w:footnoteRef/>
      </w:r>
      <w:r>
        <w:t xml:space="preserve"> </w:t>
      </w:r>
      <w:r w:rsidRPr="00E80037">
        <w:t>34 CFR 668.46(j)</w:t>
      </w:r>
    </w:p>
  </w:footnote>
  <w:footnote w:id="45">
    <w:p w14:paraId="73E46AC3" w14:textId="59E85A16" w:rsidR="00F8264E" w:rsidRDefault="00F8264E" w:rsidP="00F8264E">
      <w:pPr>
        <w:pStyle w:val="FootnoteText"/>
      </w:pPr>
      <w:r>
        <w:rPr>
          <w:rStyle w:val="FootnoteReference"/>
        </w:rPr>
        <w:footnoteRef/>
      </w:r>
      <w:r>
        <w:t xml:space="preserve"> U.S. Department of Education (2016), Clery Handbook at 8-4, available at</w:t>
      </w:r>
      <w:r w:rsidR="003C0E8A">
        <w:t xml:space="preserve"> </w:t>
      </w:r>
      <w:hyperlink r:id="rId5" w:history="1">
        <w:r w:rsidR="00200CBE" w:rsidRPr="007D1950">
          <w:rPr>
            <w:rStyle w:val="Hyperlink"/>
            <w:color w:val="8A0000"/>
          </w:rPr>
          <w:t>https://www2.ed.gov/admins/lead/safety/handbook.pdf</w:t>
        </w:r>
      </w:hyperlink>
      <w:r w:rsidR="00200CBE" w:rsidRPr="007D1950">
        <w:rPr>
          <w:color w:val="8A0000"/>
        </w:rPr>
        <w:t xml:space="preserve"> </w:t>
      </w:r>
    </w:p>
  </w:footnote>
  <w:footnote w:id="46">
    <w:p w14:paraId="25F42A1B" w14:textId="77777777" w:rsidR="00844FA7" w:rsidRDefault="00844FA7" w:rsidP="00844FA7">
      <w:pPr>
        <w:pStyle w:val="FootnoteText"/>
      </w:pPr>
      <w:r>
        <w:rPr>
          <w:rStyle w:val="FootnoteReference"/>
        </w:rPr>
        <w:footnoteRef/>
      </w:r>
      <w:r>
        <w:t xml:space="preserve"> Clothesline Project available at </w:t>
      </w:r>
      <w:hyperlink r:id="rId6" w:history="1">
        <w:r w:rsidRPr="000279B1">
          <w:rPr>
            <w:rStyle w:val="Hyperlink"/>
          </w:rPr>
          <w:t>https://clotheslineproject.info/index.html</w:t>
        </w:r>
      </w:hyperlink>
      <w:r w:rsidRPr="000279B1">
        <w:rPr>
          <w:color w:val="95201C"/>
        </w:rPr>
        <w:t xml:space="preserve"> </w:t>
      </w:r>
    </w:p>
  </w:footnote>
  <w:footnote w:id="47">
    <w:p w14:paraId="3AA0FAD6" w14:textId="7D39A1E5" w:rsidR="00F427C6" w:rsidRDefault="00F427C6">
      <w:pPr>
        <w:pStyle w:val="FootnoteText"/>
      </w:pPr>
      <w:r>
        <w:rPr>
          <w:rStyle w:val="FootnoteReference"/>
        </w:rPr>
        <w:footnoteRef/>
      </w:r>
      <w:r>
        <w:t xml:space="preserve"> </w:t>
      </w:r>
      <w:r w:rsidR="00034ED3">
        <w:t>Peace Over Violence</w:t>
      </w:r>
      <w:r w:rsidR="00E54C7B">
        <w:t xml:space="preserve"> available at </w:t>
      </w:r>
      <w:hyperlink r:id="rId7" w:history="1">
        <w:r w:rsidR="00A16641" w:rsidRPr="00364986">
          <w:rPr>
            <w:rStyle w:val="Hyperlink"/>
          </w:rPr>
          <w:t>https://www.peaceoverviolence.org/denim-day</w:t>
        </w:r>
      </w:hyperlink>
      <w:r w:rsidR="00A16641" w:rsidRPr="00364986">
        <w:rPr>
          <w:color w:val="95201C"/>
        </w:rPr>
        <w:t xml:space="preserve"> </w:t>
      </w:r>
    </w:p>
  </w:footnote>
  <w:footnote w:id="48">
    <w:p w14:paraId="16AFBE9B" w14:textId="38C21DBE" w:rsidR="009778D9" w:rsidRDefault="009778D9" w:rsidP="008A1758">
      <w:r>
        <w:rPr>
          <w:rStyle w:val="FootnoteReference"/>
        </w:rPr>
        <w:footnoteRef/>
      </w:r>
      <w:r>
        <w:t xml:space="preserve"> </w:t>
      </w:r>
      <w:r w:rsidRPr="00807687">
        <w:rPr>
          <w:rFonts w:cstheme="minorHAnsi"/>
          <w:sz w:val="20"/>
          <w:szCs w:val="20"/>
        </w:rPr>
        <w:t xml:space="preserve">Gundersen Health System Sexual Assault Nurse Examiners (2019) available at: </w:t>
      </w:r>
      <w:hyperlink r:id="rId8" w:history="1">
        <w:r w:rsidRPr="00B11C5C">
          <w:rPr>
            <w:rStyle w:val="Hyperlink"/>
            <w:rFonts w:cstheme="minorHAnsi"/>
            <w:sz w:val="20"/>
            <w:szCs w:val="20"/>
          </w:rPr>
          <w:t>https://www.gundersenhealth.org/services/emergency/sexual-assault-nurse-examiners/</w:t>
        </w:r>
      </w:hyperlink>
    </w:p>
  </w:footnote>
  <w:footnote w:id="49">
    <w:p w14:paraId="5CBB485B" w14:textId="0D05440D" w:rsidR="009778D9" w:rsidRDefault="009778D9">
      <w:pPr>
        <w:pStyle w:val="FootnoteText"/>
      </w:pPr>
      <w:r>
        <w:rPr>
          <w:rStyle w:val="FootnoteReference"/>
        </w:rPr>
        <w:footnoteRef/>
      </w:r>
      <w:r>
        <w:t xml:space="preserve"> Wis. Stat. Ch. 950</w:t>
      </w:r>
    </w:p>
  </w:footnote>
  <w:footnote w:id="50">
    <w:p w14:paraId="17D3A93F" w14:textId="258547B5" w:rsidR="009778D9" w:rsidRDefault="009778D9">
      <w:pPr>
        <w:pStyle w:val="FootnoteText"/>
      </w:pPr>
      <w:r>
        <w:rPr>
          <w:rStyle w:val="FootnoteReference"/>
        </w:rPr>
        <w:footnoteRef/>
      </w:r>
      <w:r>
        <w:t xml:space="preserve"> Wis. Stat. § 950.04(1v)(ag)</w:t>
      </w:r>
    </w:p>
  </w:footnote>
  <w:footnote w:id="51">
    <w:p w14:paraId="2E1095BA" w14:textId="051CB11E" w:rsidR="009778D9" w:rsidRDefault="009778D9">
      <w:pPr>
        <w:pStyle w:val="FootnoteText"/>
      </w:pPr>
      <w:r>
        <w:rPr>
          <w:rStyle w:val="FootnoteReference"/>
        </w:rPr>
        <w:footnoteRef/>
      </w:r>
      <w:r>
        <w:t xml:space="preserve"> Wis. Stat. § 950.04(1v)(b)</w:t>
      </w:r>
    </w:p>
  </w:footnote>
  <w:footnote w:id="52">
    <w:p w14:paraId="4D4CD11E" w14:textId="38C36E84" w:rsidR="009778D9" w:rsidRDefault="009778D9">
      <w:pPr>
        <w:pStyle w:val="FootnoteText"/>
      </w:pPr>
      <w:r>
        <w:rPr>
          <w:rStyle w:val="FootnoteReference"/>
        </w:rPr>
        <w:footnoteRef/>
      </w:r>
      <w:r>
        <w:t xml:space="preserve"> Wis. Stat. § 950.04(2w)(c)</w:t>
      </w:r>
    </w:p>
  </w:footnote>
  <w:footnote w:id="53">
    <w:p w14:paraId="16FF4FDB" w14:textId="3C7394A5" w:rsidR="009778D9" w:rsidRDefault="009778D9">
      <w:pPr>
        <w:pStyle w:val="FootnoteText"/>
      </w:pPr>
      <w:r>
        <w:rPr>
          <w:rStyle w:val="FootnoteReference"/>
        </w:rPr>
        <w:footnoteRef/>
      </w:r>
      <w:r>
        <w:t xml:space="preserve"> Wis. Stat. § 950.04(2w)(d)</w:t>
      </w:r>
    </w:p>
  </w:footnote>
  <w:footnote w:id="54">
    <w:p w14:paraId="5BA743DF" w14:textId="391A5DDA" w:rsidR="009778D9" w:rsidRDefault="009778D9">
      <w:pPr>
        <w:pStyle w:val="FootnoteText"/>
      </w:pPr>
      <w:r>
        <w:rPr>
          <w:rStyle w:val="FootnoteReference"/>
        </w:rPr>
        <w:footnoteRef/>
      </w:r>
      <w:r>
        <w:t xml:space="preserve"> Wis. Stat. § 950.045(1)</w:t>
      </w:r>
    </w:p>
  </w:footnote>
  <w:footnote w:id="55">
    <w:p w14:paraId="3AE3AE82" w14:textId="438F3ADA" w:rsidR="009778D9" w:rsidRDefault="009778D9">
      <w:pPr>
        <w:pStyle w:val="FootnoteText"/>
      </w:pPr>
      <w:r>
        <w:rPr>
          <w:rStyle w:val="FootnoteReference"/>
        </w:rPr>
        <w:footnoteRef/>
      </w:r>
      <w:r>
        <w:t xml:space="preserve"> Wis. Stat. § 950.045(2)</w:t>
      </w:r>
    </w:p>
  </w:footnote>
  <w:footnote w:id="56">
    <w:p w14:paraId="4BAA8BAA" w14:textId="77777777" w:rsidR="009778D9" w:rsidRDefault="009778D9">
      <w:pPr>
        <w:pStyle w:val="FootnoteText"/>
      </w:pPr>
      <w:r>
        <w:rPr>
          <w:rStyle w:val="FootnoteReference"/>
        </w:rPr>
        <w:footnoteRef/>
      </w:r>
      <w:r>
        <w:t xml:space="preserve"> Wisconsin Department of Justice (2017). Restraining Orders, available at </w:t>
      </w:r>
      <w:hyperlink r:id="rId9" w:history="1">
        <w:r w:rsidRPr="00B11C5C">
          <w:rPr>
            <w:rStyle w:val="Hyperlink"/>
          </w:rPr>
          <w:t>https://www.doj.state.wi.us/ocvs/victim-rights/restraining-orders</w:t>
        </w:r>
      </w:hyperlink>
      <w:r>
        <w:t xml:space="preserve">. </w:t>
      </w:r>
    </w:p>
  </w:footnote>
  <w:footnote w:id="57">
    <w:p w14:paraId="68BCDBD0" w14:textId="4EBE8ED1" w:rsidR="009778D9" w:rsidRDefault="009778D9">
      <w:pPr>
        <w:pStyle w:val="FootnoteText"/>
      </w:pPr>
      <w:r>
        <w:rPr>
          <w:rStyle w:val="FootnoteReference"/>
        </w:rPr>
        <w:footnoteRef/>
      </w:r>
      <w:r>
        <w:t xml:space="preserve"> WCASA (2017). Restraining Orders for Sexual Assault Victims, available at </w:t>
      </w:r>
      <w:hyperlink r:id="rId10" w:history="1">
        <w:r w:rsidR="00104D1B" w:rsidRPr="00B11C5C">
          <w:rPr>
            <w:rStyle w:val="Hyperlink"/>
          </w:rPr>
          <w:t>https://www.wcasa.org/resources/areas-of-interest/systems/civil-legal-needs-of-survivors/</w:t>
        </w:r>
      </w:hyperlink>
      <w:r>
        <w:t>.</w:t>
      </w:r>
      <w:r w:rsidR="00741B8C">
        <w:t xml:space="preserve"> </w:t>
      </w:r>
    </w:p>
  </w:footnote>
  <w:footnote w:id="58">
    <w:p w14:paraId="2B11A184" w14:textId="444275DD" w:rsidR="009778D9" w:rsidRDefault="009778D9" w:rsidP="0057388E">
      <w:pPr>
        <w:pStyle w:val="FootnoteText"/>
      </w:pPr>
      <w:r>
        <w:rPr>
          <w:rStyle w:val="FootnoteReference"/>
        </w:rPr>
        <w:footnoteRef/>
      </w:r>
      <w:r>
        <w:t xml:space="preserve"> </w:t>
      </w:r>
      <w:r w:rsidR="006F3F17">
        <w:t xml:space="preserve">Previous UWS Ch 17, Wisconsin Admin. Code. Available at </w:t>
      </w:r>
      <w:hyperlink r:id="rId11" w:history="1">
        <w:r w:rsidR="006F3F17" w:rsidRPr="00B11C5C">
          <w:rPr>
            <w:rStyle w:val="Hyperlink"/>
          </w:rPr>
          <w:t>https://docs.legis.wisconsin.gov/document/administrativecodearchive/726/insert/UWS%2017.pdf</w:t>
        </w:r>
      </w:hyperlink>
    </w:p>
  </w:footnote>
  <w:footnote w:id="59">
    <w:p w14:paraId="5E6E0E02" w14:textId="0D4663A2" w:rsidR="009778D9" w:rsidRDefault="009778D9" w:rsidP="0057388E">
      <w:pPr>
        <w:pStyle w:val="FootnoteText"/>
      </w:pPr>
      <w:r>
        <w:rPr>
          <w:rStyle w:val="FootnoteReference"/>
        </w:rPr>
        <w:footnoteRef/>
      </w:r>
      <w:r>
        <w:t xml:space="preserve"> </w:t>
      </w:r>
      <w:r w:rsidR="006F3F17">
        <w:t xml:space="preserve">Previous UWS Ch 4, Wisconsin Admin. Code. Available at </w:t>
      </w:r>
      <w:hyperlink r:id="rId12" w:history="1">
        <w:r w:rsidR="006F3F17" w:rsidRPr="00B11C5C">
          <w:rPr>
            <w:rStyle w:val="Hyperlink"/>
          </w:rPr>
          <w:t>https://docs.legis.wisconsin.gov/document/administrativecodearchive/726/insert/UWS%204.pdf</w:t>
        </w:r>
      </w:hyperlink>
    </w:p>
  </w:footnote>
  <w:footnote w:id="60">
    <w:p w14:paraId="3F1C4063" w14:textId="75C20E7B" w:rsidR="009778D9" w:rsidRDefault="009778D9" w:rsidP="0057388E">
      <w:pPr>
        <w:pStyle w:val="FootnoteText"/>
      </w:pPr>
      <w:r>
        <w:rPr>
          <w:rStyle w:val="FootnoteReference"/>
        </w:rPr>
        <w:footnoteRef/>
      </w:r>
      <w:r>
        <w:t xml:space="preserve"> </w:t>
      </w:r>
      <w:r w:rsidR="006F3F17">
        <w:t xml:space="preserve">Previous UWS Ch. 11, Wisconsin Admin. Code. Available at </w:t>
      </w:r>
      <w:hyperlink r:id="rId13" w:history="1">
        <w:r w:rsidR="006F3F17" w:rsidRPr="00B11C5C">
          <w:rPr>
            <w:rStyle w:val="Hyperlink"/>
          </w:rPr>
          <w:t>https://docs.legis.wisconsin.gov/document/administrativecodearchive/726/insert/UWS%</w:t>
        </w:r>
        <w:r w:rsidR="00D00550" w:rsidRPr="00B11C5C">
          <w:rPr>
            <w:rStyle w:val="Hyperlink"/>
          </w:rPr>
          <w:t>T</w:t>
        </w:r>
        <w:r w:rsidR="006F3F17" w:rsidRPr="00B11C5C">
          <w:rPr>
            <w:rStyle w:val="Hyperlink"/>
          </w:rPr>
          <w:t>f</w:t>
        </w:r>
      </w:hyperlink>
    </w:p>
  </w:footnote>
  <w:footnote w:id="61">
    <w:p w14:paraId="39DEF1C1" w14:textId="77777777" w:rsidR="009778D9" w:rsidRDefault="009778D9" w:rsidP="0057388E">
      <w:pPr>
        <w:pStyle w:val="FootnoteText"/>
      </w:pPr>
      <w:r>
        <w:rPr>
          <w:rStyle w:val="FootnoteReference"/>
        </w:rPr>
        <w:footnoteRef/>
      </w:r>
      <w:r>
        <w:t xml:space="preserve"> </w:t>
      </w:r>
      <w:bookmarkStart w:id="224" w:name="_Hlk52448041"/>
      <w:r>
        <w:t xml:space="preserve">SYS 1233 available at </w:t>
      </w:r>
      <w:hyperlink r:id="rId14" w:history="1">
        <w:r w:rsidRPr="00B11C5C">
          <w:rPr>
            <w:rStyle w:val="Hyperlink"/>
          </w:rPr>
          <w:t>https://www.wisconsin.edu/uw-policies/uw-system-administrative-policies/grievance-procedures/</w:t>
        </w:r>
      </w:hyperlink>
      <w:r w:rsidRPr="00B11C5C">
        <w:rPr>
          <w:color w:val="95201C"/>
        </w:rPr>
        <w:t xml:space="preserve"> </w:t>
      </w:r>
      <w:bookmarkEnd w:id="224"/>
    </w:p>
  </w:footnote>
  <w:footnote w:id="62">
    <w:p w14:paraId="00C2ACC7" w14:textId="77777777" w:rsidR="009778D9" w:rsidRPr="00BC196B" w:rsidRDefault="009778D9" w:rsidP="0057388E">
      <w:pPr>
        <w:pStyle w:val="FootnoteText"/>
        <w:rPr>
          <w:color w:val="95201C"/>
        </w:rPr>
      </w:pPr>
      <w:r>
        <w:rPr>
          <w:rStyle w:val="FootnoteReference"/>
        </w:rPr>
        <w:footnoteRef/>
      </w:r>
      <w:r>
        <w:t xml:space="preserve"> UWS Emergency Ch 17, Wisconsin Admin. Code. Available at </w:t>
      </w:r>
      <w:hyperlink r:id="rId15" w:history="1">
        <w:r w:rsidRPr="00BC196B">
          <w:rPr>
            <w:rStyle w:val="Hyperlink"/>
          </w:rPr>
          <w:t>https://docs.legis.wisconsin.gov/code/emergency_rules/all/emr2027</w:t>
        </w:r>
      </w:hyperlink>
      <w:r w:rsidRPr="00BC196B">
        <w:rPr>
          <w:color w:val="95201C"/>
        </w:rPr>
        <w:t xml:space="preserve"> </w:t>
      </w:r>
    </w:p>
  </w:footnote>
  <w:footnote w:id="63">
    <w:p w14:paraId="476AFFE5" w14:textId="77777777" w:rsidR="009778D9" w:rsidRDefault="009778D9" w:rsidP="0057388E">
      <w:pPr>
        <w:pStyle w:val="FootnoteText"/>
      </w:pPr>
      <w:r>
        <w:rPr>
          <w:rStyle w:val="FootnoteReference"/>
        </w:rPr>
        <w:footnoteRef/>
      </w:r>
      <w:r>
        <w:t xml:space="preserve"> UWS Emergency Ch 4, Wisconsin Admin. Code. Available at </w:t>
      </w:r>
      <w:hyperlink r:id="rId16" w:history="1">
        <w:r w:rsidRPr="00BC196B">
          <w:rPr>
            <w:rStyle w:val="Hyperlink"/>
          </w:rPr>
          <w:t>https://docs.legis.wisconsin.gov/code/emergency_rules/all/emr2024</w:t>
        </w:r>
      </w:hyperlink>
      <w:r w:rsidRPr="00BC196B">
        <w:rPr>
          <w:color w:val="95201C"/>
        </w:rPr>
        <w:t xml:space="preserve"> </w:t>
      </w:r>
    </w:p>
  </w:footnote>
  <w:footnote w:id="64">
    <w:p w14:paraId="6EE7D778" w14:textId="77777777" w:rsidR="009778D9" w:rsidRDefault="009778D9" w:rsidP="0057388E">
      <w:pPr>
        <w:pStyle w:val="FootnoteText"/>
      </w:pPr>
      <w:r>
        <w:rPr>
          <w:rStyle w:val="FootnoteReference"/>
        </w:rPr>
        <w:footnoteRef/>
      </w:r>
      <w:r>
        <w:t xml:space="preserve"> UWS Emergency Ch. 11, Wisconsin Admin. Code. Available at </w:t>
      </w:r>
      <w:hyperlink r:id="rId17" w:history="1">
        <w:r w:rsidRPr="00BC196B">
          <w:rPr>
            <w:rStyle w:val="Hyperlink"/>
          </w:rPr>
          <w:t>https://docs.legis.wisconsin.gov/code/emergency_rules/all/emr2026</w:t>
        </w:r>
      </w:hyperlink>
      <w:r w:rsidRPr="00BC196B">
        <w:rPr>
          <w:color w:val="95201C"/>
        </w:rPr>
        <w:t xml:space="preserve"> </w:t>
      </w:r>
    </w:p>
  </w:footnote>
  <w:footnote w:id="65">
    <w:p w14:paraId="4F4215BF" w14:textId="77777777" w:rsidR="009778D9" w:rsidRDefault="009778D9" w:rsidP="0057388E">
      <w:pPr>
        <w:pStyle w:val="FootnoteText"/>
      </w:pPr>
      <w:r>
        <w:rPr>
          <w:rStyle w:val="FootnoteReference"/>
        </w:rPr>
        <w:footnoteRef/>
      </w:r>
      <w:r>
        <w:t xml:space="preserve"> </w:t>
      </w:r>
      <w:r w:rsidRPr="00C60393">
        <w:t>SYS 1233 available at https://www.wisconsin.edu/uw-policies/uw-system-administrative-policies/grievance-procedures/</w:t>
      </w:r>
    </w:p>
  </w:footnote>
  <w:footnote w:id="66">
    <w:p w14:paraId="51EA2472" w14:textId="2C6046E6" w:rsidR="009778D9" w:rsidRPr="00BC196B" w:rsidRDefault="009778D9" w:rsidP="0057388E">
      <w:pPr>
        <w:pStyle w:val="FootnoteText"/>
        <w:rPr>
          <w:color w:val="95201C"/>
        </w:rPr>
      </w:pPr>
      <w:r>
        <w:rPr>
          <w:rStyle w:val="FootnoteReference"/>
        </w:rPr>
        <w:footnoteRef/>
      </w:r>
      <w:r>
        <w:t xml:space="preserve"> </w:t>
      </w:r>
      <w:r w:rsidR="006F3F17">
        <w:t xml:space="preserve">Previous UWS Ch. 11, Wisconsin Admin. Code. Available at </w:t>
      </w:r>
      <w:hyperlink r:id="rId18" w:history="1">
        <w:r w:rsidR="006F3F17" w:rsidRPr="00BC196B">
          <w:rPr>
            <w:rStyle w:val="Hyperlink"/>
          </w:rPr>
          <w:t>https://docs.legis.wisconsin.gov/document/administrativecodearchive/726/insert/UWS%2011.pdf</w:t>
        </w:r>
      </w:hyperlink>
    </w:p>
  </w:footnote>
  <w:footnote w:id="67">
    <w:p w14:paraId="1E8514A4" w14:textId="77777777" w:rsidR="009778D9" w:rsidRPr="00BC196B" w:rsidRDefault="009778D9" w:rsidP="0057388E">
      <w:pPr>
        <w:pStyle w:val="FootnoteText"/>
        <w:rPr>
          <w:color w:val="95201C"/>
        </w:rPr>
      </w:pPr>
      <w:r>
        <w:rPr>
          <w:rStyle w:val="FootnoteReference"/>
        </w:rPr>
        <w:footnoteRef/>
      </w:r>
      <w:r>
        <w:t xml:space="preserve"> </w:t>
      </w:r>
      <w:r w:rsidRPr="008D6D74">
        <w:t>Regent Policy Document 14-2</w:t>
      </w:r>
      <w:r>
        <w:t xml:space="preserve"> Appendix C available at </w:t>
      </w:r>
      <w:hyperlink r:id="rId19" w:anchor="AppendixC:PolicyforInvestigationandResolutionofFormalTitleIXComplaintsAgainstUniversityEmployeesOtherThanFacultyandAcademicStaff" w:history="1">
        <w:r w:rsidRPr="00BC196B">
          <w:rPr>
            <w:rStyle w:val="Hyperlink"/>
          </w:rPr>
          <w:t>https://www.wisconsin.edu/regents/policies/sexual-violence-and-sexual-harassment/#AppendixC:PolicyforInvestigationandResolutionofFormalTitleIXComplaintsAgainstUniversityEmployeesOtherThanFacultyandAcademicStaff</w:t>
        </w:r>
      </w:hyperlink>
      <w:r w:rsidRPr="00BC196B">
        <w:rPr>
          <w:color w:val="95201C"/>
        </w:rPr>
        <w:t xml:space="preserve"> </w:t>
      </w:r>
    </w:p>
  </w:footnote>
  <w:footnote w:id="68">
    <w:p w14:paraId="106A966D" w14:textId="77777777" w:rsidR="00313226" w:rsidRDefault="00313226" w:rsidP="00313226">
      <w:pPr>
        <w:pStyle w:val="FootnoteText"/>
      </w:pPr>
      <w:r>
        <w:rPr>
          <w:rStyle w:val="FootnoteReference"/>
        </w:rPr>
        <w:footnoteRef/>
      </w:r>
      <w:r>
        <w:t xml:space="preserve"> UWS Ch 17, Wisconsin Admin. Code. Available at </w:t>
      </w:r>
      <w:hyperlink r:id="rId20" w:history="1">
        <w:r w:rsidRPr="00BC196B">
          <w:rPr>
            <w:rStyle w:val="Hyperlink"/>
          </w:rPr>
          <w:t>https://docs.legis.wisconsin.gov/code/admin_code/uws/17</w:t>
        </w:r>
      </w:hyperlink>
    </w:p>
  </w:footnote>
  <w:footnote w:id="69">
    <w:p w14:paraId="64198AF8" w14:textId="77777777" w:rsidR="00313226" w:rsidRDefault="00313226" w:rsidP="00313226">
      <w:pPr>
        <w:pStyle w:val="FootnoteText"/>
      </w:pPr>
      <w:r>
        <w:rPr>
          <w:rStyle w:val="FootnoteReference"/>
        </w:rPr>
        <w:footnoteRef/>
      </w:r>
      <w:r>
        <w:t xml:space="preserve"> UWS Emergency Ch 4, Wisconsin Admin. Code. Available at </w:t>
      </w:r>
      <w:hyperlink r:id="rId21" w:history="1">
        <w:r w:rsidRPr="00BC196B">
          <w:rPr>
            <w:rStyle w:val="Hyperlink"/>
          </w:rPr>
          <w:t>https://docs.legis.wisconsin.gov/code/admin_code/uws/4</w:t>
        </w:r>
      </w:hyperlink>
    </w:p>
  </w:footnote>
  <w:footnote w:id="70">
    <w:p w14:paraId="42F52ED9" w14:textId="77777777" w:rsidR="00313226" w:rsidRDefault="00313226" w:rsidP="00313226">
      <w:pPr>
        <w:pStyle w:val="FootnoteText"/>
      </w:pPr>
      <w:r>
        <w:rPr>
          <w:rStyle w:val="FootnoteReference"/>
        </w:rPr>
        <w:footnoteRef/>
      </w:r>
      <w:r>
        <w:t xml:space="preserve"> UWS Ch. 11, Wisconsin Admin. Code. Available at </w:t>
      </w:r>
      <w:hyperlink r:id="rId22" w:history="1">
        <w:r w:rsidRPr="00BC196B">
          <w:rPr>
            <w:rStyle w:val="Hyperlink"/>
          </w:rPr>
          <w:t>https://docs.legis.wisconsin.gov/code/admin_code/uws/11</w:t>
        </w:r>
      </w:hyperlink>
      <w:r w:rsidRPr="00BC196B">
        <w:rPr>
          <w:color w:val="95201C"/>
        </w:rPr>
        <w:t xml:space="preserve"> </w:t>
      </w:r>
    </w:p>
  </w:footnote>
  <w:footnote w:id="71">
    <w:p w14:paraId="5313241B" w14:textId="77777777" w:rsidR="00313226" w:rsidRPr="00BC196B" w:rsidRDefault="00313226" w:rsidP="00313226">
      <w:pPr>
        <w:pStyle w:val="FootnoteText"/>
        <w:rPr>
          <w:color w:val="95201C"/>
        </w:rPr>
      </w:pPr>
      <w:r>
        <w:rPr>
          <w:rStyle w:val="FootnoteReference"/>
        </w:rPr>
        <w:footnoteRef/>
      </w:r>
      <w:r>
        <w:t xml:space="preserve"> </w:t>
      </w:r>
      <w:r w:rsidRPr="00C60393">
        <w:t xml:space="preserve">SYS 1233 available at </w:t>
      </w:r>
      <w:hyperlink r:id="rId23" w:history="1">
        <w:r w:rsidRPr="00BC196B">
          <w:rPr>
            <w:rStyle w:val="Hyperlink"/>
          </w:rPr>
          <w:t>https://www.wisconsin.edu/uw-policies/uw-system-administrative-policies/grievance-procedures/</w:t>
        </w:r>
      </w:hyperlink>
      <w:r w:rsidRPr="00BC196B">
        <w:rPr>
          <w:color w:val="95201C"/>
        </w:rPr>
        <w:t xml:space="preserve"> </w:t>
      </w:r>
    </w:p>
  </w:footnote>
  <w:footnote w:id="72">
    <w:p w14:paraId="205D0184" w14:textId="7A3AF3D8" w:rsidR="00313226" w:rsidRPr="00BC196B" w:rsidRDefault="00313226" w:rsidP="00313226">
      <w:pPr>
        <w:pStyle w:val="FootnoteText"/>
        <w:rPr>
          <w:color w:val="95201C"/>
        </w:rPr>
      </w:pPr>
      <w:r>
        <w:rPr>
          <w:rStyle w:val="FootnoteReference"/>
        </w:rPr>
        <w:footnoteRef/>
      </w:r>
      <w:r>
        <w:t xml:space="preserve"> </w:t>
      </w:r>
      <w:r w:rsidR="003E7AC2">
        <w:t>University of Wisconsin-La Crosse Sexual Violence and Sexual Harassment Policy</w:t>
      </w:r>
      <w:r w:rsidRPr="00C60393">
        <w:t xml:space="preserve"> available at </w:t>
      </w:r>
      <w:hyperlink r:id="rId24" w:history="1">
        <w:r w:rsidR="003E7AC2" w:rsidRPr="00BC196B">
          <w:rPr>
            <w:rStyle w:val="Hyperlink"/>
          </w:rPr>
          <w:t>https://www.uwlax.edu/globalassets/offices-services/title-ix/sexual-violence--sexual-harassment-policy-07.03.2023.pdf</w:t>
        </w:r>
      </w:hyperlink>
      <w:r w:rsidR="003E7AC2" w:rsidRPr="00BC196B">
        <w:rPr>
          <w:color w:val="95201C"/>
        </w:rPr>
        <w:t xml:space="preserve"> </w:t>
      </w:r>
    </w:p>
  </w:footnote>
  <w:footnote w:id="73">
    <w:p w14:paraId="2B0FF966" w14:textId="77777777" w:rsidR="00313226" w:rsidRPr="00BC196B" w:rsidRDefault="00313226" w:rsidP="00313226">
      <w:pPr>
        <w:pStyle w:val="FootnoteText"/>
        <w:rPr>
          <w:color w:val="95201C"/>
        </w:rPr>
      </w:pPr>
      <w:r>
        <w:rPr>
          <w:rStyle w:val="FootnoteReference"/>
        </w:rPr>
        <w:footnoteRef/>
      </w:r>
      <w:r>
        <w:t xml:space="preserve"> </w:t>
      </w:r>
      <w:r w:rsidRPr="008D6D74">
        <w:t>Regent Policy Document 14-2</w:t>
      </w:r>
      <w:r>
        <w:t xml:space="preserve"> and Appendix C available at </w:t>
      </w:r>
      <w:hyperlink r:id="rId25" w:history="1">
        <w:r w:rsidRPr="00BC196B">
          <w:rPr>
            <w:rStyle w:val="Hyperlink"/>
          </w:rPr>
          <w:t>https://www.wisconsin.edu/regents/policies/sexual-violence-and-sexual-harassment</w:t>
        </w:r>
      </w:hyperlink>
      <w:r w:rsidRPr="00BC196B">
        <w:rPr>
          <w:color w:val="95201C"/>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B75E8" w14:textId="55D7228E" w:rsidR="005A2901" w:rsidRDefault="005A29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03EA6" w14:textId="38900CA0" w:rsidR="005A2901" w:rsidRDefault="005A29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08C13846" w14:textId="77777777" w:rsidTr="186E8862">
      <w:trPr>
        <w:trHeight w:val="300"/>
      </w:trPr>
      <w:tc>
        <w:tcPr>
          <w:tcW w:w="3600" w:type="dxa"/>
        </w:tcPr>
        <w:p w14:paraId="64C9425F" w14:textId="2DB6D584" w:rsidR="186E8862" w:rsidRDefault="186E8862" w:rsidP="186E8862">
          <w:pPr>
            <w:pStyle w:val="Header"/>
            <w:ind w:left="-115"/>
          </w:pPr>
        </w:p>
      </w:tc>
      <w:tc>
        <w:tcPr>
          <w:tcW w:w="3600" w:type="dxa"/>
        </w:tcPr>
        <w:p w14:paraId="54996941" w14:textId="500BA5BA" w:rsidR="186E8862" w:rsidRDefault="186E8862" w:rsidP="186E8862">
          <w:pPr>
            <w:pStyle w:val="Header"/>
            <w:jc w:val="center"/>
          </w:pPr>
        </w:p>
      </w:tc>
      <w:tc>
        <w:tcPr>
          <w:tcW w:w="3600" w:type="dxa"/>
        </w:tcPr>
        <w:p w14:paraId="050F0C98" w14:textId="38A7F649" w:rsidR="186E8862" w:rsidRDefault="186E8862" w:rsidP="186E8862">
          <w:pPr>
            <w:pStyle w:val="Header"/>
            <w:ind w:right="-115"/>
            <w:jc w:val="right"/>
          </w:pPr>
        </w:p>
      </w:tc>
    </w:tr>
  </w:tbl>
  <w:p w14:paraId="77714390" w14:textId="528D59A5" w:rsidR="186E8862" w:rsidRDefault="186E8862" w:rsidP="186E88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9207" w14:textId="2664F207" w:rsidR="005A2901" w:rsidRDefault="005A29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7D861" w14:textId="0C8858E2" w:rsidR="005A2901" w:rsidRDefault="005A29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00DDD998" w14:textId="77777777" w:rsidTr="186E8862">
      <w:trPr>
        <w:trHeight w:val="300"/>
      </w:trPr>
      <w:tc>
        <w:tcPr>
          <w:tcW w:w="3600" w:type="dxa"/>
        </w:tcPr>
        <w:p w14:paraId="5C62B4D4" w14:textId="00EA6EB9" w:rsidR="186E8862" w:rsidRDefault="186E8862" w:rsidP="186E8862">
          <w:pPr>
            <w:pStyle w:val="Header"/>
            <w:ind w:left="-115"/>
          </w:pPr>
        </w:p>
      </w:tc>
      <w:tc>
        <w:tcPr>
          <w:tcW w:w="3600" w:type="dxa"/>
        </w:tcPr>
        <w:p w14:paraId="41F33E9B" w14:textId="272540D5" w:rsidR="186E8862" w:rsidRDefault="186E8862" w:rsidP="186E8862">
          <w:pPr>
            <w:pStyle w:val="Header"/>
            <w:jc w:val="center"/>
          </w:pPr>
        </w:p>
      </w:tc>
      <w:tc>
        <w:tcPr>
          <w:tcW w:w="3600" w:type="dxa"/>
        </w:tcPr>
        <w:p w14:paraId="5E4EBAA6" w14:textId="23BBA0B0" w:rsidR="186E8862" w:rsidRDefault="186E8862" w:rsidP="186E8862">
          <w:pPr>
            <w:pStyle w:val="Header"/>
            <w:ind w:right="-115"/>
            <w:jc w:val="right"/>
          </w:pPr>
        </w:p>
      </w:tc>
    </w:tr>
  </w:tbl>
  <w:p w14:paraId="4E9FF6CD" w14:textId="236FB28C" w:rsidR="186E8862" w:rsidRDefault="186E8862" w:rsidP="186E88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F941" w14:textId="45C06579" w:rsidR="009778D9" w:rsidRDefault="009778D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5088" w14:textId="525B2E9A" w:rsidR="009778D9" w:rsidRPr="00A17EAF" w:rsidRDefault="186E8862" w:rsidP="186E8862">
    <w:pPr>
      <w:pStyle w:val="Header"/>
      <w:pBdr>
        <w:bottom w:val="single" w:sz="12" w:space="1" w:color="auto"/>
      </w:pBdr>
      <w:rPr>
        <w:color w:val="830818"/>
      </w:rPr>
    </w:pPr>
    <w:r w:rsidRPr="186E8862">
      <w:rPr>
        <w:color w:val="830818"/>
      </w:rPr>
      <w:t>202</w:t>
    </w:r>
    <w:r w:rsidR="00DB42FB">
      <w:rPr>
        <w:color w:val="830818"/>
      </w:rPr>
      <w:t>5</w:t>
    </w:r>
    <w:r w:rsidRPr="186E8862">
      <w:rPr>
        <w:color w:val="830818"/>
      </w:rPr>
      <w:t xml:space="preserve"> UWL Annual Security Report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5176" w14:textId="02F5CA6D" w:rsidR="009778D9" w:rsidRPr="00A17EAF" w:rsidRDefault="009778D9" w:rsidP="00A53EBB">
    <w:pPr>
      <w:pStyle w:val="Header"/>
      <w:pBdr>
        <w:bottom w:val="single" w:sz="12" w:space="1" w:color="auto"/>
      </w:pBdr>
      <w:rPr>
        <w:color w:val="830818"/>
      </w:rPr>
    </w:pPr>
    <w:r w:rsidRPr="00A17EAF">
      <w:rPr>
        <w:color w:val="830818"/>
      </w:rPr>
      <w:t>20</w:t>
    </w:r>
    <w:r>
      <w:rPr>
        <w:color w:val="830818"/>
      </w:rPr>
      <w:t>2</w:t>
    </w:r>
    <w:r w:rsidR="00FE609F">
      <w:rPr>
        <w:color w:val="830818"/>
      </w:rPr>
      <w:t>5</w:t>
    </w:r>
    <w:r w:rsidRPr="00A17EAF">
      <w:rPr>
        <w:color w:val="830818"/>
      </w:rPr>
      <w:t xml:space="preserve"> UWL Annual Security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3E66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B7E320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E3033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53A20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F1A736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3457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1AA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80A9E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6CD3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4C43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707B4"/>
    <w:multiLevelType w:val="hybridMultilevel"/>
    <w:tmpl w:val="76A644F8"/>
    <w:lvl w:ilvl="0" w:tplc="D584C400">
      <w:start w:val="1"/>
      <w:numFmt w:val="upperLetter"/>
      <w:lvlText w:val="%1."/>
      <w:lvlJc w:val="left"/>
      <w:pPr>
        <w:ind w:left="1080" w:hanging="360"/>
      </w:pPr>
      <w:rPr>
        <w:rFonts w:hint="default"/>
        <w:b w:val="0"/>
        <w:bCs w:val="0"/>
      </w:rPr>
    </w:lvl>
    <w:lvl w:ilvl="1" w:tplc="0B004842">
      <w:start w:val="1"/>
      <w:numFmt w:val="decimal"/>
      <w:lvlText w:val="%2."/>
      <w:lvlJc w:val="left"/>
      <w:pPr>
        <w:ind w:left="1800" w:hanging="360"/>
      </w:pPr>
      <w:rPr>
        <w:rFonts w:hint="default"/>
      </w:rPr>
    </w:lvl>
    <w:lvl w:ilvl="2" w:tplc="04090019">
      <w:start w:val="1"/>
      <w:numFmt w:val="lowerLetter"/>
      <w:lvlText w:val="%3."/>
      <w:lvlJc w:val="left"/>
      <w:pPr>
        <w:ind w:left="144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1401B2F"/>
    <w:multiLevelType w:val="hybridMultilevel"/>
    <w:tmpl w:val="4D8A042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0F">
      <w:start w:val="1"/>
      <w:numFmt w:val="decimal"/>
      <w:lvlText w:val="%3."/>
      <w:lvlJc w:val="lef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015B1FF8"/>
    <w:multiLevelType w:val="hybridMultilevel"/>
    <w:tmpl w:val="4CA27728"/>
    <w:lvl w:ilvl="0" w:tplc="1DB2AEAA">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1A83708"/>
    <w:multiLevelType w:val="multilevel"/>
    <w:tmpl w:val="39E8CC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ind w:left="2880" w:hanging="360"/>
      </w:pPr>
      <w:rPr>
        <w:rFonts w:hint="default"/>
        <w:i w:val="0"/>
        <w:iCs w:val="0"/>
      </w:rPr>
    </w:lvl>
    <w:lvl w:ilvl="4">
      <w:start w:val="3"/>
      <w:numFmt w:val="lowerLetter"/>
      <w:lvlText w:val="%5."/>
      <w:lvlJc w:val="left"/>
      <w:pPr>
        <w:ind w:left="3600" w:hanging="360"/>
      </w:pPr>
      <w:rPr>
        <w:rFonts w:asciiTheme="minorHAnsi" w:eastAsiaTheme="majorEastAsia" w:hAnsiTheme="minorHAnsi" w:hint="default"/>
        <w:b/>
        <w:color w:val="auto"/>
        <w:sz w:val="22"/>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1E14B6F"/>
    <w:multiLevelType w:val="hybridMultilevel"/>
    <w:tmpl w:val="53567684"/>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255261D"/>
    <w:multiLevelType w:val="hybridMultilevel"/>
    <w:tmpl w:val="A45008BA"/>
    <w:lvl w:ilvl="0" w:tplc="26B65E50">
      <w:start w:val="1"/>
      <w:numFmt w:val="decimal"/>
      <w:lvlText w:val="%1."/>
      <w:lvlJc w:val="left"/>
      <w:pPr>
        <w:ind w:left="1800" w:hanging="360"/>
      </w:pPr>
      <w:rPr>
        <w:rFonts w:asciiTheme="minorHAnsi" w:eastAsiaTheme="minorHAnsi" w:hAnsiTheme="minorHAnsi" w:cstheme="minorHAnsi"/>
        <w:color w:val="000000" w:themeColor="text1"/>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03352ABE"/>
    <w:multiLevelType w:val="hybridMultilevel"/>
    <w:tmpl w:val="0FE4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3532437"/>
    <w:multiLevelType w:val="hybridMultilevel"/>
    <w:tmpl w:val="F35A4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3712E68"/>
    <w:multiLevelType w:val="hybridMultilevel"/>
    <w:tmpl w:val="F26A5C72"/>
    <w:lvl w:ilvl="0" w:tplc="E632B344">
      <w:start w:val="1"/>
      <w:numFmt w:val="decimal"/>
      <w:lvlText w:val="%1."/>
      <w:lvlJc w:val="left"/>
      <w:pPr>
        <w:ind w:left="2160" w:hanging="360"/>
      </w:pPr>
      <w:rPr>
        <w:color w:val="000000" w:themeColor="text1"/>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04CE7F5D"/>
    <w:multiLevelType w:val="hybridMultilevel"/>
    <w:tmpl w:val="E6223DF4"/>
    <w:lvl w:ilvl="0" w:tplc="48F2C360">
      <w:start w:val="1"/>
      <w:numFmt w:val="decimal"/>
      <w:lvlText w:val="%1."/>
      <w:lvlJc w:val="left"/>
      <w:pPr>
        <w:ind w:left="720" w:hanging="360"/>
      </w:pPr>
      <w:rPr>
        <w:b w:val="0"/>
        <w:bCs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4F58F7"/>
    <w:multiLevelType w:val="hybridMultilevel"/>
    <w:tmpl w:val="8A22C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073D6F74"/>
    <w:multiLevelType w:val="hybridMultilevel"/>
    <w:tmpl w:val="3C8A0436"/>
    <w:lvl w:ilvl="0" w:tplc="084465FC">
      <w:start w:val="1"/>
      <w:numFmt w:val="lowerLetter"/>
      <w:lvlText w:val="(%1)"/>
      <w:lvlJc w:val="left"/>
      <w:pPr>
        <w:ind w:left="720" w:hanging="360"/>
      </w:pPr>
      <w:rPr>
        <w:rFonts w:hint="default"/>
        <w:b w:val="0"/>
        <w:bCs/>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9441C35"/>
    <w:multiLevelType w:val="hybridMultilevel"/>
    <w:tmpl w:val="CE02BA22"/>
    <w:lvl w:ilvl="0" w:tplc="1006129C">
      <w:start w:val="1"/>
      <w:numFmt w:val="lowerLetter"/>
      <w:lvlText w:val="(%1)"/>
      <w:lvlJc w:val="left"/>
      <w:pPr>
        <w:ind w:left="1440" w:hanging="360"/>
      </w:pPr>
      <w:rPr>
        <w:rFonts w:hint="default"/>
        <w:b w:val="0"/>
      </w:rPr>
    </w:lvl>
    <w:lvl w:ilvl="1" w:tplc="1006129C">
      <w:start w:val="1"/>
      <w:numFmt w:val="lowerLetter"/>
      <w:lvlText w:val="(%2)"/>
      <w:lvlJc w:val="left"/>
      <w:pPr>
        <w:ind w:left="2160" w:hanging="360"/>
      </w:pPr>
      <w:rPr>
        <w:rFonts w:hint="default"/>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098F67CE"/>
    <w:multiLevelType w:val="multilevel"/>
    <w:tmpl w:val="2C88A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A1B59EA"/>
    <w:multiLevelType w:val="hybridMultilevel"/>
    <w:tmpl w:val="3CD2BBA4"/>
    <w:lvl w:ilvl="0" w:tplc="70D6545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BB1457C"/>
    <w:multiLevelType w:val="hybridMultilevel"/>
    <w:tmpl w:val="B94414FC"/>
    <w:lvl w:ilvl="0" w:tplc="59300F64">
      <w:start w:val="1"/>
      <w:numFmt w:val="decimal"/>
      <w:lvlText w:val="%1."/>
      <w:lvlJc w:val="left"/>
      <w:pPr>
        <w:ind w:left="2562" w:hanging="360"/>
      </w:pPr>
      <w:rPr>
        <w:rFonts w:asciiTheme="minorHAnsi" w:eastAsiaTheme="minorHAnsi" w:hAnsiTheme="minorHAnsi" w:cstheme="minorHAnsi"/>
        <w:b w:val="0"/>
        <w:bCs w:val="0"/>
        <w:color w:val="000000" w:themeColor="text1"/>
      </w:rPr>
    </w:lvl>
    <w:lvl w:ilvl="1" w:tplc="04090019" w:tentative="1">
      <w:start w:val="1"/>
      <w:numFmt w:val="lowerLetter"/>
      <w:lvlText w:val="%2."/>
      <w:lvlJc w:val="left"/>
      <w:pPr>
        <w:ind w:left="3282" w:hanging="360"/>
      </w:pPr>
    </w:lvl>
    <w:lvl w:ilvl="2" w:tplc="0409001B" w:tentative="1">
      <w:start w:val="1"/>
      <w:numFmt w:val="lowerRoman"/>
      <w:lvlText w:val="%3."/>
      <w:lvlJc w:val="right"/>
      <w:pPr>
        <w:ind w:left="4002" w:hanging="180"/>
      </w:pPr>
    </w:lvl>
    <w:lvl w:ilvl="3" w:tplc="0409000F" w:tentative="1">
      <w:start w:val="1"/>
      <w:numFmt w:val="decimal"/>
      <w:lvlText w:val="%4."/>
      <w:lvlJc w:val="left"/>
      <w:pPr>
        <w:ind w:left="4722" w:hanging="360"/>
      </w:pPr>
    </w:lvl>
    <w:lvl w:ilvl="4" w:tplc="04090019" w:tentative="1">
      <w:start w:val="1"/>
      <w:numFmt w:val="lowerLetter"/>
      <w:lvlText w:val="%5."/>
      <w:lvlJc w:val="left"/>
      <w:pPr>
        <w:ind w:left="5442" w:hanging="360"/>
      </w:pPr>
    </w:lvl>
    <w:lvl w:ilvl="5" w:tplc="0409001B" w:tentative="1">
      <w:start w:val="1"/>
      <w:numFmt w:val="lowerRoman"/>
      <w:lvlText w:val="%6."/>
      <w:lvlJc w:val="right"/>
      <w:pPr>
        <w:ind w:left="6162" w:hanging="180"/>
      </w:pPr>
    </w:lvl>
    <w:lvl w:ilvl="6" w:tplc="0409000F" w:tentative="1">
      <w:start w:val="1"/>
      <w:numFmt w:val="decimal"/>
      <w:lvlText w:val="%7."/>
      <w:lvlJc w:val="left"/>
      <w:pPr>
        <w:ind w:left="6882" w:hanging="360"/>
      </w:pPr>
    </w:lvl>
    <w:lvl w:ilvl="7" w:tplc="04090019" w:tentative="1">
      <w:start w:val="1"/>
      <w:numFmt w:val="lowerLetter"/>
      <w:lvlText w:val="%8."/>
      <w:lvlJc w:val="left"/>
      <w:pPr>
        <w:ind w:left="7602" w:hanging="360"/>
      </w:pPr>
    </w:lvl>
    <w:lvl w:ilvl="8" w:tplc="0409001B" w:tentative="1">
      <w:start w:val="1"/>
      <w:numFmt w:val="lowerRoman"/>
      <w:lvlText w:val="%9."/>
      <w:lvlJc w:val="right"/>
      <w:pPr>
        <w:ind w:left="8322" w:hanging="180"/>
      </w:pPr>
    </w:lvl>
  </w:abstractNum>
  <w:abstractNum w:abstractNumId="26" w15:restartNumberingAfterBreak="0">
    <w:nsid w:val="0BDF2A67"/>
    <w:multiLevelType w:val="hybridMultilevel"/>
    <w:tmpl w:val="EC540A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0F254269"/>
    <w:multiLevelType w:val="hybridMultilevel"/>
    <w:tmpl w:val="16225C6C"/>
    <w:lvl w:ilvl="0" w:tplc="31D87550">
      <w:start w:val="1"/>
      <w:numFmt w:val="decimal"/>
      <w:lvlText w:val="%1."/>
      <w:lvlJc w:val="left"/>
      <w:pPr>
        <w:ind w:left="720" w:hanging="360"/>
      </w:pPr>
    </w:lvl>
    <w:lvl w:ilvl="1" w:tplc="19B456CA">
      <w:start w:val="1"/>
      <w:numFmt w:val="lowerLetter"/>
      <w:lvlText w:val="%2."/>
      <w:lvlJc w:val="left"/>
      <w:pPr>
        <w:ind w:left="1440" w:hanging="360"/>
      </w:pPr>
    </w:lvl>
    <w:lvl w:ilvl="2" w:tplc="E4D44A60">
      <w:start w:val="1"/>
      <w:numFmt w:val="lowerRoman"/>
      <w:lvlText w:val="%3."/>
      <w:lvlJc w:val="right"/>
      <w:pPr>
        <w:ind w:left="2160" w:hanging="180"/>
      </w:pPr>
    </w:lvl>
    <w:lvl w:ilvl="3" w:tplc="BF7C7E3A">
      <w:start w:val="1"/>
      <w:numFmt w:val="decimal"/>
      <w:lvlText w:val="%4."/>
      <w:lvlJc w:val="left"/>
      <w:pPr>
        <w:ind w:left="2880" w:hanging="360"/>
      </w:pPr>
    </w:lvl>
    <w:lvl w:ilvl="4" w:tplc="FE5E0234">
      <w:start w:val="1"/>
      <w:numFmt w:val="lowerLetter"/>
      <w:lvlText w:val="%5."/>
      <w:lvlJc w:val="left"/>
      <w:pPr>
        <w:ind w:left="3600" w:hanging="360"/>
      </w:pPr>
    </w:lvl>
    <w:lvl w:ilvl="5" w:tplc="C0C0FCB4">
      <w:start w:val="1"/>
      <w:numFmt w:val="lowerRoman"/>
      <w:lvlText w:val="%6."/>
      <w:lvlJc w:val="right"/>
      <w:pPr>
        <w:ind w:left="4320" w:hanging="180"/>
      </w:pPr>
    </w:lvl>
    <w:lvl w:ilvl="6" w:tplc="0F860338">
      <w:start w:val="1"/>
      <w:numFmt w:val="decimal"/>
      <w:lvlText w:val="%7."/>
      <w:lvlJc w:val="left"/>
      <w:pPr>
        <w:ind w:left="5040" w:hanging="360"/>
      </w:pPr>
    </w:lvl>
    <w:lvl w:ilvl="7" w:tplc="F43E6E90">
      <w:start w:val="1"/>
      <w:numFmt w:val="lowerLetter"/>
      <w:lvlText w:val="%8."/>
      <w:lvlJc w:val="left"/>
      <w:pPr>
        <w:ind w:left="5760" w:hanging="360"/>
      </w:pPr>
    </w:lvl>
    <w:lvl w:ilvl="8" w:tplc="FEE674C2">
      <w:start w:val="1"/>
      <w:numFmt w:val="lowerRoman"/>
      <w:lvlText w:val="%9."/>
      <w:lvlJc w:val="right"/>
      <w:pPr>
        <w:ind w:left="6480" w:hanging="180"/>
      </w:pPr>
    </w:lvl>
  </w:abstractNum>
  <w:abstractNum w:abstractNumId="28" w15:restartNumberingAfterBreak="0">
    <w:nsid w:val="0F2542E0"/>
    <w:multiLevelType w:val="hybridMultilevel"/>
    <w:tmpl w:val="BB9C0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0FD920ED"/>
    <w:multiLevelType w:val="hybridMultilevel"/>
    <w:tmpl w:val="D33A0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0FF42C6B"/>
    <w:multiLevelType w:val="multilevel"/>
    <w:tmpl w:val="9C72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0763AD3"/>
    <w:multiLevelType w:val="multilevel"/>
    <w:tmpl w:val="9676B990"/>
    <w:lvl w:ilvl="0">
      <w:start w:val="1"/>
      <w:numFmt w:val="upperLetter"/>
      <w:lvlText w:val="%1."/>
      <w:lvlJc w:val="left"/>
      <w:pPr>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0D32D3F"/>
    <w:multiLevelType w:val="hybridMultilevel"/>
    <w:tmpl w:val="EAAE91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12404829"/>
    <w:multiLevelType w:val="multilevel"/>
    <w:tmpl w:val="0498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2C84432"/>
    <w:multiLevelType w:val="hybridMultilevel"/>
    <w:tmpl w:val="037E3D4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12F741E1"/>
    <w:multiLevelType w:val="hybridMultilevel"/>
    <w:tmpl w:val="51823A68"/>
    <w:lvl w:ilvl="0" w:tplc="419444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32D636A"/>
    <w:multiLevelType w:val="hybridMultilevel"/>
    <w:tmpl w:val="483EE424"/>
    <w:lvl w:ilvl="0" w:tplc="F9A4C438">
      <w:start w:val="1"/>
      <w:numFmt w:val="lowerLetter"/>
      <w:lvlText w:val="%1."/>
      <w:lvlJc w:val="left"/>
      <w:pPr>
        <w:ind w:left="1080" w:hanging="360"/>
      </w:pPr>
    </w:lvl>
    <w:lvl w:ilvl="1" w:tplc="0B5E62A0">
      <w:start w:val="1"/>
      <w:numFmt w:val="lowerLetter"/>
      <w:lvlText w:val="%2."/>
      <w:lvlJc w:val="left"/>
      <w:pPr>
        <w:ind w:left="1800" w:hanging="360"/>
      </w:pPr>
    </w:lvl>
    <w:lvl w:ilvl="2" w:tplc="05B8D14A">
      <w:start w:val="1"/>
      <w:numFmt w:val="lowerRoman"/>
      <w:lvlText w:val="%3."/>
      <w:lvlJc w:val="right"/>
      <w:pPr>
        <w:ind w:left="2520" w:hanging="180"/>
      </w:pPr>
    </w:lvl>
    <w:lvl w:ilvl="3" w:tplc="B9988BCC">
      <w:start w:val="1"/>
      <w:numFmt w:val="decimal"/>
      <w:lvlText w:val="%4."/>
      <w:lvlJc w:val="left"/>
      <w:pPr>
        <w:ind w:left="3240" w:hanging="360"/>
      </w:pPr>
    </w:lvl>
    <w:lvl w:ilvl="4" w:tplc="833AD954">
      <w:start w:val="1"/>
      <w:numFmt w:val="lowerLetter"/>
      <w:lvlText w:val="%5."/>
      <w:lvlJc w:val="left"/>
      <w:pPr>
        <w:ind w:left="3960" w:hanging="360"/>
      </w:pPr>
    </w:lvl>
    <w:lvl w:ilvl="5" w:tplc="2EDC3270">
      <w:start w:val="1"/>
      <w:numFmt w:val="lowerRoman"/>
      <w:lvlText w:val="%6."/>
      <w:lvlJc w:val="right"/>
      <w:pPr>
        <w:ind w:left="4680" w:hanging="180"/>
      </w:pPr>
    </w:lvl>
    <w:lvl w:ilvl="6" w:tplc="5EE266C6">
      <w:start w:val="1"/>
      <w:numFmt w:val="decimal"/>
      <w:lvlText w:val="%7."/>
      <w:lvlJc w:val="left"/>
      <w:pPr>
        <w:ind w:left="5400" w:hanging="360"/>
      </w:pPr>
    </w:lvl>
    <w:lvl w:ilvl="7" w:tplc="121062D2">
      <w:start w:val="1"/>
      <w:numFmt w:val="lowerLetter"/>
      <w:lvlText w:val="%8."/>
      <w:lvlJc w:val="left"/>
      <w:pPr>
        <w:ind w:left="6120" w:hanging="360"/>
      </w:pPr>
    </w:lvl>
    <w:lvl w:ilvl="8" w:tplc="A3127CBA">
      <w:start w:val="1"/>
      <w:numFmt w:val="lowerRoman"/>
      <w:lvlText w:val="%9."/>
      <w:lvlJc w:val="right"/>
      <w:pPr>
        <w:ind w:left="6840" w:hanging="180"/>
      </w:pPr>
    </w:lvl>
  </w:abstractNum>
  <w:abstractNum w:abstractNumId="37" w15:restartNumberingAfterBreak="0">
    <w:nsid w:val="1406550E"/>
    <w:multiLevelType w:val="hybridMultilevel"/>
    <w:tmpl w:val="A10E1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4C33CDA"/>
    <w:multiLevelType w:val="hybridMultilevel"/>
    <w:tmpl w:val="5F641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4EE1703"/>
    <w:multiLevelType w:val="hybridMultilevel"/>
    <w:tmpl w:val="F7B45288"/>
    <w:lvl w:ilvl="0" w:tplc="883CEB72">
      <w:start w:val="1"/>
      <w:numFmt w:val="lowerLetter"/>
      <w:lvlText w:val="%1."/>
      <w:lvlJc w:val="left"/>
      <w:pPr>
        <w:ind w:left="1080" w:hanging="360"/>
      </w:pPr>
    </w:lvl>
    <w:lvl w:ilvl="1" w:tplc="228A8762">
      <w:start w:val="1"/>
      <w:numFmt w:val="lowerLetter"/>
      <w:lvlText w:val="%2."/>
      <w:lvlJc w:val="left"/>
      <w:pPr>
        <w:ind w:left="1800" w:hanging="360"/>
      </w:pPr>
    </w:lvl>
    <w:lvl w:ilvl="2" w:tplc="2A5C6D60">
      <w:start w:val="1"/>
      <w:numFmt w:val="lowerRoman"/>
      <w:lvlText w:val="%3."/>
      <w:lvlJc w:val="right"/>
      <w:pPr>
        <w:ind w:left="2520" w:hanging="180"/>
      </w:pPr>
    </w:lvl>
    <w:lvl w:ilvl="3" w:tplc="8AA68D48">
      <w:start w:val="1"/>
      <w:numFmt w:val="decimal"/>
      <w:lvlText w:val="%4."/>
      <w:lvlJc w:val="left"/>
      <w:pPr>
        <w:ind w:left="3240" w:hanging="360"/>
      </w:pPr>
    </w:lvl>
    <w:lvl w:ilvl="4" w:tplc="75387F3C">
      <w:start w:val="1"/>
      <w:numFmt w:val="lowerLetter"/>
      <w:lvlText w:val="%5."/>
      <w:lvlJc w:val="left"/>
      <w:pPr>
        <w:ind w:left="3960" w:hanging="360"/>
      </w:pPr>
    </w:lvl>
    <w:lvl w:ilvl="5" w:tplc="B52CF6F2">
      <w:start w:val="1"/>
      <w:numFmt w:val="lowerRoman"/>
      <w:lvlText w:val="%6."/>
      <w:lvlJc w:val="right"/>
      <w:pPr>
        <w:ind w:left="4680" w:hanging="180"/>
      </w:pPr>
    </w:lvl>
    <w:lvl w:ilvl="6" w:tplc="3CF862AC">
      <w:start w:val="1"/>
      <w:numFmt w:val="decimal"/>
      <w:lvlText w:val="%7."/>
      <w:lvlJc w:val="left"/>
      <w:pPr>
        <w:ind w:left="5400" w:hanging="360"/>
      </w:pPr>
    </w:lvl>
    <w:lvl w:ilvl="7" w:tplc="B92C4D74">
      <w:start w:val="1"/>
      <w:numFmt w:val="lowerLetter"/>
      <w:lvlText w:val="%8."/>
      <w:lvlJc w:val="left"/>
      <w:pPr>
        <w:ind w:left="6120" w:hanging="360"/>
      </w:pPr>
    </w:lvl>
    <w:lvl w:ilvl="8" w:tplc="E45E7FA4">
      <w:start w:val="1"/>
      <w:numFmt w:val="lowerRoman"/>
      <w:lvlText w:val="%9."/>
      <w:lvlJc w:val="right"/>
      <w:pPr>
        <w:ind w:left="6840" w:hanging="180"/>
      </w:pPr>
    </w:lvl>
  </w:abstractNum>
  <w:abstractNum w:abstractNumId="40" w15:restartNumberingAfterBreak="0">
    <w:nsid w:val="15C42E84"/>
    <w:multiLevelType w:val="multilevel"/>
    <w:tmpl w:val="527CBB74"/>
    <w:lvl w:ilvl="0">
      <w:start w:val="1"/>
      <w:numFmt w:val="upperRoman"/>
      <w:lvlText w:val="%1."/>
      <w:lvlJc w:val="right"/>
      <w:pPr>
        <w:tabs>
          <w:tab w:val="num" w:pos="1440"/>
        </w:tabs>
        <w:ind w:left="1440" w:hanging="360"/>
      </w:pPr>
    </w:lvl>
    <w:lvl w:ilvl="1" w:tentative="1">
      <w:start w:val="1"/>
      <w:numFmt w:val="upperRoman"/>
      <w:lvlText w:val="%2."/>
      <w:lvlJc w:val="right"/>
      <w:pPr>
        <w:tabs>
          <w:tab w:val="num" w:pos="2160"/>
        </w:tabs>
        <w:ind w:left="2160" w:hanging="360"/>
      </w:pPr>
    </w:lvl>
    <w:lvl w:ilvl="2" w:tentative="1">
      <w:start w:val="1"/>
      <w:numFmt w:val="upperRoman"/>
      <w:lvlText w:val="%3."/>
      <w:lvlJc w:val="right"/>
      <w:pPr>
        <w:tabs>
          <w:tab w:val="num" w:pos="2880"/>
        </w:tabs>
        <w:ind w:left="2880" w:hanging="360"/>
      </w:pPr>
    </w:lvl>
    <w:lvl w:ilvl="3" w:tentative="1">
      <w:start w:val="1"/>
      <w:numFmt w:val="upperRoman"/>
      <w:lvlText w:val="%4."/>
      <w:lvlJc w:val="right"/>
      <w:pPr>
        <w:tabs>
          <w:tab w:val="num" w:pos="3600"/>
        </w:tabs>
        <w:ind w:left="3600" w:hanging="360"/>
      </w:pPr>
    </w:lvl>
    <w:lvl w:ilvl="4" w:tentative="1">
      <w:start w:val="1"/>
      <w:numFmt w:val="upperRoman"/>
      <w:lvlText w:val="%5."/>
      <w:lvlJc w:val="right"/>
      <w:pPr>
        <w:tabs>
          <w:tab w:val="num" w:pos="4320"/>
        </w:tabs>
        <w:ind w:left="4320" w:hanging="360"/>
      </w:pPr>
    </w:lvl>
    <w:lvl w:ilvl="5" w:tentative="1">
      <w:start w:val="1"/>
      <w:numFmt w:val="upperRoman"/>
      <w:lvlText w:val="%6."/>
      <w:lvlJc w:val="right"/>
      <w:pPr>
        <w:tabs>
          <w:tab w:val="num" w:pos="5040"/>
        </w:tabs>
        <w:ind w:left="5040" w:hanging="360"/>
      </w:pPr>
    </w:lvl>
    <w:lvl w:ilvl="6" w:tentative="1">
      <w:start w:val="1"/>
      <w:numFmt w:val="upperRoman"/>
      <w:lvlText w:val="%7."/>
      <w:lvlJc w:val="right"/>
      <w:pPr>
        <w:tabs>
          <w:tab w:val="num" w:pos="5760"/>
        </w:tabs>
        <w:ind w:left="5760" w:hanging="360"/>
      </w:pPr>
    </w:lvl>
    <w:lvl w:ilvl="7" w:tentative="1">
      <w:start w:val="1"/>
      <w:numFmt w:val="upperRoman"/>
      <w:lvlText w:val="%8."/>
      <w:lvlJc w:val="right"/>
      <w:pPr>
        <w:tabs>
          <w:tab w:val="num" w:pos="6480"/>
        </w:tabs>
        <w:ind w:left="6480" w:hanging="360"/>
      </w:pPr>
    </w:lvl>
    <w:lvl w:ilvl="8" w:tentative="1">
      <w:start w:val="1"/>
      <w:numFmt w:val="upperRoman"/>
      <w:lvlText w:val="%9."/>
      <w:lvlJc w:val="right"/>
      <w:pPr>
        <w:tabs>
          <w:tab w:val="num" w:pos="7200"/>
        </w:tabs>
        <w:ind w:left="7200" w:hanging="360"/>
      </w:pPr>
    </w:lvl>
  </w:abstractNum>
  <w:abstractNum w:abstractNumId="41" w15:restartNumberingAfterBreak="0">
    <w:nsid w:val="1889753A"/>
    <w:multiLevelType w:val="hybridMultilevel"/>
    <w:tmpl w:val="12A80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9AE5A71"/>
    <w:multiLevelType w:val="hybridMultilevel"/>
    <w:tmpl w:val="D44603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A322336"/>
    <w:multiLevelType w:val="hybridMultilevel"/>
    <w:tmpl w:val="1F02D8B8"/>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1B3033F9"/>
    <w:multiLevelType w:val="hybridMultilevel"/>
    <w:tmpl w:val="896A348C"/>
    <w:lvl w:ilvl="0" w:tplc="03DA0E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E5554BB"/>
    <w:multiLevelType w:val="hybridMultilevel"/>
    <w:tmpl w:val="8B6E9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E9854B0"/>
    <w:multiLevelType w:val="hybridMultilevel"/>
    <w:tmpl w:val="52E222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F937F85"/>
    <w:multiLevelType w:val="hybridMultilevel"/>
    <w:tmpl w:val="E2E4E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F9C663B"/>
    <w:multiLevelType w:val="hybridMultilevel"/>
    <w:tmpl w:val="6004F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0342B27"/>
    <w:multiLevelType w:val="multilevel"/>
    <w:tmpl w:val="5128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08C471C"/>
    <w:multiLevelType w:val="hybridMultilevel"/>
    <w:tmpl w:val="A19A0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0A91E67"/>
    <w:multiLevelType w:val="hybridMultilevel"/>
    <w:tmpl w:val="03A2C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0F74D91"/>
    <w:multiLevelType w:val="hybridMultilevel"/>
    <w:tmpl w:val="1A10538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53" w15:restartNumberingAfterBreak="0">
    <w:nsid w:val="21126C24"/>
    <w:multiLevelType w:val="hybridMultilevel"/>
    <w:tmpl w:val="417ECC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1C00DB8"/>
    <w:multiLevelType w:val="hybridMultilevel"/>
    <w:tmpl w:val="0B0E5D8A"/>
    <w:lvl w:ilvl="0" w:tplc="CAF0D18E">
      <w:start w:val="1"/>
      <w:numFmt w:val="decimal"/>
      <w:lvlText w:val="%1."/>
      <w:lvlJc w:val="left"/>
      <w:pPr>
        <w:ind w:left="720" w:hanging="360"/>
      </w:pPr>
    </w:lvl>
    <w:lvl w:ilvl="1" w:tplc="B8646838">
      <w:start w:val="1"/>
      <w:numFmt w:val="lowerLetter"/>
      <w:lvlText w:val="%2."/>
      <w:lvlJc w:val="left"/>
      <w:pPr>
        <w:ind w:left="1440" w:hanging="360"/>
      </w:pPr>
    </w:lvl>
    <w:lvl w:ilvl="2" w:tplc="92AA0312">
      <w:start w:val="1"/>
      <w:numFmt w:val="lowerRoman"/>
      <w:lvlText w:val="%3."/>
      <w:lvlJc w:val="right"/>
      <w:pPr>
        <w:ind w:left="2160" w:hanging="180"/>
      </w:pPr>
    </w:lvl>
    <w:lvl w:ilvl="3" w:tplc="390272EA">
      <w:start w:val="1"/>
      <w:numFmt w:val="decimal"/>
      <w:lvlText w:val="%4."/>
      <w:lvlJc w:val="left"/>
      <w:pPr>
        <w:ind w:left="2880" w:hanging="360"/>
      </w:pPr>
    </w:lvl>
    <w:lvl w:ilvl="4" w:tplc="E4E497EA">
      <w:start w:val="1"/>
      <w:numFmt w:val="lowerLetter"/>
      <w:lvlText w:val="%5."/>
      <w:lvlJc w:val="left"/>
      <w:pPr>
        <w:ind w:left="3600" w:hanging="360"/>
      </w:pPr>
    </w:lvl>
    <w:lvl w:ilvl="5" w:tplc="6930B50E">
      <w:start w:val="1"/>
      <w:numFmt w:val="lowerRoman"/>
      <w:lvlText w:val="%6."/>
      <w:lvlJc w:val="right"/>
      <w:pPr>
        <w:ind w:left="4320" w:hanging="180"/>
      </w:pPr>
    </w:lvl>
    <w:lvl w:ilvl="6" w:tplc="8A9E766C">
      <w:start w:val="1"/>
      <w:numFmt w:val="decimal"/>
      <w:lvlText w:val="%7."/>
      <w:lvlJc w:val="left"/>
      <w:pPr>
        <w:ind w:left="5040" w:hanging="360"/>
      </w:pPr>
    </w:lvl>
    <w:lvl w:ilvl="7" w:tplc="7CDEDF88">
      <w:start w:val="1"/>
      <w:numFmt w:val="lowerLetter"/>
      <w:lvlText w:val="%8."/>
      <w:lvlJc w:val="left"/>
      <w:pPr>
        <w:ind w:left="5760" w:hanging="360"/>
      </w:pPr>
    </w:lvl>
    <w:lvl w:ilvl="8" w:tplc="DE7CBDB2">
      <w:start w:val="1"/>
      <w:numFmt w:val="lowerRoman"/>
      <w:lvlText w:val="%9."/>
      <w:lvlJc w:val="right"/>
      <w:pPr>
        <w:ind w:left="6480" w:hanging="180"/>
      </w:pPr>
    </w:lvl>
  </w:abstractNum>
  <w:abstractNum w:abstractNumId="55" w15:restartNumberingAfterBreak="0">
    <w:nsid w:val="21E2051E"/>
    <w:multiLevelType w:val="hybridMultilevel"/>
    <w:tmpl w:val="7CB813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220679E"/>
    <w:multiLevelType w:val="hybridMultilevel"/>
    <w:tmpl w:val="AA726E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2EA1961"/>
    <w:multiLevelType w:val="hybridMultilevel"/>
    <w:tmpl w:val="B3DC8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4AA582B"/>
    <w:multiLevelType w:val="hybridMultilevel"/>
    <w:tmpl w:val="E34EE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6500A75"/>
    <w:multiLevelType w:val="hybridMultilevel"/>
    <w:tmpl w:val="A5AA1BFC"/>
    <w:lvl w:ilvl="0" w:tplc="06766000">
      <w:start w:val="6"/>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6A840AC"/>
    <w:multiLevelType w:val="hybridMultilevel"/>
    <w:tmpl w:val="7326D598"/>
    <w:lvl w:ilvl="0" w:tplc="B21EA020">
      <w:start w:val="1"/>
      <w:numFmt w:val="decimal"/>
      <w:lvlText w:val="%1."/>
      <w:lvlJc w:val="left"/>
      <w:pPr>
        <w:ind w:left="720" w:hanging="360"/>
      </w:pPr>
    </w:lvl>
    <w:lvl w:ilvl="1" w:tplc="6E369012">
      <w:start w:val="1"/>
      <w:numFmt w:val="lowerLetter"/>
      <w:lvlText w:val="%2."/>
      <w:lvlJc w:val="left"/>
      <w:pPr>
        <w:ind w:left="1440" w:hanging="360"/>
      </w:pPr>
    </w:lvl>
    <w:lvl w:ilvl="2" w:tplc="875A2C42">
      <w:start w:val="1"/>
      <w:numFmt w:val="lowerRoman"/>
      <w:lvlText w:val="%3."/>
      <w:lvlJc w:val="right"/>
      <w:pPr>
        <w:ind w:left="2160" w:hanging="180"/>
      </w:pPr>
    </w:lvl>
    <w:lvl w:ilvl="3" w:tplc="6A781C8A">
      <w:start w:val="1"/>
      <w:numFmt w:val="decimal"/>
      <w:lvlText w:val="%4."/>
      <w:lvlJc w:val="left"/>
      <w:pPr>
        <w:ind w:left="2880" w:hanging="360"/>
      </w:pPr>
    </w:lvl>
    <w:lvl w:ilvl="4" w:tplc="1DE2D2CC">
      <w:start w:val="1"/>
      <w:numFmt w:val="lowerLetter"/>
      <w:lvlText w:val="%5."/>
      <w:lvlJc w:val="left"/>
      <w:pPr>
        <w:ind w:left="3600" w:hanging="360"/>
      </w:pPr>
    </w:lvl>
    <w:lvl w:ilvl="5" w:tplc="5C80FFAE">
      <w:start w:val="1"/>
      <w:numFmt w:val="lowerRoman"/>
      <w:lvlText w:val="%6."/>
      <w:lvlJc w:val="right"/>
      <w:pPr>
        <w:ind w:left="4320" w:hanging="180"/>
      </w:pPr>
    </w:lvl>
    <w:lvl w:ilvl="6" w:tplc="6DE8C164">
      <w:start w:val="1"/>
      <w:numFmt w:val="decimal"/>
      <w:lvlText w:val="%7."/>
      <w:lvlJc w:val="left"/>
      <w:pPr>
        <w:ind w:left="5040" w:hanging="360"/>
      </w:pPr>
    </w:lvl>
    <w:lvl w:ilvl="7" w:tplc="A7141A44">
      <w:start w:val="1"/>
      <w:numFmt w:val="lowerLetter"/>
      <w:lvlText w:val="%8."/>
      <w:lvlJc w:val="left"/>
      <w:pPr>
        <w:ind w:left="5760" w:hanging="360"/>
      </w:pPr>
    </w:lvl>
    <w:lvl w:ilvl="8" w:tplc="FEB05B54">
      <w:start w:val="1"/>
      <w:numFmt w:val="lowerRoman"/>
      <w:lvlText w:val="%9."/>
      <w:lvlJc w:val="right"/>
      <w:pPr>
        <w:ind w:left="6480" w:hanging="180"/>
      </w:pPr>
    </w:lvl>
  </w:abstractNum>
  <w:abstractNum w:abstractNumId="61" w15:restartNumberingAfterBreak="0">
    <w:nsid w:val="282A0261"/>
    <w:multiLevelType w:val="hybridMultilevel"/>
    <w:tmpl w:val="E6AC1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284C1E32"/>
    <w:multiLevelType w:val="hybridMultilevel"/>
    <w:tmpl w:val="4686F1DE"/>
    <w:lvl w:ilvl="0" w:tplc="1CD0AE8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93F0B36"/>
    <w:multiLevelType w:val="hybridMultilevel"/>
    <w:tmpl w:val="2A92A0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29FC759E"/>
    <w:multiLevelType w:val="hybridMultilevel"/>
    <w:tmpl w:val="7E783466"/>
    <w:lvl w:ilvl="0" w:tplc="04090001">
      <w:start w:val="1"/>
      <w:numFmt w:val="bullet"/>
      <w:lvlText w:val=""/>
      <w:lvlJc w:val="left"/>
      <w:pPr>
        <w:ind w:left="360" w:hanging="360"/>
      </w:pPr>
      <w:rPr>
        <w:rFonts w:ascii="Symbol" w:hAnsi="Symbol" w:hint="default"/>
      </w:rPr>
    </w:lvl>
    <w:lvl w:ilvl="1" w:tplc="A01272CE">
      <w:numFmt w:val="bullet"/>
      <w:lvlText w:val="•"/>
      <w:lvlJc w:val="left"/>
      <w:pPr>
        <w:ind w:left="1080" w:hanging="360"/>
      </w:pPr>
      <w:rPr>
        <w:rFonts w:ascii="Calibri" w:eastAsiaTheme="minorHAns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2A16529D"/>
    <w:multiLevelType w:val="hybridMultilevel"/>
    <w:tmpl w:val="C39E0C14"/>
    <w:lvl w:ilvl="0" w:tplc="CB4CC4D4">
      <w:start w:val="1"/>
      <w:numFmt w:val="bullet"/>
      <w:lvlText w:val=""/>
      <w:lvlJc w:val="left"/>
      <w:pPr>
        <w:ind w:left="720" w:hanging="360"/>
      </w:pPr>
      <w:rPr>
        <w:rFonts w:ascii="Symbol" w:hAnsi="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2DBB0F08"/>
    <w:multiLevelType w:val="hybridMultilevel"/>
    <w:tmpl w:val="C2BC58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DC46F47"/>
    <w:multiLevelType w:val="hybridMultilevel"/>
    <w:tmpl w:val="488EC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DF53E3C"/>
    <w:multiLevelType w:val="hybridMultilevel"/>
    <w:tmpl w:val="970A013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9" w15:restartNumberingAfterBreak="0">
    <w:nsid w:val="301A0936"/>
    <w:multiLevelType w:val="hybridMultilevel"/>
    <w:tmpl w:val="0F906E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309A3BF9"/>
    <w:multiLevelType w:val="hybridMultilevel"/>
    <w:tmpl w:val="03D8C126"/>
    <w:lvl w:ilvl="0" w:tplc="44F00F32">
      <w:start w:val="1"/>
      <w:numFmt w:val="decimal"/>
      <w:lvlText w:val="%1."/>
      <w:lvlJc w:val="left"/>
      <w:pPr>
        <w:ind w:left="720" w:hanging="360"/>
      </w:pPr>
    </w:lvl>
    <w:lvl w:ilvl="1" w:tplc="33BABA20">
      <w:start w:val="1"/>
      <w:numFmt w:val="lowerLetter"/>
      <w:lvlText w:val="%2."/>
      <w:lvlJc w:val="left"/>
      <w:pPr>
        <w:ind w:left="1440" w:hanging="360"/>
      </w:pPr>
    </w:lvl>
    <w:lvl w:ilvl="2" w:tplc="0F72EACE">
      <w:start w:val="1"/>
      <w:numFmt w:val="lowerRoman"/>
      <w:lvlText w:val="%3."/>
      <w:lvlJc w:val="right"/>
      <w:pPr>
        <w:ind w:left="2160" w:hanging="180"/>
      </w:pPr>
    </w:lvl>
    <w:lvl w:ilvl="3" w:tplc="6D9A0916">
      <w:start w:val="1"/>
      <w:numFmt w:val="decimal"/>
      <w:lvlText w:val="%4."/>
      <w:lvlJc w:val="left"/>
      <w:pPr>
        <w:ind w:left="2880" w:hanging="360"/>
      </w:pPr>
    </w:lvl>
    <w:lvl w:ilvl="4" w:tplc="E70E88A2">
      <w:start w:val="1"/>
      <w:numFmt w:val="lowerLetter"/>
      <w:lvlText w:val="%5."/>
      <w:lvlJc w:val="left"/>
      <w:pPr>
        <w:ind w:left="3600" w:hanging="360"/>
      </w:pPr>
    </w:lvl>
    <w:lvl w:ilvl="5" w:tplc="525E70FC">
      <w:start w:val="1"/>
      <w:numFmt w:val="lowerRoman"/>
      <w:lvlText w:val="%6."/>
      <w:lvlJc w:val="right"/>
      <w:pPr>
        <w:ind w:left="4320" w:hanging="180"/>
      </w:pPr>
    </w:lvl>
    <w:lvl w:ilvl="6" w:tplc="0A1AEC38">
      <w:start w:val="1"/>
      <w:numFmt w:val="decimal"/>
      <w:lvlText w:val="%7."/>
      <w:lvlJc w:val="left"/>
      <w:pPr>
        <w:ind w:left="5040" w:hanging="360"/>
      </w:pPr>
    </w:lvl>
    <w:lvl w:ilvl="7" w:tplc="C3BCBA86">
      <w:start w:val="1"/>
      <w:numFmt w:val="lowerLetter"/>
      <w:lvlText w:val="%8."/>
      <w:lvlJc w:val="left"/>
      <w:pPr>
        <w:ind w:left="5760" w:hanging="360"/>
      </w:pPr>
    </w:lvl>
    <w:lvl w:ilvl="8" w:tplc="509CF3FE">
      <w:start w:val="1"/>
      <w:numFmt w:val="lowerRoman"/>
      <w:lvlText w:val="%9."/>
      <w:lvlJc w:val="right"/>
      <w:pPr>
        <w:ind w:left="6480" w:hanging="180"/>
      </w:pPr>
    </w:lvl>
  </w:abstractNum>
  <w:abstractNum w:abstractNumId="71" w15:restartNumberingAfterBreak="0">
    <w:nsid w:val="32912035"/>
    <w:multiLevelType w:val="hybridMultilevel"/>
    <w:tmpl w:val="9654B022"/>
    <w:lvl w:ilvl="0" w:tplc="A5566792">
      <w:start w:val="1"/>
      <w:numFmt w:val="decimal"/>
      <w:lvlText w:val="%1."/>
      <w:lvlJc w:val="left"/>
      <w:pPr>
        <w:ind w:left="720" w:hanging="360"/>
      </w:pPr>
    </w:lvl>
    <w:lvl w:ilvl="1" w:tplc="CF7E89D4">
      <w:start w:val="1"/>
      <w:numFmt w:val="lowerLetter"/>
      <w:lvlText w:val="%2."/>
      <w:lvlJc w:val="left"/>
      <w:pPr>
        <w:ind w:left="1440" w:hanging="360"/>
      </w:pPr>
    </w:lvl>
    <w:lvl w:ilvl="2" w:tplc="0C38362A">
      <w:start w:val="1"/>
      <w:numFmt w:val="lowerRoman"/>
      <w:lvlText w:val="%3."/>
      <w:lvlJc w:val="right"/>
      <w:pPr>
        <w:ind w:left="2160" w:hanging="180"/>
      </w:pPr>
    </w:lvl>
    <w:lvl w:ilvl="3" w:tplc="632E4154">
      <w:start w:val="1"/>
      <w:numFmt w:val="decimal"/>
      <w:lvlText w:val="%4."/>
      <w:lvlJc w:val="left"/>
      <w:pPr>
        <w:ind w:left="2880" w:hanging="360"/>
      </w:pPr>
    </w:lvl>
    <w:lvl w:ilvl="4" w:tplc="94167842">
      <w:start w:val="1"/>
      <w:numFmt w:val="lowerLetter"/>
      <w:lvlText w:val="%5."/>
      <w:lvlJc w:val="left"/>
      <w:pPr>
        <w:ind w:left="3600" w:hanging="360"/>
      </w:pPr>
    </w:lvl>
    <w:lvl w:ilvl="5" w:tplc="0660E1DE">
      <w:start w:val="1"/>
      <w:numFmt w:val="lowerRoman"/>
      <w:lvlText w:val="%6."/>
      <w:lvlJc w:val="right"/>
      <w:pPr>
        <w:ind w:left="4320" w:hanging="180"/>
      </w:pPr>
    </w:lvl>
    <w:lvl w:ilvl="6" w:tplc="A2A409E4">
      <w:start w:val="1"/>
      <w:numFmt w:val="decimal"/>
      <w:lvlText w:val="%7."/>
      <w:lvlJc w:val="left"/>
      <w:pPr>
        <w:ind w:left="5040" w:hanging="360"/>
      </w:pPr>
    </w:lvl>
    <w:lvl w:ilvl="7" w:tplc="EFA29D4A">
      <w:start w:val="1"/>
      <w:numFmt w:val="lowerLetter"/>
      <w:lvlText w:val="%8."/>
      <w:lvlJc w:val="left"/>
      <w:pPr>
        <w:ind w:left="5760" w:hanging="360"/>
      </w:pPr>
    </w:lvl>
    <w:lvl w:ilvl="8" w:tplc="8C52966E">
      <w:start w:val="1"/>
      <w:numFmt w:val="lowerRoman"/>
      <w:lvlText w:val="%9."/>
      <w:lvlJc w:val="right"/>
      <w:pPr>
        <w:ind w:left="6480" w:hanging="180"/>
      </w:pPr>
    </w:lvl>
  </w:abstractNum>
  <w:abstractNum w:abstractNumId="72" w15:restartNumberingAfterBreak="0">
    <w:nsid w:val="335D44C3"/>
    <w:multiLevelType w:val="hybridMultilevel"/>
    <w:tmpl w:val="9ECA2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51642DD"/>
    <w:multiLevelType w:val="hybridMultilevel"/>
    <w:tmpl w:val="75BC192C"/>
    <w:lvl w:ilvl="0" w:tplc="04090013">
      <w:start w:val="1"/>
      <w:numFmt w:val="upperRoman"/>
      <w:lvlText w:val="%1."/>
      <w:lvlJc w:val="right"/>
      <w:pPr>
        <w:ind w:left="720" w:hanging="360"/>
      </w:pPr>
      <w:rPr>
        <w:rFonts w:hint="default"/>
      </w:rPr>
    </w:lvl>
    <w:lvl w:ilvl="1" w:tplc="0409000F">
      <w:start w:val="1"/>
      <w:numFmt w:val="decimal"/>
      <w:lvlText w:val="%2."/>
      <w:lvlJc w:val="left"/>
      <w:pPr>
        <w:ind w:left="1440" w:hanging="360"/>
      </w:pPr>
    </w:lvl>
    <w:lvl w:ilvl="2" w:tplc="1DD8710C">
      <w:start w:val="1"/>
      <w:numFmt w:val="lowerLetter"/>
      <w:lvlText w:val="%3."/>
      <w:lvlJc w:val="left"/>
      <w:pPr>
        <w:ind w:left="2340" w:hanging="360"/>
      </w:pPr>
      <w:rPr>
        <w:rFonts w:hint="default"/>
      </w:rPr>
    </w:lvl>
    <w:lvl w:ilvl="3" w:tplc="F6606C34">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56E6A7A"/>
    <w:multiLevelType w:val="multilevel"/>
    <w:tmpl w:val="0D803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6144E26"/>
    <w:multiLevelType w:val="hybridMultilevel"/>
    <w:tmpl w:val="7F28996E"/>
    <w:lvl w:ilvl="0" w:tplc="1006129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36F93D78"/>
    <w:multiLevelType w:val="hybridMultilevel"/>
    <w:tmpl w:val="E706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728385C"/>
    <w:multiLevelType w:val="hybridMultilevel"/>
    <w:tmpl w:val="69A42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7B67489"/>
    <w:multiLevelType w:val="hybridMultilevel"/>
    <w:tmpl w:val="F91A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7D0632D"/>
    <w:multiLevelType w:val="hybridMultilevel"/>
    <w:tmpl w:val="ED3EF12E"/>
    <w:lvl w:ilvl="0" w:tplc="1386684A">
      <w:start w:val="1"/>
      <w:numFmt w:val="decimal"/>
      <w:lvlText w:val="%1."/>
      <w:lvlJc w:val="left"/>
      <w:pPr>
        <w:ind w:left="720" w:hanging="360"/>
      </w:pPr>
    </w:lvl>
    <w:lvl w:ilvl="1" w:tplc="7BBE9A1C">
      <w:start w:val="1"/>
      <w:numFmt w:val="lowerLetter"/>
      <w:lvlText w:val="%2."/>
      <w:lvlJc w:val="left"/>
      <w:pPr>
        <w:ind w:left="1440" w:hanging="360"/>
      </w:pPr>
    </w:lvl>
    <w:lvl w:ilvl="2" w:tplc="89FE4C60">
      <w:start w:val="1"/>
      <w:numFmt w:val="lowerRoman"/>
      <w:lvlText w:val="%3."/>
      <w:lvlJc w:val="right"/>
      <w:pPr>
        <w:ind w:left="2160" w:hanging="180"/>
      </w:pPr>
    </w:lvl>
    <w:lvl w:ilvl="3" w:tplc="79BA5A16">
      <w:start w:val="1"/>
      <w:numFmt w:val="decimal"/>
      <w:lvlText w:val="%4."/>
      <w:lvlJc w:val="left"/>
      <w:pPr>
        <w:ind w:left="2880" w:hanging="360"/>
      </w:pPr>
    </w:lvl>
    <w:lvl w:ilvl="4" w:tplc="7C66EA94">
      <w:start w:val="1"/>
      <w:numFmt w:val="lowerLetter"/>
      <w:lvlText w:val="%5."/>
      <w:lvlJc w:val="left"/>
      <w:pPr>
        <w:ind w:left="3600" w:hanging="360"/>
      </w:pPr>
    </w:lvl>
    <w:lvl w:ilvl="5" w:tplc="B2EEF002">
      <w:start w:val="1"/>
      <w:numFmt w:val="lowerRoman"/>
      <w:lvlText w:val="%6."/>
      <w:lvlJc w:val="right"/>
      <w:pPr>
        <w:ind w:left="4320" w:hanging="180"/>
      </w:pPr>
    </w:lvl>
    <w:lvl w:ilvl="6" w:tplc="24FAE6F4">
      <w:start w:val="1"/>
      <w:numFmt w:val="decimal"/>
      <w:lvlText w:val="%7."/>
      <w:lvlJc w:val="left"/>
      <w:pPr>
        <w:ind w:left="5040" w:hanging="360"/>
      </w:pPr>
    </w:lvl>
    <w:lvl w:ilvl="7" w:tplc="BD7A7CB2">
      <w:start w:val="1"/>
      <w:numFmt w:val="lowerLetter"/>
      <w:lvlText w:val="%8."/>
      <w:lvlJc w:val="left"/>
      <w:pPr>
        <w:ind w:left="5760" w:hanging="360"/>
      </w:pPr>
    </w:lvl>
    <w:lvl w:ilvl="8" w:tplc="1EDC50C8">
      <w:start w:val="1"/>
      <w:numFmt w:val="lowerRoman"/>
      <w:lvlText w:val="%9."/>
      <w:lvlJc w:val="right"/>
      <w:pPr>
        <w:ind w:left="6480" w:hanging="180"/>
      </w:pPr>
    </w:lvl>
  </w:abstractNum>
  <w:abstractNum w:abstractNumId="80" w15:restartNumberingAfterBreak="0">
    <w:nsid w:val="387C2FC7"/>
    <w:multiLevelType w:val="hybridMultilevel"/>
    <w:tmpl w:val="0BCA8A1C"/>
    <w:lvl w:ilvl="0" w:tplc="CB4CC4D4">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38FB3F1B"/>
    <w:multiLevelType w:val="hybridMultilevel"/>
    <w:tmpl w:val="59AA6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DAD558E"/>
    <w:multiLevelType w:val="hybridMultilevel"/>
    <w:tmpl w:val="0598D0B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3" w15:restartNumberingAfterBreak="0">
    <w:nsid w:val="3EB562D5"/>
    <w:multiLevelType w:val="hybridMultilevel"/>
    <w:tmpl w:val="64C8C0D6"/>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0F">
      <w:start w:val="1"/>
      <w:numFmt w:val="decimal"/>
      <w:lvlText w:val="%3."/>
      <w:lvlJc w:val="left"/>
      <w:pPr>
        <w:ind w:left="72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F6E1EF4"/>
    <w:multiLevelType w:val="multilevel"/>
    <w:tmpl w:val="4A46C2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i w:val="0"/>
        <w:i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F706680"/>
    <w:multiLevelType w:val="multilevel"/>
    <w:tmpl w:val="2D8E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05717CA"/>
    <w:multiLevelType w:val="multilevel"/>
    <w:tmpl w:val="8838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0E26734"/>
    <w:multiLevelType w:val="hybridMultilevel"/>
    <w:tmpl w:val="EDAA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1011432"/>
    <w:multiLevelType w:val="multilevel"/>
    <w:tmpl w:val="E61423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17D2204"/>
    <w:multiLevelType w:val="multilevel"/>
    <w:tmpl w:val="617897C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0" w15:restartNumberingAfterBreak="0">
    <w:nsid w:val="429B6D9B"/>
    <w:multiLevelType w:val="hybridMultilevel"/>
    <w:tmpl w:val="D690D4E4"/>
    <w:lvl w:ilvl="0" w:tplc="E632B344">
      <w:start w:val="1"/>
      <w:numFmt w:val="decimal"/>
      <w:lvlText w:val="%1."/>
      <w:lvlJc w:val="left"/>
      <w:pPr>
        <w:ind w:left="1800" w:hanging="360"/>
      </w:pPr>
      <w:rPr>
        <w:color w:val="000000" w:themeColor="text1"/>
      </w:rPr>
    </w:lvl>
    <w:lvl w:ilvl="1" w:tplc="574EADE0">
      <w:start w:val="1"/>
      <w:numFmt w:val="lowerLetter"/>
      <w:lvlText w:val="%2."/>
      <w:lvlJc w:val="left"/>
      <w:pPr>
        <w:ind w:left="2520" w:hanging="360"/>
      </w:pPr>
      <w:rPr>
        <w:color w:val="000000" w:themeColor="text1"/>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1" w15:restartNumberingAfterBreak="0">
    <w:nsid w:val="44A23358"/>
    <w:multiLevelType w:val="hybridMultilevel"/>
    <w:tmpl w:val="DC261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5161436"/>
    <w:multiLevelType w:val="hybridMultilevel"/>
    <w:tmpl w:val="2A183DA4"/>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69173D2"/>
    <w:multiLevelType w:val="hybridMultilevel"/>
    <w:tmpl w:val="739204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46E20EB7"/>
    <w:multiLevelType w:val="hybridMultilevel"/>
    <w:tmpl w:val="09E29F2E"/>
    <w:lvl w:ilvl="0" w:tplc="1F30DC9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73E5100"/>
    <w:multiLevelType w:val="hybridMultilevel"/>
    <w:tmpl w:val="72303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7595EF3"/>
    <w:multiLevelType w:val="hybridMultilevel"/>
    <w:tmpl w:val="C0504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7FB3CE6"/>
    <w:multiLevelType w:val="hybridMultilevel"/>
    <w:tmpl w:val="02B2A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9143C2D"/>
    <w:multiLevelType w:val="multilevel"/>
    <w:tmpl w:val="9670EF94"/>
    <w:lvl w:ilvl="0">
      <w:start w:val="1"/>
      <w:numFmt w:val="decimal"/>
      <w:lvlText w:val="%1."/>
      <w:lvlJc w:val="left"/>
      <w:pPr>
        <w:ind w:left="360" w:hanging="360"/>
      </w:pPr>
      <w:rPr>
        <w:rFonts w:asciiTheme="minorHAnsi" w:eastAsiaTheme="minorHAnsi" w:hAnsiTheme="minorHAnsi" w:cs="Times New Roman"/>
        <w:b w:val="0"/>
      </w:rPr>
    </w:lvl>
    <w:lvl w:ilvl="1">
      <w:start w:val="1"/>
      <w:numFmt w:val="lowerLetter"/>
      <w:lvlText w:val="(%2)"/>
      <w:lvlJc w:val="left"/>
      <w:pPr>
        <w:ind w:left="720" w:hanging="360"/>
      </w:pPr>
      <w:rPr>
        <w:rFonts w:hint="default"/>
        <w:b w:val="0"/>
      </w:rPr>
    </w:lvl>
    <w:lvl w:ilvl="2">
      <w:start w:val="1"/>
      <w:numFmt w:val="none"/>
      <w:lvlText w:val="1."/>
      <w:lvlJc w:val="left"/>
      <w:pPr>
        <w:ind w:left="1080" w:hanging="360"/>
      </w:pPr>
      <w:rPr>
        <w:rFonts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49F20444"/>
    <w:multiLevelType w:val="hybridMultilevel"/>
    <w:tmpl w:val="BFB0657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0" w15:restartNumberingAfterBreak="0">
    <w:nsid w:val="4A2C3D04"/>
    <w:multiLevelType w:val="hybridMultilevel"/>
    <w:tmpl w:val="450EC18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B79171B"/>
    <w:multiLevelType w:val="hybridMultilevel"/>
    <w:tmpl w:val="5A8890E2"/>
    <w:lvl w:ilvl="0" w:tplc="A71E92F6">
      <w:start w:val="1"/>
      <w:numFmt w:val="lowerLetter"/>
      <w:lvlText w:val="%1."/>
      <w:lvlJc w:val="left"/>
      <w:pPr>
        <w:ind w:left="1080" w:hanging="360"/>
      </w:pPr>
    </w:lvl>
    <w:lvl w:ilvl="1" w:tplc="78E0A3AE">
      <w:start w:val="1"/>
      <w:numFmt w:val="lowerLetter"/>
      <w:lvlText w:val="%2."/>
      <w:lvlJc w:val="left"/>
      <w:pPr>
        <w:ind w:left="1800" w:hanging="360"/>
      </w:pPr>
    </w:lvl>
    <w:lvl w:ilvl="2" w:tplc="F7DA215E">
      <w:start w:val="1"/>
      <w:numFmt w:val="lowerRoman"/>
      <w:lvlText w:val="%3."/>
      <w:lvlJc w:val="right"/>
      <w:pPr>
        <w:ind w:left="2520" w:hanging="180"/>
      </w:pPr>
    </w:lvl>
    <w:lvl w:ilvl="3" w:tplc="72ACCA8C">
      <w:start w:val="1"/>
      <w:numFmt w:val="decimal"/>
      <w:lvlText w:val="%4."/>
      <w:lvlJc w:val="left"/>
      <w:pPr>
        <w:ind w:left="3240" w:hanging="360"/>
      </w:pPr>
    </w:lvl>
    <w:lvl w:ilvl="4" w:tplc="EA2E763C">
      <w:start w:val="1"/>
      <w:numFmt w:val="lowerLetter"/>
      <w:lvlText w:val="%5."/>
      <w:lvlJc w:val="left"/>
      <w:pPr>
        <w:ind w:left="3960" w:hanging="360"/>
      </w:pPr>
    </w:lvl>
    <w:lvl w:ilvl="5" w:tplc="78A842C6">
      <w:start w:val="1"/>
      <w:numFmt w:val="lowerRoman"/>
      <w:lvlText w:val="%6."/>
      <w:lvlJc w:val="right"/>
      <w:pPr>
        <w:ind w:left="4680" w:hanging="180"/>
      </w:pPr>
    </w:lvl>
    <w:lvl w:ilvl="6" w:tplc="013A6C60">
      <w:start w:val="1"/>
      <w:numFmt w:val="decimal"/>
      <w:lvlText w:val="%7."/>
      <w:lvlJc w:val="left"/>
      <w:pPr>
        <w:ind w:left="5400" w:hanging="360"/>
      </w:pPr>
    </w:lvl>
    <w:lvl w:ilvl="7" w:tplc="FAECE55A">
      <w:start w:val="1"/>
      <w:numFmt w:val="lowerLetter"/>
      <w:lvlText w:val="%8."/>
      <w:lvlJc w:val="left"/>
      <w:pPr>
        <w:ind w:left="6120" w:hanging="360"/>
      </w:pPr>
    </w:lvl>
    <w:lvl w:ilvl="8" w:tplc="60D40986">
      <w:start w:val="1"/>
      <w:numFmt w:val="lowerRoman"/>
      <w:lvlText w:val="%9."/>
      <w:lvlJc w:val="right"/>
      <w:pPr>
        <w:ind w:left="6840" w:hanging="180"/>
      </w:pPr>
    </w:lvl>
  </w:abstractNum>
  <w:abstractNum w:abstractNumId="102" w15:restartNumberingAfterBreak="0">
    <w:nsid w:val="4DBB391C"/>
    <w:multiLevelType w:val="multilevel"/>
    <w:tmpl w:val="5630C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E6F50AA"/>
    <w:multiLevelType w:val="hybridMultilevel"/>
    <w:tmpl w:val="71D213C0"/>
    <w:lvl w:ilvl="0" w:tplc="D86A0ACA">
      <w:start w:val="1"/>
      <w:numFmt w:val="decimal"/>
      <w:lvlText w:val="%1."/>
      <w:lvlJc w:val="left"/>
      <w:pPr>
        <w:ind w:left="660" w:hanging="360"/>
      </w:pPr>
      <w:rPr>
        <w:rFonts w:ascii="Times New Roman" w:eastAsia="Times New Roman" w:hAnsi="Times New Roman" w:cs="Times New Roman" w:hint="default"/>
        <w:b/>
        <w:bCs/>
        <w:w w:val="100"/>
        <w:sz w:val="22"/>
        <w:szCs w:val="22"/>
        <w:lang w:val="en-US" w:eastAsia="en-US" w:bidi="en-US"/>
      </w:rPr>
    </w:lvl>
    <w:lvl w:ilvl="1" w:tplc="5E7AC8F0">
      <w:start w:val="1"/>
      <w:numFmt w:val="upperLetter"/>
      <w:lvlText w:val="%2."/>
      <w:lvlJc w:val="left"/>
      <w:pPr>
        <w:ind w:left="1019" w:hanging="360"/>
      </w:pPr>
      <w:rPr>
        <w:rFonts w:asciiTheme="minorHAnsi" w:eastAsia="Times New Roman" w:hAnsiTheme="minorHAnsi" w:cstheme="minorHAnsi" w:hint="default"/>
        <w:b/>
        <w:bCs/>
        <w:spacing w:val="-2"/>
        <w:w w:val="100"/>
        <w:sz w:val="22"/>
        <w:szCs w:val="22"/>
        <w:lang w:val="en-US" w:eastAsia="en-US" w:bidi="en-US"/>
      </w:rPr>
    </w:lvl>
    <w:lvl w:ilvl="2" w:tplc="2CB44D96">
      <w:start w:val="1"/>
      <w:numFmt w:val="lowerLetter"/>
      <w:lvlText w:val="%3)"/>
      <w:lvlJc w:val="left"/>
      <w:pPr>
        <w:ind w:left="1379" w:hanging="361"/>
      </w:pPr>
      <w:rPr>
        <w:rFonts w:asciiTheme="minorHAnsi" w:eastAsia="Times New Roman" w:hAnsiTheme="minorHAnsi" w:cs="Times New Roman" w:hint="default"/>
        <w:w w:val="100"/>
        <w:sz w:val="22"/>
        <w:szCs w:val="22"/>
        <w:lang w:val="en-US" w:eastAsia="en-US" w:bidi="en-US"/>
      </w:rPr>
    </w:lvl>
    <w:lvl w:ilvl="3" w:tplc="95CC581C">
      <w:numFmt w:val="bullet"/>
      <w:lvlText w:val="•"/>
      <w:lvlJc w:val="left"/>
      <w:pPr>
        <w:ind w:left="2457" w:hanging="361"/>
      </w:pPr>
      <w:rPr>
        <w:rFonts w:hint="default"/>
        <w:lang w:val="en-US" w:eastAsia="en-US" w:bidi="en-US"/>
      </w:rPr>
    </w:lvl>
    <w:lvl w:ilvl="4" w:tplc="8CA2B7CC">
      <w:numFmt w:val="bullet"/>
      <w:lvlText w:val="•"/>
      <w:lvlJc w:val="left"/>
      <w:pPr>
        <w:ind w:left="3535" w:hanging="361"/>
      </w:pPr>
      <w:rPr>
        <w:rFonts w:hint="default"/>
        <w:lang w:val="en-US" w:eastAsia="en-US" w:bidi="en-US"/>
      </w:rPr>
    </w:lvl>
    <w:lvl w:ilvl="5" w:tplc="B86A51E4">
      <w:numFmt w:val="bullet"/>
      <w:lvlText w:val="•"/>
      <w:lvlJc w:val="left"/>
      <w:pPr>
        <w:ind w:left="4612" w:hanging="361"/>
      </w:pPr>
      <w:rPr>
        <w:rFonts w:hint="default"/>
        <w:lang w:val="en-US" w:eastAsia="en-US" w:bidi="en-US"/>
      </w:rPr>
    </w:lvl>
    <w:lvl w:ilvl="6" w:tplc="1DEC3748">
      <w:numFmt w:val="bullet"/>
      <w:lvlText w:val="•"/>
      <w:lvlJc w:val="left"/>
      <w:pPr>
        <w:ind w:left="5690" w:hanging="361"/>
      </w:pPr>
      <w:rPr>
        <w:rFonts w:hint="default"/>
        <w:lang w:val="en-US" w:eastAsia="en-US" w:bidi="en-US"/>
      </w:rPr>
    </w:lvl>
    <w:lvl w:ilvl="7" w:tplc="126AED3A">
      <w:numFmt w:val="bullet"/>
      <w:lvlText w:val="•"/>
      <w:lvlJc w:val="left"/>
      <w:pPr>
        <w:ind w:left="6767" w:hanging="361"/>
      </w:pPr>
      <w:rPr>
        <w:rFonts w:hint="default"/>
        <w:lang w:val="en-US" w:eastAsia="en-US" w:bidi="en-US"/>
      </w:rPr>
    </w:lvl>
    <w:lvl w:ilvl="8" w:tplc="79B2263C">
      <w:numFmt w:val="bullet"/>
      <w:lvlText w:val="•"/>
      <w:lvlJc w:val="left"/>
      <w:pPr>
        <w:ind w:left="7845" w:hanging="361"/>
      </w:pPr>
      <w:rPr>
        <w:rFonts w:hint="default"/>
        <w:lang w:val="en-US" w:eastAsia="en-US" w:bidi="en-US"/>
      </w:rPr>
    </w:lvl>
  </w:abstractNum>
  <w:abstractNum w:abstractNumId="104" w15:restartNumberingAfterBreak="0">
    <w:nsid w:val="4EC117CE"/>
    <w:multiLevelType w:val="multilevel"/>
    <w:tmpl w:val="F8AEE3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072734B"/>
    <w:multiLevelType w:val="hybridMultilevel"/>
    <w:tmpl w:val="03D8E39C"/>
    <w:lvl w:ilvl="0" w:tplc="0409000F">
      <w:start w:val="1"/>
      <w:numFmt w:val="decimal"/>
      <w:lvlText w:val="%1."/>
      <w:lvlJc w:val="left"/>
      <w:pPr>
        <w:ind w:left="216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6" w15:restartNumberingAfterBreak="0">
    <w:nsid w:val="511025E9"/>
    <w:multiLevelType w:val="hybridMultilevel"/>
    <w:tmpl w:val="4342A8BA"/>
    <w:lvl w:ilvl="0" w:tplc="531A6A88">
      <w:start w:val="1"/>
      <w:numFmt w:val="decimal"/>
      <w:lvlText w:val="%1."/>
      <w:lvlJc w:val="left"/>
      <w:pPr>
        <w:ind w:left="720" w:hanging="360"/>
      </w:pPr>
    </w:lvl>
    <w:lvl w:ilvl="1" w:tplc="704CA146">
      <w:start w:val="1"/>
      <w:numFmt w:val="lowerLetter"/>
      <w:lvlText w:val="%2."/>
      <w:lvlJc w:val="left"/>
      <w:pPr>
        <w:ind w:left="1440" w:hanging="360"/>
      </w:pPr>
    </w:lvl>
    <w:lvl w:ilvl="2" w:tplc="6EC048BE">
      <w:start w:val="1"/>
      <w:numFmt w:val="lowerRoman"/>
      <w:lvlText w:val="%3."/>
      <w:lvlJc w:val="right"/>
      <w:pPr>
        <w:ind w:left="2160" w:hanging="180"/>
      </w:pPr>
    </w:lvl>
    <w:lvl w:ilvl="3" w:tplc="16EA5AD0">
      <w:start w:val="1"/>
      <w:numFmt w:val="decimal"/>
      <w:lvlText w:val="%4."/>
      <w:lvlJc w:val="left"/>
      <w:pPr>
        <w:ind w:left="2880" w:hanging="360"/>
      </w:pPr>
    </w:lvl>
    <w:lvl w:ilvl="4" w:tplc="69CC4BF8">
      <w:start w:val="1"/>
      <w:numFmt w:val="lowerLetter"/>
      <w:lvlText w:val="%5."/>
      <w:lvlJc w:val="left"/>
      <w:pPr>
        <w:ind w:left="3600" w:hanging="360"/>
      </w:pPr>
    </w:lvl>
    <w:lvl w:ilvl="5" w:tplc="E2EADD2C">
      <w:start w:val="1"/>
      <w:numFmt w:val="lowerRoman"/>
      <w:lvlText w:val="%6."/>
      <w:lvlJc w:val="right"/>
      <w:pPr>
        <w:ind w:left="4320" w:hanging="180"/>
      </w:pPr>
    </w:lvl>
    <w:lvl w:ilvl="6" w:tplc="6EE48D2A">
      <w:start w:val="1"/>
      <w:numFmt w:val="decimal"/>
      <w:lvlText w:val="%7."/>
      <w:lvlJc w:val="left"/>
      <w:pPr>
        <w:ind w:left="5040" w:hanging="360"/>
      </w:pPr>
    </w:lvl>
    <w:lvl w:ilvl="7" w:tplc="01D6D65A">
      <w:start w:val="1"/>
      <w:numFmt w:val="lowerLetter"/>
      <w:lvlText w:val="%8."/>
      <w:lvlJc w:val="left"/>
      <w:pPr>
        <w:ind w:left="5760" w:hanging="360"/>
      </w:pPr>
    </w:lvl>
    <w:lvl w:ilvl="8" w:tplc="E35275CA">
      <w:start w:val="1"/>
      <w:numFmt w:val="lowerRoman"/>
      <w:lvlText w:val="%9."/>
      <w:lvlJc w:val="right"/>
      <w:pPr>
        <w:ind w:left="6480" w:hanging="180"/>
      </w:pPr>
    </w:lvl>
  </w:abstractNum>
  <w:abstractNum w:abstractNumId="107" w15:restartNumberingAfterBreak="0">
    <w:nsid w:val="518233F3"/>
    <w:multiLevelType w:val="hybridMultilevel"/>
    <w:tmpl w:val="825C9638"/>
    <w:lvl w:ilvl="0" w:tplc="56A8E678">
      <w:start w:val="1"/>
      <w:numFmt w:val="decimal"/>
      <w:lvlText w:val="%1."/>
      <w:lvlJc w:val="left"/>
      <w:pPr>
        <w:ind w:left="720" w:hanging="360"/>
      </w:pPr>
    </w:lvl>
    <w:lvl w:ilvl="1" w:tplc="424A878C">
      <w:start w:val="1"/>
      <w:numFmt w:val="lowerLetter"/>
      <w:lvlText w:val="%2."/>
      <w:lvlJc w:val="left"/>
      <w:pPr>
        <w:ind w:left="1440" w:hanging="360"/>
      </w:pPr>
    </w:lvl>
    <w:lvl w:ilvl="2" w:tplc="82C43A4C">
      <w:start w:val="1"/>
      <w:numFmt w:val="lowerRoman"/>
      <w:lvlText w:val="%3."/>
      <w:lvlJc w:val="right"/>
      <w:pPr>
        <w:ind w:left="2160" w:hanging="180"/>
      </w:pPr>
    </w:lvl>
    <w:lvl w:ilvl="3" w:tplc="02D06084">
      <w:start w:val="1"/>
      <w:numFmt w:val="decimal"/>
      <w:lvlText w:val="%4."/>
      <w:lvlJc w:val="left"/>
      <w:pPr>
        <w:ind w:left="2880" w:hanging="360"/>
      </w:pPr>
    </w:lvl>
    <w:lvl w:ilvl="4" w:tplc="431AA3E0">
      <w:start w:val="1"/>
      <w:numFmt w:val="lowerLetter"/>
      <w:lvlText w:val="%5."/>
      <w:lvlJc w:val="left"/>
      <w:pPr>
        <w:ind w:left="3600" w:hanging="360"/>
      </w:pPr>
    </w:lvl>
    <w:lvl w:ilvl="5" w:tplc="3050F910">
      <w:start w:val="1"/>
      <w:numFmt w:val="lowerRoman"/>
      <w:lvlText w:val="%6."/>
      <w:lvlJc w:val="right"/>
      <w:pPr>
        <w:ind w:left="4320" w:hanging="180"/>
      </w:pPr>
    </w:lvl>
    <w:lvl w:ilvl="6" w:tplc="83804F58">
      <w:start w:val="1"/>
      <w:numFmt w:val="decimal"/>
      <w:lvlText w:val="%7."/>
      <w:lvlJc w:val="left"/>
      <w:pPr>
        <w:ind w:left="5040" w:hanging="360"/>
      </w:pPr>
    </w:lvl>
    <w:lvl w:ilvl="7" w:tplc="6A14F850">
      <w:start w:val="1"/>
      <w:numFmt w:val="lowerLetter"/>
      <w:lvlText w:val="%8."/>
      <w:lvlJc w:val="left"/>
      <w:pPr>
        <w:ind w:left="5760" w:hanging="360"/>
      </w:pPr>
    </w:lvl>
    <w:lvl w:ilvl="8" w:tplc="DF520F58">
      <w:start w:val="1"/>
      <w:numFmt w:val="lowerRoman"/>
      <w:lvlText w:val="%9."/>
      <w:lvlJc w:val="right"/>
      <w:pPr>
        <w:ind w:left="6480" w:hanging="180"/>
      </w:pPr>
    </w:lvl>
  </w:abstractNum>
  <w:abstractNum w:abstractNumId="108" w15:restartNumberingAfterBreak="0">
    <w:nsid w:val="52380254"/>
    <w:multiLevelType w:val="multilevel"/>
    <w:tmpl w:val="739204A4"/>
    <w:styleLink w:val="CurrentList1"/>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9" w15:restartNumberingAfterBreak="0">
    <w:nsid w:val="52AA7C51"/>
    <w:multiLevelType w:val="hybridMultilevel"/>
    <w:tmpl w:val="E2465050"/>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0" w15:restartNumberingAfterBreak="0">
    <w:nsid w:val="54B3118F"/>
    <w:multiLevelType w:val="multilevel"/>
    <w:tmpl w:val="8B6C1CB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1" w15:restartNumberingAfterBreak="0">
    <w:nsid w:val="55113D95"/>
    <w:multiLevelType w:val="hybridMultilevel"/>
    <w:tmpl w:val="2C588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58B6A45"/>
    <w:multiLevelType w:val="hybridMultilevel"/>
    <w:tmpl w:val="5532E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5E870C3"/>
    <w:multiLevelType w:val="hybridMultilevel"/>
    <w:tmpl w:val="8746EDBA"/>
    <w:lvl w:ilvl="0" w:tplc="41944480">
      <w:start w:val="1"/>
      <w:numFmt w:val="decimal"/>
      <w:lvlText w:val="(%1)"/>
      <w:lvlJc w:val="left"/>
      <w:pPr>
        <w:ind w:left="776" w:hanging="360"/>
      </w:pPr>
      <w:rPr>
        <w:rFonts w:hint="default"/>
      </w:rPr>
    </w:lvl>
    <w:lvl w:ilvl="1" w:tplc="98A80D82">
      <w:start w:val="1"/>
      <w:numFmt w:val="lowerLetter"/>
      <w:lvlText w:val="(%2)"/>
      <w:lvlJc w:val="left"/>
      <w:pPr>
        <w:ind w:left="1496" w:hanging="360"/>
      </w:pPr>
      <w:rPr>
        <w:rFonts w:hint="default"/>
      </w:r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14" w15:restartNumberingAfterBreak="0">
    <w:nsid w:val="567F1E30"/>
    <w:multiLevelType w:val="hybridMultilevel"/>
    <w:tmpl w:val="48D4557C"/>
    <w:lvl w:ilvl="0" w:tplc="1006129C">
      <w:start w:val="1"/>
      <w:numFmt w:val="lowerLetter"/>
      <w:lvlText w:val="(%1)"/>
      <w:lvlJc w:val="left"/>
      <w:pPr>
        <w:ind w:left="1440" w:hanging="360"/>
      </w:pPr>
      <w:rPr>
        <w:rFonts w:hint="default"/>
        <w:b w:val="0"/>
      </w:rPr>
    </w:lvl>
    <w:lvl w:ilvl="1" w:tplc="1006129C">
      <w:start w:val="1"/>
      <w:numFmt w:val="lowerLetter"/>
      <w:lvlText w:val="(%2)"/>
      <w:lvlJc w:val="left"/>
      <w:pPr>
        <w:ind w:left="2160" w:hanging="360"/>
      </w:pPr>
      <w:rPr>
        <w:rFonts w:hint="default"/>
        <w:b w:val="0"/>
      </w:rPr>
    </w:lvl>
    <w:lvl w:ilvl="2" w:tplc="ACD277D2">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15:restartNumberingAfterBreak="0">
    <w:nsid w:val="571914A9"/>
    <w:multiLevelType w:val="hybridMultilevel"/>
    <w:tmpl w:val="0C183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736024D"/>
    <w:multiLevelType w:val="hybridMultilevel"/>
    <w:tmpl w:val="0452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7AD4306"/>
    <w:multiLevelType w:val="multilevel"/>
    <w:tmpl w:val="0080A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8C669F7"/>
    <w:multiLevelType w:val="multilevel"/>
    <w:tmpl w:val="D2C0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A077E24"/>
    <w:multiLevelType w:val="multilevel"/>
    <w:tmpl w:val="9670EF94"/>
    <w:lvl w:ilvl="0">
      <w:start w:val="1"/>
      <w:numFmt w:val="decimal"/>
      <w:lvlText w:val="%1."/>
      <w:lvlJc w:val="left"/>
      <w:pPr>
        <w:ind w:left="360" w:hanging="360"/>
      </w:pPr>
      <w:rPr>
        <w:rFonts w:asciiTheme="minorHAnsi" w:eastAsiaTheme="minorHAnsi" w:hAnsiTheme="minorHAnsi" w:cs="Times New Roman"/>
        <w:b w:val="0"/>
      </w:rPr>
    </w:lvl>
    <w:lvl w:ilvl="1">
      <w:start w:val="1"/>
      <w:numFmt w:val="lowerLetter"/>
      <w:lvlText w:val="(%2)"/>
      <w:lvlJc w:val="left"/>
      <w:pPr>
        <w:ind w:left="720" w:hanging="360"/>
      </w:pPr>
      <w:rPr>
        <w:rFonts w:hint="default"/>
        <w:b w:val="0"/>
      </w:rPr>
    </w:lvl>
    <w:lvl w:ilvl="2">
      <w:start w:val="1"/>
      <w:numFmt w:val="none"/>
      <w:lvlText w:val="1."/>
      <w:lvlJc w:val="left"/>
      <w:pPr>
        <w:ind w:left="1080" w:hanging="360"/>
      </w:pPr>
      <w:rPr>
        <w:rFonts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5A9148E2"/>
    <w:multiLevelType w:val="hybridMultilevel"/>
    <w:tmpl w:val="925A13F4"/>
    <w:lvl w:ilvl="0" w:tplc="04090001">
      <w:start w:val="1"/>
      <w:numFmt w:val="bullet"/>
      <w:lvlText w:val=""/>
      <w:lvlJc w:val="left"/>
      <w:pPr>
        <w:ind w:left="720" w:hanging="360"/>
      </w:pPr>
      <w:rPr>
        <w:rFonts w:ascii="Symbol" w:hAnsi="Symbol" w:hint="default"/>
      </w:rPr>
    </w:lvl>
    <w:lvl w:ilvl="1" w:tplc="D0722D46">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C0B5DE0"/>
    <w:multiLevelType w:val="hybridMultilevel"/>
    <w:tmpl w:val="6E8A23CE"/>
    <w:lvl w:ilvl="0" w:tplc="EEE67A38">
      <w:start w:val="1"/>
      <w:numFmt w:val="lowerLetter"/>
      <w:lvlText w:val="%1."/>
      <w:lvlJc w:val="left"/>
      <w:pPr>
        <w:ind w:left="1080" w:hanging="360"/>
      </w:pPr>
    </w:lvl>
    <w:lvl w:ilvl="1" w:tplc="5C9074C6">
      <w:start w:val="1"/>
      <w:numFmt w:val="lowerLetter"/>
      <w:lvlText w:val="%2."/>
      <w:lvlJc w:val="left"/>
      <w:pPr>
        <w:ind w:left="1800" w:hanging="360"/>
      </w:pPr>
    </w:lvl>
    <w:lvl w:ilvl="2" w:tplc="3BD48780">
      <w:start w:val="1"/>
      <w:numFmt w:val="lowerRoman"/>
      <w:lvlText w:val="%3."/>
      <w:lvlJc w:val="right"/>
      <w:pPr>
        <w:ind w:left="2520" w:hanging="180"/>
      </w:pPr>
    </w:lvl>
    <w:lvl w:ilvl="3" w:tplc="A8FC7312">
      <w:start w:val="1"/>
      <w:numFmt w:val="decimal"/>
      <w:lvlText w:val="%4."/>
      <w:lvlJc w:val="left"/>
      <w:pPr>
        <w:ind w:left="3240" w:hanging="360"/>
      </w:pPr>
    </w:lvl>
    <w:lvl w:ilvl="4" w:tplc="192E5EE4">
      <w:start w:val="1"/>
      <w:numFmt w:val="lowerLetter"/>
      <w:lvlText w:val="%5."/>
      <w:lvlJc w:val="left"/>
      <w:pPr>
        <w:ind w:left="3960" w:hanging="360"/>
      </w:pPr>
    </w:lvl>
    <w:lvl w:ilvl="5" w:tplc="B3A8ADF0">
      <w:start w:val="1"/>
      <w:numFmt w:val="lowerRoman"/>
      <w:lvlText w:val="%6."/>
      <w:lvlJc w:val="right"/>
      <w:pPr>
        <w:ind w:left="4680" w:hanging="180"/>
      </w:pPr>
    </w:lvl>
    <w:lvl w:ilvl="6" w:tplc="541ADEC2">
      <w:start w:val="1"/>
      <w:numFmt w:val="decimal"/>
      <w:lvlText w:val="%7."/>
      <w:lvlJc w:val="left"/>
      <w:pPr>
        <w:ind w:left="5400" w:hanging="360"/>
      </w:pPr>
    </w:lvl>
    <w:lvl w:ilvl="7" w:tplc="5094C0F8">
      <w:start w:val="1"/>
      <w:numFmt w:val="lowerLetter"/>
      <w:lvlText w:val="%8."/>
      <w:lvlJc w:val="left"/>
      <w:pPr>
        <w:ind w:left="6120" w:hanging="360"/>
      </w:pPr>
    </w:lvl>
    <w:lvl w:ilvl="8" w:tplc="A5F06B80">
      <w:start w:val="1"/>
      <w:numFmt w:val="lowerRoman"/>
      <w:lvlText w:val="%9."/>
      <w:lvlJc w:val="right"/>
      <w:pPr>
        <w:ind w:left="6840" w:hanging="180"/>
      </w:pPr>
    </w:lvl>
  </w:abstractNum>
  <w:abstractNum w:abstractNumId="122" w15:restartNumberingAfterBreak="0">
    <w:nsid w:val="5CB30F49"/>
    <w:multiLevelType w:val="hybridMultilevel"/>
    <w:tmpl w:val="273A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D2D5F20"/>
    <w:multiLevelType w:val="hybridMultilevel"/>
    <w:tmpl w:val="2C68DD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4" w15:restartNumberingAfterBreak="0">
    <w:nsid w:val="5D5428C6"/>
    <w:multiLevelType w:val="multilevel"/>
    <w:tmpl w:val="D2BA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1321754"/>
    <w:multiLevelType w:val="multilevel"/>
    <w:tmpl w:val="4C245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1792771"/>
    <w:multiLevelType w:val="hybridMultilevel"/>
    <w:tmpl w:val="C21C6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2C32B6F"/>
    <w:multiLevelType w:val="hybridMultilevel"/>
    <w:tmpl w:val="EB12AB56"/>
    <w:lvl w:ilvl="0" w:tplc="97087856">
      <w:start w:val="1"/>
      <w:numFmt w:val="lowerLetter"/>
      <w:lvlText w:val="%1."/>
      <w:lvlJc w:val="left"/>
      <w:pPr>
        <w:ind w:left="1080" w:hanging="360"/>
      </w:pPr>
    </w:lvl>
    <w:lvl w:ilvl="1" w:tplc="F4447F14">
      <w:start w:val="1"/>
      <w:numFmt w:val="lowerLetter"/>
      <w:lvlText w:val="%2."/>
      <w:lvlJc w:val="left"/>
      <w:pPr>
        <w:ind w:left="1800" w:hanging="360"/>
      </w:pPr>
    </w:lvl>
    <w:lvl w:ilvl="2" w:tplc="C1903E56">
      <w:start w:val="1"/>
      <w:numFmt w:val="lowerRoman"/>
      <w:lvlText w:val="%3."/>
      <w:lvlJc w:val="right"/>
      <w:pPr>
        <w:ind w:left="2520" w:hanging="180"/>
      </w:pPr>
    </w:lvl>
    <w:lvl w:ilvl="3" w:tplc="F61088D8">
      <w:start w:val="1"/>
      <w:numFmt w:val="decimal"/>
      <w:lvlText w:val="%4."/>
      <w:lvlJc w:val="left"/>
      <w:pPr>
        <w:ind w:left="3240" w:hanging="360"/>
      </w:pPr>
    </w:lvl>
    <w:lvl w:ilvl="4" w:tplc="2A904F12">
      <w:start w:val="1"/>
      <w:numFmt w:val="lowerLetter"/>
      <w:lvlText w:val="%5."/>
      <w:lvlJc w:val="left"/>
      <w:pPr>
        <w:ind w:left="3960" w:hanging="360"/>
      </w:pPr>
    </w:lvl>
    <w:lvl w:ilvl="5" w:tplc="CFB8655E">
      <w:start w:val="1"/>
      <w:numFmt w:val="lowerRoman"/>
      <w:lvlText w:val="%6."/>
      <w:lvlJc w:val="right"/>
      <w:pPr>
        <w:ind w:left="4680" w:hanging="180"/>
      </w:pPr>
    </w:lvl>
    <w:lvl w:ilvl="6" w:tplc="4A7620BC">
      <w:start w:val="1"/>
      <w:numFmt w:val="decimal"/>
      <w:lvlText w:val="%7."/>
      <w:lvlJc w:val="left"/>
      <w:pPr>
        <w:ind w:left="5400" w:hanging="360"/>
      </w:pPr>
    </w:lvl>
    <w:lvl w:ilvl="7" w:tplc="2F08A604">
      <w:start w:val="1"/>
      <w:numFmt w:val="lowerLetter"/>
      <w:lvlText w:val="%8."/>
      <w:lvlJc w:val="left"/>
      <w:pPr>
        <w:ind w:left="6120" w:hanging="360"/>
      </w:pPr>
    </w:lvl>
    <w:lvl w:ilvl="8" w:tplc="5B6E0792">
      <w:start w:val="1"/>
      <w:numFmt w:val="lowerRoman"/>
      <w:lvlText w:val="%9."/>
      <w:lvlJc w:val="right"/>
      <w:pPr>
        <w:ind w:left="6840" w:hanging="180"/>
      </w:pPr>
    </w:lvl>
  </w:abstractNum>
  <w:abstractNum w:abstractNumId="128" w15:restartNumberingAfterBreak="0">
    <w:nsid w:val="62D31209"/>
    <w:multiLevelType w:val="multilevel"/>
    <w:tmpl w:val="2E2CC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30201F1"/>
    <w:multiLevelType w:val="hybridMultilevel"/>
    <w:tmpl w:val="64A6B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307484B"/>
    <w:multiLevelType w:val="hybridMultilevel"/>
    <w:tmpl w:val="3D16E4C8"/>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1" w15:restartNumberingAfterBreak="0">
    <w:nsid w:val="635C118D"/>
    <w:multiLevelType w:val="multilevel"/>
    <w:tmpl w:val="013EF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4474971"/>
    <w:multiLevelType w:val="hybridMultilevel"/>
    <w:tmpl w:val="8F3C7A06"/>
    <w:lvl w:ilvl="0" w:tplc="B4ACCEFC">
      <w:start w:val="1"/>
      <w:numFmt w:val="decimal"/>
      <w:lvlText w:val="%1."/>
      <w:lvlJc w:val="left"/>
      <w:pPr>
        <w:ind w:left="720" w:hanging="360"/>
      </w:pPr>
    </w:lvl>
    <w:lvl w:ilvl="1" w:tplc="45868F48">
      <w:start w:val="1"/>
      <w:numFmt w:val="lowerLetter"/>
      <w:lvlText w:val="%2."/>
      <w:lvlJc w:val="left"/>
      <w:pPr>
        <w:ind w:left="1440" w:hanging="360"/>
      </w:pPr>
    </w:lvl>
    <w:lvl w:ilvl="2" w:tplc="40E4CF5C">
      <w:start w:val="1"/>
      <w:numFmt w:val="lowerRoman"/>
      <w:lvlText w:val="%3."/>
      <w:lvlJc w:val="right"/>
      <w:pPr>
        <w:ind w:left="2160" w:hanging="180"/>
      </w:pPr>
    </w:lvl>
    <w:lvl w:ilvl="3" w:tplc="A3E61C10">
      <w:start w:val="1"/>
      <w:numFmt w:val="decimal"/>
      <w:lvlText w:val="%4."/>
      <w:lvlJc w:val="left"/>
      <w:pPr>
        <w:ind w:left="2880" w:hanging="360"/>
      </w:pPr>
    </w:lvl>
    <w:lvl w:ilvl="4" w:tplc="F5BCEF44">
      <w:start w:val="1"/>
      <w:numFmt w:val="lowerLetter"/>
      <w:lvlText w:val="%5."/>
      <w:lvlJc w:val="left"/>
      <w:pPr>
        <w:ind w:left="3600" w:hanging="360"/>
      </w:pPr>
    </w:lvl>
    <w:lvl w:ilvl="5" w:tplc="90686286">
      <w:start w:val="1"/>
      <w:numFmt w:val="lowerRoman"/>
      <w:lvlText w:val="%6."/>
      <w:lvlJc w:val="right"/>
      <w:pPr>
        <w:ind w:left="4320" w:hanging="180"/>
      </w:pPr>
    </w:lvl>
    <w:lvl w:ilvl="6" w:tplc="1408EE3A">
      <w:start w:val="1"/>
      <w:numFmt w:val="decimal"/>
      <w:lvlText w:val="%7."/>
      <w:lvlJc w:val="left"/>
      <w:pPr>
        <w:ind w:left="5040" w:hanging="360"/>
      </w:pPr>
    </w:lvl>
    <w:lvl w:ilvl="7" w:tplc="DFA8DE76">
      <w:start w:val="1"/>
      <w:numFmt w:val="lowerLetter"/>
      <w:lvlText w:val="%8."/>
      <w:lvlJc w:val="left"/>
      <w:pPr>
        <w:ind w:left="5760" w:hanging="360"/>
      </w:pPr>
    </w:lvl>
    <w:lvl w:ilvl="8" w:tplc="FACCFF48">
      <w:start w:val="1"/>
      <w:numFmt w:val="lowerRoman"/>
      <w:lvlText w:val="%9."/>
      <w:lvlJc w:val="right"/>
      <w:pPr>
        <w:ind w:left="6480" w:hanging="180"/>
      </w:pPr>
    </w:lvl>
  </w:abstractNum>
  <w:abstractNum w:abstractNumId="133" w15:restartNumberingAfterBreak="0">
    <w:nsid w:val="66C97BB7"/>
    <w:multiLevelType w:val="hybridMultilevel"/>
    <w:tmpl w:val="FFDC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7365D2F"/>
    <w:multiLevelType w:val="multilevel"/>
    <w:tmpl w:val="44167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7C96863"/>
    <w:multiLevelType w:val="hybridMultilevel"/>
    <w:tmpl w:val="8294FEAE"/>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6" w15:restartNumberingAfterBreak="0">
    <w:nsid w:val="68A43991"/>
    <w:multiLevelType w:val="hybridMultilevel"/>
    <w:tmpl w:val="3BBAB0CC"/>
    <w:lvl w:ilvl="0" w:tplc="1CD0AE8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8E14EC7"/>
    <w:multiLevelType w:val="hybridMultilevel"/>
    <w:tmpl w:val="E1CC0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90D72C1"/>
    <w:multiLevelType w:val="multilevel"/>
    <w:tmpl w:val="691A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69C33329"/>
    <w:multiLevelType w:val="hybridMultilevel"/>
    <w:tmpl w:val="EBD87626"/>
    <w:lvl w:ilvl="0" w:tplc="078E2D32">
      <w:start w:val="1"/>
      <w:numFmt w:val="decimal"/>
      <w:lvlText w:val="%1."/>
      <w:lvlJc w:val="left"/>
      <w:pPr>
        <w:ind w:left="720" w:hanging="360"/>
      </w:pPr>
    </w:lvl>
    <w:lvl w:ilvl="1" w:tplc="47062970">
      <w:start w:val="1"/>
      <w:numFmt w:val="lowerLetter"/>
      <w:lvlText w:val="%2."/>
      <w:lvlJc w:val="left"/>
      <w:pPr>
        <w:ind w:left="1440" w:hanging="360"/>
      </w:pPr>
    </w:lvl>
    <w:lvl w:ilvl="2" w:tplc="3780A2D4">
      <w:start w:val="1"/>
      <w:numFmt w:val="lowerRoman"/>
      <w:lvlText w:val="%3."/>
      <w:lvlJc w:val="right"/>
      <w:pPr>
        <w:ind w:left="2160" w:hanging="180"/>
      </w:pPr>
    </w:lvl>
    <w:lvl w:ilvl="3" w:tplc="267EF690">
      <w:start w:val="1"/>
      <w:numFmt w:val="decimal"/>
      <w:lvlText w:val="%4."/>
      <w:lvlJc w:val="left"/>
      <w:pPr>
        <w:ind w:left="2880" w:hanging="360"/>
      </w:pPr>
    </w:lvl>
    <w:lvl w:ilvl="4" w:tplc="76AE4DC2">
      <w:start w:val="1"/>
      <w:numFmt w:val="lowerLetter"/>
      <w:lvlText w:val="%5."/>
      <w:lvlJc w:val="left"/>
      <w:pPr>
        <w:ind w:left="3600" w:hanging="360"/>
      </w:pPr>
    </w:lvl>
    <w:lvl w:ilvl="5" w:tplc="9FB8CED8">
      <w:start w:val="1"/>
      <w:numFmt w:val="lowerRoman"/>
      <w:lvlText w:val="%6."/>
      <w:lvlJc w:val="right"/>
      <w:pPr>
        <w:ind w:left="4320" w:hanging="180"/>
      </w:pPr>
    </w:lvl>
    <w:lvl w:ilvl="6" w:tplc="DCD2EE60">
      <w:start w:val="1"/>
      <w:numFmt w:val="decimal"/>
      <w:lvlText w:val="%7."/>
      <w:lvlJc w:val="left"/>
      <w:pPr>
        <w:ind w:left="5040" w:hanging="360"/>
      </w:pPr>
    </w:lvl>
    <w:lvl w:ilvl="7" w:tplc="66AAF2DA">
      <w:start w:val="1"/>
      <w:numFmt w:val="lowerLetter"/>
      <w:lvlText w:val="%8."/>
      <w:lvlJc w:val="left"/>
      <w:pPr>
        <w:ind w:left="5760" w:hanging="360"/>
      </w:pPr>
    </w:lvl>
    <w:lvl w:ilvl="8" w:tplc="5930E27C">
      <w:start w:val="1"/>
      <w:numFmt w:val="lowerRoman"/>
      <w:lvlText w:val="%9."/>
      <w:lvlJc w:val="right"/>
      <w:pPr>
        <w:ind w:left="6480" w:hanging="180"/>
      </w:pPr>
    </w:lvl>
  </w:abstractNum>
  <w:abstractNum w:abstractNumId="140" w15:restartNumberingAfterBreak="0">
    <w:nsid w:val="69CA25BC"/>
    <w:multiLevelType w:val="hybridMultilevel"/>
    <w:tmpl w:val="C63C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A2A1854"/>
    <w:multiLevelType w:val="hybridMultilevel"/>
    <w:tmpl w:val="23C6E5E0"/>
    <w:lvl w:ilvl="0" w:tplc="4528623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AB20C89"/>
    <w:multiLevelType w:val="multilevel"/>
    <w:tmpl w:val="A094BB8C"/>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none"/>
      <w:lvlText w:val="1."/>
      <w:lvlJc w:val="left"/>
      <w:pPr>
        <w:ind w:left="1080" w:hanging="360"/>
      </w:pPr>
      <w:rPr>
        <w:rFonts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3" w15:restartNumberingAfterBreak="0">
    <w:nsid w:val="6AD81E76"/>
    <w:multiLevelType w:val="hybridMultilevel"/>
    <w:tmpl w:val="889AEEE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44" w15:restartNumberingAfterBreak="0">
    <w:nsid w:val="6B2D7037"/>
    <w:multiLevelType w:val="hybridMultilevel"/>
    <w:tmpl w:val="7DFCB270"/>
    <w:lvl w:ilvl="0" w:tplc="F9B8B6EE">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C1E0A16"/>
    <w:multiLevelType w:val="hybridMultilevel"/>
    <w:tmpl w:val="B5CCCD1E"/>
    <w:lvl w:ilvl="0" w:tplc="57C6B3A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C887C74"/>
    <w:multiLevelType w:val="hybridMultilevel"/>
    <w:tmpl w:val="61D6DF00"/>
    <w:lvl w:ilvl="0" w:tplc="1006129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7" w15:restartNumberingAfterBreak="0">
    <w:nsid w:val="6C8D3C24"/>
    <w:multiLevelType w:val="hybridMultilevel"/>
    <w:tmpl w:val="F26A8A3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8" w15:restartNumberingAfterBreak="0">
    <w:nsid w:val="6C996DBC"/>
    <w:multiLevelType w:val="hybridMultilevel"/>
    <w:tmpl w:val="4404A8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9" w15:restartNumberingAfterBreak="0">
    <w:nsid w:val="6CA135A5"/>
    <w:multiLevelType w:val="hybridMultilevel"/>
    <w:tmpl w:val="729EBAC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0" w15:restartNumberingAfterBreak="0">
    <w:nsid w:val="6CE141F1"/>
    <w:multiLevelType w:val="multilevel"/>
    <w:tmpl w:val="061CA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6D6C06E7"/>
    <w:multiLevelType w:val="hybridMultilevel"/>
    <w:tmpl w:val="DD768EEC"/>
    <w:lvl w:ilvl="0" w:tplc="2220A3FE">
      <w:start w:val="4"/>
      <w:numFmt w:val="decimal"/>
      <w:lvlText w:val="(%1)"/>
      <w:lvlJc w:val="left"/>
      <w:pPr>
        <w:ind w:left="77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D885B3D"/>
    <w:multiLevelType w:val="hybridMultilevel"/>
    <w:tmpl w:val="D49ABC1C"/>
    <w:lvl w:ilvl="0" w:tplc="419444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DFC24DD"/>
    <w:multiLevelType w:val="hybridMultilevel"/>
    <w:tmpl w:val="C930E2C8"/>
    <w:lvl w:ilvl="0" w:tplc="A6B28BB6">
      <w:start w:val="1"/>
      <w:numFmt w:val="decimal"/>
      <w:lvlText w:val="%1."/>
      <w:lvlJc w:val="left"/>
      <w:pPr>
        <w:ind w:left="1800" w:hanging="360"/>
      </w:pPr>
      <w:rPr>
        <w:i w:val="0"/>
        <w:iCs w:val="0"/>
        <w:color w:val="000000" w:themeColor="text1"/>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4" w15:restartNumberingAfterBreak="0">
    <w:nsid w:val="6EA16962"/>
    <w:multiLevelType w:val="multilevel"/>
    <w:tmpl w:val="4724A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0BC310D"/>
    <w:multiLevelType w:val="hybridMultilevel"/>
    <w:tmpl w:val="1F100026"/>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10B0689"/>
    <w:multiLevelType w:val="hybridMultilevel"/>
    <w:tmpl w:val="2D080C08"/>
    <w:lvl w:ilvl="0" w:tplc="0409000F">
      <w:start w:val="1"/>
      <w:numFmt w:val="decimal"/>
      <w:lvlText w:val="%1."/>
      <w:lvlJc w:val="left"/>
      <w:pPr>
        <w:ind w:left="1440" w:hanging="360"/>
      </w:pPr>
      <w:rPr>
        <w:color w:val="000000" w:themeColor="text1"/>
      </w:rPr>
    </w:lvl>
    <w:lvl w:ilvl="1" w:tplc="014AB96A">
      <w:start w:val="1"/>
      <w:numFmt w:val="lowerLetter"/>
      <w:lvlText w:val="%2."/>
      <w:lvlJc w:val="left"/>
      <w:pPr>
        <w:ind w:left="2520" w:hanging="360"/>
      </w:pPr>
      <w:rPr>
        <w:color w:val="000000" w:themeColor="text1"/>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7" w15:restartNumberingAfterBreak="0">
    <w:nsid w:val="72932EFF"/>
    <w:multiLevelType w:val="hybridMultilevel"/>
    <w:tmpl w:val="65D2BAD2"/>
    <w:lvl w:ilvl="0" w:tplc="AD287E3E">
      <w:start w:val="1"/>
      <w:numFmt w:val="lowerLetter"/>
      <w:lvlText w:val="%1."/>
      <w:lvlJc w:val="left"/>
      <w:pPr>
        <w:ind w:left="1080" w:hanging="360"/>
      </w:pPr>
    </w:lvl>
    <w:lvl w:ilvl="1" w:tplc="6EBC8596">
      <w:start w:val="1"/>
      <w:numFmt w:val="decimal"/>
      <w:lvlText w:val="%2."/>
      <w:lvlJc w:val="left"/>
      <w:pPr>
        <w:ind w:left="1800" w:hanging="360"/>
      </w:pPr>
    </w:lvl>
    <w:lvl w:ilvl="2" w:tplc="41C0F020">
      <w:start w:val="1"/>
      <w:numFmt w:val="lowerRoman"/>
      <w:lvlText w:val="%3."/>
      <w:lvlJc w:val="right"/>
      <w:pPr>
        <w:ind w:left="2520" w:hanging="180"/>
      </w:pPr>
    </w:lvl>
    <w:lvl w:ilvl="3" w:tplc="8070AE9E">
      <w:start w:val="1"/>
      <w:numFmt w:val="decimal"/>
      <w:lvlText w:val="%4."/>
      <w:lvlJc w:val="left"/>
      <w:pPr>
        <w:ind w:left="3240" w:hanging="360"/>
      </w:pPr>
    </w:lvl>
    <w:lvl w:ilvl="4" w:tplc="708629B8">
      <w:start w:val="1"/>
      <w:numFmt w:val="lowerLetter"/>
      <w:lvlText w:val="%5."/>
      <w:lvlJc w:val="left"/>
      <w:pPr>
        <w:ind w:left="3960" w:hanging="360"/>
      </w:pPr>
    </w:lvl>
    <w:lvl w:ilvl="5" w:tplc="ECDA1D3E">
      <w:start w:val="1"/>
      <w:numFmt w:val="lowerRoman"/>
      <w:lvlText w:val="%6."/>
      <w:lvlJc w:val="right"/>
      <w:pPr>
        <w:ind w:left="4680" w:hanging="180"/>
      </w:pPr>
    </w:lvl>
    <w:lvl w:ilvl="6" w:tplc="4E50AB1E">
      <w:start w:val="1"/>
      <w:numFmt w:val="decimal"/>
      <w:lvlText w:val="%7."/>
      <w:lvlJc w:val="left"/>
      <w:pPr>
        <w:ind w:left="5400" w:hanging="360"/>
      </w:pPr>
    </w:lvl>
    <w:lvl w:ilvl="7" w:tplc="3F425540">
      <w:start w:val="1"/>
      <w:numFmt w:val="lowerLetter"/>
      <w:lvlText w:val="%8."/>
      <w:lvlJc w:val="left"/>
      <w:pPr>
        <w:ind w:left="6120" w:hanging="360"/>
      </w:pPr>
    </w:lvl>
    <w:lvl w:ilvl="8" w:tplc="E340C7E4">
      <w:start w:val="1"/>
      <w:numFmt w:val="lowerRoman"/>
      <w:lvlText w:val="%9."/>
      <w:lvlJc w:val="right"/>
      <w:pPr>
        <w:ind w:left="6840" w:hanging="180"/>
      </w:pPr>
    </w:lvl>
  </w:abstractNum>
  <w:abstractNum w:abstractNumId="158" w15:restartNumberingAfterBreak="0">
    <w:nsid w:val="73B40B68"/>
    <w:multiLevelType w:val="hybridMultilevel"/>
    <w:tmpl w:val="A31041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720" w:hanging="360"/>
      </w:pPr>
    </w:lvl>
    <w:lvl w:ilvl="2" w:tplc="04090019">
      <w:start w:val="1"/>
      <w:numFmt w:val="lowerLetter"/>
      <w:lvlText w:val="%3."/>
      <w:lvlJc w:val="left"/>
      <w:pPr>
        <w:ind w:left="1440" w:hanging="360"/>
      </w:p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4B35AB9"/>
    <w:multiLevelType w:val="hybridMultilevel"/>
    <w:tmpl w:val="F23EB9E8"/>
    <w:lvl w:ilvl="0" w:tplc="E632B344">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5690709"/>
    <w:multiLevelType w:val="hybridMultilevel"/>
    <w:tmpl w:val="05561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60D346A"/>
    <w:multiLevelType w:val="hybridMultilevel"/>
    <w:tmpl w:val="2A68387E"/>
    <w:lvl w:ilvl="0" w:tplc="849A9992">
      <w:start w:val="1"/>
      <w:numFmt w:val="decimal"/>
      <w:lvlText w:val="%1."/>
      <w:lvlJc w:val="left"/>
      <w:pPr>
        <w:ind w:left="720" w:hanging="360"/>
      </w:pPr>
    </w:lvl>
    <w:lvl w:ilvl="1" w:tplc="0B24D8BE">
      <w:start w:val="1"/>
      <w:numFmt w:val="lowerLetter"/>
      <w:lvlText w:val="%2."/>
      <w:lvlJc w:val="left"/>
      <w:pPr>
        <w:ind w:left="1440" w:hanging="360"/>
      </w:pPr>
    </w:lvl>
    <w:lvl w:ilvl="2" w:tplc="A20C38AE">
      <w:start w:val="1"/>
      <w:numFmt w:val="lowerRoman"/>
      <w:lvlText w:val="%3."/>
      <w:lvlJc w:val="right"/>
      <w:pPr>
        <w:ind w:left="2160" w:hanging="180"/>
      </w:pPr>
    </w:lvl>
    <w:lvl w:ilvl="3" w:tplc="EC5C0A3A">
      <w:start w:val="1"/>
      <w:numFmt w:val="decimal"/>
      <w:lvlText w:val="%4."/>
      <w:lvlJc w:val="left"/>
      <w:pPr>
        <w:ind w:left="2880" w:hanging="360"/>
      </w:pPr>
    </w:lvl>
    <w:lvl w:ilvl="4" w:tplc="A0AC6236">
      <w:start w:val="1"/>
      <w:numFmt w:val="lowerLetter"/>
      <w:lvlText w:val="%5."/>
      <w:lvlJc w:val="left"/>
      <w:pPr>
        <w:ind w:left="3600" w:hanging="360"/>
      </w:pPr>
    </w:lvl>
    <w:lvl w:ilvl="5" w:tplc="47D079D4">
      <w:start w:val="1"/>
      <w:numFmt w:val="lowerRoman"/>
      <w:lvlText w:val="%6."/>
      <w:lvlJc w:val="right"/>
      <w:pPr>
        <w:ind w:left="4320" w:hanging="180"/>
      </w:pPr>
    </w:lvl>
    <w:lvl w:ilvl="6" w:tplc="33FA71B8">
      <w:start w:val="1"/>
      <w:numFmt w:val="decimal"/>
      <w:lvlText w:val="%7."/>
      <w:lvlJc w:val="left"/>
      <w:pPr>
        <w:ind w:left="5040" w:hanging="360"/>
      </w:pPr>
    </w:lvl>
    <w:lvl w:ilvl="7" w:tplc="0DBEAA12">
      <w:start w:val="1"/>
      <w:numFmt w:val="lowerLetter"/>
      <w:lvlText w:val="%8."/>
      <w:lvlJc w:val="left"/>
      <w:pPr>
        <w:ind w:left="5760" w:hanging="360"/>
      </w:pPr>
    </w:lvl>
    <w:lvl w:ilvl="8" w:tplc="0FF8D97A">
      <w:start w:val="1"/>
      <w:numFmt w:val="lowerRoman"/>
      <w:lvlText w:val="%9."/>
      <w:lvlJc w:val="right"/>
      <w:pPr>
        <w:ind w:left="6480" w:hanging="180"/>
      </w:pPr>
    </w:lvl>
  </w:abstractNum>
  <w:abstractNum w:abstractNumId="162" w15:restartNumberingAfterBreak="0">
    <w:nsid w:val="77025BC8"/>
    <w:multiLevelType w:val="hybridMultilevel"/>
    <w:tmpl w:val="8EBEB942"/>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74E318C"/>
    <w:multiLevelType w:val="multilevel"/>
    <w:tmpl w:val="7390BB26"/>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788C71B8"/>
    <w:multiLevelType w:val="hybridMultilevel"/>
    <w:tmpl w:val="E1783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9300953"/>
    <w:multiLevelType w:val="hybridMultilevel"/>
    <w:tmpl w:val="E0EC5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79B565D0"/>
    <w:multiLevelType w:val="hybridMultilevel"/>
    <w:tmpl w:val="715E7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A0014B6"/>
    <w:multiLevelType w:val="hybridMultilevel"/>
    <w:tmpl w:val="98B6FCB2"/>
    <w:lvl w:ilvl="0" w:tplc="F8A68110">
      <w:start w:val="1"/>
      <w:numFmt w:val="decimal"/>
      <w:lvlText w:val="%1."/>
      <w:lvlJc w:val="left"/>
      <w:pPr>
        <w:ind w:left="720" w:hanging="360"/>
      </w:pPr>
    </w:lvl>
    <w:lvl w:ilvl="1" w:tplc="E542B620">
      <w:start w:val="1"/>
      <w:numFmt w:val="lowerLetter"/>
      <w:lvlText w:val="%2."/>
      <w:lvlJc w:val="left"/>
      <w:pPr>
        <w:ind w:left="1440" w:hanging="360"/>
      </w:pPr>
    </w:lvl>
    <w:lvl w:ilvl="2" w:tplc="61102046">
      <w:start w:val="1"/>
      <w:numFmt w:val="lowerRoman"/>
      <w:lvlText w:val="%3."/>
      <w:lvlJc w:val="right"/>
      <w:pPr>
        <w:ind w:left="2160" w:hanging="180"/>
      </w:pPr>
    </w:lvl>
    <w:lvl w:ilvl="3" w:tplc="A0EAA116">
      <w:start w:val="1"/>
      <w:numFmt w:val="decimal"/>
      <w:lvlText w:val="%4."/>
      <w:lvlJc w:val="left"/>
      <w:pPr>
        <w:ind w:left="2880" w:hanging="360"/>
      </w:pPr>
    </w:lvl>
    <w:lvl w:ilvl="4" w:tplc="77EADAFE">
      <w:start w:val="1"/>
      <w:numFmt w:val="lowerLetter"/>
      <w:lvlText w:val="%5."/>
      <w:lvlJc w:val="left"/>
      <w:pPr>
        <w:ind w:left="3600" w:hanging="360"/>
      </w:pPr>
    </w:lvl>
    <w:lvl w:ilvl="5" w:tplc="CC6E5058">
      <w:start w:val="1"/>
      <w:numFmt w:val="lowerRoman"/>
      <w:lvlText w:val="%6."/>
      <w:lvlJc w:val="right"/>
      <w:pPr>
        <w:ind w:left="4320" w:hanging="180"/>
      </w:pPr>
    </w:lvl>
    <w:lvl w:ilvl="6" w:tplc="987EBA8C">
      <w:start w:val="1"/>
      <w:numFmt w:val="decimal"/>
      <w:lvlText w:val="%7."/>
      <w:lvlJc w:val="left"/>
      <w:pPr>
        <w:ind w:left="5040" w:hanging="360"/>
      </w:pPr>
    </w:lvl>
    <w:lvl w:ilvl="7" w:tplc="2ABE1A6A">
      <w:start w:val="1"/>
      <w:numFmt w:val="lowerLetter"/>
      <w:lvlText w:val="%8."/>
      <w:lvlJc w:val="left"/>
      <w:pPr>
        <w:ind w:left="5760" w:hanging="360"/>
      </w:pPr>
    </w:lvl>
    <w:lvl w:ilvl="8" w:tplc="98F8F0C2">
      <w:start w:val="1"/>
      <w:numFmt w:val="lowerRoman"/>
      <w:lvlText w:val="%9."/>
      <w:lvlJc w:val="right"/>
      <w:pPr>
        <w:ind w:left="6480" w:hanging="180"/>
      </w:pPr>
    </w:lvl>
  </w:abstractNum>
  <w:abstractNum w:abstractNumId="168" w15:restartNumberingAfterBreak="0">
    <w:nsid w:val="7A47481D"/>
    <w:multiLevelType w:val="hybridMultilevel"/>
    <w:tmpl w:val="A508A954"/>
    <w:lvl w:ilvl="0" w:tplc="9BA8178C">
      <w:start w:val="1"/>
      <w:numFmt w:val="decimal"/>
      <w:lvlText w:val="%1."/>
      <w:lvlJc w:val="left"/>
      <w:pPr>
        <w:ind w:left="720" w:hanging="360"/>
      </w:pPr>
    </w:lvl>
    <w:lvl w:ilvl="1" w:tplc="BD980462">
      <w:start w:val="1"/>
      <w:numFmt w:val="lowerLetter"/>
      <w:lvlText w:val="%2."/>
      <w:lvlJc w:val="left"/>
      <w:pPr>
        <w:ind w:left="1440" w:hanging="360"/>
      </w:pPr>
    </w:lvl>
    <w:lvl w:ilvl="2" w:tplc="6CC65D56">
      <w:start w:val="1"/>
      <w:numFmt w:val="lowerRoman"/>
      <w:lvlText w:val="%3."/>
      <w:lvlJc w:val="right"/>
      <w:pPr>
        <w:ind w:left="2160" w:hanging="180"/>
      </w:pPr>
    </w:lvl>
    <w:lvl w:ilvl="3" w:tplc="1E80961E">
      <w:start w:val="1"/>
      <w:numFmt w:val="decimal"/>
      <w:lvlText w:val="%4."/>
      <w:lvlJc w:val="left"/>
      <w:pPr>
        <w:ind w:left="2880" w:hanging="360"/>
      </w:pPr>
    </w:lvl>
    <w:lvl w:ilvl="4" w:tplc="7622701C">
      <w:start w:val="1"/>
      <w:numFmt w:val="lowerLetter"/>
      <w:lvlText w:val="%5."/>
      <w:lvlJc w:val="left"/>
      <w:pPr>
        <w:ind w:left="3600" w:hanging="360"/>
      </w:pPr>
    </w:lvl>
    <w:lvl w:ilvl="5" w:tplc="3DB823E4">
      <w:start w:val="1"/>
      <w:numFmt w:val="lowerRoman"/>
      <w:lvlText w:val="%6."/>
      <w:lvlJc w:val="right"/>
      <w:pPr>
        <w:ind w:left="4320" w:hanging="180"/>
      </w:pPr>
    </w:lvl>
    <w:lvl w:ilvl="6" w:tplc="380EC232">
      <w:start w:val="1"/>
      <w:numFmt w:val="decimal"/>
      <w:lvlText w:val="%7."/>
      <w:lvlJc w:val="left"/>
      <w:pPr>
        <w:ind w:left="5040" w:hanging="360"/>
      </w:pPr>
    </w:lvl>
    <w:lvl w:ilvl="7" w:tplc="81B0E3D6">
      <w:start w:val="1"/>
      <w:numFmt w:val="lowerLetter"/>
      <w:lvlText w:val="%8."/>
      <w:lvlJc w:val="left"/>
      <w:pPr>
        <w:ind w:left="5760" w:hanging="360"/>
      </w:pPr>
    </w:lvl>
    <w:lvl w:ilvl="8" w:tplc="0D48C6E8">
      <w:start w:val="1"/>
      <w:numFmt w:val="lowerRoman"/>
      <w:lvlText w:val="%9."/>
      <w:lvlJc w:val="right"/>
      <w:pPr>
        <w:ind w:left="6480" w:hanging="180"/>
      </w:pPr>
    </w:lvl>
  </w:abstractNum>
  <w:abstractNum w:abstractNumId="169" w15:restartNumberingAfterBreak="0">
    <w:nsid w:val="7B91384D"/>
    <w:multiLevelType w:val="hybridMultilevel"/>
    <w:tmpl w:val="1C2E9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C9074B5"/>
    <w:multiLevelType w:val="hybridMultilevel"/>
    <w:tmpl w:val="E1FAF0E2"/>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C9F4342"/>
    <w:multiLevelType w:val="hybridMultilevel"/>
    <w:tmpl w:val="9ECA2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7CD96C97"/>
    <w:multiLevelType w:val="multilevel"/>
    <w:tmpl w:val="60ECA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D557BAA"/>
    <w:multiLevelType w:val="multilevel"/>
    <w:tmpl w:val="FDFAE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7DE7690B"/>
    <w:multiLevelType w:val="hybridMultilevel"/>
    <w:tmpl w:val="73D4EC82"/>
    <w:lvl w:ilvl="0" w:tplc="E9EA46FC">
      <w:start w:val="1"/>
      <w:numFmt w:val="decimal"/>
      <w:lvlText w:val="%1."/>
      <w:lvlJc w:val="left"/>
      <w:pPr>
        <w:ind w:left="1800" w:hanging="360"/>
      </w:pPr>
      <w:rPr>
        <w:i w:val="0"/>
        <w:iCs w:val="0"/>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5" w15:restartNumberingAfterBreak="0">
    <w:nsid w:val="7E9F7609"/>
    <w:multiLevelType w:val="hybridMultilevel"/>
    <w:tmpl w:val="FC46A842"/>
    <w:lvl w:ilvl="0" w:tplc="8080462C">
      <w:start w:val="1"/>
      <w:numFmt w:val="lowerLetter"/>
      <w:lvlText w:val="(%1)"/>
      <w:lvlJc w:val="left"/>
      <w:pPr>
        <w:ind w:left="720" w:hanging="360"/>
      </w:pPr>
      <w:rPr>
        <w:rFonts w:hint="default"/>
        <w:b w:val="0"/>
        <w:bCs/>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F496AB4"/>
    <w:multiLevelType w:val="hybridMultilevel"/>
    <w:tmpl w:val="9C82A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7F5B2988"/>
    <w:multiLevelType w:val="hybridMultilevel"/>
    <w:tmpl w:val="2294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052399">
    <w:abstractNumId w:val="65"/>
  </w:num>
  <w:num w:numId="2" w16cid:durableId="1405301064">
    <w:abstractNumId w:val="64"/>
  </w:num>
  <w:num w:numId="3" w16cid:durableId="1071852104">
    <w:abstractNumId w:val="69"/>
  </w:num>
  <w:num w:numId="4" w16cid:durableId="1078986814">
    <w:abstractNumId w:val="57"/>
  </w:num>
  <w:num w:numId="5" w16cid:durableId="882139841">
    <w:abstractNumId w:val="37"/>
  </w:num>
  <w:num w:numId="6" w16cid:durableId="274480627">
    <w:abstractNumId w:val="38"/>
  </w:num>
  <w:num w:numId="7" w16cid:durableId="1795369395">
    <w:abstractNumId w:val="47"/>
  </w:num>
  <w:num w:numId="8" w16cid:durableId="1161774850">
    <w:abstractNumId w:val="142"/>
  </w:num>
  <w:num w:numId="9" w16cid:durableId="845828998">
    <w:abstractNumId w:val="163"/>
  </w:num>
  <w:num w:numId="10" w16cid:durableId="440491086">
    <w:abstractNumId w:val="41"/>
  </w:num>
  <w:num w:numId="11" w16cid:durableId="556550870">
    <w:abstractNumId w:val="53"/>
  </w:num>
  <w:num w:numId="12" w16cid:durableId="926227694">
    <w:abstractNumId w:val="81"/>
  </w:num>
  <w:num w:numId="13" w16cid:durableId="1056247232">
    <w:abstractNumId w:val="67"/>
  </w:num>
  <w:num w:numId="14" w16cid:durableId="556622576">
    <w:abstractNumId w:val="80"/>
  </w:num>
  <w:num w:numId="15" w16cid:durableId="1387755487">
    <w:abstractNumId w:val="92"/>
  </w:num>
  <w:num w:numId="16" w16cid:durableId="1110467267">
    <w:abstractNumId w:val="152"/>
  </w:num>
  <w:num w:numId="17" w16cid:durableId="161700138">
    <w:abstractNumId w:val="146"/>
  </w:num>
  <w:num w:numId="18" w16cid:durableId="459499568">
    <w:abstractNumId w:val="75"/>
  </w:num>
  <w:num w:numId="19" w16cid:durableId="855272613">
    <w:abstractNumId w:val="113"/>
  </w:num>
  <w:num w:numId="20" w16cid:durableId="759177824">
    <w:abstractNumId w:val="114"/>
  </w:num>
  <w:num w:numId="21" w16cid:durableId="1144348141">
    <w:abstractNumId w:val="11"/>
  </w:num>
  <w:num w:numId="22" w16cid:durableId="1091973972">
    <w:abstractNumId w:val="105"/>
  </w:num>
  <w:num w:numId="23" w16cid:durableId="1978946511">
    <w:abstractNumId w:val="151"/>
  </w:num>
  <w:num w:numId="24" w16cid:durableId="1669670196">
    <w:abstractNumId w:val="22"/>
  </w:num>
  <w:num w:numId="25" w16cid:durableId="986475581">
    <w:abstractNumId w:val="83"/>
  </w:num>
  <w:num w:numId="26" w16cid:durableId="1494297217">
    <w:abstractNumId w:val="169"/>
  </w:num>
  <w:num w:numId="27" w16cid:durableId="72050399">
    <w:abstractNumId w:val="149"/>
  </w:num>
  <w:num w:numId="28" w16cid:durableId="1047609673">
    <w:abstractNumId w:val="34"/>
  </w:num>
  <w:num w:numId="29" w16cid:durableId="440881245">
    <w:abstractNumId w:val="148"/>
  </w:num>
  <w:num w:numId="30" w16cid:durableId="1288582784">
    <w:abstractNumId w:val="162"/>
  </w:num>
  <w:num w:numId="31" w16cid:durableId="909580811">
    <w:abstractNumId w:val="35"/>
  </w:num>
  <w:num w:numId="32" w16cid:durableId="1917208330">
    <w:abstractNumId w:val="170"/>
  </w:num>
  <w:num w:numId="33" w16cid:durableId="69665546">
    <w:abstractNumId w:val="59"/>
  </w:num>
  <w:num w:numId="34" w16cid:durableId="525631132">
    <w:abstractNumId w:val="147"/>
  </w:num>
  <w:num w:numId="35" w16cid:durableId="858205448">
    <w:abstractNumId w:val="56"/>
  </w:num>
  <w:num w:numId="36" w16cid:durableId="1955164354">
    <w:abstractNumId w:val="103"/>
  </w:num>
  <w:num w:numId="37" w16cid:durableId="1976910741">
    <w:abstractNumId w:val="140"/>
  </w:num>
  <w:num w:numId="38" w16cid:durableId="941692398">
    <w:abstractNumId w:val="17"/>
  </w:num>
  <w:num w:numId="39" w16cid:durableId="429854213">
    <w:abstractNumId w:val="155"/>
  </w:num>
  <w:num w:numId="40" w16cid:durableId="2095853652">
    <w:abstractNumId w:val="100"/>
  </w:num>
  <w:num w:numId="41" w16cid:durableId="1518302746">
    <w:abstractNumId w:val="136"/>
  </w:num>
  <w:num w:numId="42" w16cid:durableId="1832137007">
    <w:abstractNumId w:val="177"/>
  </w:num>
  <w:num w:numId="43" w16cid:durableId="397435519">
    <w:abstractNumId w:val="111"/>
  </w:num>
  <w:num w:numId="44" w16cid:durableId="320043334">
    <w:abstractNumId w:val="94"/>
  </w:num>
  <w:num w:numId="45" w16cid:durableId="1101223817">
    <w:abstractNumId w:val="32"/>
  </w:num>
  <w:num w:numId="46" w16cid:durableId="1082331722">
    <w:abstractNumId w:val="29"/>
  </w:num>
  <w:num w:numId="47" w16cid:durableId="1900243863">
    <w:abstractNumId w:val="28"/>
  </w:num>
  <w:num w:numId="48" w16cid:durableId="1902515183">
    <w:abstractNumId w:val="61"/>
  </w:num>
  <w:num w:numId="49" w16cid:durableId="401224180">
    <w:abstractNumId w:val="63"/>
  </w:num>
  <w:num w:numId="50" w16cid:durableId="625281351">
    <w:abstractNumId w:val="119"/>
  </w:num>
  <w:num w:numId="51" w16cid:durableId="1810971199">
    <w:abstractNumId w:val="98"/>
  </w:num>
  <w:num w:numId="52" w16cid:durableId="1684622170">
    <w:abstractNumId w:val="123"/>
  </w:num>
  <w:num w:numId="53" w16cid:durableId="569080206">
    <w:abstractNumId w:val="73"/>
  </w:num>
  <w:num w:numId="54" w16cid:durableId="1677028417">
    <w:abstractNumId w:val="97"/>
  </w:num>
  <w:num w:numId="55" w16cid:durableId="788620644">
    <w:abstractNumId w:val="62"/>
  </w:num>
  <w:num w:numId="56" w16cid:durableId="67194007">
    <w:abstractNumId w:val="10"/>
  </w:num>
  <w:num w:numId="57" w16cid:durableId="1627081837">
    <w:abstractNumId w:val="24"/>
  </w:num>
  <w:num w:numId="58" w16cid:durableId="2065256340">
    <w:abstractNumId w:val="156"/>
  </w:num>
  <w:num w:numId="59" w16cid:durableId="248318305">
    <w:abstractNumId w:val="135"/>
  </w:num>
  <w:num w:numId="60" w16cid:durableId="1899238787">
    <w:abstractNumId w:val="18"/>
  </w:num>
  <w:num w:numId="61" w16cid:durableId="104544408">
    <w:abstractNumId w:val="15"/>
  </w:num>
  <w:num w:numId="62" w16cid:durableId="381946410">
    <w:abstractNumId w:val="25"/>
  </w:num>
  <w:num w:numId="63" w16cid:durableId="108474419">
    <w:abstractNumId w:val="130"/>
  </w:num>
  <w:num w:numId="64" w16cid:durableId="970403781">
    <w:abstractNumId w:val="14"/>
  </w:num>
  <w:num w:numId="65" w16cid:durableId="318077374">
    <w:abstractNumId w:val="159"/>
  </w:num>
  <w:num w:numId="66" w16cid:durableId="280648408">
    <w:abstractNumId w:val="43"/>
  </w:num>
  <w:num w:numId="67" w16cid:durableId="344600360">
    <w:abstractNumId w:val="153"/>
  </w:num>
  <w:num w:numId="68" w16cid:durableId="350303293">
    <w:abstractNumId w:val="109"/>
  </w:num>
  <w:num w:numId="69" w16cid:durableId="1582061965">
    <w:abstractNumId w:val="90"/>
  </w:num>
  <w:num w:numId="70" w16cid:durableId="1813979625">
    <w:abstractNumId w:val="174"/>
  </w:num>
  <w:num w:numId="71" w16cid:durableId="2142113746">
    <w:abstractNumId w:val="19"/>
  </w:num>
  <w:num w:numId="72" w16cid:durableId="1938754441">
    <w:abstractNumId w:val="91"/>
  </w:num>
  <w:num w:numId="73" w16cid:durableId="738333600">
    <w:abstractNumId w:val="115"/>
  </w:num>
  <w:num w:numId="74" w16cid:durableId="572357018">
    <w:abstractNumId w:val="13"/>
  </w:num>
  <w:num w:numId="75" w16cid:durableId="1208564588">
    <w:abstractNumId w:val="33"/>
  </w:num>
  <w:num w:numId="76" w16cid:durableId="167647242">
    <w:abstractNumId w:val="124"/>
  </w:num>
  <w:num w:numId="77" w16cid:durableId="101195137">
    <w:abstractNumId w:val="164"/>
  </w:num>
  <w:num w:numId="78" w16cid:durableId="1871841301">
    <w:abstractNumId w:val="58"/>
  </w:num>
  <w:num w:numId="79" w16cid:durableId="37629871">
    <w:abstractNumId w:val="143"/>
  </w:num>
  <w:num w:numId="80" w16cid:durableId="455149990">
    <w:abstractNumId w:val="78"/>
  </w:num>
  <w:num w:numId="81" w16cid:durableId="1842115413">
    <w:abstractNumId w:val="176"/>
  </w:num>
  <w:num w:numId="82" w16cid:durableId="155801474">
    <w:abstractNumId w:val="76"/>
  </w:num>
  <w:num w:numId="83" w16cid:durableId="672495376">
    <w:abstractNumId w:val="96"/>
  </w:num>
  <w:num w:numId="84" w16cid:durableId="2119635840">
    <w:abstractNumId w:val="116"/>
  </w:num>
  <w:num w:numId="85" w16cid:durableId="1660620039">
    <w:abstractNumId w:val="137"/>
  </w:num>
  <w:num w:numId="86" w16cid:durableId="2016106226">
    <w:abstractNumId w:val="99"/>
  </w:num>
  <w:num w:numId="87" w16cid:durableId="637031811">
    <w:abstractNumId w:val="68"/>
  </w:num>
  <w:num w:numId="88" w16cid:durableId="931090928">
    <w:abstractNumId w:val="82"/>
  </w:num>
  <w:num w:numId="89" w16cid:durableId="352801132">
    <w:abstractNumId w:val="95"/>
  </w:num>
  <w:num w:numId="90" w16cid:durableId="153687813">
    <w:abstractNumId w:val="133"/>
  </w:num>
  <w:num w:numId="91" w16cid:durableId="1400439721">
    <w:abstractNumId w:val="120"/>
  </w:num>
  <w:num w:numId="92" w16cid:durableId="206339903">
    <w:abstractNumId w:val="48"/>
  </w:num>
  <w:num w:numId="93" w16cid:durableId="586042594">
    <w:abstractNumId w:val="50"/>
  </w:num>
  <w:num w:numId="94" w16cid:durableId="751900071">
    <w:abstractNumId w:val="171"/>
  </w:num>
  <w:num w:numId="95" w16cid:durableId="1352342953">
    <w:abstractNumId w:val="72"/>
  </w:num>
  <w:num w:numId="96" w16cid:durableId="1448306976">
    <w:abstractNumId w:val="126"/>
  </w:num>
  <w:num w:numId="97" w16cid:durableId="700321273">
    <w:abstractNumId w:val="128"/>
  </w:num>
  <w:num w:numId="98" w16cid:durableId="1468081615">
    <w:abstractNumId w:val="86"/>
  </w:num>
  <w:num w:numId="99" w16cid:durableId="1535000670">
    <w:abstractNumId w:val="138"/>
  </w:num>
  <w:num w:numId="100" w16cid:durableId="1105734188">
    <w:abstractNumId w:val="118"/>
  </w:num>
  <w:num w:numId="101" w16cid:durableId="947543719">
    <w:abstractNumId w:val="173"/>
  </w:num>
  <w:num w:numId="102" w16cid:durableId="1572958646">
    <w:abstractNumId w:val="85"/>
  </w:num>
  <w:num w:numId="103" w16cid:durableId="109129276">
    <w:abstractNumId w:val="30"/>
  </w:num>
  <w:num w:numId="104" w16cid:durableId="1245257602">
    <w:abstractNumId w:val="49"/>
  </w:num>
  <w:num w:numId="105" w16cid:durableId="783035503">
    <w:abstractNumId w:val="16"/>
  </w:num>
  <w:num w:numId="106" w16cid:durableId="2116094756">
    <w:abstractNumId w:val="127"/>
  </w:num>
  <w:num w:numId="107" w16cid:durableId="1233463552">
    <w:abstractNumId w:val="139"/>
  </w:num>
  <w:num w:numId="108" w16cid:durableId="1367019716">
    <w:abstractNumId w:val="60"/>
  </w:num>
  <w:num w:numId="109" w16cid:durableId="1816336408">
    <w:abstractNumId w:val="101"/>
  </w:num>
  <w:num w:numId="110" w16cid:durableId="520972970">
    <w:abstractNumId w:val="132"/>
  </w:num>
  <w:num w:numId="111" w16cid:durableId="1560289727">
    <w:abstractNumId w:val="27"/>
  </w:num>
  <w:num w:numId="112" w16cid:durableId="13116688">
    <w:abstractNumId w:val="106"/>
  </w:num>
  <w:num w:numId="113" w16cid:durableId="756101775">
    <w:abstractNumId w:val="70"/>
  </w:num>
  <w:num w:numId="114" w16cid:durableId="1314677441">
    <w:abstractNumId w:val="157"/>
  </w:num>
  <w:num w:numId="115" w16cid:durableId="122388075">
    <w:abstractNumId w:val="167"/>
  </w:num>
  <w:num w:numId="116" w16cid:durableId="1196426412">
    <w:abstractNumId w:val="168"/>
  </w:num>
  <w:num w:numId="117" w16cid:durableId="364985646">
    <w:abstractNumId w:val="54"/>
  </w:num>
  <w:num w:numId="118" w16cid:durableId="1650596291">
    <w:abstractNumId w:val="161"/>
  </w:num>
  <w:num w:numId="119" w16cid:durableId="399720040">
    <w:abstractNumId w:val="121"/>
  </w:num>
  <w:num w:numId="120" w16cid:durableId="1808938096">
    <w:abstractNumId w:val="71"/>
  </w:num>
  <w:num w:numId="121" w16cid:durableId="233055857">
    <w:abstractNumId w:val="107"/>
  </w:num>
  <w:num w:numId="122" w16cid:durableId="1437361858">
    <w:abstractNumId w:val="39"/>
  </w:num>
  <w:num w:numId="123" w16cid:durableId="132649524">
    <w:abstractNumId w:val="36"/>
  </w:num>
  <w:num w:numId="124" w16cid:durableId="745687712">
    <w:abstractNumId w:val="79"/>
  </w:num>
  <w:num w:numId="125" w16cid:durableId="1570456132">
    <w:abstractNumId w:val="144"/>
  </w:num>
  <w:num w:numId="126" w16cid:durableId="235211833">
    <w:abstractNumId w:val="21"/>
  </w:num>
  <w:num w:numId="127" w16cid:durableId="666981204">
    <w:abstractNumId w:val="175"/>
  </w:num>
  <w:num w:numId="128" w16cid:durableId="2079863016">
    <w:abstractNumId w:val="165"/>
  </w:num>
  <w:num w:numId="129" w16cid:durableId="61492311">
    <w:abstractNumId w:val="122"/>
  </w:num>
  <w:num w:numId="130" w16cid:durableId="819033678">
    <w:abstractNumId w:val="129"/>
  </w:num>
  <w:num w:numId="131" w16cid:durableId="342169548">
    <w:abstractNumId w:val="51"/>
  </w:num>
  <w:num w:numId="132" w16cid:durableId="1645700506">
    <w:abstractNumId w:val="9"/>
  </w:num>
  <w:num w:numId="133" w16cid:durableId="1022126725">
    <w:abstractNumId w:val="7"/>
  </w:num>
  <w:num w:numId="134" w16cid:durableId="1305233274">
    <w:abstractNumId w:val="6"/>
  </w:num>
  <w:num w:numId="135" w16cid:durableId="791628194">
    <w:abstractNumId w:val="5"/>
  </w:num>
  <w:num w:numId="136" w16cid:durableId="953554745">
    <w:abstractNumId w:val="4"/>
  </w:num>
  <w:num w:numId="137" w16cid:durableId="1633516688">
    <w:abstractNumId w:val="8"/>
  </w:num>
  <w:num w:numId="138" w16cid:durableId="1869105467">
    <w:abstractNumId w:val="3"/>
  </w:num>
  <w:num w:numId="139" w16cid:durableId="1437941332">
    <w:abstractNumId w:val="2"/>
  </w:num>
  <w:num w:numId="140" w16cid:durableId="846597200">
    <w:abstractNumId w:val="1"/>
  </w:num>
  <w:num w:numId="141" w16cid:durableId="464082527">
    <w:abstractNumId w:val="0"/>
  </w:num>
  <w:num w:numId="142" w16cid:durableId="896741981">
    <w:abstractNumId w:val="93"/>
  </w:num>
  <w:num w:numId="143" w16cid:durableId="640424634">
    <w:abstractNumId w:val="160"/>
  </w:num>
  <w:num w:numId="144" w16cid:durableId="115414030">
    <w:abstractNumId w:val="108"/>
  </w:num>
  <w:num w:numId="145" w16cid:durableId="749427275">
    <w:abstractNumId w:val="23"/>
  </w:num>
  <w:num w:numId="146" w16cid:durableId="373699471">
    <w:abstractNumId w:val="31"/>
  </w:num>
  <w:num w:numId="147" w16cid:durableId="2090805066">
    <w:abstractNumId w:val="12"/>
  </w:num>
  <w:num w:numId="148" w16cid:durableId="1147933612">
    <w:abstractNumId w:val="131"/>
  </w:num>
  <w:num w:numId="149" w16cid:durableId="1610625272">
    <w:abstractNumId w:val="150"/>
  </w:num>
  <w:num w:numId="150" w16cid:durableId="1586837575">
    <w:abstractNumId w:val="117"/>
  </w:num>
  <w:num w:numId="151" w16cid:durableId="246576244">
    <w:abstractNumId w:val="84"/>
  </w:num>
  <w:num w:numId="152" w16cid:durableId="1066997824">
    <w:abstractNumId w:val="20"/>
  </w:num>
  <w:num w:numId="153" w16cid:durableId="343216447">
    <w:abstractNumId w:val="55"/>
  </w:num>
  <w:num w:numId="154" w16cid:durableId="754398266">
    <w:abstractNumId w:val="112"/>
  </w:num>
  <w:num w:numId="155" w16cid:durableId="1496798333">
    <w:abstractNumId w:val="166"/>
  </w:num>
  <w:num w:numId="156" w16cid:durableId="1434590184">
    <w:abstractNumId w:val="77"/>
  </w:num>
  <w:num w:numId="157" w16cid:durableId="416095067">
    <w:abstractNumId w:val="52"/>
  </w:num>
  <w:num w:numId="158" w16cid:durableId="1247837255">
    <w:abstractNumId w:val="158"/>
  </w:num>
  <w:num w:numId="159" w16cid:durableId="1320114269">
    <w:abstractNumId w:val="145"/>
  </w:num>
  <w:num w:numId="160" w16cid:durableId="1368679644">
    <w:abstractNumId w:val="46"/>
  </w:num>
  <w:num w:numId="161" w16cid:durableId="1769741030">
    <w:abstractNumId w:val="42"/>
  </w:num>
  <w:num w:numId="162" w16cid:durableId="1398286025">
    <w:abstractNumId w:val="66"/>
  </w:num>
  <w:num w:numId="163" w16cid:durableId="1110317871">
    <w:abstractNumId w:val="26"/>
  </w:num>
  <w:num w:numId="164" w16cid:durableId="1576279336">
    <w:abstractNumId w:val="125"/>
  </w:num>
  <w:num w:numId="165" w16cid:durableId="610934175">
    <w:abstractNumId w:val="44"/>
  </w:num>
  <w:num w:numId="166" w16cid:durableId="42944821">
    <w:abstractNumId w:val="154"/>
  </w:num>
  <w:num w:numId="167" w16cid:durableId="1410880830">
    <w:abstractNumId w:val="141"/>
  </w:num>
  <w:num w:numId="168" w16cid:durableId="385177737">
    <w:abstractNumId w:val="88"/>
  </w:num>
  <w:num w:numId="169" w16cid:durableId="311299175">
    <w:abstractNumId w:val="102"/>
  </w:num>
  <w:num w:numId="170" w16cid:durableId="1641571429">
    <w:abstractNumId w:val="172"/>
  </w:num>
  <w:num w:numId="171" w16cid:durableId="510534158">
    <w:abstractNumId w:val="104"/>
  </w:num>
  <w:num w:numId="172" w16cid:durableId="1722366788">
    <w:abstractNumId w:val="74"/>
  </w:num>
  <w:num w:numId="173" w16cid:durableId="869687385">
    <w:abstractNumId w:val="134"/>
  </w:num>
  <w:num w:numId="174" w16cid:durableId="1741713169">
    <w:abstractNumId w:val="87"/>
  </w:num>
  <w:num w:numId="175" w16cid:durableId="1722367706">
    <w:abstractNumId w:val="40"/>
  </w:num>
  <w:num w:numId="176" w16cid:durableId="591281575">
    <w:abstractNumId w:val="89"/>
  </w:num>
  <w:num w:numId="177" w16cid:durableId="858661150">
    <w:abstractNumId w:val="110"/>
  </w:num>
  <w:num w:numId="178" w16cid:durableId="231237329">
    <w:abstractNumId w:val="45"/>
  </w:num>
  <w:numIdMacAtCleanup w:val="1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8ZjGsTJaccFfFbrotX1OBR0K6IltAjw99one/wPw5JPVeN2o7WhGL380+W9lxlBcUm/6ec3m1tEiI9UFv8mWqQ==" w:salt="HvO4Uec0B5veuTM9ilzMu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F7A"/>
    <w:rsid w:val="000018C3"/>
    <w:rsid w:val="00002254"/>
    <w:rsid w:val="000025EE"/>
    <w:rsid w:val="00002A03"/>
    <w:rsid w:val="00002B9E"/>
    <w:rsid w:val="00003319"/>
    <w:rsid w:val="0000335F"/>
    <w:rsid w:val="0000340D"/>
    <w:rsid w:val="000039C1"/>
    <w:rsid w:val="00003B33"/>
    <w:rsid w:val="00004ECF"/>
    <w:rsid w:val="00004F5D"/>
    <w:rsid w:val="00005397"/>
    <w:rsid w:val="00005E1A"/>
    <w:rsid w:val="00006279"/>
    <w:rsid w:val="000062C1"/>
    <w:rsid w:val="0000636E"/>
    <w:rsid w:val="0000671C"/>
    <w:rsid w:val="0000681A"/>
    <w:rsid w:val="00006980"/>
    <w:rsid w:val="00006FC2"/>
    <w:rsid w:val="00007650"/>
    <w:rsid w:val="00007EFB"/>
    <w:rsid w:val="00010485"/>
    <w:rsid w:val="00010844"/>
    <w:rsid w:val="00010AC9"/>
    <w:rsid w:val="000114C7"/>
    <w:rsid w:val="000115C0"/>
    <w:rsid w:val="00011768"/>
    <w:rsid w:val="00011CFC"/>
    <w:rsid w:val="00011FCD"/>
    <w:rsid w:val="00012771"/>
    <w:rsid w:val="00012844"/>
    <w:rsid w:val="000137EB"/>
    <w:rsid w:val="0001397F"/>
    <w:rsid w:val="000143C8"/>
    <w:rsid w:val="00014D62"/>
    <w:rsid w:val="0001527D"/>
    <w:rsid w:val="00015930"/>
    <w:rsid w:val="00015CD4"/>
    <w:rsid w:val="00015F6B"/>
    <w:rsid w:val="000166C5"/>
    <w:rsid w:val="0001710A"/>
    <w:rsid w:val="0001763A"/>
    <w:rsid w:val="0001781E"/>
    <w:rsid w:val="00020782"/>
    <w:rsid w:val="00020B39"/>
    <w:rsid w:val="00021499"/>
    <w:rsid w:val="00021529"/>
    <w:rsid w:val="00021644"/>
    <w:rsid w:val="00021C87"/>
    <w:rsid w:val="00021E91"/>
    <w:rsid w:val="000225E4"/>
    <w:rsid w:val="00022D46"/>
    <w:rsid w:val="000233F1"/>
    <w:rsid w:val="00023C5D"/>
    <w:rsid w:val="00023ECA"/>
    <w:rsid w:val="00023F35"/>
    <w:rsid w:val="00023FEE"/>
    <w:rsid w:val="00024538"/>
    <w:rsid w:val="000245B8"/>
    <w:rsid w:val="0002468D"/>
    <w:rsid w:val="000247CC"/>
    <w:rsid w:val="00024E1D"/>
    <w:rsid w:val="0002640C"/>
    <w:rsid w:val="000266F4"/>
    <w:rsid w:val="00026C3A"/>
    <w:rsid w:val="00027528"/>
    <w:rsid w:val="000279B1"/>
    <w:rsid w:val="00027C9B"/>
    <w:rsid w:val="00027EF2"/>
    <w:rsid w:val="000309EA"/>
    <w:rsid w:val="000315E7"/>
    <w:rsid w:val="00031BAC"/>
    <w:rsid w:val="00031EF1"/>
    <w:rsid w:val="00032649"/>
    <w:rsid w:val="00032DD0"/>
    <w:rsid w:val="000335B3"/>
    <w:rsid w:val="000339F3"/>
    <w:rsid w:val="00033E4C"/>
    <w:rsid w:val="00033FFA"/>
    <w:rsid w:val="000341E4"/>
    <w:rsid w:val="00034638"/>
    <w:rsid w:val="00034B25"/>
    <w:rsid w:val="00034BC8"/>
    <w:rsid w:val="00034CF2"/>
    <w:rsid w:val="00034ED3"/>
    <w:rsid w:val="000352A0"/>
    <w:rsid w:val="0003573B"/>
    <w:rsid w:val="00035E72"/>
    <w:rsid w:val="000366CB"/>
    <w:rsid w:val="00037642"/>
    <w:rsid w:val="00037B82"/>
    <w:rsid w:val="00037C9C"/>
    <w:rsid w:val="00037E50"/>
    <w:rsid w:val="00040419"/>
    <w:rsid w:val="00040CBC"/>
    <w:rsid w:val="00041387"/>
    <w:rsid w:val="00041525"/>
    <w:rsid w:val="00041A1B"/>
    <w:rsid w:val="00041D59"/>
    <w:rsid w:val="00041E91"/>
    <w:rsid w:val="00041FC9"/>
    <w:rsid w:val="000422F5"/>
    <w:rsid w:val="0004270D"/>
    <w:rsid w:val="00042855"/>
    <w:rsid w:val="00042DB0"/>
    <w:rsid w:val="0004392E"/>
    <w:rsid w:val="00043BB3"/>
    <w:rsid w:val="00044215"/>
    <w:rsid w:val="00044458"/>
    <w:rsid w:val="00046392"/>
    <w:rsid w:val="0004689B"/>
    <w:rsid w:val="0004725A"/>
    <w:rsid w:val="000478D5"/>
    <w:rsid w:val="00047A25"/>
    <w:rsid w:val="000506E8"/>
    <w:rsid w:val="000509F5"/>
    <w:rsid w:val="00050D76"/>
    <w:rsid w:val="000511CB"/>
    <w:rsid w:val="0005164E"/>
    <w:rsid w:val="0005196F"/>
    <w:rsid w:val="00051CC0"/>
    <w:rsid w:val="00052371"/>
    <w:rsid w:val="0005245C"/>
    <w:rsid w:val="00052496"/>
    <w:rsid w:val="000528A3"/>
    <w:rsid w:val="00052D9C"/>
    <w:rsid w:val="00052EB7"/>
    <w:rsid w:val="0005301F"/>
    <w:rsid w:val="000532A6"/>
    <w:rsid w:val="00053445"/>
    <w:rsid w:val="00053A9E"/>
    <w:rsid w:val="00053ED7"/>
    <w:rsid w:val="000543CB"/>
    <w:rsid w:val="00054BDD"/>
    <w:rsid w:val="00054C0F"/>
    <w:rsid w:val="000550F3"/>
    <w:rsid w:val="000553F9"/>
    <w:rsid w:val="000556D1"/>
    <w:rsid w:val="0005590F"/>
    <w:rsid w:val="00055BF4"/>
    <w:rsid w:val="0005649D"/>
    <w:rsid w:val="00056874"/>
    <w:rsid w:val="00056DE5"/>
    <w:rsid w:val="00056E83"/>
    <w:rsid w:val="0005749E"/>
    <w:rsid w:val="00057A16"/>
    <w:rsid w:val="00057DDE"/>
    <w:rsid w:val="00057F3B"/>
    <w:rsid w:val="000605D0"/>
    <w:rsid w:val="00060F3E"/>
    <w:rsid w:val="0006101C"/>
    <w:rsid w:val="00061597"/>
    <w:rsid w:val="000615CE"/>
    <w:rsid w:val="000615FD"/>
    <w:rsid w:val="00061A65"/>
    <w:rsid w:val="00061E6F"/>
    <w:rsid w:val="00061F7E"/>
    <w:rsid w:val="000625DA"/>
    <w:rsid w:val="00062611"/>
    <w:rsid w:val="00063100"/>
    <w:rsid w:val="00063430"/>
    <w:rsid w:val="00063563"/>
    <w:rsid w:val="00063724"/>
    <w:rsid w:val="0006468D"/>
    <w:rsid w:val="0006469A"/>
    <w:rsid w:val="00064B09"/>
    <w:rsid w:val="00065968"/>
    <w:rsid w:val="000661AB"/>
    <w:rsid w:val="000662DF"/>
    <w:rsid w:val="000667DA"/>
    <w:rsid w:val="00066937"/>
    <w:rsid w:val="00066A4C"/>
    <w:rsid w:val="00066B03"/>
    <w:rsid w:val="00067931"/>
    <w:rsid w:val="00067F3A"/>
    <w:rsid w:val="00067F9E"/>
    <w:rsid w:val="000701EF"/>
    <w:rsid w:val="00073457"/>
    <w:rsid w:val="000739E5"/>
    <w:rsid w:val="00074259"/>
    <w:rsid w:val="00074D05"/>
    <w:rsid w:val="000757D2"/>
    <w:rsid w:val="000758BB"/>
    <w:rsid w:val="00075A91"/>
    <w:rsid w:val="00076669"/>
    <w:rsid w:val="00076AAB"/>
    <w:rsid w:val="0007712A"/>
    <w:rsid w:val="00077379"/>
    <w:rsid w:val="0007782E"/>
    <w:rsid w:val="00077883"/>
    <w:rsid w:val="00077E81"/>
    <w:rsid w:val="0008081D"/>
    <w:rsid w:val="0008089C"/>
    <w:rsid w:val="00080942"/>
    <w:rsid w:val="00081300"/>
    <w:rsid w:val="0008147D"/>
    <w:rsid w:val="000815B1"/>
    <w:rsid w:val="000818A9"/>
    <w:rsid w:val="00081A5B"/>
    <w:rsid w:val="00082443"/>
    <w:rsid w:val="00082626"/>
    <w:rsid w:val="00083009"/>
    <w:rsid w:val="000835C6"/>
    <w:rsid w:val="0008373D"/>
    <w:rsid w:val="00083F3D"/>
    <w:rsid w:val="00084036"/>
    <w:rsid w:val="000847C2"/>
    <w:rsid w:val="00084C31"/>
    <w:rsid w:val="00084DB2"/>
    <w:rsid w:val="000850E6"/>
    <w:rsid w:val="00085564"/>
    <w:rsid w:val="0008566C"/>
    <w:rsid w:val="000858B0"/>
    <w:rsid w:val="00085AD5"/>
    <w:rsid w:val="00085D11"/>
    <w:rsid w:val="0008628C"/>
    <w:rsid w:val="0008629C"/>
    <w:rsid w:val="000869D8"/>
    <w:rsid w:val="00087010"/>
    <w:rsid w:val="00087170"/>
    <w:rsid w:val="000874CD"/>
    <w:rsid w:val="00087B26"/>
    <w:rsid w:val="00091536"/>
    <w:rsid w:val="0009176D"/>
    <w:rsid w:val="00091A13"/>
    <w:rsid w:val="000928CD"/>
    <w:rsid w:val="00093B8B"/>
    <w:rsid w:val="00094155"/>
    <w:rsid w:val="00094355"/>
    <w:rsid w:val="000945E5"/>
    <w:rsid w:val="000946EF"/>
    <w:rsid w:val="000948B9"/>
    <w:rsid w:val="00094909"/>
    <w:rsid w:val="00094976"/>
    <w:rsid w:val="000950D1"/>
    <w:rsid w:val="00095C44"/>
    <w:rsid w:val="00095CB5"/>
    <w:rsid w:val="0009631B"/>
    <w:rsid w:val="00096444"/>
    <w:rsid w:val="00096B85"/>
    <w:rsid w:val="00096DA1"/>
    <w:rsid w:val="00096DBC"/>
    <w:rsid w:val="000972FF"/>
    <w:rsid w:val="000975DB"/>
    <w:rsid w:val="00097B9C"/>
    <w:rsid w:val="00097FA9"/>
    <w:rsid w:val="000A11C9"/>
    <w:rsid w:val="000A161C"/>
    <w:rsid w:val="000A1E60"/>
    <w:rsid w:val="000A1F6F"/>
    <w:rsid w:val="000A30A9"/>
    <w:rsid w:val="000A33C9"/>
    <w:rsid w:val="000A3897"/>
    <w:rsid w:val="000A3BDB"/>
    <w:rsid w:val="000A46CD"/>
    <w:rsid w:val="000A4B66"/>
    <w:rsid w:val="000A5F2F"/>
    <w:rsid w:val="000A6112"/>
    <w:rsid w:val="000A6A06"/>
    <w:rsid w:val="000A6F03"/>
    <w:rsid w:val="000B01A1"/>
    <w:rsid w:val="000B11EA"/>
    <w:rsid w:val="000B1234"/>
    <w:rsid w:val="000B13FE"/>
    <w:rsid w:val="000B20D1"/>
    <w:rsid w:val="000B2576"/>
    <w:rsid w:val="000B2BF5"/>
    <w:rsid w:val="000B2C0E"/>
    <w:rsid w:val="000B308C"/>
    <w:rsid w:val="000B3763"/>
    <w:rsid w:val="000B3BB2"/>
    <w:rsid w:val="000B3E6E"/>
    <w:rsid w:val="000B49B4"/>
    <w:rsid w:val="000B4A20"/>
    <w:rsid w:val="000B4C55"/>
    <w:rsid w:val="000B5715"/>
    <w:rsid w:val="000B5BF9"/>
    <w:rsid w:val="000B66BA"/>
    <w:rsid w:val="000B6C58"/>
    <w:rsid w:val="000B6C77"/>
    <w:rsid w:val="000B70F6"/>
    <w:rsid w:val="000B7780"/>
    <w:rsid w:val="000B7909"/>
    <w:rsid w:val="000C0AE4"/>
    <w:rsid w:val="000C0E7B"/>
    <w:rsid w:val="000C157A"/>
    <w:rsid w:val="000C18E6"/>
    <w:rsid w:val="000C1E09"/>
    <w:rsid w:val="000C2307"/>
    <w:rsid w:val="000C3378"/>
    <w:rsid w:val="000C36FC"/>
    <w:rsid w:val="000C3891"/>
    <w:rsid w:val="000C3CF7"/>
    <w:rsid w:val="000C4B9F"/>
    <w:rsid w:val="000C53BA"/>
    <w:rsid w:val="000C5495"/>
    <w:rsid w:val="000C5904"/>
    <w:rsid w:val="000C5F2B"/>
    <w:rsid w:val="000C67BE"/>
    <w:rsid w:val="000C71A1"/>
    <w:rsid w:val="000C72E4"/>
    <w:rsid w:val="000C7A94"/>
    <w:rsid w:val="000C7BD5"/>
    <w:rsid w:val="000D00FA"/>
    <w:rsid w:val="000D04D5"/>
    <w:rsid w:val="000D0A77"/>
    <w:rsid w:val="000D0A8F"/>
    <w:rsid w:val="000D0AEC"/>
    <w:rsid w:val="000D0B5D"/>
    <w:rsid w:val="000D0BA4"/>
    <w:rsid w:val="000D0FC1"/>
    <w:rsid w:val="000D11CE"/>
    <w:rsid w:val="000D126B"/>
    <w:rsid w:val="000D1377"/>
    <w:rsid w:val="000D1A2C"/>
    <w:rsid w:val="000D1DFB"/>
    <w:rsid w:val="000D1E55"/>
    <w:rsid w:val="000D1F21"/>
    <w:rsid w:val="000D22FC"/>
    <w:rsid w:val="000D33E6"/>
    <w:rsid w:val="000D3DFA"/>
    <w:rsid w:val="000D4A61"/>
    <w:rsid w:val="000D53EE"/>
    <w:rsid w:val="000D55D7"/>
    <w:rsid w:val="000D55ED"/>
    <w:rsid w:val="000D635A"/>
    <w:rsid w:val="000D658D"/>
    <w:rsid w:val="000D662B"/>
    <w:rsid w:val="000D6BA3"/>
    <w:rsid w:val="000D6CB2"/>
    <w:rsid w:val="000D6E4D"/>
    <w:rsid w:val="000D7159"/>
    <w:rsid w:val="000E0159"/>
    <w:rsid w:val="000E050B"/>
    <w:rsid w:val="000E06F3"/>
    <w:rsid w:val="000E0C15"/>
    <w:rsid w:val="000E1164"/>
    <w:rsid w:val="000E14CC"/>
    <w:rsid w:val="000E23D6"/>
    <w:rsid w:val="000E30AC"/>
    <w:rsid w:val="000E3563"/>
    <w:rsid w:val="000E36D0"/>
    <w:rsid w:val="000E3940"/>
    <w:rsid w:val="000E3A5D"/>
    <w:rsid w:val="000E3E22"/>
    <w:rsid w:val="000E3FB3"/>
    <w:rsid w:val="000E3FD4"/>
    <w:rsid w:val="000E40B2"/>
    <w:rsid w:val="000E428D"/>
    <w:rsid w:val="000E42CE"/>
    <w:rsid w:val="000E4871"/>
    <w:rsid w:val="000E4A9E"/>
    <w:rsid w:val="000E4D8F"/>
    <w:rsid w:val="000E5331"/>
    <w:rsid w:val="000E57D9"/>
    <w:rsid w:val="000E5965"/>
    <w:rsid w:val="000E6195"/>
    <w:rsid w:val="000E6316"/>
    <w:rsid w:val="000E65A4"/>
    <w:rsid w:val="000E6627"/>
    <w:rsid w:val="000E76A7"/>
    <w:rsid w:val="000E7980"/>
    <w:rsid w:val="000E7C26"/>
    <w:rsid w:val="000E7F94"/>
    <w:rsid w:val="000F01E2"/>
    <w:rsid w:val="000F0236"/>
    <w:rsid w:val="000F0897"/>
    <w:rsid w:val="000F0B0C"/>
    <w:rsid w:val="000F0C64"/>
    <w:rsid w:val="000F0FBE"/>
    <w:rsid w:val="000F1202"/>
    <w:rsid w:val="000F26C8"/>
    <w:rsid w:val="000F2B9D"/>
    <w:rsid w:val="000F2DEC"/>
    <w:rsid w:val="000F2F7A"/>
    <w:rsid w:val="000F4DBD"/>
    <w:rsid w:val="000F4EA4"/>
    <w:rsid w:val="000F5FBA"/>
    <w:rsid w:val="000F6097"/>
    <w:rsid w:val="000F6397"/>
    <w:rsid w:val="000F6442"/>
    <w:rsid w:val="000F679D"/>
    <w:rsid w:val="000F6B14"/>
    <w:rsid w:val="000F7E8C"/>
    <w:rsid w:val="00100132"/>
    <w:rsid w:val="0010076B"/>
    <w:rsid w:val="00101576"/>
    <w:rsid w:val="001017BF"/>
    <w:rsid w:val="001018F7"/>
    <w:rsid w:val="00101B68"/>
    <w:rsid w:val="001021BD"/>
    <w:rsid w:val="00102556"/>
    <w:rsid w:val="00102B61"/>
    <w:rsid w:val="001032EA"/>
    <w:rsid w:val="00103819"/>
    <w:rsid w:val="00103F58"/>
    <w:rsid w:val="0010413C"/>
    <w:rsid w:val="001041EF"/>
    <w:rsid w:val="0010425D"/>
    <w:rsid w:val="001047EB"/>
    <w:rsid w:val="001049C0"/>
    <w:rsid w:val="00104D1B"/>
    <w:rsid w:val="0010501A"/>
    <w:rsid w:val="001058FA"/>
    <w:rsid w:val="0010597C"/>
    <w:rsid w:val="00105AD4"/>
    <w:rsid w:val="001064F7"/>
    <w:rsid w:val="00106BAB"/>
    <w:rsid w:val="00110629"/>
    <w:rsid w:val="00110FF5"/>
    <w:rsid w:val="00112039"/>
    <w:rsid w:val="001129E0"/>
    <w:rsid w:val="00113022"/>
    <w:rsid w:val="00113782"/>
    <w:rsid w:val="0011382E"/>
    <w:rsid w:val="00113B2C"/>
    <w:rsid w:val="00113F22"/>
    <w:rsid w:val="001140E3"/>
    <w:rsid w:val="00114171"/>
    <w:rsid w:val="001141BC"/>
    <w:rsid w:val="00114558"/>
    <w:rsid w:val="00114CB3"/>
    <w:rsid w:val="00114E25"/>
    <w:rsid w:val="0011518B"/>
    <w:rsid w:val="00115C61"/>
    <w:rsid w:val="00115FA7"/>
    <w:rsid w:val="00115FC5"/>
    <w:rsid w:val="0011634F"/>
    <w:rsid w:val="001164B6"/>
    <w:rsid w:val="001165CA"/>
    <w:rsid w:val="00116ACB"/>
    <w:rsid w:val="00116FE2"/>
    <w:rsid w:val="001171B7"/>
    <w:rsid w:val="0011757A"/>
    <w:rsid w:val="00117780"/>
    <w:rsid w:val="00117AED"/>
    <w:rsid w:val="00117B71"/>
    <w:rsid w:val="00117CDF"/>
    <w:rsid w:val="00117D04"/>
    <w:rsid w:val="00120116"/>
    <w:rsid w:val="001201FF"/>
    <w:rsid w:val="00120850"/>
    <w:rsid w:val="00120DF4"/>
    <w:rsid w:val="00120EDF"/>
    <w:rsid w:val="0012133D"/>
    <w:rsid w:val="001219EB"/>
    <w:rsid w:val="00121F4A"/>
    <w:rsid w:val="0012264F"/>
    <w:rsid w:val="001229F4"/>
    <w:rsid w:val="00122C84"/>
    <w:rsid w:val="001244DA"/>
    <w:rsid w:val="00124E0D"/>
    <w:rsid w:val="00124F7A"/>
    <w:rsid w:val="00125E41"/>
    <w:rsid w:val="0012658C"/>
    <w:rsid w:val="00126699"/>
    <w:rsid w:val="0012682D"/>
    <w:rsid w:val="00126875"/>
    <w:rsid w:val="00127853"/>
    <w:rsid w:val="0013081C"/>
    <w:rsid w:val="00130ADA"/>
    <w:rsid w:val="00130F04"/>
    <w:rsid w:val="001310D6"/>
    <w:rsid w:val="001310DD"/>
    <w:rsid w:val="00131D47"/>
    <w:rsid w:val="00133F56"/>
    <w:rsid w:val="001342B2"/>
    <w:rsid w:val="001342DF"/>
    <w:rsid w:val="001345BC"/>
    <w:rsid w:val="001347D8"/>
    <w:rsid w:val="0013509C"/>
    <w:rsid w:val="00135281"/>
    <w:rsid w:val="001358BB"/>
    <w:rsid w:val="001364C7"/>
    <w:rsid w:val="001367A6"/>
    <w:rsid w:val="001371B2"/>
    <w:rsid w:val="00137714"/>
    <w:rsid w:val="00137EFF"/>
    <w:rsid w:val="001404C2"/>
    <w:rsid w:val="00140D45"/>
    <w:rsid w:val="0014118E"/>
    <w:rsid w:val="001413A6"/>
    <w:rsid w:val="001437BF"/>
    <w:rsid w:val="001438C2"/>
    <w:rsid w:val="00143B34"/>
    <w:rsid w:val="0014403F"/>
    <w:rsid w:val="0014516D"/>
    <w:rsid w:val="00145346"/>
    <w:rsid w:val="0014587C"/>
    <w:rsid w:val="00145FE0"/>
    <w:rsid w:val="00146D49"/>
    <w:rsid w:val="00147124"/>
    <w:rsid w:val="001473B4"/>
    <w:rsid w:val="0015044C"/>
    <w:rsid w:val="00151274"/>
    <w:rsid w:val="0015192C"/>
    <w:rsid w:val="00151A14"/>
    <w:rsid w:val="00152128"/>
    <w:rsid w:val="00152604"/>
    <w:rsid w:val="00152B57"/>
    <w:rsid w:val="00152E51"/>
    <w:rsid w:val="00152FB8"/>
    <w:rsid w:val="00152FF2"/>
    <w:rsid w:val="00153463"/>
    <w:rsid w:val="00153487"/>
    <w:rsid w:val="001534B3"/>
    <w:rsid w:val="00153A06"/>
    <w:rsid w:val="00154485"/>
    <w:rsid w:val="001544FF"/>
    <w:rsid w:val="00154992"/>
    <w:rsid w:val="001559CF"/>
    <w:rsid w:val="00155A8A"/>
    <w:rsid w:val="00155B85"/>
    <w:rsid w:val="00155C33"/>
    <w:rsid w:val="00156C42"/>
    <w:rsid w:val="001578B1"/>
    <w:rsid w:val="0015794E"/>
    <w:rsid w:val="00160009"/>
    <w:rsid w:val="00160DC1"/>
    <w:rsid w:val="00160F39"/>
    <w:rsid w:val="00161CDC"/>
    <w:rsid w:val="00161D1D"/>
    <w:rsid w:val="001625D9"/>
    <w:rsid w:val="0016300D"/>
    <w:rsid w:val="001631D1"/>
    <w:rsid w:val="001639F0"/>
    <w:rsid w:val="00163E38"/>
    <w:rsid w:val="00163F2A"/>
    <w:rsid w:val="001645B8"/>
    <w:rsid w:val="00164A9E"/>
    <w:rsid w:val="00165778"/>
    <w:rsid w:val="00165B77"/>
    <w:rsid w:val="00165BD6"/>
    <w:rsid w:val="001668FF"/>
    <w:rsid w:val="00166D61"/>
    <w:rsid w:val="00167591"/>
    <w:rsid w:val="00167932"/>
    <w:rsid w:val="00167D8E"/>
    <w:rsid w:val="001701BB"/>
    <w:rsid w:val="001702E0"/>
    <w:rsid w:val="0017050E"/>
    <w:rsid w:val="001706B8"/>
    <w:rsid w:val="001706F8"/>
    <w:rsid w:val="00170E84"/>
    <w:rsid w:val="001712A2"/>
    <w:rsid w:val="00171853"/>
    <w:rsid w:val="00171A32"/>
    <w:rsid w:val="00171D7B"/>
    <w:rsid w:val="0017202C"/>
    <w:rsid w:val="0017215F"/>
    <w:rsid w:val="00172526"/>
    <w:rsid w:val="00172667"/>
    <w:rsid w:val="0017384E"/>
    <w:rsid w:val="00173E21"/>
    <w:rsid w:val="0017433D"/>
    <w:rsid w:val="001743A6"/>
    <w:rsid w:val="00174686"/>
    <w:rsid w:val="00174A32"/>
    <w:rsid w:val="00174AF5"/>
    <w:rsid w:val="00175281"/>
    <w:rsid w:val="0017604D"/>
    <w:rsid w:val="001761FC"/>
    <w:rsid w:val="001765CF"/>
    <w:rsid w:val="00176AFB"/>
    <w:rsid w:val="00176E45"/>
    <w:rsid w:val="00177045"/>
    <w:rsid w:val="0017738B"/>
    <w:rsid w:val="001774B8"/>
    <w:rsid w:val="00177852"/>
    <w:rsid w:val="00177C7A"/>
    <w:rsid w:val="00180498"/>
    <w:rsid w:val="00180BF6"/>
    <w:rsid w:val="0018103D"/>
    <w:rsid w:val="0018106E"/>
    <w:rsid w:val="00181211"/>
    <w:rsid w:val="0018137F"/>
    <w:rsid w:val="00181421"/>
    <w:rsid w:val="00181A46"/>
    <w:rsid w:val="00181A84"/>
    <w:rsid w:val="00182B87"/>
    <w:rsid w:val="0018313A"/>
    <w:rsid w:val="00183631"/>
    <w:rsid w:val="00183DED"/>
    <w:rsid w:val="0018405A"/>
    <w:rsid w:val="001842B8"/>
    <w:rsid w:val="00184E96"/>
    <w:rsid w:val="00184F64"/>
    <w:rsid w:val="001851C5"/>
    <w:rsid w:val="0018548B"/>
    <w:rsid w:val="0018668C"/>
    <w:rsid w:val="001867B4"/>
    <w:rsid w:val="001868A3"/>
    <w:rsid w:val="00186D59"/>
    <w:rsid w:val="0018778D"/>
    <w:rsid w:val="0018784D"/>
    <w:rsid w:val="001904D9"/>
    <w:rsid w:val="00190C77"/>
    <w:rsid w:val="00191A56"/>
    <w:rsid w:val="00191B3D"/>
    <w:rsid w:val="00191CDE"/>
    <w:rsid w:val="00192063"/>
    <w:rsid w:val="001923EB"/>
    <w:rsid w:val="00192723"/>
    <w:rsid w:val="00192AB4"/>
    <w:rsid w:val="00192D50"/>
    <w:rsid w:val="00193949"/>
    <w:rsid w:val="00193BD8"/>
    <w:rsid w:val="00194591"/>
    <w:rsid w:val="001965B3"/>
    <w:rsid w:val="00196BDF"/>
    <w:rsid w:val="001970A1"/>
    <w:rsid w:val="001977A5"/>
    <w:rsid w:val="001A024E"/>
    <w:rsid w:val="001A1284"/>
    <w:rsid w:val="001A12A4"/>
    <w:rsid w:val="001A14EE"/>
    <w:rsid w:val="001A198F"/>
    <w:rsid w:val="001A1F69"/>
    <w:rsid w:val="001A2187"/>
    <w:rsid w:val="001A2FFC"/>
    <w:rsid w:val="001A30BD"/>
    <w:rsid w:val="001A3554"/>
    <w:rsid w:val="001A3D6C"/>
    <w:rsid w:val="001A4154"/>
    <w:rsid w:val="001A4502"/>
    <w:rsid w:val="001A5591"/>
    <w:rsid w:val="001A5A83"/>
    <w:rsid w:val="001A5FA5"/>
    <w:rsid w:val="001A67C5"/>
    <w:rsid w:val="001A6D8F"/>
    <w:rsid w:val="001A6DC8"/>
    <w:rsid w:val="001A7BEE"/>
    <w:rsid w:val="001A7DFB"/>
    <w:rsid w:val="001B00C8"/>
    <w:rsid w:val="001B0321"/>
    <w:rsid w:val="001B04D7"/>
    <w:rsid w:val="001B0A32"/>
    <w:rsid w:val="001B0B14"/>
    <w:rsid w:val="001B1020"/>
    <w:rsid w:val="001B2745"/>
    <w:rsid w:val="001B295F"/>
    <w:rsid w:val="001B2993"/>
    <w:rsid w:val="001B306E"/>
    <w:rsid w:val="001B337A"/>
    <w:rsid w:val="001B37CE"/>
    <w:rsid w:val="001B3E0A"/>
    <w:rsid w:val="001B3E8E"/>
    <w:rsid w:val="001B3EB6"/>
    <w:rsid w:val="001B40E3"/>
    <w:rsid w:val="001B4396"/>
    <w:rsid w:val="001B49EF"/>
    <w:rsid w:val="001B4C8C"/>
    <w:rsid w:val="001B5236"/>
    <w:rsid w:val="001B5D25"/>
    <w:rsid w:val="001B5F01"/>
    <w:rsid w:val="001B6295"/>
    <w:rsid w:val="001B660A"/>
    <w:rsid w:val="001B79B6"/>
    <w:rsid w:val="001B7DF3"/>
    <w:rsid w:val="001C02CE"/>
    <w:rsid w:val="001C02F7"/>
    <w:rsid w:val="001C106E"/>
    <w:rsid w:val="001C1754"/>
    <w:rsid w:val="001C1F10"/>
    <w:rsid w:val="001C2E0F"/>
    <w:rsid w:val="001C3391"/>
    <w:rsid w:val="001C3EC4"/>
    <w:rsid w:val="001C440C"/>
    <w:rsid w:val="001C444D"/>
    <w:rsid w:val="001C4F92"/>
    <w:rsid w:val="001C5005"/>
    <w:rsid w:val="001C533C"/>
    <w:rsid w:val="001C5787"/>
    <w:rsid w:val="001C5C18"/>
    <w:rsid w:val="001C5FDE"/>
    <w:rsid w:val="001C62F8"/>
    <w:rsid w:val="001C65C8"/>
    <w:rsid w:val="001C69B4"/>
    <w:rsid w:val="001C6CEF"/>
    <w:rsid w:val="001C6FDA"/>
    <w:rsid w:val="001C7161"/>
    <w:rsid w:val="001C727F"/>
    <w:rsid w:val="001C7452"/>
    <w:rsid w:val="001C786D"/>
    <w:rsid w:val="001C7B1B"/>
    <w:rsid w:val="001C7CF9"/>
    <w:rsid w:val="001D058A"/>
    <w:rsid w:val="001D066D"/>
    <w:rsid w:val="001D092B"/>
    <w:rsid w:val="001D0F64"/>
    <w:rsid w:val="001D1407"/>
    <w:rsid w:val="001D15C9"/>
    <w:rsid w:val="001D15CA"/>
    <w:rsid w:val="001D1AA3"/>
    <w:rsid w:val="001D1EAA"/>
    <w:rsid w:val="001D1EFA"/>
    <w:rsid w:val="001D24C0"/>
    <w:rsid w:val="001D2525"/>
    <w:rsid w:val="001D298E"/>
    <w:rsid w:val="001D2AE5"/>
    <w:rsid w:val="001D3108"/>
    <w:rsid w:val="001D3AA9"/>
    <w:rsid w:val="001D434E"/>
    <w:rsid w:val="001D4427"/>
    <w:rsid w:val="001D55B8"/>
    <w:rsid w:val="001D60F4"/>
    <w:rsid w:val="001D6175"/>
    <w:rsid w:val="001D6465"/>
    <w:rsid w:val="001D66F4"/>
    <w:rsid w:val="001D6C4B"/>
    <w:rsid w:val="001D6D3C"/>
    <w:rsid w:val="001D7396"/>
    <w:rsid w:val="001D73DA"/>
    <w:rsid w:val="001D790C"/>
    <w:rsid w:val="001E04FD"/>
    <w:rsid w:val="001E0D66"/>
    <w:rsid w:val="001E0E76"/>
    <w:rsid w:val="001E180C"/>
    <w:rsid w:val="001E2E05"/>
    <w:rsid w:val="001E318C"/>
    <w:rsid w:val="001E357F"/>
    <w:rsid w:val="001E42FA"/>
    <w:rsid w:val="001E44B7"/>
    <w:rsid w:val="001E4EB2"/>
    <w:rsid w:val="001E50DF"/>
    <w:rsid w:val="001E5952"/>
    <w:rsid w:val="001E5C23"/>
    <w:rsid w:val="001E5D16"/>
    <w:rsid w:val="001E5EA8"/>
    <w:rsid w:val="001E6245"/>
    <w:rsid w:val="001E62A5"/>
    <w:rsid w:val="001E6F56"/>
    <w:rsid w:val="001E7B3E"/>
    <w:rsid w:val="001F056E"/>
    <w:rsid w:val="001F0E2D"/>
    <w:rsid w:val="001F1407"/>
    <w:rsid w:val="001F16D9"/>
    <w:rsid w:val="001F1EF1"/>
    <w:rsid w:val="001F1FFB"/>
    <w:rsid w:val="001F2280"/>
    <w:rsid w:val="001F23C7"/>
    <w:rsid w:val="001F27B7"/>
    <w:rsid w:val="001F2900"/>
    <w:rsid w:val="001F2EEC"/>
    <w:rsid w:val="001F3CD1"/>
    <w:rsid w:val="001F436F"/>
    <w:rsid w:val="001F4977"/>
    <w:rsid w:val="001F4AA3"/>
    <w:rsid w:val="001F4B0E"/>
    <w:rsid w:val="001F5C72"/>
    <w:rsid w:val="001F72A5"/>
    <w:rsid w:val="001F7A5C"/>
    <w:rsid w:val="001F7F39"/>
    <w:rsid w:val="001F7FFA"/>
    <w:rsid w:val="002000E8"/>
    <w:rsid w:val="0020010F"/>
    <w:rsid w:val="0020020C"/>
    <w:rsid w:val="0020024F"/>
    <w:rsid w:val="002005D2"/>
    <w:rsid w:val="0020072B"/>
    <w:rsid w:val="002009E7"/>
    <w:rsid w:val="00200CBE"/>
    <w:rsid w:val="00200FFB"/>
    <w:rsid w:val="00201189"/>
    <w:rsid w:val="0020196D"/>
    <w:rsid w:val="00201BDA"/>
    <w:rsid w:val="00201F7D"/>
    <w:rsid w:val="002027FF"/>
    <w:rsid w:val="002032FF"/>
    <w:rsid w:val="00203502"/>
    <w:rsid w:val="0020385F"/>
    <w:rsid w:val="002038E3"/>
    <w:rsid w:val="00203B35"/>
    <w:rsid w:val="00203C7F"/>
    <w:rsid w:val="00203C8E"/>
    <w:rsid w:val="00204231"/>
    <w:rsid w:val="0020498E"/>
    <w:rsid w:val="0020501C"/>
    <w:rsid w:val="00205301"/>
    <w:rsid w:val="00205452"/>
    <w:rsid w:val="0020564E"/>
    <w:rsid w:val="0020602B"/>
    <w:rsid w:val="0020791E"/>
    <w:rsid w:val="00207EA8"/>
    <w:rsid w:val="0021058B"/>
    <w:rsid w:val="00210BED"/>
    <w:rsid w:val="00210E53"/>
    <w:rsid w:val="00210E54"/>
    <w:rsid w:val="00210FC0"/>
    <w:rsid w:val="00211C8A"/>
    <w:rsid w:val="002121BA"/>
    <w:rsid w:val="00212FEE"/>
    <w:rsid w:val="002137F6"/>
    <w:rsid w:val="00213BEE"/>
    <w:rsid w:val="00213CFD"/>
    <w:rsid w:val="00213E59"/>
    <w:rsid w:val="00214CF0"/>
    <w:rsid w:val="00214DF0"/>
    <w:rsid w:val="00214F0D"/>
    <w:rsid w:val="00215C1F"/>
    <w:rsid w:val="002162EC"/>
    <w:rsid w:val="002165ED"/>
    <w:rsid w:val="00217466"/>
    <w:rsid w:val="00220AFF"/>
    <w:rsid w:val="002210DF"/>
    <w:rsid w:val="0022118B"/>
    <w:rsid w:val="0022136A"/>
    <w:rsid w:val="00221476"/>
    <w:rsid w:val="00221811"/>
    <w:rsid w:val="00221B3E"/>
    <w:rsid w:val="00221D0E"/>
    <w:rsid w:val="0022268F"/>
    <w:rsid w:val="00224157"/>
    <w:rsid w:val="0022421E"/>
    <w:rsid w:val="00224B31"/>
    <w:rsid w:val="00224FE6"/>
    <w:rsid w:val="0022594A"/>
    <w:rsid w:val="00225AE0"/>
    <w:rsid w:val="00225DD4"/>
    <w:rsid w:val="00226A6A"/>
    <w:rsid w:val="00226BD7"/>
    <w:rsid w:val="00226CE9"/>
    <w:rsid w:val="002276BA"/>
    <w:rsid w:val="00227704"/>
    <w:rsid w:val="0022779D"/>
    <w:rsid w:val="0023015C"/>
    <w:rsid w:val="00230441"/>
    <w:rsid w:val="00231813"/>
    <w:rsid w:val="00231D57"/>
    <w:rsid w:val="0023266A"/>
    <w:rsid w:val="00232B38"/>
    <w:rsid w:val="00232CA0"/>
    <w:rsid w:val="00233934"/>
    <w:rsid w:val="002349A7"/>
    <w:rsid w:val="002349F0"/>
    <w:rsid w:val="00234E99"/>
    <w:rsid w:val="00235406"/>
    <w:rsid w:val="00235825"/>
    <w:rsid w:val="002361C7"/>
    <w:rsid w:val="00237A9E"/>
    <w:rsid w:val="00237C1D"/>
    <w:rsid w:val="00237CA0"/>
    <w:rsid w:val="00240046"/>
    <w:rsid w:val="00240704"/>
    <w:rsid w:val="0024084F"/>
    <w:rsid w:val="00240A64"/>
    <w:rsid w:val="00241EC1"/>
    <w:rsid w:val="002426AC"/>
    <w:rsid w:val="002427A8"/>
    <w:rsid w:val="00242C22"/>
    <w:rsid w:val="00242E7F"/>
    <w:rsid w:val="00243091"/>
    <w:rsid w:val="0024419D"/>
    <w:rsid w:val="00244528"/>
    <w:rsid w:val="00244B24"/>
    <w:rsid w:val="00244EBD"/>
    <w:rsid w:val="00245172"/>
    <w:rsid w:val="0024700A"/>
    <w:rsid w:val="0024756C"/>
    <w:rsid w:val="002476F8"/>
    <w:rsid w:val="00247ED7"/>
    <w:rsid w:val="00247F3B"/>
    <w:rsid w:val="00250169"/>
    <w:rsid w:val="002516F6"/>
    <w:rsid w:val="00251D94"/>
    <w:rsid w:val="002528E8"/>
    <w:rsid w:val="00252924"/>
    <w:rsid w:val="002529B5"/>
    <w:rsid w:val="00252D45"/>
    <w:rsid w:val="0025371D"/>
    <w:rsid w:val="00253C19"/>
    <w:rsid w:val="002556C8"/>
    <w:rsid w:val="00255730"/>
    <w:rsid w:val="0025585D"/>
    <w:rsid w:val="00256561"/>
    <w:rsid w:val="00256945"/>
    <w:rsid w:val="00256CD7"/>
    <w:rsid w:val="00257359"/>
    <w:rsid w:val="002574AD"/>
    <w:rsid w:val="0025784B"/>
    <w:rsid w:val="00257C2D"/>
    <w:rsid w:val="00257DCB"/>
    <w:rsid w:val="00260222"/>
    <w:rsid w:val="00261BF1"/>
    <w:rsid w:val="00262993"/>
    <w:rsid w:val="002637AA"/>
    <w:rsid w:val="002637E2"/>
    <w:rsid w:val="0026381C"/>
    <w:rsid w:val="00263994"/>
    <w:rsid w:val="00263EDB"/>
    <w:rsid w:val="0026403C"/>
    <w:rsid w:val="00264C39"/>
    <w:rsid w:val="002658B7"/>
    <w:rsid w:val="00265D81"/>
    <w:rsid w:val="00265F2F"/>
    <w:rsid w:val="00265F6B"/>
    <w:rsid w:val="002661FF"/>
    <w:rsid w:val="00266961"/>
    <w:rsid w:val="00266EBD"/>
    <w:rsid w:val="00267557"/>
    <w:rsid w:val="0026771F"/>
    <w:rsid w:val="00267DB5"/>
    <w:rsid w:val="0027042E"/>
    <w:rsid w:val="00271D54"/>
    <w:rsid w:val="00271E51"/>
    <w:rsid w:val="00272688"/>
    <w:rsid w:val="00272A52"/>
    <w:rsid w:val="00272EF1"/>
    <w:rsid w:val="00272F7D"/>
    <w:rsid w:val="0027348C"/>
    <w:rsid w:val="002735FB"/>
    <w:rsid w:val="002741C6"/>
    <w:rsid w:val="00274443"/>
    <w:rsid w:val="00275206"/>
    <w:rsid w:val="00276B7E"/>
    <w:rsid w:val="00276F5E"/>
    <w:rsid w:val="00277387"/>
    <w:rsid w:val="00277C82"/>
    <w:rsid w:val="00277CFD"/>
    <w:rsid w:val="00280235"/>
    <w:rsid w:val="00280843"/>
    <w:rsid w:val="00281DCE"/>
    <w:rsid w:val="00281E03"/>
    <w:rsid w:val="00281F2C"/>
    <w:rsid w:val="002823A0"/>
    <w:rsid w:val="002825FB"/>
    <w:rsid w:val="002828C0"/>
    <w:rsid w:val="00283132"/>
    <w:rsid w:val="00283C74"/>
    <w:rsid w:val="002845BC"/>
    <w:rsid w:val="00285322"/>
    <w:rsid w:val="0028570D"/>
    <w:rsid w:val="00286431"/>
    <w:rsid w:val="002866EA"/>
    <w:rsid w:val="002877FD"/>
    <w:rsid w:val="00287E3D"/>
    <w:rsid w:val="002903E3"/>
    <w:rsid w:val="00290C99"/>
    <w:rsid w:val="00290DC0"/>
    <w:rsid w:val="002911DD"/>
    <w:rsid w:val="002915BC"/>
    <w:rsid w:val="002916CF"/>
    <w:rsid w:val="00291C64"/>
    <w:rsid w:val="002931CB"/>
    <w:rsid w:val="0029333C"/>
    <w:rsid w:val="002933BA"/>
    <w:rsid w:val="0029368F"/>
    <w:rsid w:val="002936DB"/>
    <w:rsid w:val="00294187"/>
    <w:rsid w:val="0029435D"/>
    <w:rsid w:val="00295414"/>
    <w:rsid w:val="002955AF"/>
    <w:rsid w:val="00295616"/>
    <w:rsid w:val="00295A36"/>
    <w:rsid w:val="00295CC4"/>
    <w:rsid w:val="0029615A"/>
    <w:rsid w:val="002966A3"/>
    <w:rsid w:val="00296DD3"/>
    <w:rsid w:val="002970F2"/>
    <w:rsid w:val="00297379"/>
    <w:rsid w:val="00297593"/>
    <w:rsid w:val="00297B8B"/>
    <w:rsid w:val="00297EAF"/>
    <w:rsid w:val="00297F4C"/>
    <w:rsid w:val="002A0173"/>
    <w:rsid w:val="002A0217"/>
    <w:rsid w:val="002A02AB"/>
    <w:rsid w:val="002A04A2"/>
    <w:rsid w:val="002A0970"/>
    <w:rsid w:val="002A0F14"/>
    <w:rsid w:val="002A0F47"/>
    <w:rsid w:val="002A1217"/>
    <w:rsid w:val="002A225F"/>
    <w:rsid w:val="002A228B"/>
    <w:rsid w:val="002A2831"/>
    <w:rsid w:val="002A2902"/>
    <w:rsid w:val="002A2956"/>
    <w:rsid w:val="002A3368"/>
    <w:rsid w:val="002A3884"/>
    <w:rsid w:val="002A3BA6"/>
    <w:rsid w:val="002A40AE"/>
    <w:rsid w:val="002A4524"/>
    <w:rsid w:val="002A45AC"/>
    <w:rsid w:val="002A47E8"/>
    <w:rsid w:val="002A4A2E"/>
    <w:rsid w:val="002A4BE8"/>
    <w:rsid w:val="002A4CA5"/>
    <w:rsid w:val="002A5E40"/>
    <w:rsid w:val="002A715A"/>
    <w:rsid w:val="002A72A3"/>
    <w:rsid w:val="002A7D33"/>
    <w:rsid w:val="002B009A"/>
    <w:rsid w:val="002B00E0"/>
    <w:rsid w:val="002B096F"/>
    <w:rsid w:val="002B09BE"/>
    <w:rsid w:val="002B0BAA"/>
    <w:rsid w:val="002B1114"/>
    <w:rsid w:val="002B1365"/>
    <w:rsid w:val="002B1C90"/>
    <w:rsid w:val="002B258B"/>
    <w:rsid w:val="002B26B7"/>
    <w:rsid w:val="002B271E"/>
    <w:rsid w:val="002B2C47"/>
    <w:rsid w:val="002B2ED2"/>
    <w:rsid w:val="002B3CDC"/>
    <w:rsid w:val="002B3F7D"/>
    <w:rsid w:val="002B40DF"/>
    <w:rsid w:val="002B4B6E"/>
    <w:rsid w:val="002B4E38"/>
    <w:rsid w:val="002B5189"/>
    <w:rsid w:val="002C0448"/>
    <w:rsid w:val="002C0788"/>
    <w:rsid w:val="002C11EB"/>
    <w:rsid w:val="002C1647"/>
    <w:rsid w:val="002C2329"/>
    <w:rsid w:val="002C388D"/>
    <w:rsid w:val="002C4208"/>
    <w:rsid w:val="002C4FAF"/>
    <w:rsid w:val="002C55E7"/>
    <w:rsid w:val="002C6670"/>
    <w:rsid w:val="002C6704"/>
    <w:rsid w:val="002C679E"/>
    <w:rsid w:val="002C6B97"/>
    <w:rsid w:val="002C6BA8"/>
    <w:rsid w:val="002C6D8B"/>
    <w:rsid w:val="002C6EE1"/>
    <w:rsid w:val="002D027B"/>
    <w:rsid w:val="002D09CF"/>
    <w:rsid w:val="002D09E5"/>
    <w:rsid w:val="002D09E7"/>
    <w:rsid w:val="002D0B89"/>
    <w:rsid w:val="002D1C86"/>
    <w:rsid w:val="002D2715"/>
    <w:rsid w:val="002D2794"/>
    <w:rsid w:val="002D29E2"/>
    <w:rsid w:val="002D2D89"/>
    <w:rsid w:val="002D371F"/>
    <w:rsid w:val="002D3836"/>
    <w:rsid w:val="002D3C27"/>
    <w:rsid w:val="002D4013"/>
    <w:rsid w:val="002D40E4"/>
    <w:rsid w:val="002D4FAF"/>
    <w:rsid w:val="002D5321"/>
    <w:rsid w:val="002D549F"/>
    <w:rsid w:val="002D5518"/>
    <w:rsid w:val="002D575B"/>
    <w:rsid w:val="002D5D1F"/>
    <w:rsid w:val="002D5E97"/>
    <w:rsid w:val="002D624D"/>
    <w:rsid w:val="002D628A"/>
    <w:rsid w:val="002D62E3"/>
    <w:rsid w:val="002D65A9"/>
    <w:rsid w:val="002D7029"/>
    <w:rsid w:val="002D7143"/>
    <w:rsid w:val="002D7480"/>
    <w:rsid w:val="002E09D4"/>
    <w:rsid w:val="002E10AC"/>
    <w:rsid w:val="002E1D5B"/>
    <w:rsid w:val="002E1DC0"/>
    <w:rsid w:val="002E2036"/>
    <w:rsid w:val="002E21E6"/>
    <w:rsid w:val="002E246D"/>
    <w:rsid w:val="002E29B4"/>
    <w:rsid w:val="002E2C0C"/>
    <w:rsid w:val="002E3425"/>
    <w:rsid w:val="002E384D"/>
    <w:rsid w:val="002E3863"/>
    <w:rsid w:val="002E412E"/>
    <w:rsid w:val="002E41BD"/>
    <w:rsid w:val="002E450C"/>
    <w:rsid w:val="002E47B6"/>
    <w:rsid w:val="002E48BD"/>
    <w:rsid w:val="002E4BC3"/>
    <w:rsid w:val="002E4E89"/>
    <w:rsid w:val="002E51F6"/>
    <w:rsid w:val="002E5464"/>
    <w:rsid w:val="002E5A40"/>
    <w:rsid w:val="002E6B77"/>
    <w:rsid w:val="002E7170"/>
    <w:rsid w:val="002E7244"/>
    <w:rsid w:val="002E75E2"/>
    <w:rsid w:val="002E76BB"/>
    <w:rsid w:val="002E7CE7"/>
    <w:rsid w:val="002F024D"/>
    <w:rsid w:val="002F0684"/>
    <w:rsid w:val="002F0695"/>
    <w:rsid w:val="002F1322"/>
    <w:rsid w:val="002F16C7"/>
    <w:rsid w:val="002F1A79"/>
    <w:rsid w:val="002F1D52"/>
    <w:rsid w:val="002F1E2A"/>
    <w:rsid w:val="002F2821"/>
    <w:rsid w:val="002F28A6"/>
    <w:rsid w:val="002F2CEF"/>
    <w:rsid w:val="002F316F"/>
    <w:rsid w:val="002F32DA"/>
    <w:rsid w:val="002F3411"/>
    <w:rsid w:val="002F350B"/>
    <w:rsid w:val="002F352A"/>
    <w:rsid w:val="002F43FA"/>
    <w:rsid w:val="002F4A36"/>
    <w:rsid w:val="002F4EDD"/>
    <w:rsid w:val="002F5700"/>
    <w:rsid w:val="002F5B05"/>
    <w:rsid w:val="002F671A"/>
    <w:rsid w:val="002F6950"/>
    <w:rsid w:val="002F69BF"/>
    <w:rsid w:val="002F69E7"/>
    <w:rsid w:val="002F6B8E"/>
    <w:rsid w:val="002F6BD1"/>
    <w:rsid w:val="002F73B3"/>
    <w:rsid w:val="002F7664"/>
    <w:rsid w:val="002F7C7F"/>
    <w:rsid w:val="002F7E0D"/>
    <w:rsid w:val="00300ADA"/>
    <w:rsid w:val="00300B9C"/>
    <w:rsid w:val="00300D1E"/>
    <w:rsid w:val="00300E39"/>
    <w:rsid w:val="00301750"/>
    <w:rsid w:val="00302A91"/>
    <w:rsid w:val="00302BCA"/>
    <w:rsid w:val="00302FF5"/>
    <w:rsid w:val="0030373D"/>
    <w:rsid w:val="00303B26"/>
    <w:rsid w:val="00304B1C"/>
    <w:rsid w:val="00304F0B"/>
    <w:rsid w:val="00304F9C"/>
    <w:rsid w:val="00305C4C"/>
    <w:rsid w:val="00305F50"/>
    <w:rsid w:val="003068D1"/>
    <w:rsid w:val="00306A36"/>
    <w:rsid w:val="00306ED0"/>
    <w:rsid w:val="00306F5F"/>
    <w:rsid w:val="0030707B"/>
    <w:rsid w:val="003070E5"/>
    <w:rsid w:val="003072C9"/>
    <w:rsid w:val="00307C02"/>
    <w:rsid w:val="00307C36"/>
    <w:rsid w:val="00307EAE"/>
    <w:rsid w:val="00311118"/>
    <w:rsid w:val="0031146C"/>
    <w:rsid w:val="003122F4"/>
    <w:rsid w:val="003123F1"/>
    <w:rsid w:val="003124C6"/>
    <w:rsid w:val="00312760"/>
    <w:rsid w:val="00312D59"/>
    <w:rsid w:val="00313226"/>
    <w:rsid w:val="003134F6"/>
    <w:rsid w:val="00313E71"/>
    <w:rsid w:val="003140E8"/>
    <w:rsid w:val="0031430A"/>
    <w:rsid w:val="0031538E"/>
    <w:rsid w:val="00315551"/>
    <w:rsid w:val="00315DAA"/>
    <w:rsid w:val="00315FBA"/>
    <w:rsid w:val="00315FE4"/>
    <w:rsid w:val="0031609A"/>
    <w:rsid w:val="0031632C"/>
    <w:rsid w:val="003170BE"/>
    <w:rsid w:val="003206BB"/>
    <w:rsid w:val="0032102D"/>
    <w:rsid w:val="003220FA"/>
    <w:rsid w:val="0032211E"/>
    <w:rsid w:val="0032268E"/>
    <w:rsid w:val="00322EC2"/>
    <w:rsid w:val="003231BF"/>
    <w:rsid w:val="00323878"/>
    <w:rsid w:val="00323996"/>
    <w:rsid w:val="00323A38"/>
    <w:rsid w:val="00324052"/>
    <w:rsid w:val="003249E9"/>
    <w:rsid w:val="0032542D"/>
    <w:rsid w:val="00325B52"/>
    <w:rsid w:val="00325F96"/>
    <w:rsid w:val="0032625A"/>
    <w:rsid w:val="00326C7F"/>
    <w:rsid w:val="00326D74"/>
    <w:rsid w:val="00326DAF"/>
    <w:rsid w:val="00327CA8"/>
    <w:rsid w:val="00330377"/>
    <w:rsid w:val="0033093C"/>
    <w:rsid w:val="003310BF"/>
    <w:rsid w:val="003321ED"/>
    <w:rsid w:val="00332329"/>
    <w:rsid w:val="003324AE"/>
    <w:rsid w:val="00332765"/>
    <w:rsid w:val="003332A9"/>
    <w:rsid w:val="0033335C"/>
    <w:rsid w:val="00333497"/>
    <w:rsid w:val="00333591"/>
    <w:rsid w:val="00333899"/>
    <w:rsid w:val="00333AED"/>
    <w:rsid w:val="003363CE"/>
    <w:rsid w:val="00336655"/>
    <w:rsid w:val="00336DC1"/>
    <w:rsid w:val="00337A4A"/>
    <w:rsid w:val="003403DE"/>
    <w:rsid w:val="00340455"/>
    <w:rsid w:val="003407A2"/>
    <w:rsid w:val="00340B41"/>
    <w:rsid w:val="00340BA5"/>
    <w:rsid w:val="00340C8F"/>
    <w:rsid w:val="00340F24"/>
    <w:rsid w:val="00341006"/>
    <w:rsid w:val="00341305"/>
    <w:rsid w:val="0034180C"/>
    <w:rsid w:val="00341DE0"/>
    <w:rsid w:val="00342D0D"/>
    <w:rsid w:val="0034325E"/>
    <w:rsid w:val="00343492"/>
    <w:rsid w:val="003440BA"/>
    <w:rsid w:val="003440F6"/>
    <w:rsid w:val="0034470B"/>
    <w:rsid w:val="003448DD"/>
    <w:rsid w:val="00344A74"/>
    <w:rsid w:val="00344A76"/>
    <w:rsid w:val="0034520C"/>
    <w:rsid w:val="00345226"/>
    <w:rsid w:val="00345493"/>
    <w:rsid w:val="00346032"/>
    <w:rsid w:val="003463D4"/>
    <w:rsid w:val="003469CC"/>
    <w:rsid w:val="00347338"/>
    <w:rsid w:val="003508C8"/>
    <w:rsid w:val="003514BD"/>
    <w:rsid w:val="00351625"/>
    <w:rsid w:val="003516DE"/>
    <w:rsid w:val="0035174E"/>
    <w:rsid w:val="00351C27"/>
    <w:rsid w:val="00352262"/>
    <w:rsid w:val="0035227C"/>
    <w:rsid w:val="00352C98"/>
    <w:rsid w:val="003530FB"/>
    <w:rsid w:val="00353648"/>
    <w:rsid w:val="00353BC0"/>
    <w:rsid w:val="00354CBE"/>
    <w:rsid w:val="00354EA0"/>
    <w:rsid w:val="00354FD5"/>
    <w:rsid w:val="00355A69"/>
    <w:rsid w:val="0035600F"/>
    <w:rsid w:val="00356434"/>
    <w:rsid w:val="0035654F"/>
    <w:rsid w:val="00356715"/>
    <w:rsid w:val="0035676F"/>
    <w:rsid w:val="00356EBC"/>
    <w:rsid w:val="00357A19"/>
    <w:rsid w:val="00360332"/>
    <w:rsid w:val="003607A2"/>
    <w:rsid w:val="00361837"/>
    <w:rsid w:val="00361DA9"/>
    <w:rsid w:val="00361FFE"/>
    <w:rsid w:val="0036367C"/>
    <w:rsid w:val="00363AD2"/>
    <w:rsid w:val="00364986"/>
    <w:rsid w:val="00364E1C"/>
    <w:rsid w:val="00365BA4"/>
    <w:rsid w:val="00365F7D"/>
    <w:rsid w:val="00366AF4"/>
    <w:rsid w:val="00366AF9"/>
    <w:rsid w:val="00366F7A"/>
    <w:rsid w:val="00367356"/>
    <w:rsid w:val="00367952"/>
    <w:rsid w:val="00367CAD"/>
    <w:rsid w:val="00370834"/>
    <w:rsid w:val="00370A55"/>
    <w:rsid w:val="00370A69"/>
    <w:rsid w:val="00370F78"/>
    <w:rsid w:val="00370FC4"/>
    <w:rsid w:val="003713EE"/>
    <w:rsid w:val="0037148C"/>
    <w:rsid w:val="00371EB7"/>
    <w:rsid w:val="00371F32"/>
    <w:rsid w:val="003723A3"/>
    <w:rsid w:val="003725CF"/>
    <w:rsid w:val="003725E0"/>
    <w:rsid w:val="0037364E"/>
    <w:rsid w:val="00373C2A"/>
    <w:rsid w:val="003740C7"/>
    <w:rsid w:val="00374A67"/>
    <w:rsid w:val="00374AFF"/>
    <w:rsid w:val="00375043"/>
    <w:rsid w:val="003752D4"/>
    <w:rsid w:val="0037589F"/>
    <w:rsid w:val="003762EB"/>
    <w:rsid w:val="00376333"/>
    <w:rsid w:val="00376854"/>
    <w:rsid w:val="0037702C"/>
    <w:rsid w:val="003775C3"/>
    <w:rsid w:val="00377C04"/>
    <w:rsid w:val="00377E0B"/>
    <w:rsid w:val="0038031B"/>
    <w:rsid w:val="00380370"/>
    <w:rsid w:val="003809F7"/>
    <w:rsid w:val="003816B7"/>
    <w:rsid w:val="003819ED"/>
    <w:rsid w:val="00381CA8"/>
    <w:rsid w:val="003834AC"/>
    <w:rsid w:val="00383768"/>
    <w:rsid w:val="0038394A"/>
    <w:rsid w:val="003839B9"/>
    <w:rsid w:val="00383BE2"/>
    <w:rsid w:val="00383E8B"/>
    <w:rsid w:val="003843DF"/>
    <w:rsid w:val="00384787"/>
    <w:rsid w:val="00384A84"/>
    <w:rsid w:val="0038615D"/>
    <w:rsid w:val="003861B9"/>
    <w:rsid w:val="003862B9"/>
    <w:rsid w:val="00386BA8"/>
    <w:rsid w:val="00386E46"/>
    <w:rsid w:val="00386F60"/>
    <w:rsid w:val="00386FA5"/>
    <w:rsid w:val="00387231"/>
    <w:rsid w:val="003873CA"/>
    <w:rsid w:val="0038769C"/>
    <w:rsid w:val="00387A5C"/>
    <w:rsid w:val="00387F1C"/>
    <w:rsid w:val="0039010B"/>
    <w:rsid w:val="00390899"/>
    <w:rsid w:val="00390F76"/>
    <w:rsid w:val="00391FAF"/>
    <w:rsid w:val="0039228B"/>
    <w:rsid w:val="003935B9"/>
    <w:rsid w:val="00393601"/>
    <w:rsid w:val="003938C8"/>
    <w:rsid w:val="0039429A"/>
    <w:rsid w:val="00396A97"/>
    <w:rsid w:val="00397502"/>
    <w:rsid w:val="00397BCB"/>
    <w:rsid w:val="003A0718"/>
    <w:rsid w:val="003A1AC8"/>
    <w:rsid w:val="003A1D26"/>
    <w:rsid w:val="003A1DA1"/>
    <w:rsid w:val="003A2DD2"/>
    <w:rsid w:val="003A2E0F"/>
    <w:rsid w:val="003A2EC9"/>
    <w:rsid w:val="003A35C4"/>
    <w:rsid w:val="003A3BEC"/>
    <w:rsid w:val="003A433C"/>
    <w:rsid w:val="003A4372"/>
    <w:rsid w:val="003A482F"/>
    <w:rsid w:val="003A4C7C"/>
    <w:rsid w:val="003A551E"/>
    <w:rsid w:val="003A55A8"/>
    <w:rsid w:val="003A6089"/>
    <w:rsid w:val="003A62A2"/>
    <w:rsid w:val="003A635F"/>
    <w:rsid w:val="003A6400"/>
    <w:rsid w:val="003A681D"/>
    <w:rsid w:val="003A6ED2"/>
    <w:rsid w:val="003A6FEB"/>
    <w:rsid w:val="003B023C"/>
    <w:rsid w:val="003B06F9"/>
    <w:rsid w:val="003B08E5"/>
    <w:rsid w:val="003B0F19"/>
    <w:rsid w:val="003B0FD8"/>
    <w:rsid w:val="003B12C3"/>
    <w:rsid w:val="003B2310"/>
    <w:rsid w:val="003B2703"/>
    <w:rsid w:val="003B2841"/>
    <w:rsid w:val="003B285D"/>
    <w:rsid w:val="003B2D8B"/>
    <w:rsid w:val="003B3547"/>
    <w:rsid w:val="003B40B2"/>
    <w:rsid w:val="003B4636"/>
    <w:rsid w:val="003B46CA"/>
    <w:rsid w:val="003B52BE"/>
    <w:rsid w:val="003B57B2"/>
    <w:rsid w:val="003B57D2"/>
    <w:rsid w:val="003B61D0"/>
    <w:rsid w:val="003B6F68"/>
    <w:rsid w:val="003B7823"/>
    <w:rsid w:val="003B792D"/>
    <w:rsid w:val="003B7952"/>
    <w:rsid w:val="003B7AC9"/>
    <w:rsid w:val="003C0630"/>
    <w:rsid w:val="003C0B0E"/>
    <w:rsid w:val="003C0E8A"/>
    <w:rsid w:val="003C1648"/>
    <w:rsid w:val="003C1701"/>
    <w:rsid w:val="003C1A6C"/>
    <w:rsid w:val="003C2F15"/>
    <w:rsid w:val="003C3548"/>
    <w:rsid w:val="003C3648"/>
    <w:rsid w:val="003C371E"/>
    <w:rsid w:val="003C3B9D"/>
    <w:rsid w:val="003C3CB3"/>
    <w:rsid w:val="003C4902"/>
    <w:rsid w:val="003C5001"/>
    <w:rsid w:val="003C535F"/>
    <w:rsid w:val="003C63C0"/>
    <w:rsid w:val="003C66B3"/>
    <w:rsid w:val="003C6B66"/>
    <w:rsid w:val="003C72AE"/>
    <w:rsid w:val="003C7665"/>
    <w:rsid w:val="003D0479"/>
    <w:rsid w:val="003D0668"/>
    <w:rsid w:val="003D06AF"/>
    <w:rsid w:val="003D1425"/>
    <w:rsid w:val="003D16F1"/>
    <w:rsid w:val="003D1D11"/>
    <w:rsid w:val="003D2A77"/>
    <w:rsid w:val="003D2B13"/>
    <w:rsid w:val="003D333C"/>
    <w:rsid w:val="003D356F"/>
    <w:rsid w:val="003D3E4A"/>
    <w:rsid w:val="003D58A0"/>
    <w:rsid w:val="003D5944"/>
    <w:rsid w:val="003D5D0E"/>
    <w:rsid w:val="003D60C2"/>
    <w:rsid w:val="003D63EC"/>
    <w:rsid w:val="003D7397"/>
    <w:rsid w:val="003D78D5"/>
    <w:rsid w:val="003D7DDF"/>
    <w:rsid w:val="003E006A"/>
    <w:rsid w:val="003E0410"/>
    <w:rsid w:val="003E07EC"/>
    <w:rsid w:val="003E125A"/>
    <w:rsid w:val="003E158B"/>
    <w:rsid w:val="003E24EF"/>
    <w:rsid w:val="003E344E"/>
    <w:rsid w:val="003E3CFB"/>
    <w:rsid w:val="003E4405"/>
    <w:rsid w:val="003E4480"/>
    <w:rsid w:val="003E45AE"/>
    <w:rsid w:val="003E4847"/>
    <w:rsid w:val="003E5658"/>
    <w:rsid w:val="003E5914"/>
    <w:rsid w:val="003E5C91"/>
    <w:rsid w:val="003E5F8B"/>
    <w:rsid w:val="003E62D8"/>
    <w:rsid w:val="003E6F8D"/>
    <w:rsid w:val="003E7AC2"/>
    <w:rsid w:val="003E7ADB"/>
    <w:rsid w:val="003F04EE"/>
    <w:rsid w:val="003F092F"/>
    <w:rsid w:val="003F0E58"/>
    <w:rsid w:val="003F1A6B"/>
    <w:rsid w:val="003F1E34"/>
    <w:rsid w:val="003F22BC"/>
    <w:rsid w:val="003F2328"/>
    <w:rsid w:val="003F2894"/>
    <w:rsid w:val="003F2AD1"/>
    <w:rsid w:val="003F2F96"/>
    <w:rsid w:val="003F3E61"/>
    <w:rsid w:val="003F475A"/>
    <w:rsid w:val="003F4977"/>
    <w:rsid w:val="003F4BC7"/>
    <w:rsid w:val="003F512B"/>
    <w:rsid w:val="003F67D5"/>
    <w:rsid w:val="003F7265"/>
    <w:rsid w:val="003F747F"/>
    <w:rsid w:val="003F7A0B"/>
    <w:rsid w:val="003F7CB0"/>
    <w:rsid w:val="003F7DE8"/>
    <w:rsid w:val="003F7EB7"/>
    <w:rsid w:val="00400A69"/>
    <w:rsid w:val="00400D9F"/>
    <w:rsid w:val="00401057"/>
    <w:rsid w:val="00401564"/>
    <w:rsid w:val="00401ABC"/>
    <w:rsid w:val="00402084"/>
    <w:rsid w:val="0040227D"/>
    <w:rsid w:val="00402953"/>
    <w:rsid w:val="00402EE9"/>
    <w:rsid w:val="0040301E"/>
    <w:rsid w:val="004034CF"/>
    <w:rsid w:val="0040356F"/>
    <w:rsid w:val="00403955"/>
    <w:rsid w:val="00403E0B"/>
    <w:rsid w:val="00404197"/>
    <w:rsid w:val="0040477D"/>
    <w:rsid w:val="00405135"/>
    <w:rsid w:val="0040537C"/>
    <w:rsid w:val="00405530"/>
    <w:rsid w:val="00405C10"/>
    <w:rsid w:val="0040615E"/>
    <w:rsid w:val="004061B3"/>
    <w:rsid w:val="00407025"/>
    <w:rsid w:val="00407A0C"/>
    <w:rsid w:val="00410279"/>
    <w:rsid w:val="0041125B"/>
    <w:rsid w:val="00411266"/>
    <w:rsid w:val="00411662"/>
    <w:rsid w:val="004116F1"/>
    <w:rsid w:val="004117BA"/>
    <w:rsid w:val="00411BA0"/>
    <w:rsid w:val="004120DD"/>
    <w:rsid w:val="00412DB3"/>
    <w:rsid w:val="00412EE0"/>
    <w:rsid w:val="00413476"/>
    <w:rsid w:val="004139BF"/>
    <w:rsid w:val="0041471B"/>
    <w:rsid w:val="00415193"/>
    <w:rsid w:val="004152F2"/>
    <w:rsid w:val="00415FC2"/>
    <w:rsid w:val="00416166"/>
    <w:rsid w:val="004163DF"/>
    <w:rsid w:val="00417DC3"/>
    <w:rsid w:val="0042068C"/>
    <w:rsid w:val="00420D3B"/>
    <w:rsid w:val="004211FC"/>
    <w:rsid w:val="0042123C"/>
    <w:rsid w:val="004215A3"/>
    <w:rsid w:val="004239B7"/>
    <w:rsid w:val="00423ECF"/>
    <w:rsid w:val="00424EB9"/>
    <w:rsid w:val="00424F6B"/>
    <w:rsid w:val="00425D95"/>
    <w:rsid w:val="00425F51"/>
    <w:rsid w:val="00426863"/>
    <w:rsid w:val="004268B9"/>
    <w:rsid w:val="00426E89"/>
    <w:rsid w:val="0042722E"/>
    <w:rsid w:val="004273DC"/>
    <w:rsid w:val="004278FD"/>
    <w:rsid w:val="00427C7F"/>
    <w:rsid w:val="004301E1"/>
    <w:rsid w:val="00430383"/>
    <w:rsid w:val="004307B2"/>
    <w:rsid w:val="004307B4"/>
    <w:rsid w:val="00430956"/>
    <w:rsid w:val="00430B36"/>
    <w:rsid w:val="00430E57"/>
    <w:rsid w:val="004311BB"/>
    <w:rsid w:val="00431378"/>
    <w:rsid w:val="0043142D"/>
    <w:rsid w:val="00431742"/>
    <w:rsid w:val="004319A6"/>
    <w:rsid w:val="0043213C"/>
    <w:rsid w:val="0043237D"/>
    <w:rsid w:val="00432B1B"/>
    <w:rsid w:val="00433684"/>
    <w:rsid w:val="00433A20"/>
    <w:rsid w:val="00433B8B"/>
    <w:rsid w:val="00433CD2"/>
    <w:rsid w:val="00433F70"/>
    <w:rsid w:val="004347A8"/>
    <w:rsid w:val="00434AED"/>
    <w:rsid w:val="0043560A"/>
    <w:rsid w:val="00435C44"/>
    <w:rsid w:val="00435F24"/>
    <w:rsid w:val="00436C35"/>
    <w:rsid w:val="0043746A"/>
    <w:rsid w:val="004376DC"/>
    <w:rsid w:val="00437B91"/>
    <w:rsid w:val="00437F98"/>
    <w:rsid w:val="004406A4"/>
    <w:rsid w:val="0044077A"/>
    <w:rsid w:val="00440AF2"/>
    <w:rsid w:val="00441138"/>
    <w:rsid w:val="00441176"/>
    <w:rsid w:val="004412E3"/>
    <w:rsid w:val="00441364"/>
    <w:rsid w:val="00441443"/>
    <w:rsid w:val="00441976"/>
    <w:rsid w:val="00441A7A"/>
    <w:rsid w:val="00441E16"/>
    <w:rsid w:val="00441E37"/>
    <w:rsid w:val="00442799"/>
    <w:rsid w:val="004431F9"/>
    <w:rsid w:val="004432AC"/>
    <w:rsid w:val="004435D5"/>
    <w:rsid w:val="004438D7"/>
    <w:rsid w:val="00443AE7"/>
    <w:rsid w:val="00443CD5"/>
    <w:rsid w:val="00443EED"/>
    <w:rsid w:val="00443F63"/>
    <w:rsid w:val="00444195"/>
    <w:rsid w:val="00444D70"/>
    <w:rsid w:val="00445A7C"/>
    <w:rsid w:val="00445EF7"/>
    <w:rsid w:val="00447284"/>
    <w:rsid w:val="00450B11"/>
    <w:rsid w:val="00450B1A"/>
    <w:rsid w:val="00451189"/>
    <w:rsid w:val="004512EF"/>
    <w:rsid w:val="00451387"/>
    <w:rsid w:val="00451AFE"/>
    <w:rsid w:val="00452250"/>
    <w:rsid w:val="00452393"/>
    <w:rsid w:val="0045266A"/>
    <w:rsid w:val="0045281D"/>
    <w:rsid w:val="0045330D"/>
    <w:rsid w:val="00453BF8"/>
    <w:rsid w:val="00453DC8"/>
    <w:rsid w:val="00453F4E"/>
    <w:rsid w:val="004540EF"/>
    <w:rsid w:val="004542FF"/>
    <w:rsid w:val="0045444F"/>
    <w:rsid w:val="00454DE0"/>
    <w:rsid w:val="00455590"/>
    <w:rsid w:val="00455F62"/>
    <w:rsid w:val="00456148"/>
    <w:rsid w:val="0045636C"/>
    <w:rsid w:val="0045763B"/>
    <w:rsid w:val="0045785D"/>
    <w:rsid w:val="00460443"/>
    <w:rsid w:val="004604E5"/>
    <w:rsid w:val="0046082F"/>
    <w:rsid w:val="00460BAD"/>
    <w:rsid w:val="00460E73"/>
    <w:rsid w:val="00460F98"/>
    <w:rsid w:val="004617C0"/>
    <w:rsid w:val="00462A93"/>
    <w:rsid w:val="00462FDA"/>
    <w:rsid w:val="00463014"/>
    <w:rsid w:val="00463804"/>
    <w:rsid w:val="0046397D"/>
    <w:rsid w:val="00463C25"/>
    <w:rsid w:val="00463C74"/>
    <w:rsid w:val="00464152"/>
    <w:rsid w:val="00464AC7"/>
    <w:rsid w:val="00465117"/>
    <w:rsid w:val="004654EA"/>
    <w:rsid w:val="00465BC4"/>
    <w:rsid w:val="004664CC"/>
    <w:rsid w:val="0046684F"/>
    <w:rsid w:val="00466D86"/>
    <w:rsid w:val="00467A55"/>
    <w:rsid w:val="0047082B"/>
    <w:rsid w:val="0047091C"/>
    <w:rsid w:val="004710BB"/>
    <w:rsid w:val="00471389"/>
    <w:rsid w:val="0047147F"/>
    <w:rsid w:val="00471BE3"/>
    <w:rsid w:val="00471FAD"/>
    <w:rsid w:val="00472119"/>
    <w:rsid w:val="00472925"/>
    <w:rsid w:val="00472A92"/>
    <w:rsid w:val="00472F4B"/>
    <w:rsid w:val="00473050"/>
    <w:rsid w:val="0047325E"/>
    <w:rsid w:val="00473629"/>
    <w:rsid w:val="00473DCA"/>
    <w:rsid w:val="00474083"/>
    <w:rsid w:val="00474111"/>
    <w:rsid w:val="00474575"/>
    <w:rsid w:val="004746B2"/>
    <w:rsid w:val="00474BBC"/>
    <w:rsid w:val="00474F9E"/>
    <w:rsid w:val="00475C01"/>
    <w:rsid w:val="00476FD5"/>
    <w:rsid w:val="0047730C"/>
    <w:rsid w:val="00477677"/>
    <w:rsid w:val="004776D2"/>
    <w:rsid w:val="00477724"/>
    <w:rsid w:val="00477E36"/>
    <w:rsid w:val="00480030"/>
    <w:rsid w:val="00480853"/>
    <w:rsid w:val="00480FFC"/>
    <w:rsid w:val="004820CE"/>
    <w:rsid w:val="0048250A"/>
    <w:rsid w:val="00482F28"/>
    <w:rsid w:val="0048333E"/>
    <w:rsid w:val="0048346F"/>
    <w:rsid w:val="00483D6B"/>
    <w:rsid w:val="00483D7D"/>
    <w:rsid w:val="004843C1"/>
    <w:rsid w:val="00485122"/>
    <w:rsid w:val="00485B34"/>
    <w:rsid w:val="0048626B"/>
    <w:rsid w:val="00486376"/>
    <w:rsid w:val="00486C33"/>
    <w:rsid w:val="00486E36"/>
    <w:rsid w:val="004878F9"/>
    <w:rsid w:val="004901E8"/>
    <w:rsid w:val="004908BB"/>
    <w:rsid w:val="00490D83"/>
    <w:rsid w:val="0049107A"/>
    <w:rsid w:val="00491085"/>
    <w:rsid w:val="00491181"/>
    <w:rsid w:val="004912BB"/>
    <w:rsid w:val="004918B5"/>
    <w:rsid w:val="00491DC7"/>
    <w:rsid w:val="00493AE8"/>
    <w:rsid w:val="00494185"/>
    <w:rsid w:val="00494298"/>
    <w:rsid w:val="00494834"/>
    <w:rsid w:val="004948D4"/>
    <w:rsid w:val="00494DF3"/>
    <w:rsid w:val="00494EA2"/>
    <w:rsid w:val="004954DE"/>
    <w:rsid w:val="00495770"/>
    <w:rsid w:val="00495A3E"/>
    <w:rsid w:val="004965FC"/>
    <w:rsid w:val="0049663A"/>
    <w:rsid w:val="00497141"/>
    <w:rsid w:val="00497276"/>
    <w:rsid w:val="0049784D"/>
    <w:rsid w:val="00497AEE"/>
    <w:rsid w:val="00497CC5"/>
    <w:rsid w:val="004A03ED"/>
    <w:rsid w:val="004A0416"/>
    <w:rsid w:val="004A132A"/>
    <w:rsid w:val="004A1426"/>
    <w:rsid w:val="004A249A"/>
    <w:rsid w:val="004A305F"/>
    <w:rsid w:val="004A318E"/>
    <w:rsid w:val="004A37EA"/>
    <w:rsid w:val="004A37FD"/>
    <w:rsid w:val="004A38AD"/>
    <w:rsid w:val="004A3AF5"/>
    <w:rsid w:val="004A415A"/>
    <w:rsid w:val="004A4557"/>
    <w:rsid w:val="004A460E"/>
    <w:rsid w:val="004A48AD"/>
    <w:rsid w:val="004A5D8C"/>
    <w:rsid w:val="004A5DE0"/>
    <w:rsid w:val="004A6575"/>
    <w:rsid w:val="004A6918"/>
    <w:rsid w:val="004A6A24"/>
    <w:rsid w:val="004A70B4"/>
    <w:rsid w:val="004A748C"/>
    <w:rsid w:val="004A7AA6"/>
    <w:rsid w:val="004A7F3E"/>
    <w:rsid w:val="004B0133"/>
    <w:rsid w:val="004B0F1D"/>
    <w:rsid w:val="004B136A"/>
    <w:rsid w:val="004B1653"/>
    <w:rsid w:val="004B1C99"/>
    <w:rsid w:val="004B1DCA"/>
    <w:rsid w:val="004B2664"/>
    <w:rsid w:val="004B2898"/>
    <w:rsid w:val="004B2D3F"/>
    <w:rsid w:val="004B2DC4"/>
    <w:rsid w:val="004B34F4"/>
    <w:rsid w:val="004B3570"/>
    <w:rsid w:val="004B3DB2"/>
    <w:rsid w:val="004B4567"/>
    <w:rsid w:val="004B5509"/>
    <w:rsid w:val="004B5AAA"/>
    <w:rsid w:val="004B5D1C"/>
    <w:rsid w:val="004B603C"/>
    <w:rsid w:val="004B6D04"/>
    <w:rsid w:val="004B782E"/>
    <w:rsid w:val="004B7D65"/>
    <w:rsid w:val="004C01D7"/>
    <w:rsid w:val="004C01EB"/>
    <w:rsid w:val="004C059C"/>
    <w:rsid w:val="004C07DC"/>
    <w:rsid w:val="004C1D95"/>
    <w:rsid w:val="004C1F9B"/>
    <w:rsid w:val="004C223F"/>
    <w:rsid w:val="004C2266"/>
    <w:rsid w:val="004C2A29"/>
    <w:rsid w:val="004C38E8"/>
    <w:rsid w:val="004C394C"/>
    <w:rsid w:val="004C3D4E"/>
    <w:rsid w:val="004C3FD0"/>
    <w:rsid w:val="004C443E"/>
    <w:rsid w:val="004C4E78"/>
    <w:rsid w:val="004C54B3"/>
    <w:rsid w:val="004C565E"/>
    <w:rsid w:val="004C5C4A"/>
    <w:rsid w:val="004C5D55"/>
    <w:rsid w:val="004C6920"/>
    <w:rsid w:val="004C692E"/>
    <w:rsid w:val="004C6E44"/>
    <w:rsid w:val="004C7C40"/>
    <w:rsid w:val="004D0006"/>
    <w:rsid w:val="004D022A"/>
    <w:rsid w:val="004D0435"/>
    <w:rsid w:val="004D084E"/>
    <w:rsid w:val="004D1095"/>
    <w:rsid w:val="004D1283"/>
    <w:rsid w:val="004D16E6"/>
    <w:rsid w:val="004D1B41"/>
    <w:rsid w:val="004D1E8D"/>
    <w:rsid w:val="004D212C"/>
    <w:rsid w:val="004D2200"/>
    <w:rsid w:val="004D2761"/>
    <w:rsid w:val="004D2E31"/>
    <w:rsid w:val="004D338B"/>
    <w:rsid w:val="004D3659"/>
    <w:rsid w:val="004D47BC"/>
    <w:rsid w:val="004D4BB2"/>
    <w:rsid w:val="004D4F4D"/>
    <w:rsid w:val="004D58F8"/>
    <w:rsid w:val="004D5CF8"/>
    <w:rsid w:val="004D67AF"/>
    <w:rsid w:val="004D6F42"/>
    <w:rsid w:val="004D7B8D"/>
    <w:rsid w:val="004D7EAF"/>
    <w:rsid w:val="004E03FE"/>
    <w:rsid w:val="004E04AB"/>
    <w:rsid w:val="004E0713"/>
    <w:rsid w:val="004E107F"/>
    <w:rsid w:val="004E10A4"/>
    <w:rsid w:val="004E1181"/>
    <w:rsid w:val="004E24C9"/>
    <w:rsid w:val="004E32D3"/>
    <w:rsid w:val="004E3717"/>
    <w:rsid w:val="004E3CBD"/>
    <w:rsid w:val="004E414E"/>
    <w:rsid w:val="004E4339"/>
    <w:rsid w:val="004E4584"/>
    <w:rsid w:val="004E4F3B"/>
    <w:rsid w:val="004E4FBD"/>
    <w:rsid w:val="004E5172"/>
    <w:rsid w:val="004E546F"/>
    <w:rsid w:val="004E5883"/>
    <w:rsid w:val="004E6709"/>
    <w:rsid w:val="004E67B1"/>
    <w:rsid w:val="004E687C"/>
    <w:rsid w:val="004E712C"/>
    <w:rsid w:val="004E7378"/>
    <w:rsid w:val="004F01C7"/>
    <w:rsid w:val="004F0CED"/>
    <w:rsid w:val="004F1264"/>
    <w:rsid w:val="004F1983"/>
    <w:rsid w:val="004F1B43"/>
    <w:rsid w:val="004F1CDB"/>
    <w:rsid w:val="004F22A4"/>
    <w:rsid w:val="004F2602"/>
    <w:rsid w:val="004F291E"/>
    <w:rsid w:val="004F2BA3"/>
    <w:rsid w:val="004F2C34"/>
    <w:rsid w:val="004F3F1D"/>
    <w:rsid w:val="004F47B3"/>
    <w:rsid w:val="004F4B07"/>
    <w:rsid w:val="004F4DA2"/>
    <w:rsid w:val="004F57BE"/>
    <w:rsid w:val="004F5F06"/>
    <w:rsid w:val="004F63D7"/>
    <w:rsid w:val="004F762C"/>
    <w:rsid w:val="004F7E7C"/>
    <w:rsid w:val="00500340"/>
    <w:rsid w:val="0050051C"/>
    <w:rsid w:val="00500699"/>
    <w:rsid w:val="00500742"/>
    <w:rsid w:val="005009C6"/>
    <w:rsid w:val="00500B50"/>
    <w:rsid w:val="00500D46"/>
    <w:rsid w:val="0050186F"/>
    <w:rsid w:val="00501879"/>
    <w:rsid w:val="005028BA"/>
    <w:rsid w:val="00502CBE"/>
    <w:rsid w:val="00502F9D"/>
    <w:rsid w:val="0050340E"/>
    <w:rsid w:val="00504CC5"/>
    <w:rsid w:val="00504FFD"/>
    <w:rsid w:val="00505064"/>
    <w:rsid w:val="005056A6"/>
    <w:rsid w:val="00505EB5"/>
    <w:rsid w:val="00506969"/>
    <w:rsid w:val="00506E0E"/>
    <w:rsid w:val="005071D2"/>
    <w:rsid w:val="00507A1F"/>
    <w:rsid w:val="00510365"/>
    <w:rsid w:val="005110A0"/>
    <w:rsid w:val="005112A9"/>
    <w:rsid w:val="005118F6"/>
    <w:rsid w:val="00511A2A"/>
    <w:rsid w:val="00511FBF"/>
    <w:rsid w:val="005128D8"/>
    <w:rsid w:val="00512B0A"/>
    <w:rsid w:val="00512FF0"/>
    <w:rsid w:val="0051360C"/>
    <w:rsid w:val="00513B5F"/>
    <w:rsid w:val="00513E6A"/>
    <w:rsid w:val="00513F19"/>
    <w:rsid w:val="00514019"/>
    <w:rsid w:val="00514232"/>
    <w:rsid w:val="00514383"/>
    <w:rsid w:val="00514741"/>
    <w:rsid w:val="0051494E"/>
    <w:rsid w:val="00514ACC"/>
    <w:rsid w:val="00514CC4"/>
    <w:rsid w:val="005157A4"/>
    <w:rsid w:val="00515D3D"/>
    <w:rsid w:val="00515EFA"/>
    <w:rsid w:val="0051617D"/>
    <w:rsid w:val="005162B0"/>
    <w:rsid w:val="00516F6B"/>
    <w:rsid w:val="005170C1"/>
    <w:rsid w:val="005172C6"/>
    <w:rsid w:val="00517753"/>
    <w:rsid w:val="0051784C"/>
    <w:rsid w:val="0052010E"/>
    <w:rsid w:val="005208A8"/>
    <w:rsid w:val="00520A37"/>
    <w:rsid w:val="00520C02"/>
    <w:rsid w:val="00520E9D"/>
    <w:rsid w:val="00521ABA"/>
    <w:rsid w:val="00521ADA"/>
    <w:rsid w:val="00521AEB"/>
    <w:rsid w:val="00521EBA"/>
    <w:rsid w:val="00521ECD"/>
    <w:rsid w:val="00522584"/>
    <w:rsid w:val="00522AC1"/>
    <w:rsid w:val="00522B64"/>
    <w:rsid w:val="00522CA6"/>
    <w:rsid w:val="00522FB8"/>
    <w:rsid w:val="005238F1"/>
    <w:rsid w:val="00523C03"/>
    <w:rsid w:val="00523CA3"/>
    <w:rsid w:val="005242ED"/>
    <w:rsid w:val="0052434C"/>
    <w:rsid w:val="005245AC"/>
    <w:rsid w:val="00524EA0"/>
    <w:rsid w:val="00525918"/>
    <w:rsid w:val="00525CE3"/>
    <w:rsid w:val="00525E31"/>
    <w:rsid w:val="00525EFA"/>
    <w:rsid w:val="005260D6"/>
    <w:rsid w:val="0052640D"/>
    <w:rsid w:val="00526A58"/>
    <w:rsid w:val="0052704B"/>
    <w:rsid w:val="00527619"/>
    <w:rsid w:val="00527645"/>
    <w:rsid w:val="00527BAA"/>
    <w:rsid w:val="00527BAD"/>
    <w:rsid w:val="0053016D"/>
    <w:rsid w:val="00530D7C"/>
    <w:rsid w:val="00530FFD"/>
    <w:rsid w:val="00531091"/>
    <w:rsid w:val="00531174"/>
    <w:rsid w:val="00531265"/>
    <w:rsid w:val="005314F5"/>
    <w:rsid w:val="00531D06"/>
    <w:rsid w:val="00531EC3"/>
    <w:rsid w:val="00531F88"/>
    <w:rsid w:val="005326C9"/>
    <w:rsid w:val="005329A1"/>
    <w:rsid w:val="00532B2F"/>
    <w:rsid w:val="00532C15"/>
    <w:rsid w:val="00533234"/>
    <w:rsid w:val="0053323E"/>
    <w:rsid w:val="0053329A"/>
    <w:rsid w:val="00533E04"/>
    <w:rsid w:val="00533EC0"/>
    <w:rsid w:val="00533F51"/>
    <w:rsid w:val="0053496E"/>
    <w:rsid w:val="00534C84"/>
    <w:rsid w:val="005350C8"/>
    <w:rsid w:val="0053527C"/>
    <w:rsid w:val="005352A7"/>
    <w:rsid w:val="00535627"/>
    <w:rsid w:val="00535746"/>
    <w:rsid w:val="0053579E"/>
    <w:rsid w:val="00535A59"/>
    <w:rsid w:val="00536201"/>
    <w:rsid w:val="005365F3"/>
    <w:rsid w:val="00536C3D"/>
    <w:rsid w:val="00536C92"/>
    <w:rsid w:val="00536CA0"/>
    <w:rsid w:val="00536E98"/>
    <w:rsid w:val="00536EE6"/>
    <w:rsid w:val="005370AB"/>
    <w:rsid w:val="0053743A"/>
    <w:rsid w:val="00537CE7"/>
    <w:rsid w:val="00540602"/>
    <w:rsid w:val="00540E94"/>
    <w:rsid w:val="00541093"/>
    <w:rsid w:val="00541098"/>
    <w:rsid w:val="00541661"/>
    <w:rsid w:val="00541836"/>
    <w:rsid w:val="0054189A"/>
    <w:rsid w:val="00542551"/>
    <w:rsid w:val="00542C72"/>
    <w:rsid w:val="005433C0"/>
    <w:rsid w:val="005437E9"/>
    <w:rsid w:val="00544747"/>
    <w:rsid w:val="005448C2"/>
    <w:rsid w:val="005449FA"/>
    <w:rsid w:val="00544F89"/>
    <w:rsid w:val="0054542D"/>
    <w:rsid w:val="0054604D"/>
    <w:rsid w:val="0054648E"/>
    <w:rsid w:val="005466B3"/>
    <w:rsid w:val="0054723D"/>
    <w:rsid w:val="00547E1F"/>
    <w:rsid w:val="0055050E"/>
    <w:rsid w:val="005511C5"/>
    <w:rsid w:val="005517D1"/>
    <w:rsid w:val="00551CFB"/>
    <w:rsid w:val="005520FE"/>
    <w:rsid w:val="0055324C"/>
    <w:rsid w:val="00553527"/>
    <w:rsid w:val="0055386B"/>
    <w:rsid w:val="005538A0"/>
    <w:rsid w:val="00553A72"/>
    <w:rsid w:val="00553C46"/>
    <w:rsid w:val="00554686"/>
    <w:rsid w:val="0055493E"/>
    <w:rsid w:val="00554C8D"/>
    <w:rsid w:val="00554E38"/>
    <w:rsid w:val="00554EE4"/>
    <w:rsid w:val="00555FDF"/>
    <w:rsid w:val="00555FEA"/>
    <w:rsid w:val="0055662D"/>
    <w:rsid w:val="00556C27"/>
    <w:rsid w:val="00556EF9"/>
    <w:rsid w:val="00557485"/>
    <w:rsid w:val="00557891"/>
    <w:rsid w:val="00557B94"/>
    <w:rsid w:val="0056032B"/>
    <w:rsid w:val="0056137A"/>
    <w:rsid w:val="00561EE1"/>
    <w:rsid w:val="005624D8"/>
    <w:rsid w:val="00562EC2"/>
    <w:rsid w:val="00563087"/>
    <w:rsid w:val="00564312"/>
    <w:rsid w:val="005644DF"/>
    <w:rsid w:val="00564784"/>
    <w:rsid w:val="0056516E"/>
    <w:rsid w:val="00565527"/>
    <w:rsid w:val="00565FEF"/>
    <w:rsid w:val="005670C8"/>
    <w:rsid w:val="00567C34"/>
    <w:rsid w:val="00567D91"/>
    <w:rsid w:val="005700DA"/>
    <w:rsid w:val="00570361"/>
    <w:rsid w:val="00570377"/>
    <w:rsid w:val="005707D3"/>
    <w:rsid w:val="00570C49"/>
    <w:rsid w:val="00571062"/>
    <w:rsid w:val="00571D60"/>
    <w:rsid w:val="00572B6E"/>
    <w:rsid w:val="00572ED6"/>
    <w:rsid w:val="0057388E"/>
    <w:rsid w:val="0057396F"/>
    <w:rsid w:val="0057409D"/>
    <w:rsid w:val="00574163"/>
    <w:rsid w:val="005745E1"/>
    <w:rsid w:val="00575365"/>
    <w:rsid w:val="0057590F"/>
    <w:rsid w:val="005768E4"/>
    <w:rsid w:val="0057697B"/>
    <w:rsid w:val="00576CD2"/>
    <w:rsid w:val="00576F62"/>
    <w:rsid w:val="00577909"/>
    <w:rsid w:val="005779DE"/>
    <w:rsid w:val="00577C59"/>
    <w:rsid w:val="00580A5A"/>
    <w:rsid w:val="0058101E"/>
    <w:rsid w:val="005815AC"/>
    <w:rsid w:val="00581669"/>
    <w:rsid w:val="00581CDF"/>
    <w:rsid w:val="005822CA"/>
    <w:rsid w:val="0058289A"/>
    <w:rsid w:val="00582D1C"/>
    <w:rsid w:val="00582F58"/>
    <w:rsid w:val="00583B02"/>
    <w:rsid w:val="0058492C"/>
    <w:rsid w:val="00584DF6"/>
    <w:rsid w:val="00584E35"/>
    <w:rsid w:val="0058512B"/>
    <w:rsid w:val="0058529D"/>
    <w:rsid w:val="005855DF"/>
    <w:rsid w:val="0058654D"/>
    <w:rsid w:val="00587A27"/>
    <w:rsid w:val="00590232"/>
    <w:rsid w:val="005907DF"/>
    <w:rsid w:val="0059093D"/>
    <w:rsid w:val="00590B46"/>
    <w:rsid w:val="00590B71"/>
    <w:rsid w:val="00591C5E"/>
    <w:rsid w:val="00591DB7"/>
    <w:rsid w:val="005924D3"/>
    <w:rsid w:val="00592D5A"/>
    <w:rsid w:val="00592E05"/>
    <w:rsid w:val="00594017"/>
    <w:rsid w:val="00594773"/>
    <w:rsid w:val="00594D69"/>
    <w:rsid w:val="0059509F"/>
    <w:rsid w:val="00596199"/>
    <w:rsid w:val="00597573"/>
    <w:rsid w:val="005977C8"/>
    <w:rsid w:val="00597D16"/>
    <w:rsid w:val="00597E94"/>
    <w:rsid w:val="005A01C1"/>
    <w:rsid w:val="005A0645"/>
    <w:rsid w:val="005A0768"/>
    <w:rsid w:val="005A07A1"/>
    <w:rsid w:val="005A07B5"/>
    <w:rsid w:val="005A0C9A"/>
    <w:rsid w:val="005A0E3B"/>
    <w:rsid w:val="005A0FFE"/>
    <w:rsid w:val="005A13E1"/>
    <w:rsid w:val="005A184C"/>
    <w:rsid w:val="005A1A3B"/>
    <w:rsid w:val="005A209F"/>
    <w:rsid w:val="005A224F"/>
    <w:rsid w:val="005A2344"/>
    <w:rsid w:val="005A2901"/>
    <w:rsid w:val="005A2B43"/>
    <w:rsid w:val="005A2EB5"/>
    <w:rsid w:val="005A32AA"/>
    <w:rsid w:val="005A35CA"/>
    <w:rsid w:val="005A441D"/>
    <w:rsid w:val="005A47ED"/>
    <w:rsid w:val="005A5571"/>
    <w:rsid w:val="005A6238"/>
    <w:rsid w:val="005A63DA"/>
    <w:rsid w:val="005A6545"/>
    <w:rsid w:val="005A6805"/>
    <w:rsid w:val="005A6C17"/>
    <w:rsid w:val="005A758A"/>
    <w:rsid w:val="005A77C7"/>
    <w:rsid w:val="005A7F7B"/>
    <w:rsid w:val="005B035B"/>
    <w:rsid w:val="005B0A08"/>
    <w:rsid w:val="005B0C67"/>
    <w:rsid w:val="005B0DCE"/>
    <w:rsid w:val="005B1336"/>
    <w:rsid w:val="005B1389"/>
    <w:rsid w:val="005B1743"/>
    <w:rsid w:val="005B23CE"/>
    <w:rsid w:val="005B25E1"/>
    <w:rsid w:val="005B2647"/>
    <w:rsid w:val="005B2E74"/>
    <w:rsid w:val="005B2EC0"/>
    <w:rsid w:val="005B2EEB"/>
    <w:rsid w:val="005B3724"/>
    <w:rsid w:val="005B4A80"/>
    <w:rsid w:val="005B4F83"/>
    <w:rsid w:val="005B4FF9"/>
    <w:rsid w:val="005B5225"/>
    <w:rsid w:val="005B539B"/>
    <w:rsid w:val="005B5647"/>
    <w:rsid w:val="005B5DB2"/>
    <w:rsid w:val="005B6015"/>
    <w:rsid w:val="005B67B1"/>
    <w:rsid w:val="005B6CFD"/>
    <w:rsid w:val="005B7623"/>
    <w:rsid w:val="005B7F8A"/>
    <w:rsid w:val="005C013E"/>
    <w:rsid w:val="005C04D0"/>
    <w:rsid w:val="005C086B"/>
    <w:rsid w:val="005C08E4"/>
    <w:rsid w:val="005C0BCB"/>
    <w:rsid w:val="005C1E05"/>
    <w:rsid w:val="005C20A2"/>
    <w:rsid w:val="005C225E"/>
    <w:rsid w:val="005C23DA"/>
    <w:rsid w:val="005C2AAC"/>
    <w:rsid w:val="005C3289"/>
    <w:rsid w:val="005C33E0"/>
    <w:rsid w:val="005C37CF"/>
    <w:rsid w:val="005C3940"/>
    <w:rsid w:val="005C3CED"/>
    <w:rsid w:val="005C3D88"/>
    <w:rsid w:val="005C43B9"/>
    <w:rsid w:val="005C4B9C"/>
    <w:rsid w:val="005C5055"/>
    <w:rsid w:val="005C5116"/>
    <w:rsid w:val="005C573C"/>
    <w:rsid w:val="005C629E"/>
    <w:rsid w:val="005C7161"/>
    <w:rsid w:val="005C748D"/>
    <w:rsid w:val="005C7521"/>
    <w:rsid w:val="005D01A0"/>
    <w:rsid w:val="005D0A98"/>
    <w:rsid w:val="005D0E6C"/>
    <w:rsid w:val="005D134D"/>
    <w:rsid w:val="005D19CE"/>
    <w:rsid w:val="005D1B72"/>
    <w:rsid w:val="005D1C7D"/>
    <w:rsid w:val="005D239C"/>
    <w:rsid w:val="005D2643"/>
    <w:rsid w:val="005D27AC"/>
    <w:rsid w:val="005D2DB5"/>
    <w:rsid w:val="005D2E37"/>
    <w:rsid w:val="005D2F6D"/>
    <w:rsid w:val="005D3870"/>
    <w:rsid w:val="005D3D77"/>
    <w:rsid w:val="005D41A4"/>
    <w:rsid w:val="005D4C1C"/>
    <w:rsid w:val="005D54A8"/>
    <w:rsid w:val="005D5553"/>
    <w:rsid w:val="005D5BFA"/>
    <w:rsid w:val="005D5E29"/>
    <w:rsid w:val="005D666D"/>
    <w:rsid w:val="005D6A58"/>
    <w:rsid w:val="005D6E7D"/>
    <w:rsid w:val="005D7974"/>
    <w:rsid w:val="005E02C3"/>
    <w:rsid w:val="005E05AA"/>
    <w:rsid w:val="005E12EB"/>
    <w:rsid w:val="005E143D"/>
    <w:rsid w:val="005E1D86"/>
    <w:rsid w:val="005E1F11"/>
    <w:rsid w:val="005E2063"/>
    <w:rsid w:val="005E2378"/>
    <w:rsid w:val="005E361B"/>
    <w:rsid w:val="005E42BA"/>
    <w:rsid w:val="005E45D9"/>
    <w:rsid w:val="005E48F4"/>
    <w:rsid w:val="005E526C"/>
    <w:rsid w:val="005E5A51"/>
    <w:rsid w:val="005E5A79"/>
    <w:rsid w:val="005E6424"/>
    <w:rsid w:val="005E65D2"/>
    <w:rsid w:val="005E678F"/>
    <w:rsid w:val="005E6D2C"/>
    <w:rsid w:val="005E7310"/>
    <w:rsid w:val="005E7692"/>
    <w:rsid w:val="005E7C91"/>
    <w:rsid w:val="005E7FEB"/>
    <w:rsid w:val="005F0BDF"/>
    <w:rsid w:val="005F196D"/>
    <w:rsid w:val="005F24E2"/>
    <w:rsid w:val="005F2735"/>
    <w:rsid w:val="005F2D0C"/>
    <w:rsid w:val="005F3041"/>
    <w:rsid w:val="005F30AF"/>
    <w:rsid w:val="005F32F0"/>
    <w:rsid w:val="005F37A5"/>
    <w:rsid w:val="005F45B6"/>
    <w:rsid w:val="005F518E"/>
    <w:rsid w:val="005F5F2B"/>
    <w:rsid w:val="005F6310"/>
    <w:rsid w:val="005F64DD"/>
    <w:rsid w:val="005F65D1"/>
    <w:rsid w:val="005F6B86"/>
    <w:rsid w:val="005F6EBF"/>
    <w:rsid w:val="005F7247"/>
    <w:rsid w:val="005F7454"/>
    <w:rsid w:val="005F791F"/>
    <w:rsid w:val="005F7F49"/>
    <w:rsid w:val="00600022"/>
    <w:rsid w:val="0060024D"/>
    <w:rsid w:val="006007E8"/>
    <w:rsid w:val="00600899"/>
    <w:rsid w:val="00600C62"/>
    <w:rsid w:val="00600D1B"/>
    <w:rsid w:val="00602AEB"/>
    <w:rsid w:val="00602D84"/>
    <w:rsid w:val="00602D86"/>
    <w:rsid w:val="00602EFA"/>
    <w:rsid w:val="0060301C"/>
    <w:rsid w:val="006031C4"/>
    <w:rsid w:val="006036B4"/>
    <w:rsid w:val="00603E1F"/>
    <w:rsid w:val="00604732"/>
    <w:rsid w:val="00604738"/>
    <w:rsid w:val="006049B6"/>
    <w:rsid w:val="00604F52"/>
    <w:rsid w:val="006050F5"/>
    <w:rsid w:val="006055BF"/>
    <w:rsid w:val="006056C0"/>
    <w:rsid w:val="00605E2A"/>
    <w:rsid w:val="00606CE9"/>
    <w:rsid w:val="00606CF2"/>
    <w:rsid w:val="0060753B"/>
    <w:rsid w:val="00607C34"/>
    <w:rsid w:val="00607E51"/>
    <w:rsid w:val="00607F8D"/>
    <w:rsid w:val="006103F4"/>
    <w:rsid w:val="006105E5"/>
    <w:rsid w:val="00610B6D"/>
    <w:rsid w:val="006110C8"/>
    <w:rsid w:val="00611E35"/>
    <w:rsid w:val="00612BFC"/>
    <w:rsid w:val="00612D5E"/>
    <w:rsid w:val="00612DBB"/>
    <w:rsid w:val="00613695"/>
    <w:rsid w:val="00613856"/>
    <w:rsid w:val="00613975"/>
    <w:rsid w:val="00613B9E"/>
    <w:rsid w:val="00613E56"/>
    <w:rsid w:val="006147C5"/>
    <w:rsid w:val="0061487E"/>
    <w:rsid w:val="006161B9"/>
    <w:rsid w:val="00616484"/>
    <w:rsid w:val="00616684"/>
    <w:rsid w:val="00616AC9"/>
    <w:rsid w:val="00616E16"/>
    <w:rsid w:val="0061724B"/>
    <w:rsid w:val="00617C57"/>
    <w:rsid w:val="0062090C"/>
    <w:rsid w:val="00620A25"/>
    <w:rsid w:val="006214DF"/>
    <w:rsid w:val="00621E28"/>
    <w:rsid w:val="00622080"/>
    <w:rsid w:val="00622924"/>
    <w:rsid w:val="00622C71"/>
    <w:rsid w:val="00622EC1"/>
    <w:rsid w:val="00623406"/>
    <w:rsid w:val="00623686"/>
    <w:rsid w:val="00623936"/>
    <w:rsid w:val="00624E1E"/>
    <w:rsid w:val="006250E0"/>
    <w:rsid w:val="006254DB"/>
    <w:rsid w:val="006257BB"/>
    <w:rsid w:val="00625905"/>
    <w:rsid w:val="006264BD"/>
    <w:rsid w:val="00626BD4"/>
    <w:rsid w:val="00626DC1"/>
    <w:rsid w:val="006272AB"/>
    <w:rsid w:val="0062741F"/>
    <w:rsid w:val="00627662"/>
    <w:rsid w:val="00630BC8"/>
    <w:rsid w:val="00630C5D"/>
    <w:rsid w:val="00630F12"/>
    <w:rsid w:val="006315CE"/>
    <w:rsid w:val="00631972"/>
    <w:rsid w:val="00632283"/>
    <w:rsid w:val="006323B6"/>
    <w:rsid w:val="006324F7"/>
    <w:rsid w:val="00632D3A"/>
    <w:rsid w:val="0063360F"/>
    <w:rsid w:val="00633843"/>
    <w:rsid w:val="00633CAB"/>
    <w:rsid w:val="0063568D"/>
    <w:rsid w:val="006359F7"/>
    <w:rsid w:val="00635EDA"/>
    <w:rsid w:val="0063610B"/>
    <w:rsid w:val="00637860"/>
    <w:rsid w:val="00637B8E"/>
    <w:rsid w:val="00637FA0"/>
    <w:rsid w:val="006400AF"/>
    <w:rsid w:val="0064084B"/>
    <w:rsid w:val="00640DAC"/>
    <w:rsid w:val="00640E26"/>
    <w:rsid w:val="00640FC5"/>
    <w:rsid w:val="00641052"/>
    <w:rsid w:val="00641643"/>
    <w:rsid w:val="0064181D"/>
    <w:rsid w:val="00641847"/>
    <w:rsid w:val="00641CBC"/>
    <w:rsid w:val="00641F31"/>
    <w:rsid w:val="006422D2"/>
    <w:rsid w:val="00642BFF"/>
    <w:rsid w:val="00643452"/>
    <w:rsid w:val="00643572"/>
    <w:rsid w:val="00643FFD"/>
    <w:rsid w:val="0064440D"/>
    <w:rsid w:val="0064473F"/>
    <w:rsid w:val="0064490B"/>
    <w:rsid w:val="006451EA"/>
    <w:rsid w:val="006452E0"/>
    <w:rsid w:val="0064542A"/>
    <w:rsid w:val="006457AD"/>
    <w:rsid w:val="00645F3F"/>
    <w:rsid w:val="00646483"/>
    <w:rsid w:val="006465B9"/>
    <w:rsid w:val="006470D6"/>
    <w:rsid w:val="006503F9"/>
    <w:rsid w:val="0065095C"/>
    <w:rsid w:val="00650D57"/>
    <w:rsid w:val="00651305"/>
    <w:rsid w:val="0065131C"/>
    <w:rsid w:val="0065141F"/>
    <w:rsid w:val="00651891"/>
    <w:rsid w:val="00651CE6"/>
    <w:rsid w:val="00652127"/>
    <w:rsid w:val="00653316"/>
    <w:rsid w:val="00653478"/>
    <w:rsid w:val="00654671"/>
    <w:rsid w:val="006547BD"/>
    <w:rsid w:val="00654A1D"/>
    <w:rsid w:val="00654AE7"/>
    <w:rsid w:val="00654C29"/>
    <w:rsid w:val="006551DF"/>
    <w:rsid w:val="00655488"/>
    <w:rsid w:val="006554EF"/>
    <w:rsid w:val="00655C1D"/>
    <w:rsid w:val="00655F50"/>
    <w:rsid w:val="00656AE9"/>
    <w:rsid w:val="0065724B"/>
    <w:rsid w:val="00657B65"/>
    <w:rsid w:val="00657C3F"/>
    <w:rsid w:val="00657D56"/>
    <w:rsid w:val="00660BC0"/>
    <w:rsid w:val="00661158"/>
    <w:rsid w:val="00661827"/>
    <w:rsid w:val="00661876"/>
    <w:rsid w:val="006620CC"/>
    <w:rsid w:val="006624DF"/>
    <w:rsid w:val="00662A63"/>
    <w:rsid w:val="006633CF"/>
    <w:rsid w:val="0066362F"/>
    <w:rsid w:val="00663A9A"/>
    <w:rsid w:val="00663DD9"/>
    <w:rsid w:val="006644E4"/>
    <w:rsid w:val="00664871"/>
    <w:rsid w:val="00664C3E"/>
    <w:rsid w:val="00666CB7"/>
    <w:rsid w:val="00666D17"/>
    <w:rsid w:val="00667938"/>
    <w:rsid w:val="0067035C"/>
    <w:rsid w:val="006708A1"/>
    <w:rsid w:val="00670CAB"/>
    <w:rsid w:val="0067108E"/>
    <w:rsid w:val="00671529"/>
    <w:rsid w:val="00671D34"/>
    <w:rsid w:val="00672465"/>
    <w:rsid w:val="006725BB"/>
    <w:rsid w:val="006725D9"/>
    <w:rsid w:val="006725E8"/>
    <w:rsid w:val="00672B5A"/>
    <w:rsid w:val="00672BFE"/>
    <w:rsid w:val="00672E52"/>
    <w:rsid w:val="00674E35"/>
    <w:rsid w:val="00674EEC"/>
    <w:rsid w:val="00675047"/>
    <w:rsid w:val="006752E2"/>
    <w:rsid w:val="0067537C"/>
    <w:rsid w:val="0067564B"/>
    <w:rsid w:val="0067594C"/>
    <w:rsid w:val="00675AD0"/>
    <w:rsid w:val="00675B6C"/>
    <w:rsid w:val="006761DB"/>
    <w:rsid w:val="00676945"/>
    <w:rsid w:val="006773BC"/>
    <w:rsid w:val="00677416"/>
    <w:rsid w:val="0067743B"/>
    <w:rsid w:val="006774B6"/>
    <w:rsid w:val="00677CD3"/>
    <w:rsid w:val="006809F7"/>
    <w:rsid w:val="00680AB0"/>
    <w:rsid w:val="00680D95"/>
    <w:rsid w:val="00680DA6"/>
    <w:rsid w:val="00680F78"/>
    <w:rsid w:val="00681141"/>
    <w:rsid w:val="0068247D"/>
    <w:rsid w:val="006828BA"/>
    <w:rsid w:val="00682D1A"/>
    <w:rsid w:val="00683316"/>
    <w:rsid w:val="0068335F"/>
    <w:rsid w:val="00683FC5"/>
    <w:rsid w:val="006843D2"/>
    <w:rsid w:val="0068453E"/>
    <w:rsid w:val="00684555"/>
    <w:rsid w:val="00684667"/>
    <w:rsid w:val="006849BC"/>
    <w:rsid w:val="006857D4"/>
    <w:rsid w:val="00685A92"/>
    <w:rsid w:val="006863CD"/>
    <w:rsid w:val="006863EC"/>
    <w:rsid w:val="00686AC5"/>
    <w:rsid w:val="00687840"/>
    <w:rsid w:val="00690282"/>
    <w:rsid w:val="00690F27"/>
    <w:rsid w:val="00690FB4"/>
    <w:rsid w:val="0069138C"/>
    <w:rsid w:val="006915FC"/>
    <w:rsid w:val="006917E8"/>
    <w:rsid w:val="006918AA"/>
    <w:rsid w:val="006920C0"/>
    <w:rsid w:val="0069225A"/>
    <w:rsid w:val="00692597"/>
    <w:rsid w:val="006930D6"/>
    <w:rsid w:val="006938BE"/>
    <w:rsid w:val="006943CD"/>
    <w:rsid w:val="00694FF2"/>
    <w:rsid w:val="00695686"/>
    <w:rsid w:val="00695ADC"/>
    <w:rsid w:val="00695B40"/>
    <w:rsid w:val="006960DE"/>
    <w:rsid w:val="0069623C"/>
    <w:rsid w:val="00696AFE"/>
    <w:rsid w:val="00697438"/>
    <w:rsid w:val="006A0462"/>
    <w:rsid w:val="006A093D"/>
    <w:rsid w:val="006A09B2"/>
    <w:rsid w:val="006A0A54"/>
    <w:rsid w:val="006A1438"/>
    <w:rsid w:val="006A1A4E"/>
    <w:rsid w:val="006A1FA3"/>
    <w:rsid w:val="006A2134"/>
    <w:rsid w:val="006A2629"/>
    <w:rsid w:val="006A2B01"/>
    <w:rsid w:val="006A35F4"/>
    <w:rsid w:val="006A39AB"/>
    <w:rsid w:val="006A3CF5"/>
    <w:rsid w:val="006A489E"/>
    <w:rsid w:val="006A48E5"/>
    <w:rsid w:val="006A4DB4"/>
    <w:rsid w:val="006A6817"/>
    <w:rsid w:val="006A68B1"/>
    <w:rsid w:val="006A6B6C"/>
    <w:rsid w:val="006A6CA1"/>
    <w:rsid w:val="006A7103"/>
    <w:rsid w:val="006A76FA"/>
    <w:rsid w:val="006A7E8F"/>
    <w:rsid w:val="006A7EEA"/>
    <w:rsid w:val="006B03B1"/>
    <w:rsid w:val="006B1163"/>
    <w:rsid w:val="006B1214"/>
    <w:rsid w:val="006B1A98"/>
    <w:rsid w:val="006B200B"/>
    <w:rsid w:val="006B2126"/>
    <w:rsid w:val="006B4345"/>
    <w:rsid w:val="006B4ADA"/>
    <w:rsid w:val="006B685D"/>
    <w:rsid w:val="006B6A61"/>
    <w:rsid w:val="006B6C41"/>
    <w:rsid w:val="006B6D67"/>
    <w:rsid w:val="006B75CC"/>
    <w:rsid w:val="006C00A9"/>
    <w:rsid w:val="006C0817"/>
    <w:rsid w:val="006C1164"/>
    <w:rsid w:val="006C1336"/>
    <w:rsid w:val="006C1AD8"/>
    <w:rsid w:val="006C1B58"/>
    <w:rsid w:val="006C2279"/>
    <w:rsid w:val="006C2E76"/>
    <w:rsid w:val="006C3459"/>
    <w:rsid w:val="006C4095"/>
    <w:rsid w:val="006C467E"/>
    <w:rsid w:val="006C46BB"/>
    <w:rsid w:val="006C4AD3"/>
    <w:rsid w:val="006C5D3C"/>
    <w:rsid w:val="006C68A2"/>
    <w:rsid w:val="006C7009"/>
    <w:rsid w:val="006C7F5D"/>
    <w:rsid w:val="006D0020"/>
    <w:rsid w:val="006D0425"/>
    <w:rsid w:val="006D077A"/>
    <w:rsid w:val="006D09F4"/>
    <w:rsid w:val="006D0CE7"/>
    <w:rsid w:val="006D2345"/>
    <w:rsid w:val="006D2B28"/>
    <w:rsid w:val="006D2B4E"/>
    <w:rsid w:val="006D2E8D"/>
    <w:rsid w:val="006D3304"/>
    <w:rsid w:val="006D35D7"/>
    <w:rsid w:val="006D3661"/>
    <w:rsid w:val="006D38AF"/>
    <w:rsid w:val="006D3BC7"/>
    <w:rsid w:val="006D3C2E"/>
    <w:rsid w:val="006D3C78"/>
    <w:rsid w:val="006D3D79"/>
    <w:rsid w:val="006D4246"/>
    <w:rsid w:val="006D4FF6"/>
    <w:rsid w:val="006D533B"/>
    <w:rsid w:val="006D54BF"/>
    <w:rsid w:val="006D55FB"/>
    <w:rsid w:val="006D5627"/>
    <w:rsid w:val="006D5DEF"/>
    <w:rsid w:val="006D5EB7"/>
    <w:rsid w:val="006D61F4"/>
    <w:rsid w:val="006D63FF"/>
    <w:rsid w:val="006D6A74"/>
    <w:rsid w:val="006D71FF"/>
    <w:rsid w:val="006D7672"/>
    <w:rsid w:val="006D776A"/>
    <w:rsid w:val="006D7B4A"/>
    <w:rsid w:val="006D7EAE"/>
    <w:rsid w:val="006E020E"/>
    <w:rsid w:val="006E0255"/>
    <w:rsid w:val="006E04B3"/>
    <w:rsid w:val="006E0600"/>
    <w:rsid w:val="006E0922"/>
    <w:rsid w:val="006E0939"/>
    <w:rsid w:val="006E0B0C"/>
    <w:rsid w:val="006E0F2C"/>
    <w:rsid w:val="006E16CA"/>
    <w:rsid w:val="006E170F"/>
    <w:rsid w:val="006E18C8"/>
    <w:rsid w:val="006E1BBC"/>
    <w:rsid w:val="006E1CE2"/>
    <w:rsid w:val="006E2057"/>
    <w:rsid w:val="006E22F7"/>
    <w:rsid w:val="006E25B3"/>
    <w:rsid w:val="006E350C"/>
    <w:rsid w:val="006E3DA3"/>
    <w:rsid w:val="006E3E50"/>
    <w:rsid w:val="006E3F13"/>
    <w:rsid w:val="006E4323"/>
    <w:rsid w:val="006E4342"/>
    <w:rsid w:val="006E43F9"/>
    <w:rsid w:val="006E4E4B"/>
    <w:rsid w:val="006E4FF5"/>
    <w:rsid w:val="006E54D5"/>
    <w:rsid w:val="006E6082"/>
    <w:rsid w:val="006E68EB"/>
    <w:rsid w:val="006E704D"/>
    <w:rsid w:val="006E7342"/>
    <w:rsid w:val="006E738E"/>
    <w:rsid w:val="006F025A"/>
    <w:rsid w:val="006F0632"/>
    <w:rsid w:val="006F08DE"/>
    <w:rsid w:val="006F0967"/>
    <w:rsid w:val="006F0A01"/>
    <w:rsid w:val="006F0DE8"/>
    <w:rsid w:val="006F117F"/>
    <w:rsid w:val="006F11FA"/>
    <w:rsid w:val="006F1583"/>
    <w:rsid w:val="006F1978"/>
    <w:rsid w:val="006F19D4"/>
    <w:rsid w:val="006F1AF5"/>
    <w:rsid w:val="006F1E39"/>
    <w:rsid w:val="006F25FE"/>
    <w:rsid w:val="006F2EDC"/>
    <w:rsid w:val="006F3549"/>
    <w:rsid w:val="006F35BE"/>
    <w:rsid w:val="006F3A48"/>
    <w:rsid w:val="006F3C58"/>
    <w:rsid w:val="006F3F17"/>
    <w:rsid w:val="006F42DA"/>
    <w:rsid w:val="006F4C5B"/>
    <w:rsid w:val="006F526C"/>
    <w:rsid w:val="006F527D"/>
    <w:rsid w:val="006F5388"/>
    <w:rsid w:val="006F5627"/>
    <w:rsid w:val="006F5B6D"/>
    <w:rsid w:val="006F6BA8"/>
    <w:rsid w:val="006F7AAF"/>
    <w:rsid w:val="006F7D2C"/>
    <w:rsid w:val="007005FF"/>
    <w:rsid w:val="00700984"/>
    <w:rsid w:val="007013B7"/>
    <w:rsid w:val="00701480"/>
    <w:rsid w:val="007014A3"/>
    <w:rsid w:val="00701855"/>
    <w:rsid w:val="007018BE"/>
    <w:rsid w:val="00701A66"/>
    <w:rsid w:val="0070200C"/>
    <w:rsid w:val="0070210E"/>
    <w:rsid w:val="00702B3D"/>
    <w:rsid w:val="007034C9"/>
    <w:rsid w:val="0070365F"/>
    <w:rsid w:val="007039AA"/>
    <w:rsid w:val="00704164"/>
    <w:rsid w:val="007045E9"/>
    <w:rsid w:val="00704959"/>
    <w:rsid w:val="007049D7"/>
    <w:rsid w:val="00705355"/>
    <w:rsid w:val="0070598E"/>
    <w:rsid w:val="007059DA"/>
    <w:rsid w:val="00705C66"/>
    <w:rsid w:val="00706140"/>
    <w:rsid w:val="0070705B"/>
    <w:rsid w:val="0071006A"/>
    <w:rsid w:val="007102BC"/>
    <w:rsid w:val="0071069C"/>
    <w:rsid w:val="0071140F"/>
    <w:rsid w:val="00711EDF"/>
    <w:rsid w:val="00712696"/>
    <w:rsid w:val="00712D99"/>
    <w:rsid w:val="00713059"/>
    <w:rsid w:val="00713168"/>
    <w:rsid w:val="0071317B"/>
    <w:rsid w:val="00713C69"/>
    <w:rsid w:val="00713F76"/>
    <w:rsid w:val="00714528"/>
    <w:rsid w:val="007147CB"/>
    <w:rsid w:val="00714989"/>
    <w:rsid w:val="00715E28"/>
    <w:rsid w:val="007163E2"/>
    <w:rsid w:val="00716436"/>
    <w:rsid w:val="00716FBD"/>
    <w:rsid w:val="00717313"/>
    <w:rsid w:val="00717562"/>
    <w:rsid w:val="00717C56"/>
    <w:rsid w:val="007206A8"/>
    <w:rsid w:val="00720AFF"/>
    <w:rsid w:val="00721470"/>
    <w:rsid w:val="007226F0"/>
    <w:rsid w:val="00722D25"/>
    <w:rsid w:val="00722F9B"/>
    <w:rsid w:val="00723717"/>
    <w:rsid w:val="007243F9"/>
    <w:rsid w:val="00724962"/>
    <w:rsid w:val="00725706"/>
    <w:rsid w:val="00725A7F"/>
    <w:rsid w:val="00725DE5"/>
    <w:rsid w:val="00725F79"/>
    <w:rsid w:val="00726565"/>
    <w:rsid w:val="0072700D"/>
    <w:rsid w:val="00727598"/>
    <w:rsid w:val="0073043E"/>
    <w:rsid w:val="00730867"/>
    <w:rsid w:val="0073117F"/>
    <w:rsid w:val="0073123D"/>
    <w:rsid w:val="00731377"/>
    <w:rsid w:val="007313A8"/>
    <w:rsid w:val="00732256"/>
    <w:rsid w:val="00732308"/>
    <w:rsid w:val="00732377"/>
    <w:rsid w:val="0073264A"/>
    <w:rsid w:val="007326DE"/>
    <w:rsid w:val="00732EA8"/>
    <w:rsid w:val="00734415"/>
    <w:rsid w:val="00734426"/>
    <w:rsid w:val="00734EEB"/>
    <w:rsid w:val="00734FD9"/>
    <w:rsid w:val="00735374"/>
    <w:rsid w:val="0073585C"/>
    <w:rsid w:val="00735984"/>
    <w:rsid w:val="00735E74"/>
    <w:rsid w:val="00735F30"/>
    <w:rsid w:val="00736133"/>
    <w:rsid w:val="0073639E"/>
    <w:rsid w:val="00736775"/>
    <w:rsid w:val="00736931"/>
    <w:rsid w:val="007376B4"/>
    <w:rsid w:val="00737EF5"/>
    <w:rsid w:val="00740C09"/>
    <w:rsid w:val="00740CD5"/>
    <w:rsid w:val="0074149C"/>
    <w:rsid w:val="007415D5"/>
    <w:rsid w:val="00741B8C"/>
    <w:rsid w:val="00742DCC"/>
    <w:rsid w:val="007430D6"/>
    <w:rsid w:val="00743565"/>
    <w:rsid w:val="00743D6E"/>
    <w:rsid w:val="00743D9B"/>
    <w:rsid w:val="00744252"/>
    <w:rsid w:val="00744E98"/>
    <w:rsid w:val="00745CDA"/>
    <w:rsid w:val="007465DC"/>
    <w:rsid w:val="00746AF0"/>
    <w:rsid w:val="00747A2D"/>
    <w:rsid w:val="00747A96"/>
    <w:rsid w:val="00747CD9"/>
    <w:rsid w:val="00747FB8"/>
    <w:rsid w:val="00750D72"/>
    <w:rsid w:val="00750DC0"/>
    <w:rsid w:val="00751272"/>
    <w:rsid w:val="007513B0"/>
    <w:rsid w:val="00751961"/>
    <w:rsid w:val="00752599"/>
    <w:rsid w:val="00752944"/>
    <w:rsid w:val="00753164"/>
    <w:rsid w:val="007534E0"/>
    <w:rsid w:val="00753650"/>
    <w:rsid w:val="007537FA"/>
    <w:rsid w:val="00753BCF"/>
    <w:rsid w:val="00754596"/>
    <w:rsid w:val="00754884"/>
    <w:rsid w:val="00754BE9"/>
    <w:rsid w:val="00754C88"/>
    <w:rsid w:val="007569EC"/>
    <w:rsid w:val="00756F4E"/>
    <w:rsid w:val="00757244"/>
    <w:rsid w:val="00757975"/>
    <w:rsid w:val="00757EDF"/>
    <w:rsid w:val="00760204"/>
    <w:rsid w:val="007602A4"/>
    <w:rsid w:val="007603BF"/>
    <w:rsid w:val="00761605"/>
    <w:rsid w:val="00762231"/>
    <w:rsid w:val="00762327"/>
    <w:rsid w:val="0076263B"/>
    <w:rsid w:val="007628C1"/>
    <w:rsid w:val="0076362E"/>
    <w:rsid w:val="00763A09"/>
    <w:rsid w:val="00763C19"/>
    <w:rsid w:val="00764204"/>
    <w:rsid w:val="007645B1"/>
    <w:rsid w:val="007648F4"/>
    <w:rsid w:val="00764AE2"/>
    <w:rsid w:val="00765A54"/>
    <w:rsid w:val="00765B32"/>
    <w:rsid w:val="007665AB"/>
    <w:rsid w:val="0076681B"/>
    <w:rsid w:val="00766ACF"/>
    <w:rsid w:val="00766B96"/>
    <w:rsid w:val="00766E80"/>
    <w:rsid w:val="00767515"/>
    <w:rsid w:val="007679DF"/>
    <w:rsid w:val="00770F2E"/>
    <w:rsid w:val="00770F5E"/>
    <w:rsid w:val="00771644"/>
    <w:rsid w:val="00771DED"/>
    <w:rsid w:val="00771E3C"/>
    <w:rsid w:val="00771E75"/>
    <w:rsid w:val="007726F6"/>
    <w:rsid w:val="00772909"/>
    <w:rsid w:val="007731D4"/>
    <w:rsid w:val="0077345F"/>
    <w:rsid w:val="00773E88"/>
    <w:rsid w:val="00774077"/>
    <w:rsid w:val="00774654"/>
    <w:rsid w:val="00774712"/>
    <w:rsid w:val="007749C5"/>
    <w:rsid w:val="0077526C"/>
    <w:rsid w:val="007754F4"/>
    <w:rsid w:val="007756E7"/>
    <w:rsid w:val="00775F5B"/>
    <w:rsid w:val="00776007"/>
    <w:rsid w:val="00776A60"/>
    <w:rsid w:val="00776BD8"/>
    <w:rsid w:val="00777336"/>
    <w:rsid w:val="0077768A"/>
    <w:rsid w:val="00777993"/>
    <w:rsid w:val="00777A72"/>
    <w:rsid w:val="00777AFD"/>
    <w:rsid w:val="007802D9"/>
    <w:rsid w:val="007804B1"/>
    <w:rsid w:val="00780749"/>
    <w:rsid w:val="0078078B"/>
    <w:rsid w:val="00780C27"/>
    <w:rsid w:val="00780CB7"/>
    <w:rsid w:val="00781419"/>
    <w:rsid w:val="00781939"/>
    <w:rsid w:val="00781CCD"/>
    <w:rsid w:val="00782B39"/>
    <w:rsid w:val="00782F6F"/>
    <w:rsid w:val="00783352"/>
    <w:rsid w:val="00783581"/>
    <w:rsid w:val="00783646"/>
    <w:rsid w:val="00784235"/>
    <w:rsid w:val="007848BA"/>
    <w:rsid w:val="00784ADA"/>
    <w:rsid w:val="00784B0B"/>
    <w:rsid w:val="00785BBB"/>
    <w:rsid w:val="00785E3D"/>
    <w:rsid w:val="007866EC"/>
    <w:rsid w:val="00787581"/>
    <w:rsid w:val="00787CF6"/>
    <w:rsid w:val="0079079C"/>
    <w:rsid w:val="00791247"/>
    <w:rsid w:val="007917DC"/>
    <w:rsid w:val="00791C62"/>
    <w:rsid w:val="0079229E"/>
    <w:rsid w:val="007926BF"/>
    <w:rsid w:val="00792BD5"/>
    <w:rsid w:val="00792EDD"/>
    <w:rsid w:val="0079457C"/>
    <w:rsid w:val="00794875"/>
    <w:rsid w:val="00794F77"/>
    <w:rsid w:val="00795679"/>
    <w:rsid w:val="007960B5"/>
    <w:rsid w:val="00796203"/>
    <w:rsid w:val="00796439"/>
    <w:rsid w:val="007970F6"/>
    <w:rsid w:val="007973B4"/>
    <w:rsid w:val="00797535"/>
    <w:rsid w:val="00797772"/>
    <w:rsid w:val="00797E61"/>
    <w:rsid w:val="007A045E"/>
    <w:rsid w:val="007A047F"/>
    <w:rsid w:val="007A0532"/>
    <w:rsid w:val="007A1227"/>
    <w:rsid w:val="007A237A"/>
    <w:rsid w:val="007A2772"/>
    <w:rsid w:val="007A32B6"/>
    <w:rsid w:val="007A3BD5"/>
    <w:rsid w:val="007A44FC"/>
    <w:rsid w:val="007A501D"/>
    <w:rsid w:val="007A5447"/>
    <w:rsid w:val="007A5562"/>
    <w:rsid w:val="007A5644"/>
    <w:rsid w:val="007A5C3A"/>
    <w:rsid w:val="007A6A86"/>
    <w:rsid w:val="007A6CD4"/>
    <w:rsid w:val="007A78D6"/>
    <w:rsid w:val="007A7A58"/>
    <w:rsid w:val="007B03A3"/>
    <w:rsid w:val="007B04EA"/>
    <w:rsid w:val="007B0512"/>
    <w:rsid w:val="007B1084"/>
    <w:rsid w:val="007B1465"/>
    <w:rsid w:val="007B1534"/>
    <w:rsid w:val="007B1E12"/>
    <w:rsid w:val="007B2151"/>
    <w:rsid w:val="007B2D06"/>
    <w:rsid w:val="007B3DD1"/>
    <w:rsid w:val="007B416A"/>
    <w:rsid w:val="007B423B"/>
    <w:rsid w:val="007B424D"/>
    <w:rsid w:val="007B424E"/>
    <w:rsid w:val="007B440D"/>
    <w:rsid w:val="007B4883"/>
    <w:rsid w:val="007B4BB2"/>
    <w:rsid w:val="007B4DDD"/>
    <w:rsid w:val="007B5140"/>
    <w:rsid w:val="007B53F9"/>
    <w:rsid w:val="007B54A6"/>
    <w:rsid w:val="007B59DE"/>
    <w:rsid w:val="007B60B8"/>
    <w:rsid w:val="007B640B"/>
    <w:rsid w:val="007B6923"/>
    <w:rsid w:val="007B7161"/>
    <w:rsid w:val="007B7505"/>
    <w:rsid w:val="007B7586"/>
    <w:rsid w:val="007B7AB1"/>
    <w:rsid w:val="007C080E"/>
    <w:rsid w:val="007C0842"/>
    <w:rsid w:val="007C093E"/>
    <w:rsid w:val="007C0C8D"/>
    <w:rsid w:val="007C10A2"/>
    <w:rsid w:val="007C17D7"/>
    <w:rsid w:val="007C2681"/>
    <w:rsid w:val="007C305D"/>
    <w:rsid w:val="007C3384"/>
    <w:rsid w:val="007C3753"/>
    <w:rsid w:val="007C3FEF"/>
    <w:rsid w:val="007C4010"/>
    <w:rsid w:val="007C410F"/>
    <w:rsid w:val="007C44F2"/>
    <w:rsid w:val="007C467C"/>
    <w:rsid w:val="007C4835"/>
    <w:rsid w:val="007C4B06"/>
    <w:rsid w:val="007C4DF4"/>
    <w:rsid w:val="007C5671"/>
    <w:rsid w:val="007C5678"/>
    <w:rsid w:val="007C5741"/>
    <w:rsid w:val="007C5A80"/>
    <w:rsid w:val="007C5EF1"/>
    <w:rsid w:val="007C5FE2"/>
    <w:rsid w:val="007C6595"/>
    <w:rsid w:val="007C6788"/>
    <w:rsid w:val="007C6882"/>
    <w:rsid w:val="007C6889"/>
    <w:rsid w:val="007C696A"/>
    <w:rsid w:val="007C6F31"/>
    <w:rsid w:val="007C78F9"/>
    <w:rsid w:val="007C7984"/>
    <w:rsid w:val="007C79BC"/>
    <w:rsid w:val="007C7E91"/>
    <w:rsid w:val="007C7F49"/>
    <w:rsid w:val="007D016B"/>
    <w:rsid w:val="007D0405"/>
    <w:rsid w:val="007D0999"/>
    <w:rsid w:val="007D1950"/>
    <w:rsid w:val="007D22B6"/>
    <w:rsid w:val="007D2D4F"/>
    <w:rsid w:val="007D312C"/>
    <w:rsid w:val="007D387B"/>
    <w:rsid w:val="007D3E78"/>
    <w:rsid w:val="007D3FA0"/>
    <w:rsid w:val="007D4267"/>
    <w:rsid w:val="007D4A16"/>
    <w:rsid w:val="007D4A70"/>
    <w:rsid w:val="007D4C0F"/>
    <w:rsid w:val="007D5C59"/>
    <w:rsid w:val="007D5DF3"/>
    <w:rsid w:val="007D5E12"/>
    <w:rsid w:val="007D5E2B"/>
    <w:rsid w:val="007D6052"/>
    <w:rsid w:val="007D6A5C"/>
    <w:rsid w:val="007D7311"/>
    <w:rsid w:val="007D73EC"/>
    <w:rsid w:val="007D74BA"/>
    <w:rsid w:val="007D74CD"/>
    <w:rsid w:val="007D7A02"/>
    <w:rsid w:val="007D7C8F"/>
    <w:rsid w:val="007E043B"/>
    <w:rsid w:val="007E0449"/>
    <w:rsid w:val="007E048E"/>
    <w:rsid w:val="007E054A"/>
    <w:rsid w:val="007E0570"/>
    <w:rsid w:val="007E1273"/>
    <w:rsid w:val="007E14DC"/>
    <w:rsid w:val="007E15E4"/>
    <w:rsid w:val="007E1946"/>
    <w:rsid w:val="007E263B"/>
    <w:rsid w:val="007E2A03"/>
    <w:rsid w:val="007E2A6F"/>
    <w:rsid w:val="007E33EB"/>
    <w:rsid w:val="007E3435"/>
    <w:rsid w:val="007E3555"/>
    <w:rsid w:val="007E3597"/>
    <w:rsid w:val="007E44A5"/>
    <w:rsid w:val="007E4CC2"/>
    <w:rsid w:val="007E537D"/>
    <w:rsid w:val="007E62F0"/>
    <w:rsid w:val="007E657D"/>
    <w:rsid w:val="007E65F2"/>
    <w:rsid w:val="007E66F7"/>
    <w:rsid w:val="007E6F9E"/>
    <w:rsid w:val="007E7357"/>
    <w:rsid w:val="007E7368"/>
    <w:rsid w:val="007E76F3"/>
    <w:rsid w:val="007E771B"/>
    <w:rsid w:val="007E779E"/>
    <w:rsid w:val="007E77E0"/>
    <w:rsid w:val="007E7B48"/>
    <w:rsid w:val="007E7E81"/>
    <w:rsid w:val="007F03F6"/>
    <w:rsid w:val="007F0858"/>
    <w:rsid w:val="007F096A"/>
    <w:rsid w:val="007F0B97"/>
    <w:rsid w:val="007F0C88"/>
    <w:rsid w:val="007F0D9F"/>
    <w:rsid w:val="007F0DD0"/>
    <w:rsid w:val="007F1007"/>
    <w:rsid w:val="007F1220"/>
    <w:rsid w:val="007F165A"/>
    <w:rsid w:val="007F23CF"/>
    <w:rsid w:val="007F23F7"/>
    <w:rsid w:val="007F3EE0"/>
    <w:rsid w:val="007F40C6"/>
    <w:rsid w:val="007F41B8"/>
    <w:rsid w:val="007F4399"/>
    <w:rsid w:val="007F46C4"/>
    <w:rsid w:val="007F4909"/>
    <w:rsid w:val="007F4F0D"/>
    <w:rsid w:val="007F4F4E"/>
    <w:rsid w:val="007F4FE2"/>
    <w:rsid w:val="007F533E"/>
    <w:rsid w:val="007F65B8"/>
    <w:rsid w:val="007F67F4"/>
    <w:rsid w:val="007F70DB"/>
    <w:rsid w:val="007F75C5"/>
    <w:rsid w:val="007F75E3"/>
    <w:rsid w:val="007F782A"/>
    <w:rsid w:val="007F7A7D"/>
    <w:rsid w:val="00800465"/>
    <w:rsid w:val="00801000"/>
    <w:rsid w:val="008022AD"/>
    <w:rsid w:val="00802A67"/>
    <w:rsid w:val="00802F64"/>
    <w:rsid w:val="008034BC"/>
    <w:rsid w:val="0080354F"/>
    <w:rsid w:val="008038D5"/>
    <w:rsid w:val="0080436F"/>
    <w:rsid w:val="008043EB"/>
    <w:rsid w:val="00804685"/>
    <w:rsid w:val="00805605"/>
    <w:rsid w:val="00805898"/>
    <w:rsid w:val="008058E7"/>
    <w:rsid w:val="008063F6"/>
    <w:rsid w:val="00806726"/>
    <w:rsid w:val="008069CF"/>
    <w:rsid w:val="00806FE5"/>
    <w:rsid w:val="00807051"/>
    <w:rsid w:val="00807687"/>
    <w:rsid w:val="008078C3"/>
    <w:rsid w:val="00807A89"/>
    <w:rsid w:val="00810CDF"/>
    <w:rsid w:val="0081155E"/>
    <w:rsid w:val="00812003"/>
    <w:rsid w:val="008124F7"/>
    <w:rsid w:val="00812AF9"/>
    <w:rsid w:val="00812BDB"/>
    <w:rsid w:val="00813025"/>
    <w:rsid w:val="008157EB"/>
    <w:rsid w:val="00816312"/>
    <w:rsid w:val="00816461"/>
    <w:rsid w:val="0081648C"/>
    <w:rsid w:val="00816593"/>
    <w:rsid w:val="00816DE4"/>
    <w:rsid w:val="008175B0"/>
    <w:rsid w:val="00817654"/>
    <w:rsid w:val="0081799A"/>
    <w:rsid w:val="008201AA"/>
    <w:rsid w:val="008203BE"/>
    <w:rsid w:val="0082167E"/>
    <w:rsid w:val="008216DD"/>
    <w:rsid w:val="0082180B"/>
    <w:rsid w:val="00821CC0"/>
    <w:rsid w:val="008221A2"/>
    <w:rsid w:val="008224B0"/>
    <w:rsid w:val="00822E11"/>
    <w:rsid w:val="00822FCD"/>
    <w:rsid w:val="008230AC"/>
    <w:rsid w:val="008230CC"/>
    <w:rsid w:val="00823250"/>
    <w:rsid w:val="00823314"/>
    <w:rsid w:val="008238A1"/>
    <w:rsid w:val="00823D3B"/>
    <w:rsid w:val="00823EBA"/>
    <w:rsid w:val="00824511"/>
    <w:rsid w:val="008249EC"/>
    <w:rsid w:val="008251E0"/>
    <w:rsid w:val="0082560D"/>
    <w:rsid w:val="00825B8B"/>
    <w:rsid w:val="00825B8C"/>
    <w:rsid w:val="008262C9"/>
    <w:rsid w:val="00826B5C"/>
    <w:rsid w:val="008304B9"/>
    <w:rsid w:val="00830D92"/>
    <w:rsid w:val="00830F7B"/>
    <w:rsid w:val="00831BBA"/>
    <w:rsid w:val="0083236C"/>
    <w:rsid w:val="0083263B"/>
    <w:rsid w:val="00833165"/>
    <w:rsid w:val="0083330B"/>
    <w:rsid w:val="0083352E"/>
    <w:rsid w:val="008337F7"/>
    <w:rsid w:val="00833919"/>
    <w:rsid w:val="00833A15"/>
    <w:rsid w:val="00833C10"/>
    <w:rsid w:val="00833C86"/>
    <w:rsid w:val="00833D92"/>
    <w:rsid w:val="00834033"/>
    <w:rsid w:val="00834689"/>
    <w:rsid w:val="008348CD"/>
    <w:rsid w:val="00834B7C"/>
    <w:rsid w:val="00835202"/>
    <w:rsid w:val="0083554C"/>
    <w:rsid w:val="0083570D"/>
    <w:rsid w:val="00836A29"/>
    <w:rsid w:val="008372C1"/>
    <w:rsid w:val="0083735A"/>
    <w:rsid w:val="00837FC9"/>
    <w:rsid w:val="00840993"/>
    <w:rsid w:val="00840EE3"/>
    <w:rsid w:val="00840FC7"/>
    <w:rsid w:val="008414A6"/>
    <w:rsid w:val="00841832"/>
    <w:rsid w:val="0084198F"/>
    <w:rsid w:val="00841C4E"/>
    <w:rsid w:val="008425BD"/>
    <w:rsid w:val="008425E5"/>
    <w:rsid w:val="00842BA5"/>
    <w:rsid w:val="00842BDF"/>
    <w:rsid w:val="00842C76"/>
    <w:rsid w:val="00843368"/>
    <w:rsid w:val="00843B39"/>
    <w:rsid w:val="00843E66"/>
    <w:rsid w:val="00843ECB"/>
    <w:rsid w:val="00843EFA"/>
    <w:rsid w:val="00844975"/>
    <w:rsid w:val="00844A62"/>
    <w:rsid w:val="00844AC5"/>
    <w:rsid w:val="00844E56"/>
    <w:rsid w:val="00844FA7"/>
    <w:rsid w:val="00844FE4"/>
    <w:rsid w:val="00845444"/>
    <w:rsid w:val="008462D1"/>
    <w:rsid w:val="00846C0E"/>
    <w:rsid w:val="0084740C"/>
    <w:rsid w:val="008474C8"/>
    <w:rsid w:val="0084751B"/>
    <w:rsid w:val="008475FB"/>
    <w:rsid w:val="00847975"/>
    <w:rsid w:val="0085017E"/>
    <w:rsid w:val="008504A2"/>
    <w:rsid w:val="00850822"/>
    <w:rsid w:val="00850D91"/>
    <w:rsid w:val="00850FC0"/>
    <w:rsid w:val="00851394"/>
    <w:rsid w:val="008514CD"/>
    <w:rsid w:val="0085182B"/>
    <w:rsid w:val="00851B1B"/>
    <w:rsid w:val="00851B1C"/>
    <w:rsid w:val="00851D39"/>
    <w:rsid w:val="00851DEC"/>
    <w:rsid w:val="00851E9A"/>
    <w:rsid w:val="008528B4"/>
    <w:rsid w:val="00852954"/>
    <w:rsid w:val="00853393"/>
    <w:rsid w:val="008538F8"/>
    <w:rsid w:val="00853CC2"/>
    <w:rsid w:val="00853F6E"/>
    <w:rsid w:val="0085460C"/>
    <w:rsid w:val="00854974"/>
    <w:rsid w:val="0085513C"/>
    <w:rsid w:val="008554A0"/>
    <w:rsid w:val="0085558B"/>
    <w:rsid w:val="008557F5"/>
    <w:rsid w:val="008559E4"/>
    <w:rsid w:val="00855EAD"/>
    <w:rsid w:val="008565F3"/>
    <w:rsid w:val="0086053C"/>
    <w:rsid w:val="008606BE"/>
    <w:rsid w:val="00860869"/>
    <w:rsid w:val="00860928"/>
    <w:rsid w:val="00861AC4"/>
    <w:rsid w:val="00861D35"/>
    <w:rsid w:val="00862496"/>
    <w:rsid w:val="00862537"/>
    <w:rsid w:val="00862DAF"/>
    <w:rsid w:val="00863048"/>
    <w:rsid w:val="0086342D"/>
    <w:rsid w:val="008638E2"/>
    <w:rsid w:val="00863FAB"/>
    <w:rsid w:val="008641B9"/>
    <w:rsid w:val="0086426F"/>
    <w:rsid w:val="0086428E"/>
    <w:rsid w:val="008646F8"/>
    <w:rsid w:val="00864713"/>
    <w:rsid w:val="00865D91"/>
    <w:rsid w:val="00866165"/>
    <w:rsid w:val="00866321"/>
    <w:rsid w:val="0086684E"/>
    <w:rsid w:val="00866DCD"/>
    <w:rsid w:val="00867124"/>
    <w:rsid w:val="00867161"/>
    <w:rsid w:val="00867229"/>
    <w:rsid w:val="00867893"/>
    <w:rsid w:val="0087069D"/>
    <w:rsid w:val="00870B13"/>
    <w:rsid w:val="00870BF4"/>
    <w:rsid w:val="00871086"/>
    <w:rsid w:val="00872058"/>
    <w:rsid w:val="008727B3"/>
    <w:rsid w:val="00872CA5"/>
    <w:rsid w:val="00872D45"/>
    <w:rsid w:val="00873027"/>
    <w:rsid w:val="00873302"/>
    <w:rsid w:val="008738D8"/>
    <w:rsid w:val="008740BF"/>
    <w:rsid w:val="00874838"/>
    <w:rsid w:val="008750C0"/>
    <w:rsid w:val="008769AA"/>
    <w:rsid w:val="00876A83"/>
    <w:rsid w:val="00876B10"/>
    <w:rsid w:val="00876BD5"/>
    <w:rsid w:val="00877ABC"/>
    <w:rsid w:val="00880258"/>
    <w:rsid w:val="00880CB2"/>
    <w:rsid w:val="00880DD0"/>
    <w:rsid w:val="008812E5"/>
    <w:rsid w:val="00881A5C"/>
    <w:rsid w:val="00881C88"/>
    <w:rsid w:val="00882589"/>
    <w:rsid w:val="0088259B"/>
    <w:rsid w:val="008828CA"/>
    <w:rsid w:val="00882DCC"/>
    <w:rsid w:val="0088310A"/>
    <w:rsid w:val="008833E2"/>
    <w:rsid w:val="00883475"/>
    <w:rsid w:val="00883778"/>
    <w:rsid w:val="00884270"/>
    <w:rsid w:val="00884D0C"/>
    <w:rsid w:val="00884E0D"/>
    <w:rsid w:val="008859BD"/>
    <w:rsid w:val="00885D76"/>
    <w:rsid w:val="008862B5"/>
    <w:rsid w:val="008864AF"/>
    <w:rsid w:val="00886548"/>
    <w:rsid w:val="00886AAE"/>
    <w:rsid w:val="00886E53"/>
    <w:rsid w:val="00886EE8"/>
    <w:rsid w:val="00887493"/>
    <w:rsid w:val="00887B4D"/>
    <w:rsid w:val="00890125"/>
    <w:rsid w:val="008904B4"/>
    <w:rsid w:val="00890A1C"/>
    <w:rsid w:val="00890A25"/>
    <w:rsid w:val="00890D3C"/>
    <w:rsid w:val="0089108F"/>
    <w:rsid w:val="00891BA2"/>
    <w:rsid w:val="008922A8"/>
    <w:rsid w:val="0089282B"/>
    <w:rsid w:val="00892A4D"/>
    <w:rsid w:val="00892DA9"/>
    <w:rsid w:val="00892EE3"/>
    <w:rsid w:val="00893247"/>
    <w:rsid w:val="00893799"/>
    <w:rsid w:val="00893828"/>
    <w:rsid w:val="00893ECA"/>
    <w:rsid w:val="008945E2"/>
    <w:rsid w:val="00895318"/>
    <w:rsid w:val="00895450"/>
    <w:rsid w:val="00896135"/>
    <w:rsid w:val="00897118"/>
    <w:rsid w:val="008971AD"/>
    <w:rsid w:val="00897D3D"/>
    <w:rsid w:val="008A051D"/>
    <w:rsid w:val="008A0CE4"/>
    <w:rsid w:val="008A10A2"/>
    <w:rsid w:val="008A1758"/>
    <w:rsid w:val="008A1873"/>
    <w:rsid w:val="008A1ECF"/>
    <w:rsid w:val="008A2CC9"/>
    <w:rsid w:val="008A3150"/>
    <w:rsid w:val="008A4B96"/>
    <w:rsid w:val="008A57F6"/>
    <w:rsid w:val="008A5C08"/>
    <w:rsid w:val="008A5E63"/>
    <w:rsid w:val="008A639B"/>
    <w:rsid w:val="008A64AF"/>
    <w:rsid w:val="008A6873"/>
    <w:rsid w:val="008A6E9E"/>
    <w:rsid w:val="008A6EEE"/>
    <w:rsid w:val="008A7326"/>
    <w:rsid w:val="008A7B1C"/>
    <w:rsid w:val="008B0A6E"/>
    <w:rsid w:val="008B0B42"/>
    <w:rsid w:val="008B0D1B"/>
    <w:rsid w:val="008B0E96"/>
    <w:rsid w:val="008B15B8"/>
    <w:rsid w:val="008B1915"/>
    <w:rsid w:val="008B19D9"/>
    <w:rsid w:val="008B1CA5"/>
    <w:rsid w:val="008B1DBF"/>
    <w:rsid w:val="008B20F8"/>
    <w:rsid w:val="008B2294"/>
    <w:rsid w:val="008B301F"/>
    <w:rsid w:val="008B3B92"/>
    <w:rsid w:val="008B3E5D"/>
    <w:rsid w:val="008B47AA"/>
    <w:rsid w:val="008B47AC"/>
    <w:rsid w:val="008B47B3"/>
    <w:rsid w:val="008B4D45"/>
    <w:rsid w:val="008B582C"/>
    <w:rsid w:val="008B5BDE"/>
    <w:rsid w:val="008B6822"/>
    <w:rsid w:val="008B6A37"/>
    <w:rsid w:val="008B6C15"/>
    <w:rsid w:val="008B6C86"/>
    <w:rsid w:val="008B7095"/>
    <w:rsid w:val="008B73A7"/>
    <w:rsid w:val="008B74B8"/>
    <w:rsid w:val="008C0E4A"/>
    <w:rsid w:val="008C1150"/>
    <w:rsid w:val="008C15A5"/>
    <w:rsid w:val="008C17AC"/>
    <w:rsid w:val="008C1B9F"/>
    <w:rsid w:val="008C2319"/>
    <w:rsid w:val="008C23D1"/>
    <w:rsid w:val="008C26F2"/>
    <w:rsid w:val="008C2EFA"/>
    <w:rsid w:val="008C2F44"/>
    <w:rsid w:val="008C3137"/>
    <w:rsid w:val="008C3BE9"/>
    <w:rsid w:val="008C494B"/>
    <w:rsid w:val="008C5455"/>
    <w:rsid w:val="008C5658"/>
    <w:rsid w:val="008C5805"/>
    <w:rsid w:val="008C6186"/>
    <w:rsid w:val="008C6C0A"/>
    <w:rsid w:val="008C72DA"/>
    <w:rsid w:val="008C75E5"/>
    <w:rsid w:val="008C79A1"/>
    <w:rsid w:val="008C7AEA"/>
    <w:rsid w:val="008C7D39"/>
    <w:rsid w:val="008D045F"/>
    <w:rsid w:val="008D0983"/>
    <w:rsid w:val="008D0D12"/>
    <w:rsid w:val="008D1214"/>
    <w:rsid w:val="008D13AC"/>
    <w:rsid w:val="008D14D6"/>
    <w:rsid w:val="008D1524"/>
    <w:rsid w:val="008D169D"/>
    <w:rsid w:val="008D2275"/>
    <w:rsid w:val="008D2661"/>
    <w:rsid w:val="008D2A13"/>
    <w:rsid w:val="008D2D07"/>
    <w:rsid w:val="008D2E03"/>
    <w:rsid w:val="008D32E2"/>
    <w:rsid w:val="008D3596"/>
    <w:rsid w:val="008D39BA"/>
    <w:rsid w:val="008D3AAA"/>
    <w:rsid w:val="008D3F0A"/>
    <w:rsid w:val="008D42D9"/>
    <w:rsid w:val="008D46EA"/>
    <w:rsid w:val="008D4E3E"/>
    <w:rsid w:val="008D57AD"/>
    <w:rsid w:val="008D5CDE"/>
    <w:rsid w:val="008D5CFC"/>
    <w:rsid w:val="008D624D"/>
    <w:rsid w:val="008D676C"/>
    <w:rsid w:val="008D67E1"/>
    <w:rsid w:val="008D68E3"/>
    <w:rsid w:val="008E058E"/>
    <w:rsid w:val="008E1020"/>
    <w:rsid w:val="008E1295"/>
    <w:rsid w:val="008E28F9"/>
    <w:rsid w:val="008E2CB7"/>
    <w:rsid w:val="008E2F95"/>
    <w:rsid w:val="008E368C"/>
    <w:rsid w:val="008E3F75"/>
    <w:rsid w:val="008E492E"/>
    <w:rsid w:val="008E4BB1"/>
    <w:rsid w:val="008E57D9"/>
    <w:rsid w:val="008E60D3"/>
    <w:rsid w:val="008E66C3"/>
    <w:rsid w:val="008E682F"/>
    <w:rsid w:val="008E6D1F"/>
    <w:rsid w:val="008E79A6"/>
    <w:rsid w:val="008E7C1F"/>
    <w:rsid w:val="008F014A"/>
    <w:rsid w:val="008F018F"/>
    <w:rsid w:val="008F0453"/>
    <w:rsid w:val="008F0929"/>
    <w:rsid w:val="008F1341"/>
    <w:rsid w:val="008F1650"/>
    <w:rsid w:val="008F22F6"/>
    <w:rsid w:val="008F2C75"/>
    <w:rsid w:val="008F30C9"/>
    <w:rsid w:val="008F36A3"/>
    <w:rsid w:val="008F39B2"/>
    <w:rsid w:val="008F39F7"/>
    <w:rsid w:val="008F3CDB"/>
    <w:rsid w:val="008F3D82"/>
    <w:rsid w:val="008F3E09"/>
    <w:rsid w:val="008F41D6"/>
    <w:rsid w:val="008F4469"/>
    <w:rsid w:val="008F567B"/>
    <w:rsid w:val="008F5E16"/>
    <w:rsid w:val="008F5EDD"/>
    <w:rsid w:val="008F6E76"/>
    <w:rsid w:val="008F7EB0"/>
    <w:rsid w:val="009008E4"/>
    <w:rsid w:val="00900DC6"/>
    <w:rsid w:val="00900F57"/>
    <w:rsid w:val="00901F94"/>
    <w:rsid w:val="00902581"/>
    <w:rsid w:val="00902661"/>
    <w:rsid w:val="0090344E"/>
    <w:rsid w:val="009035C8"/>
    <w:rsid w:val="0090360D"/>
    <w:rsid w:val="00903744"/>
    <w:rsid w:val="00904755"/>
    <w:rsid w:val="009054CB"/>
    <w:rsid w:val="009055D5"/>
    <w:rsid w:val="009063C0"/>
    <w:rsid w:val="00907764"/>
    <w:rsid w:val="0091072F"/>
    <w:rsid w:val="00911996"/>
    <w:rsid w:val="00911CF4"/>
    <w:rsid w:val="00911D1F"/>
    <w:rsid w:val="00911DBB"/>
    <w:rsid w:val="00912588"/>
    <w:rsid w:val="00912595"/>
    <w:rsid w:val="00912AB3"/>
    <w:rsid w:val="00912DE5"/>
    <w:rsid w:val="009131CC"/>
    <w:rsid w:val="00913A1A"/>
    <w:rsid w:val="0091487A"/>
    <w:rsid w:val="00914E1B"/>
    <w:rsid w:val="0091528B"/>
    <w:rsid w:val="009152A1"/>
    <w:rsid w:val="0091555A"/>
    <w:rsid w:val="00915B19"/>
    <w:rsid w:val="00915EDD"/>
    <w:rsid w:val="009162CB"/>
    <w:rsid w:val="00916620"/>
    <w:rsid w:val="00916689"/>
    <w:rsid w:val="009169C9"/>
    <w:rsid w:val="00916DD5"/>
    <w:rsid w:val="00916F7E"/>
    <w:rsid w:val="00917CF7"/>
    <w:rsid w:val="00920708"/>
    <w:rsid w:val="00920832"/>
    <w:rsid w:val="00920A30"/>
    <w:rsid w:val="00920B3C"/>
    <w:rsid w:val="00920B74"/>
    <w:rsid w:val="00921B11"/>
    <w:rsid w:val="00922141"/>
    <w:rsid w:val="00922C35"/>
    <w:rsid w:val="009241A4"/>
    <w:rsid w:val="00924959"/>
    <w:rsid w:val="009249A5"/>
    <w:rsid w:val="00924F4F"/>
    <w:rsid w:val="009252E5"/>
    <w:rsid w:val="009252EB"/>
    <w:rsid w:val="009257AC"/>
    <w:rsid w:val="00925808"/>
    <w:rsid w:val="00925993"/>
    <w:rsid w:val="00925BB4"/>
    <w:rsid w:val="00925E24"/>
    <w:rsid w:val="00925F45"/>
    <w:rsid w:val="00926182"/>
    <w:rsid w:val="00926C66"/>
    <w:rsid w:val="009275A2"/>
    <w:rsid w:val="00927720"/>
    <w:rsid w:val="00927C97"/>
    <w:rsid w:val="00927DDF"/>
    <w:rsid w:val="0093042D"/>
    <w:rsid w:val="00930891"/>
    <w:rsid w:val="00930CAF"/>
    <w:rsid w:val="009317DB"/>
    <w:rsid w:val="009319AA"/>
    <w:rsid w:val="00931C65"/>
    <w:rsid w:val="00931F01"/>
    <w:rsid w:val="009342DC"/>
    <w:rsid w:val="00934D1C"/>
    <w:rsid w:val="00935159"/>
    <w:rsid w:val="00935CC3"/>
    <w:rsid w:val="0093622D"/>
    <w:rsid w:val="00936233"/>
    <w:rsid w:val="00936295"/>
    <w:rsid w:val="0093637D"/>
    <w:rsid w:val="00936EC8"/>
    <w:rsid w:val="00937314"/>
    <w:rsid w:val="00937DDC"/>
    <w:rsid w:val="00941626"/>
    <w:rsid w:val="00941865"/>
    <w:rsid w:val="00941D99"/>
    <w:rsid w:val="00941E5F"/>
    <w:rsid w:val="00942684"/>
    <w:rsid w:val="00942935"/>
    <w:rsid w:val="00942B7F"/>
    <w:rsid w:val="009431EA"/>
    <w:rsid w:val="009435EB"/>
    <w:rsid w:val="0094384C"/>
    <w:rsid w:val="00943F4F"/>
    <w:rsid w:val="0094400B"/>
    <w:rsid w:val="00944AD2"/>
    <w:rsid w:val="00944FAA"/>
    <w:rsid w:val="009451B1"/>
    <w:rsid w:val="009453CF"/>
    <w:rsid w:val="009454BC"/>
    <w:rsid w:val="00945618"/>
    <w:rsid w:val="00945D16"/>
    <w:rsid w:val="009465E9"/>
    <w:rsid w:val="00946A3E"/>
    <w:rsid w:val="009478EE"/>
    <w:rsid w:val="00947D2D"/>
    <w:rsid w:val="0095041A"/>
    <w:rsid w:val="00950E2D"/>
    <w:rsid w:val="00951408"/>
    <w:rsid w:val="00951522"/>
    <w:rsid w:val="009517D0"/>
    <w:rsid w:val="0095181D"/>
    <w:rsid w:val="00951A33"/>
    <w:rsid w:val="009522B6"/>
    <w:rsid w:val="00952B1B"/>
    <w:rsid w:val="00952D39"/>
    <w:rsid w:val="00953214"/>
    <w:rsid w:val="009533D6"/>
    <w:rsid w:val="009538B5"/>
    <w:rsid w:val="00953C9D"/>
    <w:rsid w:val="009540FC"/>
    <w:rsid w:val="009543FC"/>
    <w:rsid w:val="00954605"/>
    <w:rsid w:val="00954675"/>
    <w:rsid w:val="00954FAF"/>
    <w:rsid w:val="0095564C"/>
    <w:rsid w:val="0095620B"/>
    <w:rsid w:val="00956C2F"/>
    <w:rsid w:val="00956E21"/>
    <w:rsid w:val="00957315"/>
    <w:rsid w:val="00957967"/>
    <w:rsid w:val="00957DDF"/>
    <w:rsid w:val="00961214"/>
    <w:rsid w:val="009612CE"/>
    <w:rsid w:val="00961C9A"/>
    <w:rsid w:val="0096265B"/>
    <w:rsid w:val="009627D0"/>
    <w:rsid w:val="00962957"/>
    <w:rsid w:val="00962B3D"/>
    <w:rsid w:val="00962D44"/>
    <w:rsid w:val="00962DF7"/>
    <w:rsid w:val="00963012"/>
    <w:rsid w:val="009631E4"/>
    <w:rsid w:val="009639EB"/>
    <w:rsid w:val="00963B68"/>
    <w:rsid w:val="00963C48"/>
    <w:rsid w:val="009647FE"/>
    <w:rsid w:val="0096480B"/>
    <w:rsid w:val="009651E1"/>
    <w:rsid w:val="009651E7"/>
    <w:rsid w:val="009655AC"/>
    <w:rsid w:val="00965704"/>
    <w:rsid w:val="00965D2F"/>
    <w:rsid w:val="009660DB"/>
    <w:rsid w:val="0096623B"/>
    <w:rsid w:val="009663B6"/>
    <w:rsid w:val="0096676B"/>
    <w:rsid w:val="009672E5"/>
    <w:rsid w:val="00967754"/>
    <w:rsid w:val="009701D8"/>
    <w:rsid w:val="0097047B"/>
    <w:rsid w:val="00970657"/>
    <w:rsid w:val="009711B5"/>
    <w:rsid w:val="00971741"/>
    <w:rsid w:val="00971B8B"/>
    <w:rsid w:val="009733AC"/>
    <w:rsid w:val="0097367B"/>
    <w:rsid w:val="009740F3"/>
    <w:rsid w:val="00974774"/>
    <w:rsid w:val="00974BDB"/>
    <w:rsid w:val="00974F86"/>
    <w:rsid w:val="009759EE"/>
    <w:rsid w:val="00976EE6"/>
    <w:rsid w:val="009773B2"/>
    <w:rsid w:val="009778D9"/>
    <w:rsid w:val="0097796E"/>
    <w:rsid w:val="00977C14"/>
    <w:rsid w:val="00977C35"/>
    <w:rsid w:val="00977CE6"/>
    <w:rsid w:val="00980B12"/>
    <w:rsid w:val="00980C46"/>
    <w:rsid w:val="00980ED4"/>
    <w:rsid w:val="00980F90"/>
    <w:rsid w:val="00981767"/>
    <w:rsid w:val="009817D3"/>
    <w:rsid w:val="00981B96"/>
    <w:rsid w:val="009824AD"/>
    <w:rsid w:val="009828CF"/>
    <w:rsid w:val="0098298F"/>
    <w:rsid w:val="00982A3D"/>
    <w:rsid w:val="00982AFB"/>
    <w:rsid w:val="00982BB5"/>
    <w:rsid w:val="009834B3"/>
    <w:rsid w:val="009835D3"/>
    <w:rsid w:val="009835F4"/>
    <w:rsid w:val="009837AC"/>
    <w:rsid w:val="0098397E"/>
    <w:rsid w:val="0098398C"/>
    <w:rsid w:val="009839CE"/>
    <w:rsid w:val="00983A6A"/>
    <w:rsid w:val="00983B67"/>
    <w:rsid w:val="00983DB2"/>
    <w:rsid w:val="009841C4"/>
    <w:rsid w:val="009842A5"/>
    <w:rsid w:val="009843B3"/>
    <w:rsid w:val="00984A23"/>
    <w:rsid w:val="00984C0D"/>
    <w:rsid w:val="009850B6"/>
    <w:rsid w:val="009851E2"/>
    <w:rsid w:val="00985DE5"/>
    <w:rsid w:val="00985E16"/>
    <w:rsid w:val="009860E8"/>
    <w:rsid w:val="00986221"/>
    <w:rsid w:val="00986566"/>
    <w:rsid w:val="009874CE"/>
    <w:rsid w:val="00987949"/>
    <w:rsid w:val="00987A5F"/>
    <w:rsid w:val="00990285"/>
    <w:rsid w:val="009908F5"/>
    <w:rsid w:val="00990A4B"/>
    <w:rsid w:val="00991054"/>
    <w:rsid w:val="009914CC"/>
    <w:rsid w:val="009918D6"/>
    <w:rsid w:val="00992212"/>
    <w:rsid w:val="00992473"/>
    <w:rsid w:val="009925DD"/>
    <w:rsid w:val="00992629"/>
    <w:rsid w:val="00992682"/>
    <w:rsid w:val="00992E82"/>
    <w:rsid w:val="00992F56"/>
    <w:rsid w:val="00993798"/>
    <w:rsid w:val="00994489"/>
    <w:rsid w:val="00994AAD"/>
    <w:rsid w:val="00994F11"/>
    <w:rsid w:val="00995121"/>
    <w:rsid w:val="0099536A"/>
    <w:rsid w:val="00995472"/>
    <w:rsid w:val="00995AF2"/>
    <w:rsid w:val="00995D55"/>
    <w:rsid w:val="0099610A"/>
    <w:rsid w:val="00996141"/>
    <w:rsid w:val="0099640F"/>
    <w:rsid w:val="009967DE"/>
    <w:rsid w:val="00997583"/>
    <w:rsid w:val="00997946"/>
    <w:rsid w:val="00997B1F"/>
    <w:rsid w:val="00997B4B"/>
    <w:rsid w:val="00997E0D"/>
    <w:rsid w:val="00997E3F"/>
    <w:rsid w:val="00997EA1"/>
    <w:rsid w:val="009A0B90"/>
    <w:rsid w:val="009A0E6F"/>
    <w:rsid w:val="009A0F70"/>
    <w:rsid w:val="009A0FA9"/>
    <w:rsid w:val="009A1922"/>
    <w:rsid w:val="009A1B11"/>
    <w:rsid w:val="009A1BDB"/>
    <w:rsid w:val="009A1C44"/>
    <w:rsid w:val="009A20C1"/>
    <w:rsid w:val="009A23B2"/>
    <w:rsid w:val="009A29A4"/>
    <w:rsid w:val="009A2AE6"/>
    <w:rsid w:val="009A2D80"/>
    <w:rsid w:val="009A2E0A"/>
    <w:rsid w:val="009A2E68"/>
    <w:rsid w:val="009A2F0C"/>
    <w:rsid w:val="009A34DE"/>
    <w:rsid w:val="009A3D9E"/>
    <w:rsid w:val="009A3F63"/>
    <w:rsid w:val="009A467B"/>
    <w:rsid w:val="009A481D"/>
    <w:rsid w:val="009A5743"/>
    <w:rsid w:val="009A5B9D"/>
    <w:rsid w:val="009A5CA7"/>
    <w:rsid w:val="009A6702"/>
    <w:rsid w:val="009A6C86"/>
    <w:rsid w:val="009A7161"/>
    <w:rsid w:val="009A7568"/>
    <w:rsid w:val="009A771D"/>
    <w:rsid w:val="009B03F3"/>
    <w:rsid w:val="009B0458"/>
    <w:rsid w:val="009B0AAC"/>
    <w:rsid w:val="009B101A"/>
    <w:rsid w:val="009B1D52"/>
    <w:rsid w:val="009B2231"/>
    <w:rsid w:val="009B2A56"/>
    <w:rsid w:val="009B3782"/>
    <w:rsid w:val="009B37B0"/>
    <w:rsid w:val="009B40B0"/>
    <w:rsid w:val="009B457C"/>
    <w:rsid w:val="009B4A4D"/>
    <w:rsid w:val="009B524C"/>
    <w:rsid w:val="009B5EA8"/>
    <w:rsid w:val="009B61D2"/>
    <w:rsid w:val="009B63D7"/>
    <w:rsid w:val="009B67E5"/>
    <w:rsid w:val="009B6D9B"/>
    <w:rsid w:val="009B6DD7"/>
    <w:rsid w:val="009B734D"/>
    <w:rsid w:val="009B7980"/>
    <w:rsid w:val="009B7988"/>
    <w:rsid w:val="009B7F01"/>
    <w:rsid w:val="009C0015"/>
    <w:rsid w:val="009C0082"/>
    <w:rsid w:val="009C02BF"/>
    <w:rsid w:val="009C0DD6"/>
    <w:rsid w:val="009C12A6"/>
    <w:rsid w:val="009C2635"/>
    <w:rsid w:val="009C2C21"/>
    <w:rsid w:val="009C336E"/>
    <w:rsid w:val="009C35E4"/>
    <w:rsid w:val="009C3860"/>
    <w:rsid w:val="009C419D"/>
    <w:rsid w:val="009C463F"/>
    <w:rsid w:val="009C4895"/>
    <w:rsid w:val="009C4933"/>
    <w:rsid w:val="009C4E61"/>
    <w:rsid w:val="009C5152"/>
    <w:rsid w:val="009C53D6"/>
    <w:rsid w:val="009C54E2"/>
    <w:rsid w:val="009C63EF"/>
    <w:rsid w:val="009C657D"/>
    <w:rsid w:val="009C6830"/>
    <w:rsid w:val="009C6B42"/>
    <w:rsid w:val="009C73B6"/>
    <w:rsid w:val="009C7654"/>
    <w:rsid w:val="009C7C01"/>
    <w:rsid w:val="009C7D52"/>
    <w:rsid w:val="009C7FE3"/>
    <w:rsid w:val="009D0303"/>
    <w:rsid w:val="009D03A5"/>
    <w:rsid w:val="009D0E78"/>
    <w:rsid w:val="009D16F2"/>
    <w:rsid w:val="009D17C4"/>
    <w:rsid w:val="009D2267"/>
    <w:rsid w:val="009D2505"/>
    <w:rsid w:val="009D295E"/>
    <w:rsid w:val="009D2B0D"/>
    <w:rsid w:val="009D3182"/>
    <w:rsid w:val="009D31EF"/>
    <w:rsid w:val="009D4092"/>
    <w:rsid w:val="009D4462"/>
    <w:rsid w:val="009D5966"/>
    <w:rsid w:val="009D5CC2"/>
    <w:rsid w:val="009D6267"/>
    <w:rsid w:val="009D6538"/>
    <w:rsid w:val="009D6E9E"/>
    <w:rsid w:val="009D71DD"/>
    <w:rsid w:val="009D7244"/>
    <w:rsid w:val="009D74B5"/>
    <w:rsid w:val="009D77DE"/>
    <w:rsid w:val="009D7E00"/>
    <w:rsid w:val="009E041D"/>
    <w:rsid w:val="009E0509"/>
    <w:rsid w:val="009E0BB6"/>
    <w:rsid w:val="009E16B6"/>
    <w:rsid w:val="009E37A3"/>
    <w:rsid w:val="009E3A3E"/>
    <w:rsid w:val="009E3C9E"/>
    <w:rsid w:val="009E3D64"/>
    <w:rsid w:val="009E3DBA"/>
    <w:rsid w:val="009E402F"/>
    <w:rsid w:val="009E5035"/>
    <w:rsid w:val="009E5B4E"/>
    <w:rsid w:val="009E5EE6"/>
    <w:rsid w:val="009E5FD1"/>
    <w:rsid w:val="009E60B7"/>
    <w:rsid w:val="009E622F"/>
    <w:rsid w:val="009E63B2"/>
    <w:rsid w:val="009E64A0"/>
    <w:rsid w:val="009E73B3"/>
    <w:rsid w:val="009E792E"/>
    <w:rsid w:val="009E797E"/>
    <w:rsid w:val="009E7AE2"/>
    <w:rsid w:val="009E7BBF"/>
    <w:rsid w:val="009F03F0"/>
    <w:rsid w:val="009F065E"/>
    <w:rsid w:val="009F07E7"/>
    <w:rsid w:val="009F0A0A"/>
    <w:rsid w:val="009F0B52"/>
    <w:rsid w:val="009F0D3E"/>
    <w:rsid w:val="009F14EE"/>
    <w:rsid w:val="009F14FA"/>
    <w:rsid w:val="009F1ABB"/>
    <w:rsid w:val="009F2BFC"/>
    <w:rsid w:val="009F3C47"/>
    <w:rsid w:val="009F3D76"/>
    <w:rsid w:val="009F45BD"/>
    <w:rsid w:val="009F489D"/>
    <w:rsid w:val="009F49E0"/>
    <w:rsid w:val="009F49F2"/>
    <w:rsid w:val="009F4A07"/>
    <w:rsid w:val="009F4BD5"/>
    <w:rsid w:val="009F539C"/>
    <w:rsid w:val="009F55A2"/>
    <w:rsid w:val="009F5DD0"/>
    <w:rsid w:val="009F7D8A"/>
    <w:rsid w:val="00A005E5"/>
    <w:rsid w:val="00A00AC7"/>
    <w:rsid w:val="00A01184"/>
    <w:rsid w:val="00A022B4"/>
    <w:rsid w:val="00A0405C"/>
    <w:rsid w:val="00A049C9"/>
    <w:rsid w:val="00A04B9F"/>
    <w:rsid w:val="00A04D45"/>
    <w:rsid w:val="00A05349"/>
    <w:rsid w:val="00A05A14"/>
    <w:rsid w:val="00A05E65"/>
    <w:rsid w:val="00A06198"/>
    <w:rsid w:val="00A06A2B"/>
    <w:rsid w:val="00A07162"/>
    <w:rsid w:val="00A07AF4"/>
    <w:rsid w:val="00A07C4A"/>
    <w:rsid w:val="00A101EA"/>
    <w:rsid w:val="00A1022A"/>
    <w:rsid w:val="00A104B9"/>
    <w:rsid w:val="00A10936"/>
    <w:rsid w:val="00A117C9"/>
    <w:rsid w:val="00A11BE5"/>
    <w:rsid w:val="00A12074"/>
    <w:rsid w:val="00A120AD"/>
    <w:rsid w:val="00A125B0"/>
    <w:rsid w:val="00A1283B"/>
    <w:rsid w:val="00A12934"/>
    <w:rsid w:val="00A12E1B"/>
    <w:rsid w:val="00A12E42"/>
    <w:rsid w:val="00A1339F"/>
    <w:rsid w:val="00A136DD"/>
    <w:rsid w:val="00A140D5"/>
    <w:rsid w:val="00A141BF"/>
    <w:rsid w:val="00A14527"/>
    <w:rsid w:val="00A145C2"/>
    <w:rsid w:val="00A146DC"/>
    <w:rsid w:val="00A14B22"/>
    <w:rsid w:val="00A14D99"/>
    <w:rsid w:val="00A1538A"/>
    <w:rsid w:val="00A1542F"/>
    <w:rsid w:val="00A15C2A"/>
    <w:rsid w:val="00A15F01"/>
    <w:rsid w:val="00A1619B"/>
    <w:rsid w:val="00A1637A"/>
    <w:rsid w:val="00A16641"/>
    <w:rsid w:val="00A16718"/>
    <w:rsid w:val="00A16EF0"/>
    <w:rsid w:val="00A175AE"/>
    <w:rsid w:val="00A1764F"/>
    <w:rsid w:val="00A177D3"/>
    <w:rsid w:val="00A17817"/>
    <w:rsid w:val="00A17831"/>
    <w:rsid w:val="00A17A7B"/>
    <w:rsid w:val="00A17B49"/>
    <w:rsid w:val="00A17E7A"/>
    <w:rsid w:val="00A17EAF"/>
    <w:rsid w:val="00A206C9"/>
    <w:rsid w:val="00A20AE0"/>
    <w:rsid w:val="00A21485"/>
    <w:rsid w:val="00A21498"/>
    <w:rsid w:val="00A214A7"/>
    <w:rsid w:val="00A216D0"/>
    <w:rsid w:val="00A21948"/>
    <w:rsid w:val="00A21AE9"/>
    <w:rsid w:val="00A22340"/>
    <w:rsid w:val="00A22714"/>
    <w:rsid w:val="00A22B08"/>
    <w:rsid w:val="00A23080"/>
    <w:rsid w:val="00A239FC"/>
    <w:rsid w:val="00A23C06"/>
    <w:rsid w:val="00A24710"/>
    <w:rsid w:val="00A24782"/>
    <w:rsid w:val="00A247C6"/>
    <w:rsid w:val="00A24C6A"/>
    <w:rsid w:val="00A24F59"/>
    <w:rsid w:val="00A25223"/>
    <w:rsid w:val="00A25B5E"/>
    <w:rsid w:val="00A25D02"/>
    <w:rsid w:val="00A26593"/>
    <w:rsid w:val="00A265DD"/>
    <w:rsid w:val="00A2671E"/>
    <w:rsid w:val="00A268FA"/>
    <w:rsid w:val="00A26C4F"/>
    <w:rsid w:val="00A27149"/>
    <w:rsid w:val="00A27320"/>
    <w:rsid w:val="00A2788F"/>
    <w:rsid w:val="00A27BB8"/>
    <w:rsid w:val="00A27BD0"/>
    <w:rsid w:val="00A30A87"/>
    <w:rsid w:val="00A30BBE"/>
    <w:rsid w:val="00A31506"/>
    <w:rsid w:val="00A315A2"/>
    <w:rsid w:val="00A317B2"/>
    <w:rsid w:val="00A318D0"/>
    <w:rsid w:val="00A31FA3"/>
    <w:rsid w:val="00A320C4"/>
    <w:rsid w:val="00A32E06"/>
    <w:rsid w:val="00A33824"/>
    <w:rsid w:val="00A33D42"/>
    <w:rsid w:val="00A33E3E"/>
    <w:rsid w:val="00A33F0F"/>
    <w:rsid w:val="00A3452C"/>
    <w:rsid w:val="00A353C8"/>
    <w:rsid w:val="00A357D6"/>
    <w:rsid w:val="00A35E93"/>
    <w:rsid w:val="00A36272"/>
    <w:rsid w:val="00A36C4E"/>
    <w:rsid w:val="00A36EDF"/>
    <w:rsid w:val="00A36F37"/>
    <w:rsid w:val="00A36F59"/>
    <w:rsid w:val="00A37378"/>
    <w:rsid w:val="00A37D5C"/>
    <w:rsid w:val="00A402D5"/>
    <w:rsid w:val="00A407E6"/>
    <w:rsid w:val="00A4132B"/>
    <w:rsid w:val="00A417F3"/>
    <w:rsid w:val="00A42482"/>
    <w:rsid w:val="00A43132"/>
    <w:rsid w:val="00A431A8"/>
    <w:rsid w:val="00A4349D"/>
    <w:rsid w:val="00A43722"/>
    <w:rsid w:val="00A437D1"/>
    <w:rsid w:val="00A44160"/>
    <w:rsid w:val="00A4521D"/>
    <w:rsid w:val="00A4554F"/>
    <w:rsid w:val="00A46085"/>
    <w:rsid w:val="00A460FC"/>
    <w:rsid w:val="00A461A6"/>
    <w:rsid w:val="00A46522"/>
    <w:rsid w:val="00A4662B"/>
    <w:rsid w:val="00A46660"/>
    <w:rsid w:val="00A46B7A"/>
    <w:rsid w:val="00A46F43"/>
    <w:rsid w:val="00A471D7"/>
    <w:rsid w:val="00A47840"/>
    <w:rsid w:val="00A5023C"/>
    <w:rsid w:val="00A5055A"/>
    <w:rsid w:val="00A507CB"/>
    <w:rsid w:val="00A50908"/>
    <w:rsid w:val="00A50B99"/>
    <w:rsid w:val="00A50BCD"/>
    <w:rsid w:val="00A51290"/>
    <w:rsid w:val="00A521F3"/>
    <w:rsid w:val="00A52740"/>
    <w:rsid w:val="00A52BDA"/>
    <w:rsid w:val="00A52DA4"/>
    <w:rsid w:val="00A535A2"/>
    <w:rsid w:val="00A5362C"/>
    <w:rsid w:val="00A53BC8"/>
    <w:rsid w:val="00A53EBB"/>
    <w:rsid w:val="00A54509"/>
    <w:rsid w:val="00A54A5E"/>
    <w:rsid w:val="00A54D17"/>
    <w:rsid w:val="00A54E98"/>
    <w:rsid w:val="00A54FF9"/>
    <w:rsid w:val="00A551B8"/>
    <w:rsid w:val="00A55524"/>
    <w:rsid w:val="00A55B1B"/>
    <w:rsid w:val="00A55B9C"/>
    <w:rsid w:val="00A56046"/>
    <w:rsid w:val="00A5611D"/>
    <w:rsid w:val="00A5674D"/>
    <w:rsid w:val="00A56836"/>
    <w:rsid w:val="00A5699D"/>
    <w:rsid w:val="00A56CBD"/>
    <w:rsid w:val="00A56DD0"/>
    <w:rsid w:val="00A5711A"/>
    <w:rsid w:val="00A572F1"/>
    <w:rsid w:val="00A610CE"/>
    <w:rsid w:val="00A61AAD"/>
    <w:rsid w:val="00A6200A"/>
    <w:rsid w:val="00A625AD"/>
    <w:rsid w:val="00A646BB"/>
    <w:rsid w:val="00A6613B"/>
    <w:rsid w:val="00A664B2"/>
    <w:rsid w:val="00A66771"/>
    <w:rsid w:val="00A66776"/>
    <w:rsid w:val="00A66AB0"/>
    <w:rsid w:val="00A66E6D"/>
    <w:rsid w:val="00A67249"/>
    <w:rsid w:val="00A6767D"/>
    <w:rsid w:val="00A679A6"/>
    <w:rsid w:val="00A708F2"/>
    <w:rsid w:val="00A70CF9"/>
    <w:rsid w:val="00A71308"/>
    <w:rsid w:val="00A71547"/>
    <w:rsid w:val="00A71F75"/>
    <w:rsid w:val="00A72468"/>
    <w:rsid w:val="00A72C6C"/>
    <w:rsid w:val="00A736F2"/>
    <w:rsid w:val="00A73ED1"/>
    <w:rsid w:val="00A7461A"/>
    <w:rsid w:val="00A74A8D"/>
    <w:rsid w:val="00A74F96"/>
    <w:rsid w:val="00A759DB"/>
    <w:rsid w:val="00A7634F"/>
    <w:rsid w:val="00A76397"/>
    <w:rsid w:val="00A763D2"/>
    <w:rsid w:val="00A7734D"/>
    <w:rsid w:val="00A7769E"/>
    <w:rsid w:val="00A77970"/>
    <w:rsid w:val="00A801A0"/>
    <w:rsid w:val="00A80AE8"/>
    <w:rsid w:val="00A80F29"/>
    <w:rsid w:val="00A80FA2"/>
    <w:rsid w:val="00A8105B"/>
    <w:rsid w:val="00A8121F"/>
    <w:rsid w:val="00A81356"/>
    <w:rsid w:val="00A82015"/>
    <w:rsid w:val="00A8209B"/>
    <w:rsid w:val="00A82360"/>
    <w:rsid w:val="00A82487"/>
    <w:rsid w:val="00A83319"/>
    <w:rsid w:val="00A835C2"/>
    <w:rsid w:val="00A83890"/>
    <w:rsid w:val="00A84A57"/>
    <w:rsid w:val="00A84C8E"/>
    <w:rsid w:val="00A84E00"/>
    <w:rsid w:val="00A8552F"/>
    <w:rsid w:val="00A85D73"/>
    <w:rsid w:val="00A866A1"/>
    <w:rsid w:val="00A8692A"/>
    <w:rsid w:val="00A87090"/>
    <w:rsid w:val="00A870A0"/>
    <w:rsid w:val="00A87239"/>
    <w:rsid w:val="00A87643"/>
    <w:rsid w:val="00A876AE"/>
    <w:rsid w:val="00A87C50"/>
    <w:rsid w:val="00A90015"/>
    <w:rsid w:val="00A90350"/>
    <w:rsid w:val="00A905A4"/>
    <w:rsid w:val="00A910CD"/>
    <w:rsid w:val="00A91198"/>
    <w:rsid w:val="00A9183C"/>
    <w:rsid w:val="00A91A90"/>
    <w:rsid w:val="00A91E87"/>
    <w:rsid w:val="00A91E8B"/>
    <w:rsid w:val="00A92D3B"/>
    <w:rsid w:val="00A92E5B"/>
    <w:rsid w:val="00A93282"/>
    <w:rsid w:val="00A934F3"/>
    <w:rsid w:val="00A945E4"/>
    <w:rsid w:val="00A94F26"/>
    <w:rsid w:val="00A95251"/>
    <w:rsid w:val="00A9554C"/>
    <w:rsid w:val="00A96E22"/>
    <w:rsid w:val="00A96F72"/>
    <w:rsid w:val="00AA01A8"/>
    <w:rsid w:val="00AA0578"/>
    <w:rsid w:val="00AA14B6"/>
    <w:rsid w:val="00AA174D"/>
    <w:rsid w:val="00AA1855"/>
    <w:rsid w:val="00AA1F22"/>
    <w:rsid w:val="00AA202D"/>
    <w:rsid w:val="00AA21C4"/>
    <w:rsid w:val="00AA2517"/>
    <w:rsid w:val="00AA2693"/>
    <w:rsid w:val="00AA2827"/>
    <w:rsid w:val="00AA2DB5"/>
    <w:rsid w:val="00AA32DE"/>
    <w:rsid w:val="00AA38B7"/>
    <w:rsid w:val="00AA39A4"/>
    <w:rsid w:val="00AA3A1C"/>
    <w:rsid w:val="00AA40BC"/>
    <w:rsid w:val="00AA44C5"/>
    <w:rsid w:val="00AA4D10"/>
    <w:rsid w:val="00AA50F5"/>
    <w:rsid w:val="00AA5100"/>
    <w:rsid w:val="00AA54FE"/>
    <w:rsid w:val="00AA5864"/>
    <w:rsid w:val="00AA58A3"/>
    <w:rsid w:val="00AA599B"/>
    <w:rsid w:val="00AA62FB"/>
    <w:rsid w:val="00AA70FC"/>
    <w:rsid w:val="00AA71A1"/>
    <w:rsid w:val="00AA724C"/>
    <w:rsid w:val="00AA7386"/>
    <w:rsid w:val="00AA792E"/>
    <w:rsid w:val="00AB11F6"/>
    <w:rsid w:val="00AB14AC"/>
    <w:rsid w:val="00AB1B77"/>
    <w:rsid w:val="00AB1F1A"/>
    <w:rsid w:val="00AB20DB"/>
    <w:rsid w:val="00AB2466"/>
    <w:rsid w:val="00AB287E"/>
    <w:rsid w:val="00AB2A04"/>
    <w:rsid w:val="00AB3804"/>
    <w:rsid w:val="00AB3A5A"/>
    <w:rsid w:val="00AB44F8"/>
    <w:rsid w:val="00AB5554"/>
    <w:rsid w:val="00AB59BD"/>
    <w:rsid w:val="00AB5B31"/>
    <w:rsid w:val="00AB65F4"/>
    <w:rsid w:val="00AB6800"/>
    <w:rsid w:val="00AB6F7E"/>
    <w:rsid w:val="00AB7525"/>
    <w:rsid w:val="00AB75EC"/>
    <w:rsid w:val="00AB78E4"/>
    <w:rsid w:val="00AB79C6"/>
    <w:rsid w:val="00AB7A9F"/>
    <w:rsid w:val="00AB7FD0"/>
    <w:rsid w:val="00AC0696"/>
    <w:rsid w:val="00AC074F"/>
    <w:rsid w:val="00AC0FB1"/>
    <w:rsid w:val="00AC12D0"/>
    <w:rsid w:val="00AC1AFA"/>
    <w:rsid w:val="00AC1FD3"/>
    <w:rsid w:val="00AC23EF"/>
    <w:rsid w:val="00AC2606"/>
    <w:rsid w:val="00AC28D6"/>
    <w:rsid w:val="00AC292D"/>
    <w:rsid w:val="00AC2B1A"/>
    <w:rsid w:val="00AC300B"/>
    <w:rsid w:val="00AC31AF"/>
    <w:rsid w:val="00AC3400"/>
    <w:rsid w:val="00AC35A8"/>
    <w:rsid w:val="00AC38A0"/>
    <w:rsid w:val="00AC453C"/>
    <w:rsid w:val="00AC47D5"/>
    <w:rsid w:val="00AC4ADD"/>
    <w:rsid w:val="00AC4BE1"/>
    <w:rsid w:val="00AC4DE1"/>
    <w:rsid w:val="00AC5850"/>
    <w:rsid w:val="00AC5BB6"/>
    <w:rsid w:val="00AC7057"/>
    <w:rsid w:val="00AC727C"/>
    <w:rsid w:val="00AC7587"/>
    <w:rsid w:val="00AC7CED"/>
    <w:rsid w:val="00AC7FB2"/>
    <w:rsid w:val="00AD002C"/>
    <w:rsid w:val="00AD0A3C"/>
    <w:rsid w:val="00AD1A81"/>
    <w:rsid w:val="00AD1C23"/>
    <w:rsid w:val="00AD20FB"/>
    <w:rsid w:val="00AD21CD"/>
    <w:rsid w:val="00AD2DC6"/>
    <w:rsid w:val="00AD2E5F"/>
    <w:rsid w:val="00AD3247"/>
    <w:rsid w:val="00AD3B42"/>
    <w:rsid w:val="00AD46DD"/>
    <w:rsid w:val="00AD4C4A"/>
    <w:rsid w:val="00AD55E6"/>
    <w:rsid w:val="00AD58A1"/>
    <w:rsid w:val="00AD6A00"/>
    <w:rsid w:val="00AD6A80"/>
    <w:rsid w:val="00AD6BE2"/>
    <w:rsid w:val="00AD7182"/>
    <w:rsid w:val="00AE0240"/>
    <w:rsid w:val="00AE02BA"/>
    <w:rsid w:val="00AE095E"/>
    <w:rsid w:val="00AE1447"/>
    <w:rsid w:val="00AE17DB"/>
    <w:rsid w:val="00AE1BB2"/>
    <w:rsid w:val="00AE2030"/>
    <w:rsid w:val="00AE23CF"/>
    <w:rsid w:val="00AE2B42"/>
    <w:rsid w:val="00AE3089"/>
    <w:rsid w:val="00AE373A"/>
    <w:rsid w:val="00AE3DB7"/>
    <w:rsid w:val="00AE3E7C"/>
    <w:rsid w:val="00AE446E"/>
    <w:rsid w:val="00AE4A08"/>
    <w:rsid w:val="00AE4F84"/>
    <w:rsid w:val="00AE6561"/>
    <w:rsid w:val="00AE78C2"/>
    <w:rsid w:val="00AE7945"/>
    <w:rsid w:val="00AE7F2E"/>
    <w:rsid w:val="00AF0BE1"/>
    <w:rsid w:val="00AF0C99"/>
    <w:rsid w:val="00AF173E"/>
    <w:rsid w:val="00AF1BDC"/>
    <w:rsid w:val="00AF2A0F"/>
    <w:rsid w:val="00AF363E"/>
    <w:rsid w:val="00AF377E"/>
    <w:rsid w:val="00AF3E23"/>
    <w:rsid w:val="00AF4738"/>
    <w:rsid w:val="00AF4ECC"/>
    <w:rsid w:val="00AF4FDD"/>
    <w:rsid w:val="00AF5C9C"/>
    <w:rsid w:val="00AF5DD4"/>
    <w:rsid w:val="00AF675E"/>
    <w:rsid w:val="00AF6C74"/>
    <w:rsid w:val="00AF7503"/>
    <w:rsid w:val="00B0020B"/>
    <w:rsid w:val="00B008FC"/>
    <w:rsid w:val="00B00B48"/>
    <w:rsid w:val="00B0104C"/>
    <w:rsid w:val="00B012BD"/>
    <w:rsid w:val="00B01A6A"/>
    <w:rsid w:val="00B01FA7"/>
    <w:rsid w:val="00B025CB"/>
    <w:rsid w:val="00B02E5C"/>
    <w:rsid w:val="00B02FD7"/>
    <w:rsid w:val="00B03B91"/>
    <w:rsid w:val="00B04136"/>
    <w:rsid w:val="00B04512"/>
    <w:rsid w:val="00B048AD"/>
    <w:rsid w:val="00B04D7D"/>
    <w:rsid w:val="00B053C8"/>
    <w:rsid w:val="00B05988"/>
    <w:rsid w:val="00B05CE4"/>
    <w:rsid w:val="00B05F38"/>
    <w:rsid w:val="00B07138"/>
    <w:rsid w:val="00B07303"/>
    <w:rsid w:val="00B073F8"/>
    <w:rsid w:val="00B10262"/>
    <w:rsid w:val="00B10EA5"/>
    <w:rsid w:val="00B11929"/>
    <w:rsid w:val="00B11C5C"/>
    <w:rsid w:val="00B11CDF"/>
    <w:rsid w:val="00B11CE2"/>
    <w:rsid w:val="00B121F3"/>
    <w:rsid w:val="00B1230E"/>
    <w:rsid w:val="00B12783"/>
    <w:rsid w:val="00B12C0B"/>
    <w:rsid w:val="00B12F81"/>
    <w:rsid w:val="00B139E9"/>
    <w:rsid w:val="00B13CA9"/>
    <w:rsid w:val="00B144DD"/>
    <w:rsid w:val="00B14B31"/>
    <w:rsid w:val="00B14B76"/>
    <w:rsid w:val="00B15258"/>
    <w:rsid w:val="00B15546"/>
    <w:rsid w:val="00B1574C"/>
    <w:rsid w:val="00B15B65"/>
    <w:rsid w:val="00B15D3E"/>
    <w:rsid w:val="00B162DF"/>
    <w:rsid w:val="00B16557"/>
    <w:rsid w:val="00B16D48"/>
    <w:rsid w:val="00B171A6"/>
    <w:rsid w:val="00B201A6"/>
    <w:rsid w:val="00B21324"/>
    <w:rsid w:val="00B21703"/>
    <w:rsid w:val="00B21A7F"/>
    <w:rsid w:val="00B21F5A"/>
    <w:rsid w:val="00B22E0F"/>
    <w:rsid w:val="00B22EC6"/>
    <w:rsid w:val="00B22EEE"/>
    <w:rsid w:val="00B22FF8"/>
    <w:rsid w:val="00B23135"/>
    <w:rsid w:val="00B233FE"/>
    <w:rsid w:val="00B23719"/>
    <w:rsid w:val="00B23751"/>
    <w:rsid w:val="00B2383C"/>
    <w:rsid w:val="00B23C95"/>
    <w:rsid w:val="00B24419"/>
    <w:rsid w:val="00B248C1"/>
    <w:rsid w:val="00B2622B"/>
    <w:rsid w:val="00B265EC"/>
    <w:rsid w:val="00B268B8"/>
    <w:rsid w:val="00B26A24"/>
    <w:rsid w:val="00B26FA5"/>
    <w:rsid w:val="00B270F6"/>
    <w:rsid w:val="00B275B6"/>
    <w:rsid w:val="00B27993"/>
    <w:rsid w:val="00B27A30"/>
    <w:rsid w:val="00B27D1A"/>
    <w:rsid w:val="00B303B8"/>
    <w:rsid w:val="00B30ADB"/>
    <w:rsid w:val="00B30B3B"/>
    <w:rsid w:val="00B30DC6"/>
    <w:rsid w:val="00B3119A"/>
    <w:rsid w:val="00B313E2"/>
    <w:rsid w:val="00B3196F"/>
    <w:rsid w:val="00B3355A"/>
    <w:rsid w:val="00B335C6"/>
    <w:rsid w:val="00B33639"/>
    <w:rsid w:val="00B33C65"/>
    <w:rsid w:val="00B34184"/>
    <w:rsid w:val="00B348F2"/>
    <w:rsid w:val="00B35383"/>
    <w:rsid w:val="00B357EA"/>
    <w:rsid w:val="00B35FAF"/>
    <w:rsid w:val="00B36116"/>
    <w:rsid w:val="00B369BD"/>
    <w:rsid w:val="00B36E4A"/>
    <w:rsid w:val="00B370B8"/>
    <w:rsid w:val="00B372BB"/>
    <w:rsid w:val="00B37DFC"/>
    <w:rsid w:val="00B37F8E"/>
    <w:rsid w:val="00B401C9"/>
    <w:rsid w:val="00B4075E"/>
    <w:rsid w:val="00B4079A"/>
    <w:rsid w:val="00B40EDC"/>
    <w:rsid w:val="00B415B4"/>
    <w:rsid w:val="00B41E30"/>
    <w:rsid w:val="00B420E2"/>
    <w:rsid w:val="00B44019"/>
    <w:rsid w:val="00B4438A"/>
    <w:rsid w:val="00B44871"/>
    <w:rsid w:val="00B450C2"/>
    <w:rsid w:val="00B46286"/>
    <w:rsid w:val="00B46428"/>
    <w:rsid w:val="00B468DC"/>
    <w:rsid w:val="00B46903"/>
    <w:rsid w:val="00B469EC"/>
    <w:rsid w:val="00B46F12"/>
    <w:rsid w:val="00B47903"/>
    <w:rsid w:val="00B47D71"/>
    <w:rsid w:val="00B47F10"/>
    <w:rsid w:val="00B50A3B"/>
    <w:rsid w:val="00B5116C"/>
    <w:rsid w:val="00B51EA4"/>
    <w:rsid w:val="00B52236"/>
    <w:rsid w:val="00B52513"/>
    <w:rsid w:val="00B52B55"/>
    <w:rsid w:val="00B52EFF"/>
    <w:rsid w:val="00B53734"/>
    <w:rsid w:val="00B537A1"/>
    <w:rsid w:val="00B53A1A"/>
    <w:rsid w:val="00B53CE5"/>
    <w:rsid w:val="00B54284"/>
    <w:rsid w:val="00B54BC1"/>
    <w:rsid w:val="00B54EAC"/>
    <w:rsid w:val="00B54F99"/>
    <w:rsid w:val="00B552AF"/>
    <w:rsid w:val="00B555C7"/>
    <w:rsid w:val="00B55794"/>
    <w:rsid w:val="00B559DF"/>
    <w:rsid w:val="00B55C06"/>
    <w:rsid w:val="00B562C2"/>
    <w:rsid w:val="00B5711A"/>
    <w:rsid w:val="00B57765"/>
    <w:rsid w:val="00B5787D"/>
    <w:rsid w:val="00B57AEB"/>
    <w:rsid w:val="00B57D5F"/>
    <w:rsid w:val="00B60177"/>
    <w:rsid w:val="00B60E54"/>
    <w:rsid w:val="00B611F6"/>
    <w:rsid w:val="00B61403"/>
    <w:rsid w:val="00B61767"/>
    <w:rsid w:val="00B61F01"/>
    <w:rsid w:val="00B62290"/>
    <w:rsid w:val="00B62444"/>
    <w:rsid w:val="00B632B2"/>
    <w:rsid w:val="00B63A1C"/>
    <w:rsid w:val="00B64F49"/>
    <w:rsid w:val="00B64F7A"/>
    <w:rsid w:val="00B651F7"/>
    <w:rsid w:val="00B65441"/>
    <w:rsid w:val="00B65546"/>
    <w:rsid w:val="00B655EB"/>
    <w:rsid w:val="00B66594"/>
    <w:rsid w:val="00B67C08"/>
    <w:rsid w:val="00B67EA9"/>
    <w:rsid w:val="00B67F62"/>
    <w:rsid w:val="00B70156"/>
    <w:rsid w:val="00B7051E"/>
    <w:rsid w:val="00B70602"/>
    <w:rsid w:val="00B7081C"/>
    <w:rsid w:val="00B70C21"/>
    <w:rsid w:val="00B70CB9"/>
    <w:rsid w:val="00B70E67"/>
    <w:rsid w:val="00B712D4"/>
    <w:rsid w:val="00B71AFC"/>
    <w:rsid w:val="00B71B26"/>
    <w:rsid w:val="00B71D5A"/>
    <w:rsid w:val="00B71E6C"/>
    <w:rsid w:val="00B72024"/>
    <w:rsid w:val="00B7306D"/>
    <w:rsid w:val="00B730BB"/>
    <w:rsid w:val="00B736DF"/>
    <w:rsid w:val="00B73A13"/>
    <w:rsid w:val="00B75420"/>
    <w:rsid w:val="00B76034"/>
    <w:rsid w:val="00B7624F"/>
    <w:rsid w:val="00B7684D"/>
    <w:rsid w:val="00B76990"/>
    <w:rsid w:val="00B76A6A"/>
    <w:rsid w:val="00B7704A"/>
    <w:rsid w:val="00B778F5"/>
    <w:rsid w:val="00B77D18"/>
    <w:rsid w:val="00B77FC8"/>
    <w:rsid w:val="00B802B7"/>
    <w:rsid w:val="00B804ED"/>
    <w:rsid w:val="00B80C32"/>
    <w:rsid w:val="00B81003"/>
    <w:rsid w:val="00B81588"/>
    <w:rsid w:val="00B8189C"/>
    <w:rsid w:val="00B81972"/>
    <w:rsid w:val="00B81E5A"/>
    <w:rsid w:val="00B83D2C"/>
    <w:rsid w:val="00B84A62"/>
    <w:rsid w:val="00B85558"/>
    <w:rsid w:val="00B85CAC"/>
    <w:rsid w:val="00B85CDB"/>
    <w:rsid w:val="00B86B30"/>
    <w:rsid w:val="00B8751E"/>
    <w:rsid w:val="00B87DE4"/>
    <w:rsid w:val="00B87E17"/>
    <w:rsid w:val="00B903D8"/>
    <w:rsid w:val="00B905AC"/>
    <w:rsid w:val="00B905FD"/>
    <w:rsid w:val="00B908DB"/>
    <w:rsid w:val="00B92C82"/>
    <w:rsid w:val="00B92D9F"/>
    <w:rsid w:val="00B93263"/>
    <w:rsid w:val="00B9354D"/>
    <w:rsid w:val="00B9357E"/>
    <w:rsid w:val="00B949B8"/>
    <w:rsid w:val="00B94EA0"/>
    <w:rsid w:val="00B94EAD"/>
    <w:rsid w:val="00B94F49"/>
    <w:rsid w:val="00B9550A"/>
    <w:rsid w:val="00B961AC"/>
    <w:rsid w:val="00B961AE"/>
    <w:rsid w:val="00B963E3"/>
    <w:rsid w:val="00B96C19"/>
    <w:rsid w:val="00B97389"/>
    <w:rsid w:val="00B975D4"/>
    <w:rsid w:val="00BA0B95"/>
    <w:rsid w:val="00BA1527"/>
    <w:rsid w:val="00BA16C0"/>
    <w:rsid w:val="00BA18C5"/>
    <w:rsid w:val="00BA1E3F"/>
    <w:rsid w:val="00BA1F5E"/>
    <w:rsid w:val="00BA2402"/>
    <w:rsid w:val="00BA2F3A"/>
    <w:rsid w:val="00BA3004"/>
    <w:rsid w:val="00BA32C3"/>
    <w:rsid w:val="00BA34D4"/>
    <w:rsid w:val="00BA383D"/>
    <w:rsid w:val="00BA3946"/>
    <w:rsid w:val="00BA4019"/>
    <w:rsid w:val="00BA4172"/>
    <w:rsid w:val="00BA4182"/>
    <w:rsid w:val="00BA46F7"/>
    <w:rsid w:val="00BA4C94"/>
    <w:rsid w:val="00BA4CEB"/>
    <w:rsid w:val="00BA592A"/>
    <w:rsid w:val="00BA5AF4"/>
    <w:rsid w:val="00BA5C63"/>
    <w:rsid w:val="00BA5CD6"/>
    <w:rsid w:val="00BA651E"/>
    <w:rsid w:val="00BA663A"/>
    <w:rsid w:val="00BA6905"/>
    <w:rsid w:val="00BA6E3C"/>
    <w:rsid w:val="00BA7720"/>
    <w:rsid w:val="00BA7B1C"/>
    <w:rsid w:val="00BB065A"/>
    <w:rsid w:val="00BB15D4"/>
    <w:rsid w:val="00BB1B93"/>
    <w:rsid w:val="00BB1BF1"/>
    <w:rsid w:val="00BB21FF"/>
    <w:rsid w:val="00BB24C1"/>
    <w:rsid w:val="00BB3361"/>
    <w:rsid w:val="00BB39BB"/>
    <w:rsid w:val="00BB4A60"/>
    <w:rsid w:val="00BB5877"/>
    <w:rsid w:val="00BB5E70"/>
    <w:rsid w:val="00BB6285"/>
    <w:rsid w:val="00BB66BD"/>
    <w:rsid w:val="00BB68BC"/>
    <w:rsid w:val="00BB69C4"/>
    <w:rsid w:val="00BB6F12"/>
    <w:rsid w:val="00BB7031"/>
    <w:rsid w:val="00BB706F"/>
    <w:rsid w:val="00BB7848"/>
    <w:rsid w:val="00BB7996"/>
    <w:rsid w:val="00BC0109"/>
    <w:rsid w:val="00BC043D"/>
    <w:rsid w:val="00BC11CA"/>
    <w:rsid w:val="00BC1271"/>
    <w:rsid w:val="00BC15BE"/>
    <w:rsid w:val="00BC196B"/>
    <w:rsid w:val="00BC1E27"/>
    <w:rsid w:val="00BC25F9"/>
    <w:rsid w:val="00BC2605"/>
    <w:rsid w:val="00BC2F23"/>
    <w:rsid w:val="00BC31CA"/>
    <w:rsid w:val="00BC328E"/>
    <w:rsid w:val="00BC34E0"/>
    <w:rsid w:val="00BC3735"/>
    <w:rsid w:val="00BC3DD5"/>
    <w:rsid w:val="00BC442E"/>
    <w:rsid w:val="00BC5074"/>
    <w:rsid w:val="00BC5145"/>
    <w:rsid w:val="00BC5490"/>
    <w:rsid w:val="00BC5987"/>
    <w:rsid w:val="00BC5CD4"/>
    <w:rsid w:val="00BC64F2"/>
    <w:rsid w:val="00BC75F4"/>
    <w:rsid w:val="00BC79FD"/>
    <w:rsid w:val="00BC7A0B"/>
    <w:rsid w:val="00BC7C05"/>
    <w:rsid w:val="00BD004E"/>
    <w:rsid w:val="00BD047D"/>
    <w:rsid w:val="00BD1795"/>
    <w:rsid w:val="00BD1E47"/>
    <w:rsid w:val="00BD1E66"/>
    <w:rsid w:val="00BD2279"/>
    <w:rsid w:val="00BD2D04"/>
    <w:rsid w:val="00BD2E67"/>
    <w:rsid w:val="00BD2F27"/>
    <w:rsid w:val="00BD31D7"/>
    <w:rsid w:val="00BD34F7"/>
    <w:rsid w:val="00BD3719"/>
    <w:rsid w:val="00BD37F3"/>
    <w:rsid w:val="00BD403F"/>
    <w:rsid w:val="00BD41A0"/>
    <w:rsid w:val="00BD47A9"/>
    <w:rsid w:val="00BD4E45"/>
    <w:rsid w:val="00BD5094"/>
    <w:rsid w:val="00BD5D07"/>
    <w:rsid w:val="00BD6528"/>
    <w:rsid w:val="00BD67EA"/>
    <w:rsid w:val="00BD6CEC"/>
    <w:rsid w:val="00BD6F44"/>
    <w:rsid w:val="00BD6F9F"/>
    <w:rsid w:val="00BD72A7"/>
    <w:rsid w:val="00BD7A5E"/>
    <w:rsid w:val="00BD7D8E"/>
    <w:rsid w:val="00BE014F"/>
    <w:rsid w:val="00BE03B5"/>
    <w:rsid w:val="00BE0BB5"/>
    <w:rsid w:val="00BE0BC1"/>
    <w:rsid w:val="00BE11CF"/>
    <w:rsid w:val="00BE12B8"/>
    <w:rsid w:val="00BE17F5"/>
    <w:rsid w:val="00BE1F92"/>
    <w:rsid w:val="00BE2673"/>
    <w:rsid w:val="00BE2B72"/>
    <w:rsid w:val="00BE318A"/>
    <w:rsid w:val="00BE3519"/>
    <w:rsid w:val="00BE3625"/>
    <w:rsid w:val="00BE3CA9"/>
    <w:rsid w:val="00BE3EB0"/>
    <w:rsid w:val="00BE4178"/>
    <w:rsid w:val="00BE41AC"/>
    <w:rsid w:val="00BE43D4"/>
    <w:rsid w:val="00BE4983"/>
    <w:rsid w:val="00BE4C0C"/>
    <w:rsid w:val="00BE4D61"/>
    <w:rsid w:val="00BE5A19"/>
    <w:rsid w:val="00BE5D80"/>
    <w:rsid w:val="00BE5E25"/>
    <w:rsid w:val="00BE63FF"/>
    <w:rsid w:val="00BE6E0C"/>
    <w:rsid w:val="00BE6FA9"/>
    <w:rsid w:val="00BE704F"/>
    <w:rsid w:val="00BE745A"/>
    <w:rsid w:val="00BE7745"/>
    <w:rsid w:val="00BE7BD8"/>
    <w:rsid w:val="00BE7CF6"/>
    <w:rsid w:val="00BF0558"/>
    <w:rsid w:val="00BF0B32"/>
    <w:rsid w:val="00BF0CB4"/>
    <w:rsid w:val="00BF10E6"/>
    <w:rsid w:val="00BF1706"/>
    <w:rsid w:val="00BF1BC7"/>
    <w:rsid w:val="00BF396D"/>
    <w:rsid w:val="00BF416F"/>
    <w:rsid w:val="00BF46DE"/>
    <w:rsid w:val="00BF5148"/>
    <w:rsid w:val="00BF5346"/>
    <w:rsid w:val="00BF5E1D"/>
    <w:rsid w:val="00BF60C7"/>
    <w:rsid w:val="00BF6EDA"/>
    <w:rsid w:val="00BF73BC"/>
    <w:rsid w:val="00C00017"/>
    <w:rsid w:val="00C001DB"/>
    <w:rsid w:val="00C00B78"/>
    <w:rsid w:val="00C0136E"/>
    <w:rsid w:val="00C014F0"/>
    <w:rsid w:val="00C025B0"/>
    <w:rsid w:val="00C0271C"/>
    <w:rsid w:val="00C02E3C"/>
    <w:rsid w:val="00C030D7"/>
    <w:rsid w:val="00C03224"/>
    <w:rsid w:val="00C03579"/>
    <w:rsid w:val="00C03727"/>
    <w:rsid w:val="00C03D08"/>
    <w:rsid w:val="00C03E4C"/>
    <w:rsid w:val="00C03E6E"/>
    <w:rsid w:val="00C03FDF"/>
    <w:rsid w:val="00C04779"/>
    <w:rsid w:val="00C05548"/>
    <w:rsid w:val="00C0561F"/>
    <w:rsid w:val="00C058A1"/>
    <w:rsid w:val="00C05D6D"/>
    <w:rsid w:val="00C05ED8"/>
    <w:rsid w:val="00C06A32"/>
    <w:rsid w:val="00C06D89"/>
    <w:rsid w:val="00C071FB"/>
    <w:rsid w:val="00C0780F"/>
    <w:rsid w:val="00C07B74"/>
    <w:rsid w:val="00C1049B"/>
    <w:rsid w:val="00C1065F"/>
    <w:rsid w:val="00C10711"/>
    <w:rsid w:val="00C11B4A"/>
    <w:rsid w:val="00C11D49"/>
    <w:rsid w:val="00C12044"/>
    <w:rsid w:val="00C122A5"/>
    <w:rsid w:val="00C125BE"/>
    <w:rsid w:val="00C1282C"/>
    <w:rsid w:val="00C128DD"/>
    <w:rsid w:val="00C1357D"/>
    <w:rsid w:val="00C14566"/>
    <w:rsid w:val="00C14B33"/>
    <w:rsid w:val="00C14CB0"/>
    <w:rsid w:val="00C150F9"/>
    <w:rsid w:val="00C1546A"/>
    <w:rsid w:val="00C156EA"/>
    <w:rsid w:val="00C15876"/>
    <w:rsid w:val="00C15986"/>
    <w:rsid w:val="00C15B23"/>
    <w:rsid w:val="00C163C4"/>
    <w:rsid w:val="00C16932"/>
    <w:rsid w:val="00C16E2C"/>
    <w:rsid w:val="00C171AD"/>
    <w:rsid w:val="00C1726B"/>
    <w:rsid w:val="00C179CC"/>
    <w:rsid w:val="00C17AD0"/>
    <w:rsid w:val="00C17E56"/>
    <w:rsid w:val="00C2011F"/>
    <w:rsid w:val="00C204FD"/>
    <w:rsid w:val="00C20E84"/>
    <w:rsid w:val="00C21819"/>
    <w:rsid w:val="00C2213A"/>
    <w:rsid w:val="00C2262C"/>
    <w:rsid w:val="00C22898"/>
    <w:rsid w:val="00C228D3"/>
    <w:rsid w:val="00C22969"/>
    <w:rsid w:val="00C22C89"/>
    <w:rsid w:val="00C22F7E"/>
    <w:rsid w:val="00C2318D"/>
    <w:rsid w:val="00C2322F"/>
    <w:rsid w:val="00C2337C"/>
    <w:rsid w:val="00C23506"/>
    <w:rsid w:val="00C23A8E"/>
    <w:rsid w:val="00C23A8F"/>
    <w:rsid w:val="00C24121"/>
    <w:rsid w:val="00C24A65"/>
    <w:rsid w:val="00C24AC0"/>
    <w:rsid w:val="00C25CDE"/>
    <w:rsid w:val="00C26AA2"/>
    <w:rsid w:val="00C26E1F"/>
    <w:rsid w:val="00C27158"/>
    <w:rsid w:val="00C27785"/>
    <w:rsid w:val="00C278A4"/>
    <w:rsid w:val="00C3082B"/>
    <w:rsid w:val="00C30B3A"/>
    <w:rsid w:val="00C31159"/>
    <w:rsid w:val="00C32D03"/>
    <w:rsid w:val="00C32FBD"/>
    <w:rsid w:val="00C33306"/>
    <w:rsid w:val="00C3394F"/>
    <w:rsid w:val="00C33A3C"/>
    <w:rsid w:val="00C33EDD"/>
    <w:rsid w:val="00C3408D"/>
    <w:rsid w:val="00C3435B"/>
    <w:rsid w:val="00C34EEF"/>
    <w:rsid w:val="00C3506F"/>
    <w:rsid w:val="00C351EA"/>
    <w:rsid w:val="00C35347"/>
    <w:rsid w:val="00C35989"/>
    <w:rsid w:val="00C3621C"/>
    <w:rsid w:val="00C3622B"/>
    <w:rsid w:val="00C36E05"/>
    <w:rsid w:val="00C375C4"/>
    <w:rsid w:val="00C4036E"/>
    <w:rsid w:val="00C415EB"/>
    <w:rsid w:val="00C419D9"/>
    <w:rsid w:val="00C41CEF"/>
    <w:rsid w:val="00C42396"/>
    <w:rsid w:val="00C44067"/>
    <w:rsid w:val="00C4421C"/>
    <w:rsid w:val="00C44646"/>
    <w:rsid w:val="00C44B45"/>
    <w:rsid w:val="00C44C2F"/>
    <w:rsid w:val="00C45562"/>
    <w:rsid w:val="00C458B7"/>
    <w:rsid w:val="00C45DFC"/>
    <w:rsid w:val="00C463AF"/>
    <w:rsid w:val="00C46B4C"/>
    <w:rsid w:val="00C46DF7"/>
    <w:rsid w:val="00C47157"/>
    <w:rsid w:val="00C4719B"/>
    <w:rsid w:val="00C47D81"/>
    <w:rsid w:val="00C50286"/>
    <w:rsid w:val="00C5083A"/>
    <w:rsid w:val="00C50A36"/>
    <w:rsid w:val="00C50B72"/>
    <w:rsid w:val="00C50EBA"/>
    <w:rsid w:val="00C51592"/>
    <w:rsid w:val="00C516CD"/>
    <w:rsid w:val="00C51C5B"/>
    <w:rsid w:val="00C52464"/>
    <w:rsid w:val="00C529FE"/>
    <w:rsid w:val="00C530AA"/>
    <w:rsid w:val="00C536B5"/>
    <w:rsid w:val="00C536BE"/>
    <w:rsid w:val="00C53B05"/>
    <w:rsid w:val="00C53EC3"/>
    <w:rsid w:val="00C545AB"/>
    <w:rsid w:val="00C55193"/>
    <w:rsid w:val="00C55245"/>
    <w:rsid w:val="00C555FD"/>
    <w:rsid w:val="00C556E9"/>
    <w:rsid w:val="00C55B71"/>
    <w:rsid w:val="00C567E5"/>
    <w:rsid w:val="00C56FC0"/>
    <w:rsid w:val="00C5722A"/>
    <w:rsid w:val="00C5794E"/>
    <w:rsid w:val="00C60D3E"/>
    <w:rsid w:val="00C6115D"/>
    <w:rsid w:val="00C61320"/>
    <w:rsid w:val="00C61405"/>
    <w:rsid w:val="00C6203C"/>
    <w:rsid w:val="00C626CB"/>
    <w:rsid w:val="00C62F7A"/>
    <w:rsid w:val="00C6350D"/>
    <w:rsid w:val="00C635BE"/>
    <w:rsid w:val="00C6404B"/>
    <w:rsid w:val="00C647CF"/>
    <w:rsid w:val="00C647DA"/>
    <w:rsid w:val="00C64DFA"/>
    <w:rsid w:val="00C65202"/>
    <w:rsid w:val="00C655C6"/>
    <w:rsid w:val="00C657A1"/>
    <w:rsid w:val="00C66135"/>
    <w:rsid w:val="00C66306"/>
    <w:rsid w:val="00C6635D"/>
    <w:rsid w:val="00C66662"/>
    <w:rsid w:val="00C66749"/>
    <w:rsid w:val="00C676DF"/>
    <w:rsid w:val="00C67EBA"/>
    <w:rsid w:val="00C67EF9"/>
    <w:rsid w:val="00C7072C"/>
    <w:rsid w:val="00C70862"/>
    <w:rsid w:val="00C70F2A"/>
    <w:rsid w:val="00C713BB"/>
    <w:rsid w:val="00C71906"/>
    <w:rsid w:val="00C71954"/>
    <w:rsid w:val="00C71F9E"/>
    <w:rsid w:val="00C71FA0"/>
    <w:rsid w:val="00C72C40"/>
    <w:rsid w:val="00C7308A"/>
    <w:rsid w:val="00C74386"/>
    <w:rsid w:val="00C74631"/>
    <w:rsid w:val="00C75EAE"/>
    <w:rsid w:val="00C7649A"/>
    <w:rsid w:val="00C765C4"/>
    <w:rsid w:val="00C77182"/>
    <w:rsid w:val="00C77515"/>
    <w:rsid w:val="00C801F1"/>
    <w:rsid w:val="00C805C5"/>
    <w:rsid w:val="00C80864"/>
    <w:rsid w:val="00C80DC0"/>
    <w:rsid w:val="00C813C9"/>
    <w:rsid w:val="00C81F31"/>
    <w:rsid w:val="00C81F6F"/>
    <w:rsid w:val="00C821DC"/>
    <w:rsid w:val="00C8235C"/>
    <w:rsid w:val="00C8268C"/>
    <w:rsid w:val="00C82729"/>
    <w:rsid w:val="00C8293E"/>
    <w:rsid w:val="00C82E9C"/>
    <w:rsid w:val="00C836F0"/>
    <w:rsid w:val="00C837F2"/>
    <w:rsid w:val="00C83951"/>
    <w:rsid w:val="00C843EA"/>
    <w:rsid w:val="00C85DC8"/>
    <w:rsid w:val="00C86A09"/>
    <w:rsid w:val="00C874BF"/>
    <w:rsid w:val="00C87569"/>
    <w:rsid w:val="00C87EDF"/>
    <w:rsid w:val="00C90492"/>
    <w:rsid w:val="00C904E4"/>
    <w:rsid w:val="00C90711"/>
    <w:rsid w:val="00C90B0F"/>
    <w:rsid w:val="00C90F15"/>
    <w:rsid w:val="00C912DB"/>
    <w:rsid w:val="00C9166C"/>
    <w:rsid w:val="00C91D94"/>
    <w:rsid w:val="00C92089"/>
    <w:rsid w:val="00C9269D"/>
    <w:rsid w:val="00C929EA"/>
    <w:rsid w:val="00C92C03"/>
    <w:rsid w:val="00C92EF0"/>
    <w:rsid w:val="00C93422"/>
    <w:rsid w:val="00C939F2"/>
    <w:rsid w:val="00C93C06"/>
    <w:rsid w:val="00C93E30"/>
    <w:rsid w:val="00C93ED8"/>
    <w:rsid w:val="00C93EFC"/>
    <w:rsid w:val="00C94001"/>
    <w:rsid w:val="00C9414A"/>
    <w:rsid w:val="00C94586"/>
    <w:rsid w:val="00C94588"/>
    <w:rsid w:val="00C9632B"/>
    <w:rsid w:val="00C9678A"/>
    <w:rsid w:val="00C97BD9"/>
    <w:rsid w:val="00CA00F4"/>
    <w:rsid w:val="00CA0152"/>
    <w:rsid w:val="00CA0175"/>
    <w:rsid w:val="00CA0245"/>
    <w:rsid w:val="00CA0808"/>
    <w:rsid w:val="00CA0E39"/>
    <w:rsid w:val="00CA1A81"/>
    <w:rsid w:val="00CA216D"/>
    <w:rsid w:val="00CA2432"/>
    <w:rsid w:val="00CA2BC0"/>
    <w:rsid w:val="00CA3214"/>
    <w:rsid w:val="00CA3A08"/>
    <w:rsid w:val="00CA3D3C"/>
    <w:rsid w:val="00CA3E49"/>
    <w:rsid w:val="00CA43CE"/>
    <w:rsid w:val="00CA4816"/>
    <w:rsid w:val="00CA5126"/>
    <w:rsid w:val="00CA5449"/>
    <w:rsid w:val="00CA59EB"/>
    <w:rsid w:val="00CA5B09"/>
    <w:rsid w:val="00CA5FB1"/>
    <w:rsid w:val="00CA625B"/>
    <w:rsid w:val="00CA65A2"/>
    <w:rsid w:val="00CA65EA"/>
    <w:rsid w:val="00CA6902"/>
    <w:rsid w:val="00CA6997"/>
    <w:rsid w:val="00CA6E36"/>
    <w:rsid w:val="00CA6F89"/>
    <w:rsid w:val="00CA7775"/>
    <w:rsid w:val="00CA7777"/>
    <w:rsid w:val="00CA7AB2"/>
    <w:rsid w:val="00CA7FFD"/>
    <w:rsid w:val="00CB0086"/>
    <w:rsid w:val="00CB0475"/>
    <w:rsid w:val="00CB08DB"/>
    <w:rsid w:val="00CB0AE4"/>
    <w:rsid w:val="00CB1D89"/>
    <w:rsid w:val="00CB1FDF"/>
    <w:rsid w:val="00CB24EA"/>
    <w:rsid w:val="00CB253B"/>
    <w:rsid w:val="00CB2C42"/>
    <w:rsid w:val="00CB31B5"/>
    <w:rsid w:val="00CB345F"/>
    <w:rsid w:val="00CB35A9"/>
    <w:rsid w:val="00CB364E"/>
    <w:rsid w:val="00CB40FB"/>
    <w:rsid w:val="00CB5A12"/>
    <w:rsid w:val="00CB5BED"/>
    <w:rsid w:val="00CB5DF6"/>
    <w:rsid w:val="00CB6329"/>
    <w:rsid w:val="00CB64C7"/>
    <w:rsid w:val="00CB70D4"/>
    <w:rsid w:val="00CB79C1"/>
    <w:rsid w:val="00CB7EB4"/>
    <w:rsid w:val="00CC0A4E"/>
    <w:rsid w:val="00CC0BB9"/>
    <w:rsid w:val="00CC0CE0"/>
    <w:rsid w:val="00CC0D2B"/>
    <w:rsid w:val="00CC0E4E"/>
    <w:rsid w:val="00CC101A"/>
    <w:rsid w:val="00CC129E"/>
    <w:rsid w:val="00CC1319"/>
    <w:rsid w:val="00CC24BF"/>
    <w:rsid w:val="00CC2697"/>
    <w:rsid w:val="00CC319A"/>
    <w:rsid w:val="00CC330E"/>
    <w:rsid w:val="00CC33F1"/>
    <w:rsid w:val="00CC3586"/>
    <w:rsid w:val="00CC377C"/>
    <w:rsid w:val="00CC3A5D"/>
    <w:rsid w:val="00CC3D69"/>
    <w:rsid w:val="00CC4312"/>
    <w:rsid w:val="00CC4506"/>
    <w:rsid w:val="00CC471D"/>
    <w:rsid w:val="00CC49B7"/>
    <w:rsid w:val="00CC4C20"/>
    <w:rsid w:val="00CC4F49"/>
    <w:rsid w:val="00CC5141"/>
    <w:rsid w:val="00CC5728"/>
    <w:rsid w:val="00CC5794"/>
    <w:rsid w:val="00CC5893"/>
    <w:rsid w:val="00CC6078"/>
    <w:rsid w:val="00CC6928"/>
    <w:rsid w:val="00CC7F71"/>
    <w:rsid w:val="00CD0816"/>
    <w:rsid w:val="00CD0E3D"/>
    <w:rsid w:val="00CD122E"/>
    <w:rsid w:val="00CD1B57"/>
    <w:rsid w:val="00CD1C01"/>
    <w:rsid w:val="00CD2FFE"/>
    <w:rsid w:val="00CD33C8"/>
    <w:rsid w:val="00CD37A7"/>
    <w:rsid w:val="00CD3E3E"/>
    <w:rsid w:val="00CD4167"/>
    <w:rsid w:val="00CD45C3"/>
    <w:rsid w:val="00CD4D88"/>
    <w:rsid w:val="00CD582F"/>
    <w:rsid w:val="00CD58AE"/>
    <w:rsid w:val="00CD5C9A"/>
    <w:rsid w:val="00CD6273"/>
    <w:rsid w:val="00CD702C"/>
    <w:rsid w:val="00CD77E5"/>
    <w:rsid w:val="00CE05AE"/>
    <w:rsid w:val="00CE0672"/>
    <w:rsid w:val="00CE07AB"/>
    <w:rsid w:val="00CE0AAD"/>
    <w:rsid w:val="00CE2047"/>
    <w:rsid w:val="00CE33A8"/>
    <w:rsid w:val="00CE3543"/>
    <w:rsid w:val="00CE404B"/>
    <w:rsid w:val="00CE454E"/>
    <w:rsid w:val="00CE5A7E"/>
    <w:rsid w:val="00CE5E6F"/>
    <w:rsid w:val="00CE5F7C"/>
    <w:rsid w:val="00CE7055"/>
    <w:rsid w:val="00CE7A26"/>
    <w:rsid w:val="00CF0BF1"/>
    <w:rsid w:val="00CF0CF1"/>
    <w:rsid w:val="00CF1048"/>
    <w:rsid w:val="00CF168F"/>
    <w:rsid w:val="00CF1BB0"/>
    <w:rsid w:val="00CF2145"/>
    <w:rsid w:val="00CF23ED"/>
    <w:rsid w:val="00CF251A"/>
    <w:rsid w:val="00CF252F"/>
    <w:rsid w:val="00CF296A"/>
    <w:rsid w:val="00CF29ED"/>
    <w:rsid w:val="00CF38AD"/>
    <w:rsid w:val="00CF4173"/>
    <w:rsid w:val="00CF432A"/>
    <w:rsid w:val="00CF4619"/>
    <w:rsid w:val="00CF490D"/>
    <w:rsid w:val="00CF4BE0"/>
    <w:rsid w:val="00CF4E36"/>
    <w:rsid w:val="00CF4EA5"/>
    <w:rsid w:val="00CF560E"/>
    <w:rsid w:val="00CF662D"/>
    <w:rsid w:val="00CF74EB"/>
    <w:rsid w:val="00CF7EA0"/>
    <w:rsid w:val="00D00093"/>
    <w:rsid w:val="00D0014A"/>
    <w:rsid w:val="00D00486"/>
    <w:rsid w:val="00D00550"/>
    <w:rsid w:val="00D00BFD"/>
    <w:rsid w:val="00D00CC7"/>
    <w:rsid w:val="00D01968"/>
    <w:rsid w:val="00D01A1E"/>
    <w:rsid w:val="00D01E84"/>
    <w:rsid w:val="00D0228A"/>
    <w:rsid w:val="00D035C6"/>
    <w:rsid w:val="00D03961"/>
    <w:rsid w:val="00D03CBB"/>
    <w:rsid w:val="00D03D62"/>
    <w:rsid w:val="00D03F58"/>
    <w:rsid w:val="00D04600"/>
    <w:rsid w:val="00D053F3"/>
    <w:rsid w:val="00D05670"/>
    <w:rsid w:val="00D05AA8"/>
    <w:rsid w:val="00D05E2F"/>
    <w:rsid w:val="00D05EF8"/>
    <w:rsid w:val="00D06308"/>
    <w:rsid w:val="00D06534"/>
    <w:rsid w:val="00D068DB"/>
    <w:rsid w:val="00D06CE1"/>
    <w:rsid w:val="00D07523"/>
    <w:rsid w:val="00D07712"/>
    <w:rsid w:val="00D1090E"/>
    <w:rsid w:val="00D10DC3"/>
    <w:rsid w:val="00D10FC3"/>
    <w:rsid w:val="00D11063"/>
    <w:rsid w:val="00D11DEE"/>
    <w:rsid w:val="00D137CD"/>
    <w:rsid w:val="00D13B7A"/>
    <w:rsid w:val="00D13C8A"/>
    <w:rsid w:val="00D1406E"/>
    <w:rsid w:val="00D14967"/>
    <w:rsid w:val="00D14A38"/>
    <w:rsid w:val="00D14B6D"/>
    <w:rsid w:val="00D14DA8"/>
    <w:rsid w:val="00D14FDD"/>
    <w:rsid w:val="00D15122"/>
    <w:rsid w:val="00D151B6"/>
    <w:rsid w:val="00D151F5"/>
    <w:rsid w:val="00D156A3"/>
    <w:rsid w:val="00D167A3"/>
    <w:rsid w:val="00D170BF"/>
    <w:rsid w:val="00D17A03"/>
    <w:rsid w:val="00D17A0A"/>
    <w:rsid w:val="00D17D7B"/>
    <w:rsid w:val="00D17EBC"/>
    <w:rsid w:val="00D17FA5"/>
    <w:rsid w:val="00D20323"/>
    <w:rsid w:val="00D2044F"/>
    <w:rsid w:val="00D20556"/>
    <w:rsid w:val="00D20687"/>
    <w:rsid w:val="00D2086C"/>
    <w:rsid w:val="00D20C97"/>
    <w:rsid w:val="00D21E92"/>
    <w:rsid w:val="00D2208C"/>
    <w:rsid w:val="00D22720"/>
    <w:rsid w:val="00D228B8"/>
    <w:rsid w:val="00D22BD3"/>
    <w:rsid w:val="00D22F5C"/>
    <w:rsid w:val="00D23270"/>
    <w:rsid w:val="00D244E8"/>
    <w:rsid w:val="00D24619"/>
    <w:rsid w:val="00D25150"/>
    <w:rsid w:val="00D25557"/>
    <w:rsid w:val="00D25576"/>
    <w:rsid w:val="00D262D7"/>
    <w:rsid w:val="00D264E5"/>
    <w:rsid w:val="00D26A18"/>
    <w:rsid w:val="00D27250"/>
    <w:rsid w:val="00D2770C"/>
    <w:rsid w:val="00D27A23"/>
    <w:rsid w:val="00D3060A"/>
    <w:rsid w:val="00D30B58"/>
    <w:rsid w:val="00D30CB4"/>
    <w:rsid w:val="00D30F76"/>
    <w:rsid w:val="00D31B9A"/>
    <w:rsid w:val="00D322A7"/>
    <w:rsid w:val="00D327A9"/>
    <w:rsid w:val="00D32C4F"/>
    <w:rsid w:val="00D32D10"/>
    <w:rsid w:val="00D33482"/>
    <w:rsid w:val="00D33B22"/>
    <w:rsid w:val="00D341AC"/>
    <w:rsid w:val="00D346B7"/>
    <w:rsid w:val="00D34940"/>
    <w:rsid w:val="00D34ACB"/>
    <w:rsid w:val="00D34CF7"/>
    <w:rsid w:val="00D34F0A"/>
    <w:rsid w:val="00D35382"/>
    <w:rsid w:val="00D353A4"/>
    <w:rsid w:val="00D3681C"/>
    <w:rsid w:val="00D36931"/>
    <w:rsid w:val="00D36B46"/>
    <w:rsid w:val="00D37561"/>
    <w:rsid w:val="00D379D5"/>
    <w:rsid w:val="00D4041E"/>
    <w:rsid w:val="00D405FA"/>
    <w:rsid w:val="00D41358"/>
    <w:rsid w:val="00D415BE"/>
    <w:rsid w:val="00D417D4"/>
    <w:rsid w:val="00D41932"/>
    <w:rsid w:val="00D4193F"/>
    <w:rsid w:val="00D41959"/>
    <w:rsid w:val="00D41CF0"/>
    <w:rsid w:val="00D41E5F"/>
    <w:rsid w:val="00D420A1"/>
    <w:rsid w:val="00D4214A"/>
    <w:rsid w:val="00D4238E"/>
    <w:rsid w:val="00D42AF7"/>
    <w:rsid w:val="00D42D17"/>
    <w:rsid w:val="00D42F8C"/>
    <w:rsid w:val="00D43024"/>
    <w:rsid w:val="00D438D6"/>
    <w:rsid w:val="00D442E3"/>
    <w:rsid w:val="00D44587"/>
    <w:rsid w:val="00D44985"/>
    <w:rsid w:val="00D45446"/>
    <w:rsid w:val="00D45778"/>
    <w:rsid w:val="00D45917"/>
    <w:rsid w:val="00D45E2E"/>
    <w:rsid w:val="00D460EF"/>
    <w:rsid w:val="00D46337"/>
    <w:rsid w:val="00D463DB"/>
    <w:rsid w:val="00D46BB8"/>
    <w:rsid w:val="00D46CFB"/>
    <w:rsid w:val="00D46FCC"/>
    <w:rsid w:val="00D47458"/>
    <w:rsid w:val="00D475F3"/>
    <w:rsid w:val="00D47B5F"/>
    <w:rsid w:val="00D500F5"/>
    <w:rsid w:val="00D505AE"/>
    <w:rsid w:val="00D506EF"/>
    <w:rsid w:val="00D50C24"/>
    <w:rsid w:val="00D50F6E"/>
    <w:rsid w:val="00D5197E"/>
    <w:rsid w:val="00D52CD4"/>
    <w:rsid w:val="00D53869"/>
    <w:rsid w:val="00D5429B"/>
    <w:rsid w:val="00D54C26"/>
    <w:rsid w:val="00D54E08"/>
    <w:rsid w:val="00D5507B"/>
    <w:rsid w:val="00D55699"/>
    <w:rsid w:val="00D55C12"/>
    <w:rsid w:val="00D56127"/>
    <w:rsid w:val="00D56FE7"/>
    <w:rsid w:val="00D57131"/>
    <w:rsid w:val="00D5736A"/>
    <w:rsid w:val="00D57428"/>
    <w:rsid w:val="00D576EC"/>
    <w:rsid w:val="00D57A6D"/>
    <w:rsid w:val="00D60BF0"/>
    <w:rsid w:val="00D60EE9"/>
    <w:rsid w:val="00D62001"/>
    <w:rsid w:val="00D625D0"/>
    <w:rsid w:val="00D62901"/>
    <w:rsid w:val="00D63442"/>
    <w:rsid w:val="00D63C4E"/>
    <w:rsid w:val="00D6454D"/>
    <w:rsid w:val="00D64764"/>
    <w:rsid w:val="00D65825"/>
    <w:rsid w:val="00D65E01"/>
    <w:rsid w:val="00D65F7B"/>
    <w:rsid w:val="00D66C99"/>
    <w:rsid w:val="00D66CE9"/>
    <w:rsid w:val="00D6761D"/>
    <w:rsid w:val="00D703A8"/>
    <w:rsid w:val="00D70EEA"/>
    <w:rsid w:val="00D71566"/>
    <w:rsid w:val="00D71ADD"/>
    <w:rsid w:val="00D71EA3"/>
    <w:rsid w:val="00D7224A"/>
    <w:rsid w:val="00D724C5"/>
    <w:rsid w:val="00D726B8"/>
    <w:rsid w:val="00D72C94"/>
    <w:rsid w:val="00D72D17"/>
    <w:rsid w:val="00D73C40"/>
    <w:rsid w:val="00D73ECD"/>
    <w:rsid w:val="00D740F7"/>
    <w:rsid w:val="00D7470A"/>
    <w:rsid w:val="00D74B1C"/>
    <w:rsid w:val="00D74E42"/>
    <w:rsid w:val="00D75340"/>
    <w:rsid w:val="00D75E3B"/>
    <w:rsid w:val="00D7614F"/>
    <w:rsid w:val="00D76A49"/>
    <w:rsid w:val="00D77382"/>
    <w:rsid w:val="00D774EF"/>
    <w:rsid w:val="00D777DA"/>
    <w:rsid w:val="00D77A6C"/>
    <w:rsid w:val="00D77AD2"/>
    <w:rsid w:val="00D8025D"/>
    <w:rsid w:val="00D80598"/>
    <w:rsid w:val="00D80892"/>
    <w:rsid w:val="00D8092A"/>
    <w:rsid w:val="00D80A77"/>
    <w:rsid w:val="00D80D34"/>
    <w:rsid w:val="00D81D4E"/>
    <w:rsid w:val="00D81F71"/>
    <w:rsid w:val="00D823A0"/>
    <w:rsid w:val="00D83867"/>
    <w:rsid w:val="00D83939"/>
    <w:rsid w:val="00D83958"/>
    <w:rsid w:val="00D839AC"/>
    <w:rsid w:val="00D84F37"/>
    <w:rsid w:val="00D85021"/>
    <w:rsid w:val="00D9004A"/>
    <w:rsid w:val="00D90693"/>
    <w:rsid w:val="00D90FAE"/>
    <w:rsid w:val="00D91618"/>
    <w:rsid w:val="00D923DA"/>
    <w:rsid w:val="00D9257D"/>
    <w:rsid w:val="00D92730"/>
    <w:rsid w:val="00D92B0E"/>
    <w:rsid w:val="00D92C33"/>
    <w:rsid w:val="00D93535"/>
    <w:rsid w:val="00D938ED"/>
    <w:rsid w:val="00D93D24"/>
    <w:rsid w:val="00D9408E"/>
    <w:rsid w:val="00D96620"/>
    <w:rsid w:val="00D96B34"/>
    <w:rsid w:val="00D97024"/>
    <w:rsid w:val="00D97473"/>
    <w:rsid w:val="00D97F71"/>
    <w:rsid w:val="00DA0C66"/>
    <w:rsid w:val="00DA1313"/>
    <w:rsid w:val="00DA1444"/>
    <w:rsid w:val="00DA1589"/>
    <w:rsid w:val="00DA158A"/>
    <w:rsid w:val="00DA1BAB"/>
    <w:rsid w:val="00DA2AD5"/>
    <w:rsid w:val="00DA2F41"/>
    <w:rsid w:val="00DA312E"/>
    <w:rsid w:val="00DA404F"/>
    <w:rsid w:val="00DA464E"/>
    <w:rsid w:val="00DA4700"/>
    <w:rsid w:val="00DA4757"/>
    <w:rsid w:val="00DA5177"/>
    <w:rsid w:val="00DA5F68"/>
    <w:rsid w:val="00DA6191"/>
    <w:rsid w:val="00DA6325"/>
    <w:rsid w:val="00DA65C5"/>
    <w:rsid w:val="00DA6621"/>
    <w:rsid w:val="00DA6EF2"/>
    <w:rsid w:val="00DA7229"/>
    <w:rsid w:val="00DA730B"/>
    <w:rsid w:val="00DA7F48"/>
    <w:rsid w:val="00DB0110"/>
    <w:rsid w:val="00DB01BC"/>
    <w:rsid w:val="00DB07C3"/>
    <w:rsid w:val="00DB0BCC"/>
    <w:rsid w:val="00DB1179"/>
    <w:rsid w:val="00DB16A9"/>
    <w:rsid w:val="00DB1D70"/>
    <w:rsid w:val="00DB1F45"/>
    <w:rsid w:val="00DB1FAB"/>
    <w:rsid w:val="00DB2269"/>
    <w:rsid w:val="00DB2F8B"/>
    <w:rsid w:val="00DB38A0"/>
    <w:rsid w:val="00DB3DB1"/>
    <w:rsid w:val="00DB4141"/>
    <w:rsid w:val="00DB42FB"/>
    <w:rsid w:val="00DB4712"/>
    <w:rsid w:val="00DB5007"/>
    <w:rsid w:val="00DB57DC"/>
    <w:rsid w:val="00DB5B8C"/>
    <w:rsid w:val="00DB5E0C"/>
    <w:rsid w:val="00DB60E1"/>
    <w:rsid w:val="00DB6346"/>
    <w:rsid w:val="00DB67D5"/>
    <w:rsid w:val="00DB6969"/>
    <w:rsid w:val="00DB7053"/>
    <w:rsid w:val="00DB72D3"/>
    <w:rsid w:val="00DB74F7"/>
    <w:rsid w:val="00DB783E"/>
    <w:rsid w:val="00DB7D99"/>
    <w:rsid w:val="00DB7EA7"/>
    <w:rsid w:val="00DB7FA7"/>
    <w:rsid w:val="00DC015C"/>
    <w:rsid w:val="00DC01DB"/>
    <w:rsid w:val="00DC035C"/>
    <w:rsid w:val="00DC036E"/>
    <w:rsid w:val="00DC046C"/>
    <w:rsid w:val="00DC0A01"/>
    <w:rsid w:val="00DC1579"/>
    <w:rsid w:val="00DC1958"/>
    <w:rsid w:val="00DC1A06"/>
    <w:rsid w:val="00DC1A45"/>
    <w:rsid w:val="00DC1BD9"/>
    <w:rsid w:val="00DC1E5E"/>
    <w:rsid w:val="00DC1F77"/>
    <w:rsid w:val="00DC20DA"/>
    <w:rsid w:val="00DC2166"/>
    <w:rsid w:val="00DC274A"/>
    <w:rsid w:val="00DC29FA"/>
    <w:rsid w:val="00DC39B8"/>
    <w:rsid w:val="00DC3A5B"/>
    <w:rsid w:val="00DC4482"/>
    <w:rsid w:val="00DC50E8"/>
    <w:rsid w:val="00DC58F4"/>
    <w:rsid w:val="00DC5911"/>
    <w:rsid w:val="00DC6B53"/>
    <w:rsid w:val="00DC6D3B"/>
    <w:rsid w:val="00DC7774"/>
    <w:rsid w:val="00DD0468"/>
    <w:rsid w:val="00DD10BE"/>
    <w:rsid w:val="00DD12E5"/>
    <w:rsid w:val="00DD1619"/>
    <w:rsid w:val="00DD1863"/>
    <w:rsid w:val="00DD1906"/>
    <w:rsid w:val="00DD1B5D"/>
    <w:rsid w:val="00DD2141"/>
    <w:rsid w:val="00DD239D"/>
    <w:rsid w:val="00DD2CBA"/>
    <w:rsid w:val="00DD2D5F"/>
    <w:rsid w:val="00DD2D92"/>
    <w:rsid w:val="00DD2FE3"/>
    <w:rsid w:val="00DD40A7"/>
    <w:rsid w:val="00DD5809"/>
    <w:rsid w:val="00DD5962"/>
    <w:rsid w:val="00DD5D0B"/>
    <w:rsid w:val="00DD5FFD"/>
    <w:rsid w:val="00DD6BC7"/>
    <w:rsid w:val="00DD7478"/>
    <w:rsid w:val="00DD76B2"/>
    <w:rsid w:val="00DD794A"/>
    <w:rsid w:val="00DD7A0F"/>
    <w:rsid w:val="00DD7BC2"/>
    <w:rsid w:val="00DD7E4C"/>
    <w:rsid w:val="00DD7E6E"/>
    <w:rsid w:val="00DD7ECC"/>
    <w:rsid w:val="00DE00D9"/>
    <w:rsid w:val="00DE0230"/>
    <w:rsid w:val="00DE05EE"/>
    <w:rsid w:val="00DE0827"/>
    <w:rsid w:val="00DE137E"/>
    <w:rsid w:val="00DE1571"/>
    <w:rsid w:val="00DE1918"/>
    <w:rsid w:val="00DE21F4"/>
    <w:rsid w:val="00DE249A"/>
    <w:rsid w:val="00DE2846"/>
    <w:rsid w:val="00DE2C3D"/>
    <w:rsid w:val="00DE2EE6"/>
    <w:rsid w:val="00DE332F"/>
    <w:rsid w:val="00DE41C6"/>
    <w:rsid w:val="00DE4458"/>
    <w:rsid w:val="00DE477E"/>
    <w:rsid w:val="00DE48B0"/>
    <w:rsid w:val="00DE4E85"/>
    <w:rsid w:val="00DE4F19"/>
    <w:rsid w:val="00DE5701"/>
    <w:rsid w:val="00DE69D0"/>
    <w:rsid w:val="00DE6B68"/>
    <w:rsid w:val="00DE6B82"/>
    <w:rsid w:val="00DE6C26"/>
    <w:rsid w:val="00DE7931"/>
    <w:rsid w:val="00DE7DF3"/>
    <w:rsid w:val="00DE7E8C"/>
    <w:rsid w:val="00DF0771"/>
    <w:rsid w:val="00DF07EB"/>
    <w:rsid w:val="00DF0AA6"/>
    <w:rsid w:val="00DF0ECE"/>
    <w:rsid w:val="00DF15FD"/>
    <w:rsid w:val="00DF19F2"/>
    <w:rsid w:val="00DF236C"/>
    <w:rsid w:val="00DF24A8"/>
    <w:rsid w:val="00DF28C4"/>
    <w:rsid w:val="00DF2920"/>
    <w:rsid w:val="00DF2982"/>
    <w:rsid w:val="00DF31AC"/>
    <w:rsid w:val="00DF34D7"/>
    <w:rsid w:val="00DF3744"/>
    <w:rsid w:val="00DF37BC"/>
    <w:rsid w:val="00DF37C7"/>
    <w:rsid w:val="00DF38C8"/>
    <w:rsid w:val="00DF3D19"/>
    <w:rsid w:val="00DF452A"/>
    <w:rsid w:val="00DF50D3"/>
    <w:rsid w:val="00DF538D"/>
    <w:rsid w:val="00DF55D9"/>
    <w:rsid w:val="00DF575A"/>
    <w:rsid w:val="00DF5BF3"/>
    <w:rsid w:val="00DF5D40"/>
    <w:rsid w:val="00DF6355"/>
    <w:rsid w:val="00DF6D87"/>
    <w:rsid w:val="00DF70EC"/>
    <w:rsid w:val="00DF7A8C"/>
    <w:rsid w:val="00E00522"/>
    <w:rsid w:val="00E0056A"/>
    <w:rsid w:val="00E010EC"/>
    <w:rsid w:val="00E015E3"/>
    <w:rsid w:val="00E0176A"/>
    <w:rsid w:val="00E017F3"/>
    <w:rsid w:val="00E02228"/>
    <w:rsid w:val="00E02F15"/>
    <w:rsid w:val="00E030C2"/>
    <w:rsid w:val="00E0335D"/>
    <w:rsid w:val="00E03913"/>
    <w:rsid w:val="00E03B39"/>
    <w:rsid w:val="00E04203"/>
    <w:rsid w:val="00E04371"/>
    <w:rsid w:val="00E0444E"/>
    <w:rsid w:val="00E04B00"/>
    <w:rsid w:val="00E05473"/>
    <w:rsid w:val="00E05C29"/>
    <w:rsid w:val="00E06285"/>
    <w:rsid w:val="00E06490"/>
    <w:rsid w:val="00E0697F"/>
    <w:rsid w:val="00E069B1"/>
    <w:rsid w:val="00E0767C"/>
    <w:rsid w:val="00E0788F"/>
    <w:rsid w:val="00E100C9"/>
    <w:rsid w:val="00E104E6"/>
    <w:rsid w:val="00E105D9"/>
    <w:rsid w:val="00E108D1"/>
    <w:rsid w:val="00E10E09"/>
    <w:rsid w:val="00E10EDF"/>
    <w:rsid w:val="00E11757"/>
    <w:rsid w:val="00E119AB"/>
    <w:rsid w:val="00E11A75"/>
    <w:rsid w:val="00E11A94"/>
    <w:rsid w:val="00E11FE3"/>
    <w:rsid w:val="00E1200B"/>
    <w:rsid w:val="00E12099"/>
    <w:rsid w:val="00E127A3"/>
    <w:rsid w:val="00E129CD"/>
    <w:rsid w:val="00E12BCF"/>
    <w:rsid w:val="00E12C11"/>
    <w:rsid w:val="00E13318"/>
    <w:rsid w:val="00E139F7"/>
    <w:rsid w:val="00E13F3A"/>
    <w:rsid w:val="00E14052"/>
    <w:rsid w:val="00E141B5"/>
    <w:rsid w:val="00E14B87"/>
    <w:rsid w:val="00E14B9E"/>
    <w:rsid w:val="00E14DBB"/>
    <w:rsid w:val="00E15586"/>
    <w:rsid w:val="00E15B89"/>
    <w:rsid w:val="00E16AED"/>
    <w:rsid w:val="00E16AEE"/>
    <w:rsid w:val="00E16DDB"/>
    <w:rsid w:val="00E17A4F"/>
    <w:rsid w:val="00E202BA"/>
    <w:rsid w:val="00E20410"/>
    <w:rsid w:val="00E20475"/>
    <w:rsid w:val="00E20944"/>
    <w:rsid w:val="00E20CA4"/>
    <w:rsid w:val="00E20D02"/>
    <w:rsid w:val="00E2165C"/>
    <w:rsid w:val="00E219D1"/>
    <w:rsid w:val="00E227F2"/>
    <w:rsid w:val="00E22DD4"/>
    <w:rsid w:val="00E22EC1"/>
    <w:rsid w:val="00E2382A"/>
    <w:rsid w:val="00E23B6B"/>
    <w:rsid w:val="00E23BEC"/>
    <w:rsid w:val="00E23FFA"/>
    <w:rsid w:val="00E24244"/>
    <w:rsid w:val="00E24375"/>
    <w:rsid w:val="00E246B3"/>
    <w:rsid w:val="00E248AA"/>
    <w:rsid w:val="00E24B1B"/>
    <w:rsid w:val="00E24FBC"/>
    <w:rsid w:val="00E250D3"/>
    <w:rsid w:val="00E25B0A"/>
    <w:rsid w:val="00E25F2C"/>
    <w:rsid w:val="00E26B9D"/>
    <w:rsid w:val="00E26EC8"/>
    <w:rsid w:val="00E27120"/>
    <w:rsid w:val="00E277C0"/>
    <w:rsid w:val="00E27BA6"/>
    <w:rsid w:val="00E30203"/>
    <w:rsid w:val="00E320CE"/>
    <w:rsid w:val="00E32794"/>
    <w:rsid w:val="00E327C4"/>
    <w:rsid w:val="00E32B4E"/>
    <w:rsid w:val="00E32D40"/>
    <w:rsid w:val="00E32E1A"/>
    <w:rsid w:val="00E334B6"/>
    <w:rsid w:val="00E339F1"/>
    <w:rsid w:val="00E33DA3"/>
    <w:rsid w:val="00E33F24"/>
    <w:rsid w:val="00E34156"/>
    <w:rsid w:val="00E34882"/>
    <w:rsid w:val="00E34E0E"/>
    <w:rsid w:val="00E34E7A"/>
    <w:rsid w:val="00E353CA"/>
    <w:rsid w:val="00E357C3"/>
    <w:rsid w:val="00E36827"/>
    <w:rsid w:val="00E368CE"/>
    <w:rsid w:val="00E40B32"/>
    <w:rsid w:val="00E40D4C"/>
    <w:rsid w:val="00E40FCD"/>
    <w:rsid w:val="00E41593"/>
    <w:rsid w:val="00E425F1"/>
    <w:rsid w:val="00E42714"/>
    <w:rsid w:val="00E429BF"/>
    <w:rsid w:val="00E429DF"/>
    <w:rsid w:val="00E42AD5"/>
    <w:rsid w:val="00E42BD4"/>
    <w:rsid w:val="00E42DD4"/>
    <w:rsid w:val="00E43081"/>
    <w:rsid w:val="00E4394B"/>
    <w:rsid w:val="00E43B7E"/>
    <w:rsid w:val="00E43CAD"/>
    <w:rsid w:val="00E43D30"/>
    <w:rsid w:val="00E44077"/>
    <w:rsid w:val="00E440EC"/>
    <w:rsid w:val="00E44B2F"/>
    <w:rsid w:val="00E451D5"/>
    <w:rsid w:val="00E46F4E"/>
    <w:rsid w:val="00E47344"/>
    <w:rsid w:val="00E4756C"/>
    <w:rsid w:val="00E47761"/>
    <w:rsid w:val="00E47D75"/>
    <w:rsid w:val="00E50379"/>
    <w:rsid w:val="00E506BD"/>
    <w:rsid w:val="00E50B85"/>
    <w:rsid w:val="00E50DD1"/>
    <w:rsid w:val="00E51055"/>
    <w:rsid w:val="00E5134B"/>
    <w:rsid w:val="00E5164C"/>
    <w:rsid w:val="00E51890"/>
    <w:rsid w:val="00E51D31"/>
    <w:rsid w:val="00E51DDA"/>
    <w:rsid w:val="00E5233C"/>
    <w:rsid w:val="00E52C4B"/>
    <w:rsid w:val="00E53007"/>
    <w:rsid w:val="00E5318D"/>
    <w:rsid w:val="00E543E4"/>
    <w:rsid w:val="00E546A4"/>
    <w:rsid w:val="00E549AF"/>
    <w:rsid w:val="00E54A58"/>
    <w:rsid w:val="00E54C7B"/>
    <w:rsid w:val="00E54D50"/>
    <w:rsid w:val="00E54E2B"/>
    <w:rsid w:val="00E552AC"/>
    <w:rsid w:val="00E56299"/>
    <w:rsid w:val="00E56F0E"/>
    <w:rsid w:val="00E57B9F"/>
    <w:rsid w:val="00E57CFF"/>
    <w:rsid w:val="00E60331"/>
    <w:rsid w:val="00E604AE"/>
    <w:rsid w:val="00E608C9"/>
    <w:rsid w:val="00E60B08"/>
    <w:rsid w:val="00E6110A"/>
    <w:rsid w:val="00E61865"/>
    <w:rsid w:val="00E620D4"/>
    <w:rsid w:val="00E62719"/>
    <w:rsid w:val="00E62D28"/>
    <w:rsid w:val="00E62D4E"/>
    <w:rsid w:val="00E63536"/>
    <w:rsid w:val="00E63733"/>
    <w:rsid w:val="00E63769"/>
    <w:rsid w:val="00E63947"/>
    <w:rsid w:val="00E65243"/>
    <w:rsid w:val="00E65D33"/>
    <w:rsid w:val="00E663D0"/>
    <w:rsid w:val="00E66548"/>
    <w:rsid w:val="00E6656B"/>
    <w:rsid w:val="00E66738"/>
    <w:rsid w:val="00E667B4"/>
    <w:rsid w:val="00E670EF"/>
    <w:rsid w:val="00E671D4"/>
    <w:rsid w:val="00E6759C"/>
    <w:rsid w:val="00E6794B"/>
    <w:rsid w:val="00E70131"/>
    <w:rsid w:val="00E70562"/>
    <w:rsid w:val="00E70C4A"/>
    <w:rsid w:val="00E712D4"/>
    <w:rsid w:val="00E715F7"/>
    <w:rsid w:val="00E71FDC"/>
    <w:rsid w:val="00E72AA3"/>
    <w:rsid w:val="00E74272"/>
    <w:rsid w:val="00E74F18"/>
    <w:rsid w:val="00E753CC"/>
    <w:rsid w:val="00E75650"/>
    <w:rsid w:val="00E75D88"/>
    <w:rsid w:val="00E766F4"/>
    <w:rsid w:val="00E76B40"/>
    <w:rsid w:val="00E76C70"/>
    <w:rsid w:val="00E7734E"/>
    <w:rsid w:val="00E77644"/>
    <w:rsid w:val="00E77FFA"/>
    <w:rsid w:val="00E80274"/>
    <w:rsid w:val="00E802A2"/>
    <w:rsid w:val="00E804A1"/>
    <w:rsid w:val="00E80517"/>
    <w:rsid w:val="00E80578"/>
    <w:rsid w:val="00E80761"/>
    <w:rsid w:val="00E80860"/>
    <w:rsid w:val="00E809B9"/>
    <w:rsid w:val="00E81400"/>
    <w:rsid w:val="00E81616"/>
    <w:rsid w:val="00E81951"/>
    <w:rsid w:val="00E81C74"/>
    <w:rsid w:val="00E82015"/>
    <w:rsid w:val="00E820B1"/>
    <w:rsid w:val="00E82B4A"/>
    <w:rsid w:val="00E82BC6"/>
    <w:rsid w:val="00E83468"/>
    <w:rsid w:val="00E8354E"/>
    <w:rsid w:val="00E835A6"/>
    <w:rsid w:val="00E84D65"/>
    <w:rsid w:val="00E854EA"/>
    <w:rsid w:val="00E855A6"/>
    <w:rsid w:val="00E856AD"/>
    <w:rsid w:val="00E85938"/>
    <w:rsid w:val="00E85D05"/>
    <w:rsid w:val="00E85D18"/>
    <w:rsid w:val="00E863E8"/>
    <w:rsid w:val="00E86444"/>
    <w:rsid w:val="00E86616"/>
    <w:rsid w:val="00E87700"/>
    <w:rsid w:val="00E87916"/>
    <w:rsid w:val="00E903B6"/>
    <w:rsid w:val="00E90517"/>
    <w:rsid w:val="00E905F6"/>
    <w:rsid w:val="00E91678"/>
    <w:rsid w:val="00E919D7"/>
    <w:rsid w:val="00E92120"/>
    <w:rsid w:val="00E92D13"/>
    <w:rsid w:val="00E92F30"/>
    <w:rsid w:val="00E931D8"/>
    <w:rsid w:val="00E932CA"/>
    <w:rsid w:val="00E93716"/>
    <w:rsid w:val="00E94097"/>
    <w:rsid w:val="00E94BA3"/>
    <w:rsid w:val="00E9571A"/>
    <w:rsid w:val="00E95B39"/>
    <w:rsid w:val="00E95D54"/>
    <w:rsid w:val="00E95FDA"/>
    <w:rsid w:val="00E961D6"/>
    <w:rsid w:val="00E964DA"/>
    <w:rsid w:val="00E96BCD"/>
    <w:rsid w:val="00E97348"/>
    <w:rsid w:val="00E976CB"/>
    <w:rsid w:val="00E9779F"/>
    <w:rsid w:val="00E979E4"/>
    <w:rsid w:val="00EA06DC"/>
    <w:rsid w:val="00EA0AA4"/>
    <w:rsid w:val="00EA25C7"/>
    <w:rsid w:val="00EA264B"/>
    <w:rsid w:val="00EA2814"/>
    <w:rsid w:val="00EA2AE1"/>
    <w:rsid w:val="00EA2C7C"/>
    <w:rsid w:val="00EA316F"/>
    <w:rsid w:val="00EA4245"/>
    <w:rsid w:val="00EA448F"/>
    <w:rsid w:val="00EA46C3"/>
    <w:rsid w:val="00EA4738"/>
    <w:rsid w:val="00EA4E2A"/>
    <w:rsid w:val="00EA4E48"/>
    <w:rsid w:val="00EA50AF"/>
    <w:rsid w:val="00EA51B0"/>
    <w:rsid w:val="00EA5A78"/>
    <w:rsid w:val="00EA5DAB"/>
    <w:rsid w:val="00EA6552"/>
    <w:rsid w:val="00EA6683"/>
    <w:rsid w:val="00EA74C8"/>
    <w:rsid w:val="00EA7562"/>
    <w:rsid w:val="00EA7A4F"/>
    <w:rsid w:val="00EB025D"/>
    <w:rsid w:val="00EB02B2"/>
    <w:rsid w:val="00EB054C"/>
    <w:rsid w:val="00EB066F"/>
    <w:rsid w:val="00EB0C2E"/>
    <w:rsid w:val="00EB0DED"/>
    <w:rsid w:val="00EB1688"/>
    <w:rsid w:val="00EB1AE0"/>
    <w:rsid w:val="00EB1FEA"/>
    <w:rsid w:val="00EB26FC"/>
    <w:rsid w:val="00EB381F"/>
    <w:rsid w:val="00EB4709"/>
    <w:rsid w:val="00EB4733"/>
    <w:rsid w:val="00EB4C13"/>
    <w:rsid w:val="00EB54AE"/>
    <w:rsid w:val="00EB5504"/>
    <w:rsid w:val="00EB673A"/>
    <w:rsid w:val="00EB69AC"/>
    <w:rsid w:val="00EB6C68"/>
    <w:rsid w:val="00EB6D92"/>
    <w:rsid w:val="00EB6E0F"/>
    <w:rsid w:val="00EB73EA"/>
    <w:rsid w:val="00EB7490"/>
    <w:rsid w:val="00EB75D8"/>
    <w:rsid w:val="00EC0A9F"/>
    <w:rsid w:val="00EC1603"/>
    <w:rsid w:val="00EC1C63"/>
    <w:rsid w:val="00EC2386"/>
    <w:rsid w:val="00EC2797"/>
    <w:rsid w:val="00EC2B69"/>
    <w:rsid w:val="00EC437E"/>
    <w:rsid w:val="00EC4D35"/>
    <w:rsid w:val="00EC5121"/>
    <w:rsid w:val="00EC54C1"/>
    <w:rsid w:val="00EC6287"/>
    <w:rsid w:val="00EC65F3"/>
    <w:rsid w:val="00EC6ABD"/>
    <w:rsid w:val="00EC6E4C"/>
    <w:rsid w:val="00EC707A"/>
    <w:rsid w:val="00EC73CF"/>
    <w:rsid w:val="00EC79F7"/>
    <w:rsid w:val="00EC7D7B"/>
    <w:rsid w:val="00ED0034"/>
    <w:rsid w:val="00ED0698"/>
    <w:rsid w:val="00ED0764"/>
    <w:rsid w:val="00ED08AE"/>
    <w:rsid w:val="00ED0A5A"/>
    <w:rsid w:val="00ED0E9E"/>
    <w:rsid w:val="00ED14D9"/>
    <w:rsid w:val="00ED19EF"/>
    <w:rsid w:val="00ED1E3F"/>
    <w:rsid w:val="00ED20FA"/>
    <w:rsid w:val="00ED2326"/>
    <w:rsid w:val="00ED285B"/>
    <w:rsid w:val="00ED2AD1"/>
    <w:rsid w:val="00ED310E"/>
    <w:rsid w:val="00ED3929"/>
    <w:rsid w:val="00ED403C"/>
    <w:rsid w:val="00ED4A4A"/>
    <w:rsid w:val="00ED4B0A"/>
    <w:rsid w:val="00ED4EF2"/>
    <w:rsid w:val="00ED5982"/>
    <w:rsid w:val="00ED5A1F"/>
    <w:rsid w:val="00ED618F"/>
    <w:rsid w:val="00ED628D"/>
    <w:rsid w:val="00ED6643"/>
    <w:rsid w:val="00ED6760"/>
    <w:rsid w:val="00ED6EFF"/>
    <w:rsid w:val="00ED7775"/>
    <w:rsid w:val="00ED79FA"/>
    <w:rsid w:val="00ED7F2C"/>
    <w:rsid w:val="00EE0258"/>
    <w:rsid w:val="00EE0660"/>
    <w:rsid w:val="00EE094A"/>
    <w:rsid w:val="00EE09FD"/>
    <w:rsid w:val="00EE17D9"/>
    <w:rsid w:val="00EE199D"/>
    <w:rsid w:val="00EE1C59"/>
    <w:rsid w:val="00EE1F95"/>
    <w:rsid w:val="00EE2637"/>
    <w:rsid w:val="00EE26EC"/>
    <w:rsid w:val="00EE27AE"/>
    <w:rsid w:val="00EE376B"/>
    <w:rsid w:val="00EE3FFD"/>
    <w:rsid w:val="00EE42A8"/>
    <w:rsid w:val="00EE46A3"/>
    <w:rsid w:val="00EE4A8C"/>
    <w:rsid w:val="00EE4AEC"/>
    <w:rsid w:val="00EE4B88"/>
    <w:rsid w:val="00EE4C3E"/>
    <w:rsid w:val="00EE4CAA"/>
    <w:rsid w:val="00EE4FB7"/>
    <w:rsid w:val="00EE515D"/>
    <w:rsid w:val="00EE51F7"/>
    <w:rsid w:val="00EE53F1"/>
    <w:rsid w:val="00EE597E"/>
    <w:rsid w:val="00EE5A8A"/>
    <w:rsid w:val="00EE5B28"/>
    <w:rsid w:val="00EE5C16"/>
    <w:rsid w:val="00EE7366"/>
    <w:rsid w:val="00EE7617"/>
    <w:rsid w:val="00EE7852"/>
    <w:rsid w:val="00EF0541"/>
    <w:rsid w:val="00EF116A"/>
    <w:rsid w:val="00EF1466"/>
    <w:rsid w:val="00EF1878"/>
    <w:rsid w:val="00EF195C"/>
    <w:rsid w:val="00EF21FA"/>
    <w:rsid w:val="00EF2845"/>
    <w:rsid w:val="00EF28F7"/>
    <w:rsid w:val="00EF2975"/>
    <w:rsid w:val="00EF2CCA"/>
    <w:rsid w:val="00EF2D8B"/>
    <w:rsid w:val="00EF2F11"/>
    <w:rsid w:val="00EF2F6A"/>
    <w:rsid w:val="00EF365C"/>
    <w:rsid w:val="00EF3666"/>
    <w:rsid w:val="00EF3706"/>
    <w:rsid w:val="00EF3A0C"/>
    <w:rsid w:val="00EF3A9C"/>
    <w:rsid w:val="00EF3BE5"/>
    <w:rsid w:val="00EF3F81"/>
    <w:rsid w:val="00EF4981"/>
    <w:rsid w:val="00EF4A02"/>
    <w:rsid w:val="00EF54A3"/>
    <w:rsid w:val="00EF5980"/>
    <w:rsid w:val="00EF59A7"/>
    <w:rsid w:val="00EF618E"/>
    <w:rsid w:val="00EF6FE1"/>
    <w:rsid w:val="00EF70EF"/>
    <w:rsid w:val="00EF71C0"/>
    <w:rsid w:val="00EF736A"/>
    <w:rsid w:val="00EF775F"/>
    <w:rsid w:val="00F009C8"/>
    <w:rsid w:val="00F0132F"/>
    <w:rsid w:val="00F015A1"/>
    <w:rsid w:val="00F01C31"/>
    <w:rsid w:val="00F01DC2"/>
    <w:rsid w:val="00F01FE7"/>
    <w:rsid w:val="00F02AB5"/>
    <w:rsid w:val="00F03DBB"/>
    <w:rsid w:val="00F03F23"/>
    <w:rsid w:val="00F0456A"/>
    <w:rsid w:val="00F04848"/>
    <w:rsid w:val="00F0495F"/>
    <w:rsid w:val="00F04EC1"/>
    <w:rsid w:val="00F04F10"/>
    <w:rsid w:val="00F051B4"/>
    <w:rsid w:val="00F0558D"/>
    <w:rsid w:val="00F05984"/>
    <w:rsid w:val="00F05A49"/>
    <w:rsid w:val="00F05D19"/>
    <w:rsid w:val="00F05E3E"/>
    <w:rsid w:val="00F05EA7"/>
    <w:rsid w:val="00F07759"/>
    <w:rsid w:val="00F1007B"/>
    <w:rsid w:val="00F10154"/>
    <w:rsid w:val="00F10CDA"/>
    <w:rsid w:val="00F117A1"/>
    <w:rsid w:val="00F121ED"/>
    <w:rsid w:val="00F12C79"/>
    <w:rsid w:val="00F12FE4"/>
    <w:rsid w:val="00F135E9"/>
    <w:rsid w:val="00F13F07"/>
    <w:rsid w:val="00F14628"/>
    <w:rsid w:val="00F14CD3"/>
    <w:rsid w:val="00F1590D"/>
    <w:rsid w:val="00F16BDA"/>
    <w:rsid w:val="00F175DF"/>
    <w:rsid w:val="00F17F30"/>
    <w:rsid w:val="00F202C2"/>
    <w:rsid w:val="00F20621"/>
    <w:rsid w:val="00F209B7"/>
    <w:rsid w:val="00F20E17"/>
    <w:rsid w:val="00F21255"/>
    <w:rsid w:val="00F21678"/>
    <w:rsid w:val="00F2190F"/>
    <w:rsid w:val="00F21923"/>
    <w:rsid w:val="00F21B6A"/>
    <w:rsid w:val="00F21DA2"/>
    <w:rsid w:val="00F21E57"/>
    <w:rsid w:val="00F224E5"/>
    <w:rsid w:val="00F22D91"/>
    <w:rsid w:val="00F239A5"/>
    <w:rsid w:val="00F23DF4"/>
    <w:rsid w:val="00F24050"/>
    <w:rsid w:val="00F245E9"/>
    <w:rsid w:val="00F24715"/>
    <w:rsid w:val="00F2492A"/>
    <w:rsid w:val="00F24C86"/>
    <w:rsid w:val="00F24D05"/>
    <w:rsid w:val="00F2514D"/>
    <w:rsid w:val="00F254C5"/>
    <w:rsid w:val="00F263B1"/>
    <w:rsid w:val="00F264F1"/>
    <w:rsid w:val="00F266C0"/>
    <w:rsid w:val="00F26730"/>
    <w:rsid w:val="00F267AB"/>
    <w:rsid w:val="00F273AA"/>
    <w:rsid w:val="00F275E0"/>
    <w:rsid w:val="00F276C0"/>
    <w:rsid w:val="00F276F9"/>
    <w:rsid w:val="00F278A5"/>
    <w:rsid w:val="00F300FB"/>
    <w:rsid w:val="00F30AE9"/>
    <w:rsid w:val="00F30B03"/>
    <w:rsid w:val="00F30F07"/>
    <w:rsid w:val="00F3169B"/>
    <w:rsid w:val="00F31FEF"/>
    <w:rsid w:val="00F32137"/>
    <w:rsid w:val="00F3227A"/>
    <w:rsid w:val="00F3281A"/>
    <w:rsid w:val="00F32B7E"/>
    <w:rsid w:val="00F32C1C"/>
    <w:rsid w:val="00F3311C"/>
    <w:rsid w:val="00F33274"/>
    <w:rsid w:val="00F3348A"/>
    <w:rsid w:val="00F334BB"/>
    <w:rsid w:val="00F33A54"/>
    <w:rsid w:val="00F34386"/>
    <w:rsid w:val="00F34B17"/>
    <w:rsid w:val="00F3514D"/>
    <w:rsid w:val="00F35975"/>
    <w:rsid w:val="00F35AE7"/>
    <w:rsid w:val="00F35CED"/>
    <w:rsid w:val="00F3729E"/>
    <w:rsid w:val="00F37C95"/>
    <w:rsid w:val="00F402C6"/>
    <w:rsid w:val="00F40832"/>
    <w:rsid w:val="00F41471"/>
    <w:rsid w:val="00F41832"/>
    <w:rsid w:val="00F418D8"/>
    <w:rsid w:val="00F427C6"/>
    <w:rsid w:val="00F42870"/>
    <w:rsid w:val="00F428BF"/>
    <w:rsid w:val="00F429FC"/>
    <w:rsid w:val="00F42A8A"/>
    <w:rsid w:val="00F432AE"/>
    <w:rsid w:val="00F43308"/>
    <w:rsid w:val="00F4380E"/>
    <w:rsid w:val="00F43D92"/>
    <w:rsid w:val="00F43F3C"/>
    <w:rsid w:val="00F4416F"/>
    <w:rsid w:val="00F44342"/>
    <w:rsid w:val="00F446D2"/>
    <w:rsid w:val="00F4517B"/>
    <w:rsid w:val="00F45DFF"/>
    <w:rsid w:val="00F45E3D"/>
    <w:rsid w:val="00F46081"/>
    <w:rsid w:val="00F46B80"/>
    <w:rsid w:val="00F46CBA"/>
    <w:rsid w:val="00F46E8E"/>
    <w:rsid w:val="00F474A3"/>
    <w:rsid w:val="00F476F4"/>
    <w:rsid w:val="00F4784F"/>
    <w:rsid w:val="00F47896"/>
    <w:rsid w:val="00F47EF0"/>
    <w:rsid w:val="00F5115D"/>
    <w:rsid w:val="00F51822"/>
    <w:rsid w:val="00F51AB2"/>
    <w:rsid w:val="00F5246A"/>
    <w:rsid w:val="00F52597"/>
    <w:rsid w:val="00F53336"/>
    <w:rsid w:val="00F53687"/>
    <w:rsid w:val="00F53FB6"/>
    <w:rsid w:val="00F543A7"/>
    <w:rsid w:val="00F54FA2"/>
    <w:rsid w:val="00F554F2"/>
    <w:rsid w:val="00F56A66"/>
    <w:rsid w:val="00F56AC8"/>
    <w:rsid w:val="00F56F0A"/>
    <w:rsid w:val="00F574B7"/>
    <w:rsid w:val="00F578E0"/>
    <w:rsid w:val="00F57AE1"/>
    <w:rsid w:val="00F57E26"/>
    <w:rsid w:val="00F60F0B"/>
    <w:rsid w:val="00F61A7B"/>
    <w:rsid w:val="00F61A82"/>
    <w:rsid w:val="00F62FB6"/>
    <w:rsid w:val="00F63251"/>
    <w:rsid w:val="00F63337"/>
    <w:rsid w:val="00F6364C"/>
    <w:rsid w:val="00F63D00"/>
    <w:rsid w:val="00F63DB2"/>
    <w:rsid w:val="00F63EF9"/>
    <w:rsid w:val="00F64118"/>
    <w:rsid w:val="00F65A8B"/>
    <w:rsid w:val="00F65DD9"/>
    <w:rsid w:val="00F668E3"/>
    <w:rsid w:val="00F67486"/>
    <w:rsid w:val="00F67A83"/>
    <w:rsid w:val="00F703C9"/>
    <w:rsid w:val="00F703D7"/>
    <w:rsid w:val="00F70477"/>
    <w:rsid w:val="00F71244"/>
    <w:rsid w:val="00F7135B"/>
    <w:rsid w:val="00F71F2E"/>
    <w:rsid w:val="00F72529"/>
    <w:rsid w:val="00F72C23"/>
    <w:rsid w:val="00F72DAB"/>
    <w:rsid w:val="00F730C0"/>
    <w:rsid w:val="00F7386A"/>
    <w:rsid w:val="00F75028"/>
    <w:rsid w:val="00F75186"/>
    <w:rsid w:val="00F7597C"/>
    <w:rsid w:val="00F75991"/>
    <w:rsid w:val="00F76669"/>
    <w:rsid w:val="00F76E2F"/>
    <w:rsid w:val="00F77325"/>
    <w:rsid w:val="00F7776A"/>
    <w:rsid w:val="00F77A08"/>
    <w:rsid w:val="00F77CC5"/>
    <w:rsid w:val="00F77FB5"/>
    <w:rsid w:val="00F80346"/>
    <w:rsid w:val="00F81049"/>
    <w:rsid w:val="00F81583"/>
    <w:rsid w:val="00F8160F"/>
    <w:rsid w:val="00F81940"/>
    <w:rsid w:val="00F81968"/>
    <w:rsid w:val="00F819CF"/>
    <w:rsid w:val="00F82370"/>
    <w:rsid w:val="00F825C2"/>
    <w:rsid w:val="00F825FB"/>
    <w:rsid w:val="00F8263B"/>
    <w:rsid w:val="00F8264E"/>
    <w:rsid w:val="00F826F1"/>
    <w:rsid w:val="00F82C8E"/>
    <w:rsid w:val="00F83F4B"/>
    <w:rsid w:val="00F84211"/>
    <w:rsid w:val="00F85025"/>
    <w:rsid w:val="00F85A89"/>
    <w:rsid w:val="00F864AD"/>
    <w:rsid w:val="00F87E98"/>
    <w:rsid w:val="00F912F1"/>
    <w:rsid w:val="00F9183A"/>
    <w:rsid w:val="00F92559"/>
    <w:rsid w:val="00F92A38"/>
    <w:rsid w:val="00F93148"/>
    <w:rsid w:val="00F93695"/>
    <w:rsid w:val="00F938C6"/>
    <w:rsid w:val="00F93A3B"/>
    <w:rsid w:val="00F93EE3"/>
    <w:rsid w:val="00F94A00"/>
    <w:rsid w:val="00F950CB"/>
    <w:rsid w:val="00F9511D"/>
    <w:rsid w:val="00F954DE"/>
    <w:rsid w:val="00F954E0"/>
    <w:rsid w:val="00F965B9"/>
    <w:rsid w:val="00F96DB0"/>
    <w:rsid w:val="00F975DF"/>
    <w:rsid w:val="00F978E1"/>
    <w:rsid w:val="00F97EF2"/>
    <w:rsid w:val="00FA055F"/>
    <w:rsid w:val="00FA058E"/>
    <w:rsid w:val="00FA068E"/>
    <w:rsid w:val="00FA091F"/>
    <w:rsid w:val="00FA0B46"/>
    <w:rsid w:val="00FA0BA6"/>
    <w:rsid w:val="00FA0C0E"/>
    <w:rsid w:val="00FA0D2C"/>
    <w:rsid w:val="00FA0F19"/>
    <w:rsid w:val="00FA14DD"/>
    <w:rsid w:val="00FA1655"/>
    <w:rsid w:val="00FA17F5"/>
    <w:rsid w:val="00FA2055"/>
    <w:rsid w:val="00FA2B08"/>
    <w:rsid w:val="00FA2F6D"/>
    <w:rsid w:val="00FA3043"/>
    <w:rsid w:val="00FA3095"/>
    <w:rsid w:val="00FA3328"/>
    <w:rsid w:val="00FA3FB0"/>
    <w:rsid w:val="00FA4250"/>
    <w:rsid w:val="00FA45DC"/>
    <w:rsid w:val="00FA4C4A"/>
    <w:rsid w:val="00FA4CEE"/>
    <w:rsid w:val="00FA51EE"/>
    <w:rsid w:val="00FA526C"/>
    <w:rsid w:val="00FA55CD"/>
    <w:rsid w:val="00FA5F14"/>
    <w:rsid w:val="00FA627E"/>
    <w:rsid w:val="00FA6376"/>
    <w:rsid w:val="00FA64D7"/>
    <w:rsid w:val="00FA6C81"/>
    <w:rsid w:val="00FA6FCA"/>
    <w:rsid w:val="00FA7135"/>
    <w:rsid w:val="00FA7B9D"/>
    <w:rsid w:val="00FB02D5"/>
    <w:rsid w:val="00FB04A4"/>
    <w:rsid w:val="00FB0698"/>
    <w:rsid w:val="00FB1E8B"/>
    <w:rsid w:val="00FB2192"/>
    <w:rsid w:val="00FB233C"/>
    <w:rsid w:val="00FB2456"/>
    <w:rsid w:val="00FB2783"/>
    <w:rsid w:val="00FB2A3F"/>
    <w:rsid w:val="00FB35CB"/>
    <w:rsid w:val="00FB4268"/>
    <w:rsid w:val="00FB4278"/>
    <w:rsid w:val="00FB4477"/>
    <w:rsid w:val="00FB4E42"/>
    <w:rsid w:val="00FB5EAB"/>
    <w:rsid w:val="00FB6A02"/>
    <w:rsid w:val="00FB6BA6"/>
    <w:rsid w:val="00FB6D29"/>
    <w:rsid w:val="00FB6F70"/>
    <w:rsid w:val="00FB7DC2"/>
    <w:rsid w:val="00FC052F"/>
    <w:rsid w:val="00FC06F7"/>
    <w:rsid w:val="00FC0AC4"/>
    <w:rsid w:val="00FC0E3E"/>
    <w:rsid w:val="00FC1518"/>
    <w:rsid w:val="00FC1604"/>
    <w:rsid w:val="00FC2876"/>
    <w:rsid w:val="00FC2CBC"/>
    <w:rsid w:val="00FC2DD6"/>
    <w:rsid w:val="00FC2E3E"/>
    <w:rsid w:val="00FC2F12"/>
    <w:rsid w:val="00FC2FBC"/>
    <w:rsid w:val="00FC35DC"/>
    <w:rsid w:val="00FC3992"/>
    <w:rsid w:val="00FC3A89"/>
    <w:rsid w:val="00FC401B"/>
    <w:rsid w:val="00FC4439"/>
    <w:rsid w:val="00FC4674"/>
    <w:rsid w:val="00FC4914"/>
    <w:rsid w:val="00FC5030"/>
    <w:rsid w:val="00FC568D"/>
    <w:rsid w:val="00FC61F1"/>
    <w:rsid w:val="00FC6938"/>
    <w:rsid w:val="00FC6B0A"/>
    <w:rsid w:val="00FC6B91"/>
    <w:rsid w:val="00FC6C2A"/>
    <w:rsid w:val="00FC708D"/>
    <w:rsid w:val="00FC71A7"/>
    <w:rsid w:val="00FC742E"/>
    <w:rsid w:val="00FC743E"/>
    <w:rsid w:val="00FC7AC2"/>
    <w:rsid w:val="00FC7E13"/>
    <w:rsid w:val="00FC7E69"/>
    <w:rsid w:val="00FC7ED9"/>
    <w:rsid w:val="00FD0B55"/>
    <w:rsid w:val="00FD152F"/>
    <w:rsid w:val="00FD1551"/>
    <w:rsid w:val="00FD1ECC"/>
    <w:rsid w:val="00FD1FC6"/>
    <w:rsid w:val="00FD210D"/>
    <w:rsid w:val="00FD2C24"/>
    <w:rsid w:val="00FD2DF6"/>
    <w:rsid w:val="00FD340F"/>
    <w:rsid w:val="00FD3CC7"/>
    <w:rsid w:val="00FD423F"/>
    <w:rsid w:val="00FD467C"/>
    <w:rsid w:val="00FD4D3F"/>
    <w:rsid w:val="00FD520F"/>
    <w:rsid w:val="00FD56BE"/>
    <w:rsid w:val="00FD62B4"/>
    <w:rsid w:val="00FD7839"/>
    <w:rsid w:val="00FD78C7"/>
    <w:rsid w:val="00FE006F"/>
    <w:rsid w:val="00FE0B73"/>
    <w:rsid w:val="00FE11E1"/>
    <w:rsid w:val="00FE17B9"/>
    <w:rsid w:val="00FE1A5D"/>
    <w:rsid w:val="00FE1A77"/>
    <w:rsid w:val="00FE1D37"/>
    <w:rsid w:val="00FE1E97"/>
    <w:rsid w:val="00FE1FDD"/>
    <w:rsid w:val="00FE22F4"/>
    <w:rsid w:val="00FE27C3"/>
    <w:rsid w:val="00FE2B4F"/>
    <w:rsid w:val="00FE2BB4"/>
    <w:rsid w:val="00FE3275"/>
    <w:rsid w:val="00FE38A7"/>
    <w:rsid w:val="00FE436C"/>
    <w:rsid w:val="00FE5D5B"/>
    <w:rsid w:val="00FE609F"/>
    <w:rsid w:val="00FE6202"/>
    <w:rsid w:val="00FE64FF"/>
    <w:rsid w:val="00FE6666"/>
    <w:rsid w:val="00FE6CEB"/>
    <w:rsid w:val="00FE6EBD"/>
    <w:rsid w:val="00FE7B20"/>
    <w:rsid w:val="00FE7EE3"/>
    <w:rsid w:val="00FE7F97"/>
    <w:rsid w:val="00FF0068"/>
    <w:rsid w:val="00FF02F8"/>
    <w:rsid w:val="00FF05B5"/>
    <w:rsid w:val="00FF0C08"/>
    <w:rsid w:val="00FF1453"/>
    <w:rsid w:val="00FF1880"/>
    <w:rsid w:val="00FF1BAF"/>
    <w:rsid w:val="00FF1DCA"/>
    <w:rsid w:val="00FF1F8B"/>
    <w:rsid w:val="00FF24A2"/>
    <w:rsid w:val="00FF269D"/>
    <w:rsid w:val="00FF2A91"/>
    <w:rsid w:val="00FF2C04"/>
    <w:rsid w:val="00FF3053"/>
    <w:rsid w:val="00FF3063"/>
    <w:rsid w:val="00FF37EE"/>
    <w:rsid w:val="00FF3847"/>
    <w:rsid w:val="00FF38B7"/>
    <w:rsid w:val="00FF3A24"/>
    <w:rsid w:val="00FF3C64"/>
    <w:rsid w:val="00FF3F29"/>
    <w:rsid w:val="00FF4F2B"/>
    <w:rsid w:val="00FF65E2"/>
    <w:rsid w:val="00FF6871"/>
    <w:rsid w:val="00FF7357"/>
    <w:rsid w:val="00FF739C"/>
    <w:rsid w:val="00FF7530"/>
    <w:rsid w:val="00FF7ABA"/>
    <w:rsid w:val="012AFB77"/>
    <w:rsid w:val="0A74B5E7"/>
    <w:rsid w:val="0A9A048A"/>
    <w:rsid w:val="0C2750C5"/>
    <w:rsid w:val="1180BE2E"/>
    <w:rsid w:val="186E8862"/>
    <w:rsid w:val="1FC2C3A2"/>
    <w:rsid w:val="2F8049BC"/>
    <w:rsid w:val="30718A2D"/>
    <w:rsid w:val="39052D73"/>
    <w:rsid w:val="3E5D5F1A"/>
    <w:rsid w:val="4D9A9EB3"/>
    <w:rsid w:val="521329E1"/>
    <w:rsid w:val="613AB295"/>
    <w:rsid w:val="630CC16E"/>
    <w:rsid w:val="66CF34C2"/>
    <w:rsid w:val="6D0B1C2A"/>
    <w:rsid w:val="75D3CC3E"/>
    <w:rsid w:val="781E736E"/>
    <w:rsid w:val="7C780E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D3E37D"/>
  <w15:docId w15:val="{CD210B2B-8407-4547-970A-9B499A916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7B2"/>
    <w:pPr>
      <w:spacing w:after="0" w:line="240" w:lineRule="auto"/>
    </w:pPr>
  </w:style>
  <w:style w:type="paragraph" w:styleId="Heading1">
    <w:name w:val="heading 1"/>
    <w:basedOn w:val="Normal"/>
    <w:next w:val="Normal"/>
    <w:link w:val="Heading1Char"/>
    <w:uiPriority w:val="9"/>
    <w:qFormat/>
    <w:rsid w:val="00F03DBB"/>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651F7"/>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5CC3"/>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936233"/>
    <w:pPr>
      <w:keepNext/>
      <w:keepLines/>
      <w:spacing w:before="40" w:line="259" w:lineRule="auto"/>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3867"/>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3867"/>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3867"/>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386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386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903"/>
    <w:pPr>
      <w:spacing w:after="160" w:line="259" w:lineRule="auto"/>
      <w:ind w:left="720"/>
      <w:contextualSpacing/>
    </w:pPr>
  </w:style>
  <w:style w:type="table" w:styleId="TableGrid">
    <w:name w:val="Table Grid"/>
    <w:basedOn w:val="TableNormal"/>
    <w:uiPriority w:val="59"/>
    <w:rsid w:val="000F4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651F7"/>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B651F7"/>
    <w:pPr>
      <w:tabs>
        <w:tab w:val="center" w:pos="4680"/>
        <w:tab w:val="right" w:pos="9360"/>
      </w:tabs>
    </w:pPr>
  </w:style>
  <w:style w:type="character" w:customStyle="1" w:styleId="HeaderChar">
    <w:name w:val="Header Char"/>
    <w:basedOn w:val="DefaultParagraphFont"/>
    <w:link w:val="Header"/>
    <w:uiPriority w:val="99"/>
    <w:rsid w:val="00B651F7"/>
  </w:style>
  <w:style w:type="paragraph" w:styleId="Footer">
    <w:name w:val="footer"/>
    <w:basedOn w:val="Normal"/>
    <w:link w:val="FooterChar"/>
    <w:uiPriority w:val="99"/>
    <w:unhideWhenUsed/>
    <w:rsid w:val="00B651F7"/>
    <w:pPr>
      <w:tabs>
        <w:tab w:val="center" w:pos="4680"/>
        <w:tab w:val="right" w:pos="9360"/>
      </w:tabs>
    </w:pPr>
  </w:style>
  <w:style w:type="character" w:customStyle="1" w:styleId="FooterChar">
    <w:name w:val="Footer Char"/>
    <w:basedOn w:val="DefaultParagraphFont"/>
    <w:link w:val="Footer"/>
    <w:uiPriority w:val="99"/>
    <w:rsid w:val="00B651F7"/>
  </w:style>
  <w:style w:type="paragraph" w:styleId="BalloonText">
    <w:name w:val="Balloon Text"/>
    <w:basedOn w:val="Normal"/>
    <w:link w:val="BalloonTextChar"/>
    <w:uiPriority w:val="99"/>
    <w:semiHidden/>
    <w:unhideWhenUsed/>
    <w:rsid w:val="00A206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6C9"/>
    <w:rPr>
      <w:rFonts w:ascii="Segoe UI" w:hAnsi="Segoe UI" w:cs="Segoe UI"/>
      <w:sz w:val="18"/>
      <w:szCs w:val="18"/>
    </w:rPr>
  </w:style>
  <w:style w:type="character" w:customStyle="1" w:styleId="Heading1Char">
    <w:name w:val="Heading 1 Char"/>
    <w:basedOn w:val="DefaultParagraphFont"/>
    <w:link w:val="Heading1"/>
    <w:uiPriority w:val="9"/>
    <w:rsid w:val="00F03DB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35CC3"/>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qFormat/>
    <w:rsid w:val="00FA64D7"/>
    <w:rPr>
      <w:color w:val="95201C"/>
      <w:u w:val="single"/>
    </w:rPr>
  </w:style>
  <w:style w:type="paragraph" w:styleId="FootnoteText">
    <w:name w:val="footnote text"/>
    <w:basedOn w:val="Normal"/>
    <w:link w:val="FootnoteTextChar"/>
    <w:uiPriority w:val="99"/>
    <w:semiHidden/>
    <w:unhideWhenUsed/>
    <w:rsid w:val="00E13F3A"/>
    <w:rPr>
      <w:sz w:val="20"/>
      <w:szCs w:val="20"/>
    </w:rPr>
  </w:style>
  <w:style w:type="character" w:customStyle="1" w:styleId="FootnoteTextChar">
    <w:name w:val="Footnote Text Char"/>
    <w:basedOn w:val="DefaultParagraphFont"/>
    <w:link w:val="FootnoteText"/>
    <w:uiPriority w:val="99"/>
    <w:semiHidden/>
    <w:rsid w:val="00E13F3A"/>
    <w:rPr>
      <w:sz w:val="20"/>
      <w:szCs w:val="20"/>
    </w:rPr>
  </w:style>
  <w:style w:type="character" w:styleId="FootnoteReference">
    <w:name w:val="footnote reference"/>
    <w:basedOn w:val="DefaultParagraphFont"/>
    <w:uiPriority w:val="99"/>
    <w:semiHidden/>
    <w:unhideWhenUsed/>
    <w:rsid w:val="00E13F3A"/>
    <w:rPr>
      <w:vertAlign w:val="superscript"/>
    </w:rPr>
  </w:style>
  <w:style w:type="character" w:styleId="FollowedHyperlink">
    <w:name w:val="FollowedHyperlink"/>
    <w:basedOn w:val="DefaultParagraphFont"/>
    <w:uiPriority w:val="99"/>
    <w:unhideWhenUsed/>
    <w:qFormat/>
    <w:rsid w:val="000E5965"/>
    <w:rPr>
      <w:color w:val="95201C"/>
      <w:u w:val="single"/>
    </w:rPr>
  </w:style>
  <w:style w:type="character" w:customStyle="1" w:styleId="Heading4Char">
    <w:name w:val="Heading 4 Char"/>
    <w:basedOn w:val="DefaultParagraphFont"/>
    <w:link w:val="Heading4"/>
    <w:uiPriority w:val="9"/>
    <w:rsid w:val="00936233"/>
    <w:rPr>
      <w:rFonts w:asciiTheme="majorHAnsi" w:eastAsiaTheme="majorEastAsia" w:hAnsiTheme="majorHAnsi" w:cstheme="majorBidi"/>
      <w:i/>
      <w:iCs/>
      <w:color w:val="2E74B5" w:themeColor="accent1" w:themeShade="BF"/>
    </w:rPr>
  </w:style>
  <w:style w:type="character" w:customStyle="1" w:styleId="qsnumsectnum">
    <w:name w:val="qs_num_sectnum_"/>
    <w:basedOn w:val="DefaultParagraphFont"/>
    <w:rsid w:val="00BF0558"/>
  </w:style>
  <w:style w:type="character" w:customStyle="1" w:styleId="qstitlesection">
    <w:name w:val="qs_title_section_"/>
    <w:basedOn w:val="DefaultParagraphFont"/>
    <w:rsid w:val="00BF0558"/>
  </w:style>
  <w:style w:type="character" w:customStyle="1" w:styleId="qsrefcodenuma">
    <w:name w:val="qs_ref_codenuma_"/>
    <w:basedOn w:val="DefaultParagraphFont"/>
    <w:rsid w:val="00BF0558"/>
  </w:style>
  <w:style w:type="character" w:customStyle="1" w:styleId="qsnumparanum">
    <w:name w:val="qs_num_paranum_"/>
    <w:basedOn w:val="DefaultParagraphFont"/>
    <w:rsid w:val="00BF0558"/>
  </w:style>
  <w:style w:type="character" w:customStyle="1" w:styleId="qsnumsubdnum">
    <w:name w:val="qs_num_subdnum_"/>
    <w:basedOn w:val="DefaultParagraphFont"/>
    <w:rsid w:val="00BF0558"/>
  </w:style>
  <w:style w:type="character" w:customStyle="1" w:styleId="qsrefstatnuma">
    <w:name w:val="qs_ref_statnuma_"/>
    <w:basedOn w:val="DefaultParagraphFont"/>
    <w:rsid w:val="00BF0558"/>
  </w:style>
  <w:style w:type="paragraph" w:styleId="TOCHeading">
    <w:name w:val="TOC Heading"/>
    <w:basedOn w:val="Heading1"/>
    <w:next w:val="Normal"/>
    <w:uiPriority w:val="39"/>
    <w:unhideWhenUsed/>
    <w:qFormat/>
    <w:rsid w:val="00AC727C"/>
    <w:pPr>
      <w:outlineLvl w:val="9"/>
    </w:pPr>
  </w:style>
  <w:style w:type="paragraph" w:styleId="TOC1">
    <w:name w:val="toc 1"/>
    <w:basedOn w:val="Normal"/>
    <w:next w:val="Normal"/>
    <w:autoRedefine/>
    <w:uiPriority w:val="39"/>
    <w:unhideWhenUsed/>
    <w:rsid w:val="00A77970"/>
    <w:pPr>
      <w:tabs>
        <w:tab w:val="right" w:leader="dot" w:pos="10790"/>
      </w:tabs>
      <w:spacing w:after="100" w:line="259" w:lineRule="auto"/>
      <w:jc w:val="right"/>
    </w:pPr>
  </w:style>
  <w:style w:type="paragraph" w:styleId="TOC2">
    <w:name w:val="toc 2"/>
    <w:basedOn w:val="Normal"/>
    <w:next w:val="Normal"/>
    <w:autoRedefine/>
    <w:uiPriority w:val="39"/>
    <w:unhideWhenUsed/>
    <w:rsid w:val="00AC727C"/>
    <w:pPr>
      <w:spacing w:after="100" w:line="259" w:lineRule="auto"/>
      <w:ind w:left="220"/>
    </w:pPr>
  </w:style>
  <w:style w:type="paragraph" w:styleId="TOC3">
    <w:name w:val="toc 3"/>
    <w:basedOn w:val="Normal"/>
    <w:next w:val="Normal"/>
    <w:autoRedefine/>
    <w:uiPriority w:val="39"/>
    <w:unhideWhenUsed/>
    <w:rsid w:val="00AC727C"/>
    <w:pPr>
      <w:spacing w:after="100" w:line="259" w:lineRule="auto"/>
      <w:ind w:left="440"/>
    </w:pPr>
  </w:style>
  <w:style w:type="paragraph" w:styleId="TOC4">
    <w:name w:val="toc 4"/>
    <w:basedOn w:val="Normal"/>
    <w:next w:val="Normal"/>
    <w:autoRedefine/>
    <w:uiPriority w:val="39"/>
    <w:unhideWhenUsed/>
    <w:rsid w:val="00AC727C"/>
    <w:pPr>
      <w:spacing w:after="100" w:line="259" w:lineRule="auto"/>
      <w:ind w:left="660"/>
    </w:pPr>
    <w:rPr>
      <w:rFonts w:eastAsiaTheme="minorEastAsia"/>
    </w:rPr>
  </w:style>
  <w:style w:type="paragraph" w:styleId="TOC5">
    <w:name w:val="toc 5"/>
    <w:basedOn w:val="Normal"/>
    <w:next w:val="Normal"/>
    <w:autoRedefine/>
    <w:uiPriority w:val="39"/>
    <w:unhideWhenUsed/>
    <w:rsid w:val="00AC727C"/>
    <w:pPr>
      <w:spacing w:after="100" w:line="259" w:lineRule="auto"/>
      <w:ind w:left="880"/>
    </w:pPr>
    <w:rPr>
      <w:rFonts w:eastAsiaTheme="minorEastAsia"/>
    </w:rPr>
  </w:style>
  <w:style w:type="paragraph" w:styleId="TOC6">
    <w:name w:val="toc 6"/>
    <w:basedOn w:val="Normal"/>
    <w:next w:val="Normal"/>
    <w:autoRedefine/>
    <w:uiPriority w:val="39"/>
    <w:unhideWhenUsed/>
    <w:rsid w:val="00AC727C"/>
    <w:pPr>
      <w:spacing w:after="100" w:line="259" w:lineRule="auto"/>
      <w:ind w:left="1100"/>
    </w:pPr>
    <w:rPr>
      <w:rFonts w:eastAsiaTheme="minorEastAsia"/>
    </w:rPr>
  </w:style>
  <w:style w:type="paragraph" w:styleId="TOC7">
    <w:name w:val="toc 7"/>
    <w:basedOn w:val="Normal"/>
    <w:next w:val="Normal"/>
    <w:autoRedefine/>
    <w:uiPriority w:val="39"/>
    <w:unhideWhenUsed/>
    <w:rsid w:val="00AC727C"/>
    <w:pPr>
      <w:spacing w:after="100" w:line="259" w:lineRule="auto"/>
      <w:ind w:left="1320"/>
    </w:pPr>
    <w:rPr>
      <w:rFonts w:eastAsiaTheme="minorEastAsia"/>
    </w:rPr>
  </w:style>
  <w:style w:type="paragraph" w:styleId="TOC8">
    <w:name w:val="toc 8"/>
    <w:basedOn w:val="Normal"/>
    <w:next w:val="Normal"/>
    <w:autoRedefine/>
    <w:uiPriority w:val="39"/>
    <w:unhideWhenUsed/>
    <w:rsid w:val="00AC727C"/>
    <w:pPr>
      <w:spacing w:after="100" w:line="259" w:lineRule="auto"/>
      <w:ind w:left="1540"/>
    </w:pPr>
    <w:rPr>
      <w:rFonts w:eastAsiaTheme="minorEastAsia"/>
    </w:rPr>
  </w:style>
  <w:style w:type="paragraph" w:styleId="TOC9">
    <w:name w:val="toc 9"/>
    <w:basedOn w:val="Normal"/>
    <w:next w:val="Normal"/>
    <w:autoRedefine/>
    <w:uiPriority w:val="39"/>
    <w:unhideWhenUsed/>
    <w:rsid w:val="00AC727C"/>
    <w:pPr>
      <w:spacing w:after="100" w:line="259" w:lineRule="auto"/>
      <w:ind w:left="1760"/>
    </w:pPr>
    <w:rPr>
      <w:rFonts w:eastAsiaTheme="minorEastAsia"/>
    </w:rPr>
  </w:style>
  <w:style w:type="character" w:styleId="CommentReference">
    <w:name w:val="annotation reference"/>
    <w:basedOn w:val="DefaultParagraphFont"/>
    <w:uiPriority w:val="99"/>
    <w:semiHidden/>
    <w:unhideWhenUsed/>
    <w:rsid w:val="00884D0C"/>
    <w:rPr>
      <w:sz w:val="16"/>
      <w:szCs w:val="16"/>
    </w:rPr>
  </w:style>
  <w:style w:type="paragraph" w:styleId="CommentText">
    <w:name w:val="annotation text"/>
    <w:basedOn w:val="Normal"/>
    <w:link w:val="CommentTextChar"/>
    <w:uiPriority w:val="99"/>
    <w:unhideWhenUsed/>
    <w:rsid w:val="00884D0C"/>
    <w:pPr>
      <w:spacing w:after="160"/>
    </w:pPr>
    <w:rPr>
      <w:sz w:val="20"/>
      <w:szCs w:val="20"/>
    </w:rPr>
  </w:style>
  <w:style w:type="character" w:customStyle="1" w:styleId="CommentTextChar">
    <w:name w:val="Comment Text Char"/>
    <w:basedOn w:val="DefaultParagraphFont"/>
    <w:link w:val="CommentText"/>
    <w:uiPriority w:val="99"/>
    <w:rsid w:val="00884D0C"/>
    <w:rPr>
      <w:sz w:val="20"/>
      <w:szCs w:val="20"/>
    </w:rPr>
  </w:style>
  <w:style w:type="paragraph" w:styleId="CommentSubject">
    <w:name w:val="annotation subject"/>
    <w:basedOn w:val="CommentText"/>
    <w:next w:val="CommentText"/>
    <w:link w:val="CommentSubjectChar"/>
    <w:uiPriority w:val="99"/>
    <w:semiHidden/>
    <w:unhideWhenUsed/>
    <w:rsid w:val="00884D0C"/>
    <w:rPr>
      <w:b/>
      <w:bCs/>
    </w:rPr>
  </w:style>
  <w:style w:type="character" w:customStyle="1" w:styleId="CommentSubjectChar">
    <w:name w:val="Comment Subject Char"/>
    <w:basedOn w:val="CommentTextChar"/>
    <w:link w:val="CommentSubject"/>
    <w:uiPriority w:val="99"/>
    <w:semiHidden/>
    <w:rsid w:val="00884D0C"/>
    <w:rPr>
      <w:b/>
      <w:bCs/>
      <w:sz w:val="20"/>
      <w:szCs w:val="20"/>
    </w:rPr>
  </w:style>
  <w:style w:type="table" w:customStyle="1" w:styleId="PlainTable11">
    <w:name w:val="Plain Table 11"/>
    <w:basedOn w:val="TableNormal"/>
    <w:uiPriority w:val="41"/>
    <w:rsid w:val="00B415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A30A87"/>
    <w:rPr>
      <w:color w:val="605E5C"/>
      <w:shd w:val="clear" w:color="auto" w:fill="E1DFDD"/>
    </w:rPr>
  </w:style>
  <w:style w:type="paragraph" w:styleId="BodyText">
    <w:name w:val="Body Text"/>
    <w:basedOn w:val="Normal"/>
    <w:link w:val="BodyTextChar"/>
    <w:uiPriority w:val="1"/>
    <w:qFormat/>
    <w:rsid w:val="004C5C4A"/>
    <w:pPr>
      <w:widowControl w:val="0"/>
      <w:autoSpaceDE w:val="0"/>
      <w:autoSpaceDN w:val="0"/>
    </w:pPr>
    <w:rPr>
      <w:lang w:bidi="en-US"/>
    </w:rPr>
  </w:style>
  <w:style w:type="character" w:customStyle="1" w:styleId="BodyTextChar">
    <w:name w:val="Body Text Char"/>
    <w:basedOn w:val="DefaultParagraphFont"/>
    <w:link w:val="BodyText"/>
    <w:uiPriority w:val="1"/>
    <w:rsid w:val="004C5C4A"/>
    <w:rPr>
      <w:lang w:bidi="en-US"/>
    </w:rPr>
  </w:style>
  <w:style w:type="paragraph" w:customStyle="1" w:styleId="TableParagraph">
    <w:name w:val="Table Paragraph"/>
    <w:basedOn w:val="Normal"/>
    <w:uiPriority w:val="1"/>
    <w:qFormat/>
    <w:rsid w:val="004C5C4A"/>
    <w:pPr>
      <w:widowControl w:val="0"/>
      <w:autoSpaceDE w:val="0"/>
      <w:autoSpaceDN w:val="0"/>
      <w:ind w:left="103"/>
    </w:pPr>
    <w:rPr>
      <w:rFonts w:ascii="Arial" w:eastAsia="Arial" w:hAnsi="Arial" w:cs="Arial"/>
      <w:lang w:bidi="en-US"/>
    </w:rPr>
  </w:style>
  <w:style w:type="paragraph" w:styleId="Revision">
    <w:name w:val="Revision"/>
    <w:hidden/>
    <w:uiPriority w:val="99"/>
    <w:semiHidden/>
    <w:rsid w:val="0004725A"/>
    <w:pPr>
      <w:spacing w:after="0" w:line="240" w:lineRule="auto"/>
    </w:pPr>
  </w:style>
  <w:style w:type="character" w:styleId="UnresolvedMention">
    <w:name w:val="Unresolved Mention"/>
    <w:basedOn w:val="DefaultParagraphFont"/>
    <w:uiPriority w:val="99"/>
    <w:semiHidden/>
    <w:unhideWhenUsed/>
    <w:rsid w:val="00A37D5C"/>
    <w:rPr>
      <w:color w:val="605E5C"/>
      <w:shd w:val="clear" w:color="auto" w:fill="E1DFDD"/>
    </w:rPr>
  </w:style>
  <w:style w:type="character" w:customStyle="1" w:styleId="apple-converted-space">
    <w:name w:val="apple-converted-space"/>
    <w:basedOn w:val="DefaultParagraphFont"/>
    <w:rsid w:val="0055386B"/>
  </w:style>
  <w:style w:type="character" w:customStyle="1" w:styleId="textrun">
    <w:name w:val="textrun"/>
    <w:basedOn w:val="DefaultParagraphFont"/>
    <w:rsid w:val="00D33482"/>
  </w:style>
  <w:style w:type="character" w:styleId="Strong">
    <w:name w:val="Strong"/>
    <w:basedOn w:val="DefaultParagraphFont"/>
    <w:uiPriority w:val="22"/>
    <w:qFormat/>
    <w:rsid w:val="00D33482"/>
    <w:rPr>
      <w:b/>
      <w:bCs/>
    </w:rPr>
  </w:style>
  <w:style w:type="paragraph" w:styleId="NormalWeb">
    <w:name w:val="Normal (Web)"/>
    <w:basedOn w:val="Normal"/>
    <w:uiPriority w:val="99"/>
    <w:unhideWhenUsed/>
    <w:rsid w:val="00D33482"/>
    <w:pPr>
      <w:spacing w:before="100" w:beforeAutospacing="1" w:after="100" w:afterAutospacing="1"/>
    </w:pPr>
  </w:style>
  <w:style w:type="character" w:customStyle="1" w:styleId="s1">
    <w:name w:val="s1"/>
    <w:basedOn w:val="DefaultParagraphFont"/>
    <w:rsid w:val="00D33482"/>
  </w:style>
  <w:style w:type="paragraph" w:customStyle="1" w:styleId="Default">
    <w:name w:val="Default"/>
    <w:rsid w:val="005F32F0"/>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Normal"/>
    <w:rsid w:val="006D35D7"/>
    <w:pPr>
      <w:spacing w:before="100" w:beforeAutospacing="1" w:after="100" w:afterAutospacing="1"/>
    </w:pPr>
  </w:style>
  <w:style w:type="character" w:customStyle="1" w:styleId="normaltextrun">
    <w:name w:val="normaltextrun"/>
    <w:basedOn w:val="DefaultParagraphFont"/>
    <w:rsid w:val="006D35D7"/>
  </w:style>
  <w:style w:type="character" w:customStyle="1" w:styleId="eop">
    <w:name w:val="eop"/>
    <w:basedOn w:val="DefaultParagraphFont"/>
    <w:rsid w:val="006D35D7"/>
  </w:style>
  <w:style w:type="character" w:customStyle="1" w:styleId="markrjpdrdf59">
    <w:name w:val="markrjpdrdf59"/>
    <w:basedOn w:val="DefaultParagraphFont"/>
    <w:rsid w:val="00ED5A1F"/>
  </w:style>
  <w:style w:type="character" w:customStyle="1" w:styleId="markpkr2sedn6">
    <w:name w:val="markpkr2sedn6"/>
    <w:basedOn w:val="DefaultParagraphFont"/>
    <w:rsid w:val="00ED5A1F"/>
  </w:style>
  <w:style w:type="paragraph" w:customStyle="1" w:styleId="xmsonormal">
    <w:name w:val="x_msonormal"/>
    <w:basedOn w:val="Normal"/>
    <w:rsid w:val="004B5509"/>
    <w:pPr>
      <w:spacing w:before="100" w:beforeAutospacing="1" w:after="100" w:afterAutospacing="1"/>
    </w:pPr>
  </w:style>
  <w:style w:type="character" w:customStyle="1" w:styleId="markc87bhszc2">
    <w:name w:val="markc87bhszc2"/>
    <w:basedOn w:val="DefaultParagraphFont"/>
    <w:rsid w:val="00DF452A"/>
  </w:style>
  <w:style w:type="character" w:styleId="Mention">
    <w:name w:val="Mention"/>
    <w:basedOn w:val="DefaultParagraphFont"/>
    <w:uiPriority w:val="99"/>
    <w:unhideWhenUsed/>
    <w:rsid w:val="00445A7C"/>
    <w:rPr>
      <w:color w:val="2B579A"/>
      <w:shd w:val="clear" w:color="auto" w:fill="E1DFDD"/>
    </w:rPr>
  </w:style>
  <w:style w:type="character" w:customStyle="1" w:styleId="qstitlesubsection">
    <w:name w:val="qs_title_sub_section_"/>
    <w:basedOn w:val="DefaultParagraphFont"/>
    <w:rsid w:val="003938C8"/>
  </w:style>
  <w:style w:type="character" w:customStyle="1" w:styleId="qsnumsubsecnum">
    <w:name w:val="qs_num_subsecnum_"/>
    <w:basedOn w:val="DefaultParagraphFont"/>
    <w:rsid w:val="008D13AC"/>
  </w:style>
  <w:style w:type="character" w:customStyle="1" w:styleId="qsnumsubdparanum">
    <w:name w:val="qs_num_subdparanum_"/>
    <w:basedOn w:val="DefaultParagraphFont"/>
    <w:rsid w:val="008D13AC"/>
  </w:style>
  <w:style w:type="character" w:customStyle="1" w:styleId="qstitlepara">
    <w:name w:val="qs_title_para_"/>
    <w:basedOn w:val="DefaultParagraphFont"/>
    <w:rsid w:val="009627D0"/>
  </w:style>
  <w:style w:type="character" w:customStyle="1" w:styleId="qsnotenote">
    <w:name w:val="qs___note_note_"/>
    <w:basedOn w:val="DefaultParagraphFont"/>
    <w:rsid w:val="009627D0"/>
  </w:style>
  <w:style w:type="paragraph" w:styleId="Bibliography">
    <w:name w:val="Bibliography"/>
    <w:basedOn w:val="Normal"/>
    <w:next w:val="Normal"/>
    <w:uiPriority w:val="37"/>
    <w:semiHidden/>
    <w:unhideWhenUsed/>
    <w:rsid w:val="00D83867"/>
  </w:style>
  <w:style w:type="paragraph" w:styleId="BlockText">
    <w:name w:val="Block Text"/>
    <w:basedOn w:val="Normal"/>
    <w:uiPriority w:val="99"/>
    <w:semiHidden/>
    <w:unhideWhenUsed/>
    <w:rsid w:val="00D8386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2">
    <w:name w:val="Body Text 2"/>
    <w:basedOn w:val="Normal"/>
    <w:link w:val="BodyText2Char"/>
    <w:uiPriority w:val="99"/>
    <w:semiHidden/>
    <w:unhideWhenUsed/>
    <w:rsid w:val="00D83867"/>
    <w:pPr>
      <w:spacing w:after="120" w:line="480" w:lineRule="auto"/>
    </w:pPr>
  </w:style>
  <w:style w:type="character" w:customStyle="1" w:styleId="BodyText2Char">
    <w:name w:val="Body Text 2 Char"/>
    <w:basedOn w:val="DefaultParagraphFont"/>
    <w:link w:val="BodyText2"/>
    <w:uiPriority w:val="99"/>
    <w:semiHidden/>
    <w:rsid w:val="00D83867"/>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D83867"/>
    <w:pPr>
      <w:spacing w:after="120"/>
    </w:pPr>
    <w:rPr>
      <w:sz w:val="16"/>
      <w:szCs w:val="16"/>
    </w:rPr>
  </w:style>
  <w:style w:type="character" w:customStyle="1" w:styleId="BodyText3Char">
    <w:name w:val="Body Text 3 Char"/>
    <w:basedOn w:val="DefaultParagraphFont"/>
    <w:link w:val="BodyText3"/>
    <w:uiPriority w:val="99"/>
    <w:semiHidden/>
    <w:rsid w:val="00D83867"/>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D83867"/>
    <w:pPr>
      <w:widowControl/>
      <w:autoSpaceDE/>
      <w:autoSpaceDN/>
      <w:ind w:firstLine="360"/>
    </w:pPr>
    <w:rPr>
      <w:sz w:val="24"/>
      <w:szCs w:val="24"/>
      <w:lang w:bidi="ar-SA"/>
    </w:rPr>
  </w:style>
  <w:style w:type="character" w:customStyle="1" w:styleId="BodyTextFirstIndentChar">
    <w:name w:val="Body Text First Indent Char"/>
    <w:basedOn w:val="BodyTextChar"/>
    <w:link w:val="BodyTextFirstIndent"/>
    <w:uiPriority w:val="99"/>
    <w:semiHidden/>
    <w:rsid w:val="00D83867"/>
    <w:rPr>
      <w:rFonts w:ascii="Times New Roman" w:eastAsia="Times New Roman" w:hAnsi="Times New Roman" w:cs="Times New Roman"/>
      <w:sz w:val="24"/>
      <w:szCs w:val="24"/>
      <w:lang w:bidi="en-US"/>
    </w:rPr>
  </w:style>
  <w:style w:type="paragraph" w:styleId="BodyTextIndent">
    <w:name w:val="Body Text Indent"/>
    <w:basedOn w:val="Normal"/>
    <w:link w:val="BodyTextIndentChar"/>
    <w:uiPriority w:val="99"/>
    <w:semiHidden/>
    <w:unhideWhenUsed/>
    <w:rsid w:val="00D83867"/>
    <w:pPr>
      <w:spacing w:after="120"/>
      <w:ind w:left="360"/>
    </w:pPr>
  </w:style>
  <w:style w:type="character" w:customStyle="1" w:styleId="BodyTextIndentChar">
    <w:name w:val="Body Text Indent Char"/>
    <w:basedOn w:val="DefaultParagraphFont"/>
    <w:link w:val="BodyTextIndent"/>
    <w:uiPriority w:val="99"/>
    <w:semiHidden/>
    <w:rsid w:val="00D83867"/>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D83867"/>
    <w:pPr>
      <w:spacing w:after="0"/>
      <w:ind w:firstLine="360"/>
    </w:pPr>
  </w:style>
  <w:style w:type="character" w:customStyle="1" w:styleId="BodyTextFirstIndent2Char">
    <w:name w:val="Body Text First Indent 2 Char"/>
    <w:basedOn w:val="BodyTextIndentChar"/>
    <w:link w:val="BodyTextFirstIndent2"/>
    <w:uiPriority w:val="99"/>
    <w:semiHidden/>
    <w:rsid w:val="00D83867"/>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D83867"/>
    <w:pPr>
      <w:spacing w:after="120" w:line="480" w:lineRule="auto"/>
      <w:ind w:left="360"/>
    </w:pPr>
  </w:style>
  <w:style w:type="character" w:customStyle="1" w:styleId="BodyTextIndent2Char">
    <w:name w:val="Body Text Indent 2 Char"/>
    <w:basedOn w:val="DefaultParagraphFont"/>
    <w:link w:val="BodyTextIndent2"/>
    <w:uiPriority w:val="99"/>
    <w:semiHidden/>
    <w:rsid w:val="00D83867"/>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D8386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83867"/>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D83867"/>
    <w:pPr>
      <w:spacing w:after="200"/>
    </w:pPr>
    <w:rPr>
      <w:i/>
      <w:iCs/>
      <w:color w:val="44546A" w:themeColor="text2"/>
      <w:sz w:val="18"/>
      <w:szCs w:val="18"/>
    </w:rPr>
  </w:style>
  <w:style w:type="paragraph" w:styleId="Closing">
    <w:name w:val="Closing"/>
    <w:basedOn w:val="Normal"/>
    <w:link w:val="ClosingChar"/>
    <w:uiPriority w:val="99"/>
    <w:semiHidden/>
    <w:unhideWhenUsed/>
    <w:rsid w:val="00D83867"/>
    <w:pPr>
      <w:ind w:left="4320"/>
    </w:pPr>
  </w:style>
  <w:style w:type="character" w:customStyle="1" w:styleId="ClosingChar">
    <w:name w:val="Closing Char"/>
    <w:basedOn w:val="DefaultParagraphFont"/>
    <w:link w:val="Closing"/>
    <w:uiPriority w:val="99"/>
    <w:semiHidden/>
    <w:rsid w:val="00D83867"/>
    <w:rPr>
      <w:rFonts w:ascii="Times New Roman" w:eastAsia="Times New Roman" w:hAnsi="Times New Roman" w:cs="Times New Roman"/>
      <w:sz w:val="24"/>
      <w:szCs w:val="24"/>
    </w:rPr>
  </w:style>
  <w:style w:type="paragraph" w:styleId="Date">
    <w:name w:val="Date"/>
    <w:basedOn w:val="Normal"/>
    <w:next w:val="Normal"/>
    <w:link w:val="DateChar"/>
    <w:uiPriority w:val="99"/>
    <w:semiHidden/>
    <w:unhideWhenUsed/>
    <w:rsid w:val="00D83867"/>
  </w:style>
  <w:style w:type="character" w:customStyle="1" w:styleId="DateChar">
    <w:name w:val="Date Char"/>
    <w:basedOn w:val="DefaultParagraphFont"/>
    <w:link w:val="Date"/>
    <w:uiPriority w:val="99"/>
    <w:semiHidden/>
    <w:rsid w:val="00D83867"/>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D838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83867"/>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D83867"/>
  </w:style>
  <w:style w:type="character" w:customStyle="1" w:styleId="E-mailSignatureChar">
    <w:name w:val="E-mail Signature Char"/>
    <w:basedOn w:val="DefaultParagraphFont"/>
    <w:link w:val="E-mailSignature"/>
    <w:uiPriority w:val="99"/>
    <w:semiHidden/>
    <w:rsid w:val="00D83867"/>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D83867"/>
    <w:rPr>
      <w:sz w:val="20"/>
      <w:szCs w:val="20"/>
    </w:rPr>
  </w:style>
  <w:style w:type="character" w:customStyle="1" w:styleId="EndnoteTextChar">
    <w:name w:val="Endnote Text Char"/>
    <w:basedOn w:val="DefaultParagraphFont"/>
    <w:link w:val="EndnoteText"/>
    <w:uiPriority w:val="99"/>
    <w:semiHidden/>
    <w:rsid w:val="00D83867"/>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D8386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D83867"/>
    <w:rPr>
      <w:rFonts w:asciiTheme="majorHAnsi" w:eastAsiaTheme="majorEastAsia" w:hAnsiTheme="majorHAnsi" w:cstheme="majorBidi"/>
      <w:sz w:val="20"/>
      <w:szCs w:val="20"/>
    </w:rPr>
  </w:style>
  <w:style w:type="character" w:customStyle="1" w:styleId="Heading5Char">
    <w:name w:val="Heading 5 Char"/>
    <w:basedOn w:val="DefaultParagraphFont"/>
    <w:link w:val="Heading5"/>
    <w:uiPriority w:val="9"/>
    <w:semiHidden/>
    <w:rsid w:val="00D83867"/>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D83867"/>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D83867"/>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D8386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386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D83867"/>
    <w:rPr>
      <w:i/>
      <w:iCs/>
    </w:rPr>
  </w:style>
  <w:style w:type="character" w:customStyle="1" w:styleId="HTMLAddressChar">
    <w:name w:val="HTML Address Char"/>
    <w:basedOn w:val="DefaultParagraphFont"/>
    <w:link w:val="HTMLAddress"/>
    <w:uiPriority w:val="99"/>
    <w:semiHidden/>
    <w:rsid w:val="00D83867"/>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D838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83867"/>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D83867"/>
    <w:pPr>
      <w:ind w:left="240" w:hanging="240"/>
    </w:pPr>
  </w:style>
  <w:style w:type="paragraph" w:styleId="Index2">
    <w:name w:val="index 2"/>
    <w:basedOn w:val="Normal"/>
    <w:next w:val="Normal"/>
    <w:autoRedefine/>
    <w:uiPriority w:val="99"/>
    <w:semiHidden/>
    <w:unhideWhenUsed/>
    <w:rsid w:val="00D83867"/>
    <w:pPr>
      <w:ind w:left="480" w:hanging="240"/>
    </w:pPr>
  </w:style>
  <w:style w:type="paragraph" w:styleId="Index3">
    <w:name w:val="index 3"/>
    <w:basedOn w:val="Normal"/>
    <w:next w:val="Normal"/>
    <w:autoRedefine/>
    <w:uiPriority w:val="99"/>
    <w:semiHidden/>
    <w:unhideWhenUsed/>
    <w:rsid w:val="00D83867"/>
    <w:pPr>
      <w:ind w:left="720" w:hanging="240"/>
    </w:pPr>
  </w:style>
  <w:style w:type="paragraph" w:styleId="Index4">
    <w:name w:val="index 4"/>
    <w:basedOn w:val="Normal"/>
    <w:next w:val="Normal"/>
    <w:autoRedefine/>
    <w:uiPriority w:val="99"/>
    <w:semiHidden/>
    <w:unhideWhenUsed/>
    <w:rsid w:val="00D83867"/>
    <w:pPr>
      <w:ind w:left="960" w:hanging="240"/>
    </w:pPr>
  </w:style>
  <w:style w:type="paragraph" w:styleId="Index5">
    <w:name w:val="index 5"/>
    <w:basedOn w:val="Normal"/>
    <w:next w:val="Normal"/>
    <w:autoRedefine/>
    <w:uiPriority w:val="99"/>
    <w:semiHidden/>
    <w:unhideWhenUsed/>
    <w:rsid w:val="00D83867"/>
    <w:pPr>
      <w:ind w:left="1200" w:hanging="240"/>
    </w:pPr>
  </w:style>
  <w:style w:type="paragraph" w:styleId="Index6">
    <w:name w:val="index 6"/>
    <w:basedOn w:val="Normal"/>
    <w:next w:val="Normal"/>
    <w:autoRedefine/>
    <w:uiPriority w:val="99"/>
    <w:semiHidden/>
    <w:unhideWhenUsed/>
    <w:rsid w:val="00D83867"/>
    <w:pPr>
      <w:ind w:left="1440" w:hanging="240"/>
    </w:pPr>
  </w:style>
  <w:style w:type="paragraph" w:styleId="Index7">
    <w:name w:val="index 7"/>
    <w:basedOn w:val="Normal"/>
    <w:next w:val="Normal"/>
    <w:autoRedefine/>
    <w:uiPriority w:val="99"/>
    <w:semiHidden/>
    <w:unhideWhenUsed/>
    <w:rsid w:val="00D83867"/>
    <w:pPr>
      <w:ind w:left="1680" w:hanging="240"/>
    </w:pPr>
  </w:style>
  <w:style w:type="paragraph" w:styleId="Index8">
    <w:name w:val="index 8"/>
    <w:basedOn w:val="Normal"/>
    <w:next w:val="Normal"/>
    <w:autoRedefine/>
    <w:uiPriority w:val="99"/>
    <w:semiHidden/>
    <w:unhideWhenUsed/>
    <w:rsid w:val="00D83867"/>
    <w:pPr>
      <w:ind w:left="1920" w:hanging="240"/>
    </w:pPr>
  </w:style>
  <w:style w:type="paragraph" w:styleId="Index9">
    <w:name w:val="index 9"/>
    <w:basedOn w:val="Normal"/>
    <w:next w:val="Normal"/>
    <w:autoRedefine/>
    <w:uiPriority w:val="99"/>
    <w:semiHidden/>
    <w:unhideWhenUsed/>
    <w:rsid w:val="00D83867"/>
    <w:pPr>
      <w:ind w:left="2160" w:hanging="240"/>
    </w:pPr>
  </w:style>
  <w:style w:type="paragraph" w:styleId="IndexHeading">
    <w:name w:val="index heading"/>
    <w:basedOn w:val="Normal"/>
    <w:next w:val="Index1"/>
    <w:uiPriority w:val="99"/>
    <w:semiHidden/>
    <w:unhideWhenUsed/>
    <w:rsid w:val="00D8386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D8386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83867"/>
    <w:rPr>
      <w:rFonts w:ascii="Times New Roman" w:eastAsia="Times New Roman" w:hAnsi="Times New Roman" w:cs="Times New Roman"/>
      <w:i/>
      <w:iCs/>
      <w:color w:val="5B9BD5" w:themeColor="accent1"/>
      <w:sz w:val="24"/>
      <w:szCs w:val="24"/>
    </w:rPr>
  </w:style>
  <w:style w:type="paragraph" w:styleId="List">
    <w:name w:val="List"/>
    <w:basedOn w:val="Normal"/>
    <w:uiPriority w:val="99"/>
    <w:semiHidden/>
    <w:unhideWhenUsed/>
    <w:rsid w:val="00D83867"/>
    <w:pPr>
      <w:ind w:left="360" w:hanging="360"/>
      <w:contextualSpacing/>
    </w:pPr>
  </w:style>
  <w:style w:type="paragraph" w:styleId="List2">
    <w:name w:val="List 2"/>
    <w:basedOn w:val="Normal"/>
    <w:uiPriority w:val="99"/>
    <w:semiHidden/>
    <w:unhideWhenUsed/>
    <w:rsid w:val="00D83867"/>
    <w:pPr>
      <w:ind w:left="720" w:hanging="360"/>
      <w:contextualSpacing/>
    </w:pPr>
  </w:style>
  <w:style w:type="paragraph" w:styleId="List3">
    <w:name w:val="List 3"/>
    <w:basedOn w:val="Normal"/>
    <w:uiPriority w:val="99"/>
    <w:semiHidden/>
    <w:unhideWhenUsed/>
    <w:rsid w:val="00D83867"/>
    <w:pPr>
      <w:ind w:left="1080" w:hanging="360"/>
      <w:contextualSpacing/>
    </w:pPr>
  </w:style>
  <w:style w:type="paragraph" w:styleId="List4">
    <w:name w:val="List 4"/>
    <w:basedOn w:val="Normal"/>
    <w:uiPriority w:val="99"/>
    <w:semiHidden/>
    <w:unhideWhenUsed/>
    <w:rsid w:val="00D83867"/>
    <w:pPr>
      <w:ind w:left="1440" w:hanging="360"/>
      <w:contextualSpacing/>
    </w:pPr>
  </w:style>
  <w:style w:type="paragraph" w:styleId="List5">
    <w:name w:val="List 5"/>
    <w:basedOn w:val="Normal"/>
    <w:uiPriority w:val="99"/>
    <w:semiHidden/>
    <w:unhideWhenUsed/>
    <w:rsid w:val="00D83867"/>
    <w:pPr>
      <w:ind w:left="1800" w:hanging="360"/>
      <w:contextualSpacing/>
    </w:pPr>
  </w:style>
  <w:style w:type="paragraph" w:styleId="ListBullet">
    <w:name w:val="List Bullet"/>
    <w:basedOn w:val="Normal"/>
    <w:uiPriority w:val="99"/>
    <w:semiHidden/>
    <w:unhideWhenUsed/>
    <w:rsid w:val="00D83867"/>
    <w:pPr>
      <w:numPr>
        <w:numId w:val="132"/>
      </w:numPr>
      <w:contextualSpacing/>
    </w:pPr>
  </w:style>
  <w:style w:type="paragraph" w:styleId="ListBullet2">
    <w:name w:val="List Bullet 2"/>
    <w:basedOn w:val="Normal"/>
    <w:uiPriority w:val="99"/>
    <w:semiHidden/>
    <w:unhideWhenUsed/>
    <w:rsid w:val="00D83867"/>
    <w:pPr>
      <w:numPr>
        <w:numId w:val="133"/>
      </w:numPr>
      <w:contextualSpacing/>
    </w:pPr>
  </w:style>
  <w:style w:type="paragraph" w:styleId="ListBullet3">
    <w:name w:val="List Bullet 3"/>
    <w:basedOn w:val="Normal"/>
    <w:uiPriority w:val="99"/>
    <w:semiHidden/>
    <w:unhideWhenUsed/>
    <w:rsid w:val="00D83867"/>
    <w:pPr>
      <w:numPr>
        <w:numId w:val="134"/>
      </w:numPr>
      <w:contextualSpacing/>
    </w:pPr>
  </w:style>
  <w:style w:type="paragraph" w:styleId="ListBullet4">
    <w:name w:val="List Bullet 4"/>
    <w:basedOn w:val="Normal"/>
    <w:uiPriority w:val="99"/>
    <w:semiHidden/>
    <w:unhideWhenUsed/>
    <w:rsid w:val="00D83867"/>
    <w:pPr>
      <w:numPr>
        <w:numId w:val="135"/>
      </w:numPr>
      <w:contextualSpacing/>
    </w:pPr>
  </w:style>
  <w:style w:type="paragraph" w:styleId="ListBullet5">
    <w:name w:val="List Bullet 5"/>
    <w:basedOn w:val="Normal"/>
    <w:uiPriority w:val="99"/>
    <w:semiHidden/>
    <w:unhideWhenUsed/>
    <w:rsid w:val="00D83867"/>
    <w:pPr>
      <w:numPr>
        <w:numId w:val="136"/>
      </w:numPr>
      <w:contextualSpacing/>
    </w:pPr>
  </w:style>
  <w:style w:type="paragraph" w:styleId="ListContinue">
    <w:name w:val="List Continue"/>
    <w:basedOn w:val="Normal"/>
    <w:uiPriority w:val="99"/>
    <w:semiHidden/>
    <w:unhideWhenUsed/>
    <w:rsid w:val="00D83867"/>
    <w:pPr>
      <w:spacing w:after="120"/>
      <w:ind w:left="360"/>
      <w:contextualSpacing/>
    </w:pPr>
  </w:style>
  <w:style w:type="paragraph" w:styleId="ListContinue2">
    <w:name w:val="List Continue 2"/>
    <w:basedOn w:val="Normal"/>
    <w:uiPriority w:val="99"/>
    <w:semiHidden/>
    <w:unhideWhenUsed/>
    <w:rsid w:val="00D83867"/>
    <w:pPr>
      <w:spacing w:after="120"/>
      <w:ind w:left="720"/>
      <w:contextualSpacing/>
    </w:pPr>
  </w:style>
  <w:style w:type="paragraph" w:styleId="ListContinue3">
    <w:name w:val="List Continue 3"/>
    <w:basedOn w:val="Normal"/>
    <w:uiPriority w:val="99"/>
    <w:semiHidden/>
    <w:unhideWhenUsed/>
    <w:rsid w:val="00D83867"/>
    <w:pPr>
      <w:spacing w:after="120"/>
      <w:ind w:left="1080"/>
      <w:contextualSpacing/>
    </w:pPr>
  </w:style>
  <w:style w:type="paragraph" w:styleId="ListContinue4">
    <w:name w:val="List Continue 4"/>
    <w:basedOn w:val="Normal"/>
    <w:uiPriority w:val="99"/>
    <w:semiHidden/>
    <w:unhideWhenUsed/>
    <w:rsid w:val="00D83867"/>
    <w:pPr>
      <w:spacing w:after="120"/>
      <w:ind w:left="1440"/>
      <w:contextualSpacing/>
    </w:pPr>
  </w:style>
  <w:style w:type="paragraph" w:styleId="ListContinue5">
    <w:name w:val="List Continue 5"/>
    <w:basedOn w:val="Normal"/>
    <w:uiPriority w:val="99"/>
    <w:semiHidden/>
    <w:unhideWhenUsed/>
    <w:rsid w:val="00D83867"/>
    <w:pPr>
      <w:spacing w:after="120"/>
      <w:ind w:left="1800"/>
      <w:contextualSpacing/>
    </w:pPr>
  </w:style>
  <w:style w:type="paragraph" w:styleId="ListNumber">
    <w:name w:val="List Number"/>
    <w:basedOn w:val="Normal"/>
    <w:uiPriority w:val="99"/>
    <w:semiHidden/>
    <w:unhideWhenUsed/>
    <w:rsid w:val="00D83867"/>
    <w:pPr>
      <w:numPr>
        <w:numId w:val="137"/>
      </w:numPr>
      <w:contextualSpacing/>
    </w:pPr>
  </w:style>
  <w:style w:type="paragraph" w:styleId="ListNumber2">
    <w:name w:val="List Number 2"/>
    <w:basedOn w:val="Normal"/>
    <w:uiPriority w:val="99"/>
    <w:semiHidden/>
    <w:unhideWhenUsed/>
    <w:rsid w:val="00D83867"/>
    <w:pPr>
      <w:numPr>
        <w:numId w:val="138"/>
      </w:numPr>
      <w:contextualSpacing/>
    </w:pPr>
  </w:style>
  <w:style w:type="paragraph" w:styleId="ListNumber3">
    <w:name w:val="List Number 3"/>
    <w:basedOn w:val="Normal"/>
    <w:uiPriority w:val="99"/>
    <w:semiHidden/>
    <w:unhideWhenUsed/>
    <w:rsid w:val="00D83867"/>
    <w:pPr>
      <w:numPr>
        <w:numId w:val="139"/>
      </w:numPr>
      <w:contextualSpacing/>
    </w:pPr>
  </w:style>
  <w:style w:type="paragraph" w:styleId="ListNumber4">
    <w:name w:val="List Number 4"/>
    <w:basedOn w:val="Normal"/>
    <w:uiPriority w:val="99"/>
    <w:semiHidden/>
    <w:unhideWhenUsed/>
    <w:rsid w:val="00D83867"/>
    <w:pPr>
      <w:numPr>
        <w:numId w:val="140"/>
      </w:numPr>
      <w:contextualSpacing/>
    </w:pPr>
  </w:style>
  <w:style w:type="paragraph" w:styleId="ListNumber5">
    <w:name w:val="List Number 5"/>
    <w:basedOn w:val="Normal"/>
    <w:uiPriority w:val="99"/>
    <w:semiHidden/>
    <w:unhideWhenUsed/>
    <w:rsid w:val="00D83867"/>
    <w:pPr>
      <w:numPr>
        <w:numId w:val="141"/>
      </w:numPr>
      <w:contextualSpacing/>
    </w:pPr>
  </w:style>
  <w:style w:type="paragraph" w:styleId="MacroText">
    <w:name w:val="macro"/>
    <w:link w:val="MacroTextChar"/>
    <w:uiPriority w:val="99"/>
    <w:semiHidden/>
    <w:unhideWhenUsed/>
    <w:rsid w:val="00D8386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D83867"/>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D8386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D83867"/>
    <w:rPr>
      <w:rFonts w:asciiTheme="majorHAnsi" w:eastAsiaTheme="majorEastAsia" w:hAnsiTheme="majorHAnsi" w:cstheme="majorBidi"/>
      <w:sz w:val="24"/>
      <w:szCs w:val="24"/>
      <w:shd w:val="pct20" w:color="auto" w:fill="auto"/>
    </w:rPr>
  </w:style>
  <w:style w:type="paragraph" w:styleId="NoSpacing">
    <w:name w:val="No Spacing"/>
    <w:uiPriority w:val="1"/>
    <w:qFormat/>
    <w:rsid w:val="00D83867"/>
    <w:pPr>
      <w:spacing w:after="0" w:line="240" w:lineRule="auto"/>
    </w:pPr>
    <w:rPr>
      <w:rFonts w:ascii="Times New Roman" w:eastAsia="Times New Roman" w:hAnsi="Times New Roman" w:cs="Times New Roman"/>
      <w:sz w:val="24"/>
      <w:szCs w:val="24"/>
    </w:rPr>
  </w:style>
  <w:style w:type="paragraph" w:styleId="NormalIndent">
    <w:name w:val="Normal Indent"/>
    <w:basedOn w:val="Normal"/>
    <w:uiPriority w:val="99"/>
    <w:semiHidden/>
    <w:unhideWhenUsed/>
    <w:rsid w:val="00D83867"/>
    <w:pPr>
      <w:ind w:left="720"/>
    </w:pPr>
  </w:style>
  <w:style w:type="paragraph" w:styleId="NoteHeading">
    <w:name w:val="Note Heading"/>
    <w:basedOn w:val="Normal"/>
    <w:next w:val="Normal"/>
    <w:link w:val="NoteHeadingChar"/>
    <w:uiPriority w:val="99"/>
    <w:semiHidden/>
    <w:unhideWhenUsed/>
    <w:rsid w:val="00D83867"/>
  </w:style>
  <w:style w:type="character" w:customStyle="1" w:styleId="NoteHeadingChar">
    <w:name w:val="Note Heading Char"/>
    <w:basedOn w:val="DefaultParagraphFont"/>
    <w:link w:val="NoteHeading"/>
    <w:uiPriority w:val="99"/>
    <w:semiHidden/>
    <w:rsid w:val="00D83867"/>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D83867"/>
    <w:rPr>
      <w:rFonts w:ascii="Consolas" w:hAnsi="Consolas"/>
      <w:sz w:val="21"/>
      <w:szCs w:val="21"/>
    </w:rPr>
  </w:style>
  <w:style w:type="character" w:customStyle="1" w:styleId="PlainTextChar">
    <w:name w:val="Plain Text Char"/>
    <w:basedOn w:val="DefaultParagraphFont"/>
    <w:link w:val="PlainText"/>
    <w:uiPriority w:val="99"/>
    <w:semiHidden/>
    <w:rsid w:val="00D83867"/>
    <w:rPr>
      <w:rFonts w:ascii="Consolas" w:eastAsia="Times New Roman" w:hAnsi="Consolas" w:cs="Times New Roman"/>
      <w:sz w:val="21"/>
      <w:szCs w:val="21"/>
    </w:rPr>
  </w:style>
  <w:style w:type="paragraph" w:styleId="Quote">
    <w:name w:val="Quote"/>
    <w:basedOn w:val="Normal"/>
    <w:next w:val="Normal"/>
    <w:link w:val="QuoteChar"/>
    <w:uiPriority w:val="29"/>
    <w:qFormat/>
    <w:rsid w:val="00D838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83867"/>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D83867"/>
  </w:style>
  <w:style w:type="character" w:customStyle="1" w:styleId="SalutationChar">
    <w:name w:val="Salutation Char"/>
    <w:basedOn w:val="DefaultParagraphFont"/>
    <w:link w:val="Salutation"/>
    <w:uiPriority w:val="99"/>
    <w:semiHidden/>
    <w:rsid w:val="00D83867"/>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D83867"/>
    <w:pPr>
      <w:ind w:left="4320"/>
    </w:pPr>
  </w:style>
  <w:style w:type="character" w:customStyle="1" w:styleId="SignatureChar">
    <w:name w:val="Signature Char"/>
    <w:basedOn w:val="DefaultParagraphFont"/>
    <w:link w:val="Signature"/>
    <w:uiPriority w:val="99"/>
    <w:semiHidden/>
    <w:rsid w:val="00D83867"/>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D8386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83867"/>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D83867"/>
    <w:pPr>
      <w:ind w:left="240" w:hanging="240"/>
    </w:pPr>
  </w:style>
  <w:style w:type="paragraph" w:styleId="TableofFigures">
    <w:name w:val="table of figures"/>
    <w:basedOn w:val="Normal"/>
    <w:next w:val="Normal"/>
    <w:uiPriority w:val="99"/>
    <w:semiHidden/>
    <w:unhideWhenUsed/>
    <w:rsid w:val="00D83867"/>
  </w:style>
  <w:style w:type="paragraph" w:styleId="Title">
    <w:name w:val="Title"/>
    <w:basedOn w:val="Normal"/>
    <w:next w:val="Normal"/>
    <w:link w:val="TitleChar"/>
    <w:uiPriority w:val="10"/>
    <w:qFormat/>
    <w:rsid w:val="00D8386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867"/>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D83867"/>
    <w:pPr>
      <w:spacing w:before="120"/>
    </w:pPr>
    <w:rPr>
      <w:rFonts w:asciiTheme="majorHAnsi" w:eastAsiaTheme="majorEastAsia" w:hAnsiTheme="majorHAnsi" w:cstheme="majorBidi"/>
      <w:b/>
      <w:bCs/>
    </w:rPr>
  </w:style>
  <w:style w:type="character" w:styleId="PageNumber">
    <w:name w:val="page number"/>
    <w:basedOn w:val="DefaultParagraphFont"/>
    <w:uiPriority w:val="99"/>
    <w:semiHidden/>
    <w:unhideWhenUsed/>
    <w:rsid w:val="000B20D1"/>
  </w:style>
  <w:style w:type="numbering" w:customStyle="1" w:styleId="CurrentList1">
    <w:name w:val="Current List1"/>
    <w:uiPriority w:val="99"/>
    <w:rsid w:val="00680DA6"/>
    <w:pPr>
      <w:numPr>
        <w:numId w:val="144"/>
      </w:numPr>
    </w:pPr>
  </w:style>
  <w:style w:type="character" w:styleId="Emphasis">
    <w:name w:val="Emphasis"/>
    <w:basedOn w:val="DefaultParagraphFont"/>
    <w:uiPriority w:val="20"/>
    <w:qFormat/>
    <w:rsid w:val="00A90350"/>
    <w:rPr>
      <w:i/>
      <w:iCs/>
    </w:rPr>
  </w:style>
  <w:style w:type="paragraph" w:customStyle="1" w:styleId="Compact">
    <w:name w:val="Compact"/>
    <w:basedOn w:val="BodyText"/>
    <w:qFormat/>
    <w:rsid w:val="00B469EC"/>
    <w:pPr>
      <w:widowControl/>
      <w:autoSpaceDE/>
      <w:autoSpaceDN/>
      <w:spacing w:before="36" w:after="36"/>
    </w:pPr>
    <w:rPr>
      <w:sz w:val="24"/>
      <w:szCs w:val="24"/>
      <w:lang w:bidi="ar-SA"/>
    </w:rPr>
  </w:style>
  <w:style w:type="character" w:customStyle="1" w:styleId="CommentTok">
    <w:name w:val="CommentTok"/>
    <w:basedOn w:val="DefaultParagraphFont"/>
    <w:rsid w:val="00B469EC"/>
    <w:rPr>
      <w:rFonts w:ascii="Consolas" w:hAnsi="Consolas"/>
      <w:i/>
      <w:color w:val="60A0B0"/>
      <w:sz w:val="22"/>
    </w:rPr>
  </w:style>
  <w:style w:type="character" w:customStyle="1" w:styleId="m5tqyf">
    <w:name w:val="m5tqyf"/>
    <w:basedOn w:val="DefaultParagraphFont"/>
    <w:rsid w:val="005E1D86"/>
  </w:style>
  <w:style w:type="character" w:styleId="EndnoteReference">
    <w:name w:val="endnote reference"/>
    <w:basedOn w:val="DefaultParagraphFont"/>
    <w:uiPriority w:val="99"/>
    <w:semiHidden/>
    <w:unhideWhenUsed/>
    <w:rsid w:val="009E792E"/>
    <w:rPr>
      <w:vertAlign w:val="superscript"/>
    </w:rPr>
  </w:style>
  <w:style w:type="paragraph" w:customStyle="1" w:styleId="default0">
    <w:name w:val="default"/>
    <w:basedOn w:val="Normal"/>
    <w:rsid w:val="002955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7744">
      <w:bodyDiv w:val="1"/>
      <w:marLeft w:val="0"/>
      <w:marRight w:val="0"/>
      <w:marTop w:val="0"/>
      <w:marBottom w:val="0"/>
      <w:divBdr>
        <w:top w:val="none" w:sz="0" w:space="0" w:color="auto"/>
        <w:left w:val="none" w:sz="0" w:space="0" w:color="auto"/>
        <w:bottom w:val="none" w:sz="0" w:space="0" w:color="auto"/>
        <w:right w:val="none" w:sz="0" w:space="0" w:color="auto"/>
      </w:divBdr>
    </w:div>
    <w:div w:id="64307732">
      <w:bodyDiv w:val="1"/>
      <w:marLeft w:val="0"/>
      <w:marRight w:val="0"/>
      <w:marTop w:val="0"/>
      <w:marBottom w:val="0"/>
      <w:divBdr>
        <w:top w:val="none" w:sz="0" w:space="0" w:color="auto"/>
        <w:left w:val="none" w:sz="0" w:space="0" w:color="auto"/>
        <w:bottom w:val="none" w:sz="0" w:space="0" w:color="auto"/>
        <w:right w:val="none" w:sz="0" w:space="0" w:color="auto"/>
      </w:divBdr>
      <w:divsChild>
        <w:div w:id="27066982">
          <w:marLeft w:val="0"/>
          <w:marRight w:val="0"/>
          <w:marTop w:val="43"/>
          <w:marBottom w:val="43"/>
          <w:divBdr>
            <w:top w:val="none" w:sz="0" w:space="0" w:color="auto"/>
            <w:left w:val="none" w:sz="0" w:space="0" w:color="auto"/>
            <w:bottom w:val="none" w:sz="0" w:space="0" w:color="auto"/>
            <w:right w:val="none" w:sz="0" w:space="0" w:color="auto"/>
          </w:divBdr>
        </w:div>
        <w:div w:id="67115230">
          <w:marLeft w:val="0"/>
          <w:marRight w:val="0"/>
          <w:marTop w:val="43"/>
          <w:marBottom w:val="43"/>
          <w:divBdr>
            <w:top w:val="none" w:sz="0" w:space="0" w:color="auto"/>
            <w:left w:val="none" w:sz="0" w:space="0" w:color="auto"/>
            <w:bottom w:val="none" w:sz="0" w:space="0" w:color="auto"/>
            <w:right w:val="none" w:sz="0" w:space="0" w:color="auto"/>
          </w:divBdr>
        </w:div>
        <w:div w:id="74278488">
          <w:marLeft w:val="0"/>
          <w:marRight w:val="0"/>
          <w:marTop w:val="43"/>
          <w:marBottom w:val="43"/>
          <w:divBdr>
            <w:top w:val="none" w:sz="0" w:space="0" w:color="auto"/>
            <w:left w:val="none" w:sz="0" w:space="0" w:color="auto"/>
            <w:bottom w:val="none" w:sz="0" w:space="0" w:color="auto"/>
            <w:right w:val="none" w:sz="0" w:space="0" w:color="auto"/>
          </w:divBdr>
        </w:div>
        <w:div w:id="326791569">
          <w:marLeft w:val="0"/>
          <w:marRight w:val="0"/>
          <w:marTop w:val="43"/>
          <w:marBottom w:val="43"/>
          <w:divBdr>
            <w:top w:val="none" w:sz="0" w:space="0" w:color="auto"/>
            <w:left w:val="none" w:sz="0" w:space="0" w:color="auto"/>
            <w:bottom w:val="none" w:sz="0" w:space="0" w:color="auto"/>
            <w:right w:val="none" w:sz="0" w:space="0" w:color="auto"/>
          </w:divBdr>
        </w:div>
        <w:div w:id="491410514">
          <w:marLeft w:val="0"/>
          <w:marRight w:val="0"/>
          <w:marTop w:val="43"/>
          <w:marBottom w:val="43"/>
          <w:divBdr>
            <w:top w:val="none" w:sz="0" w:space="0" w:color="auto"/>
            <w:left w:val="none" w:sz="0" w:space="0" w:color="auto"/>
            <w:bottom w:val="none" w:sz="0" w:space="0" w:color="auto"/>
            <w:right w:val="none" w:sz="0" w:space="0" w:color="auto"/>
          </w:divBdr>
        </w:div>
        <w:div w:id="493185484">
          <w:marLeft w:val="0"/>
          <w:marRight w:val="0"/>
          <w:marTop w:val="43"/>
          <w:marBottom w:val="43"/>
          <w:divBdr>
            <w:top w:val="none" w:sz="0" w:space="0" w:color="auto"/>
            <w:left w:val="none" w:sz="0" w:space="0" w:color="auto"/>
            <w:bottom w:val="none" w:sz="0" w:space="0" w:color="auto"/>
            <w:right w:val="none" w:sz="0" w:space="0" w:color="auto"/>
          </w:divBdr>
        </w:div>
        <w:div w:id="556935494">
          <w:marLeft w:val="0"/>
          <w:marRight w:val="0"/>
          <w:marTop w:val="43"/>
          <w:marBottom w:val="43"/>
          <w:divBdr>
            <w:top w:val="none" w:sz="0" w:space="0" w:color="auto"/>
            <w:left w:val="none" w:sz="0" w:space="0" w:color="auto"/>
            <w:bottom w:val="none" w:sz="0" w:space="0" w:color="auto"/>
            <w:right w:val="none" w:sz="0" w:space="0" w:color="auto"/>
          </w:divBdr>
        </w:div>
        <w:div w:id="587888718">
          <w:marLeft w:val="0"/>
          <w:marRight w:val="0"/>
          <w:marTop w:val="43"/>
          <w:marBottom w:val="43"/>
          <w:divBdr>
            <w:top w:val="none" w:sz="0" w:space="0" w:color="auto"/>
            <w:left w:val="none" w:sz="0" w:space="0" w:color="auto"/>
            <w:bottom w:val="none" w:sz="0" w:space="0" w:color="auto"/>
            <w:right w:val="none" w:sz="0" w:space="0" w:color="auto"/>
          </w:divBdr>
        </w:div>
        <w:div w:id="637881013">
          <w:marLeft w:val="0"/>
          <w:marRight w:val="0"/>
          <w:marTop w:val="43"/>
          <w:marBottom w:val="43"/>
          <w:divBdr>
            <w:top w:val="none" w:sz="0" w:space="0" w:color="auto"/>
            <w:left w:val="none" w:sz="0" w:space="0" w:color="auto"/>
            <w:bottom w:val="none" w:sz="0" w:space="0" w:color="auto"/>
            <w:right w:val="none" w:sz="0" w:space="0" w:color="auto"/>
          </w:divBdr>
        </w:div>
        <w:div w:id="651178156">
          <w:marLeft w:val="0"/>
          <w:marRight w:val="0"/>
          <w:marTop w:val="43"/>
          <w:marBottom w:val="43"/>
          <w:divBdr>
            <w:top w:val="none" w:sz="0" w:space="0" w:color="auto"/>
            <w:left w:val="none" w:sz="0" w:space="0" w:color="auto"/>
            <w:bottom w:val="none" w:sz="0" w:space="0" w:color="auto"/>
            <w:right w:val="none" w:sz="0" w:space="0" w:color="auto"/>
          </w:divBdr>
        </w:div>
        <w:div w:id="847864389">
          <w:marLeft w:val="0"/>
          <w:marRight w:val="0"/>
          <w:marTop w:val="43"/>
          <w:marBottom w:val="43"/>
          <w:divBdr>
            <w:top w:val="none" w:sz="0" w:space="0" w:color="auto"/>
            <w:left w:val="none" w:sz="0" w:space="0" w:color="auto"/>
            <w:bottom w:val="none" w:sz="0" w:space="0" w:color="auto"/>
            <w:right w:val="none" w:sz="0" w:space="0" w:color="auto"/>
          </w:divBdr>
        </w:div>
        <w:div w:id="894312359">
          <w:marLeft w:val="0"/>
          <w:marRight w:val="0"/>
          <w:marTop w:val="43"/>
          <w:marBottom w:val="43"/>
          <w:divBdr>
            <w:top w:val="none" w:sz="0" w:space="0" w:color="auto"/>
            <w:left w:val="none" w:sz="0" w:space="0" w:color="auto"/>
            <w:bottom w:val="none" w:sz="0" w:space="0" w:color="auto"/>
            <w:right w:val="none" w:sz="0" w:space="0" w:color="auto"/>
          </w:divBdr>
        </w:div>
        <w:div w:id="923882299">
          <w:marLeft w:val="0"/>
          <w:marRight w:val="0"/>
          <w:marTop w:val="43"/>
          <w:marBottom w:val="43"/>
          <w:divBdr>
            <w:top w:val="none" w:sz="0" w:space="0" w:color="auto"/>
            <w:left w:val="none" w:sz="0" w:space="0" w:color="auto"/>
            <w:bottom w:val="none" w:sz="0" w:space="0" w:color="auto"/>
            <w:right w:val="none" w:sz="0" w:space="0" w:color="auto"/>
          </w:divBdr>
        </w:div>
        <w:div w:id="1205945116">
          <w:marLeft w:val="0"/>
          <w:marRight w:val="0"/>
          <w:marTop w:val="43"/>
          <w:marBottom w:val="43"/>
          <w:divBdr>
            <w:top w:val="none" w:sz="0" w:space="0" w:color="auto"/>
            <w:left w:val="none" w:sz="0" w:space="0" w:color="auto"/>
            <w:bottom w:val="none" w:sz="0" w:space="0" w:color="auto"/>
            <w:right w:val="none" w:sz="0" w:space="0" w:color="auto"/>
          </w:divBdr>
        </w:div>
        <w:div w:id="1258177605">
          <w:marLeft w:val="0"/>
          <w:marRight w:val="0"/>
          <w:marTop w:val="43"/>
          <w:marBottom w:val="43"/>
          <w:divBdr>
            <w:top w:val="none" w:sz="0" w:space="0" w:color="auto"/>
            <w:left w:val="none" w:sz="0" w:space="0" w:color="auto"/>
            <w:bottom w:val="none" w:sz="0" w:space="0" w:color="auto"/>
            <w:right w:val="none" w:sz="0" w:space="0" w:color="auto"/>
          </w:divBdr>
        </w:div>
        <w:div w:id="1481582655">
          <w:marLeft w:val="0"/>
          <w:marRight w:val="0"/>
          <w:marTop w:val="43"/>
          <w:marBottom w:val="43"/>
          <w:divBdr>
            <w:top w:val="none" w:sz="0" w:space="0" w:color="auto"/>
            <w:left w:val="none" w:sz="0" w:space="0" w:color="auto"/>
            <w:bottom w:val="none" w:sz="0" w:space="0" w:color="auto"/>
            <w:right w:val="none" w:sz="0" w:space="0" w:color="auto"/>
          </w:divBdr>
        </w:div>
        <w:div w:id="1626886975">
          <w:marLeft w:val="0"/>
          <w:marRight w:val="0"/>
          <w:marTop w:val="43"/>
          <w:marBottom w:val="43"/>
          <w:divBdr>
            <w:top w:val="none" w:sz="0" w:space="0" w:color="auto"/>
            <w:left w:val="none" w:sz="0" w:space="0" w:color="auto"/>
            <w:bottom w:val="none" w:sz="0" w:space="0" w:color="auto"/>
            <w:right w:val="none" w:sz="0" w:space="0" w:color="auto"/>
          </w:divBdr>
        </w:div>
        <w:div w:id="1652515598">
          <w:marLeft w:val="0"/>
          <w:marRight w:val="0"/>
          <w:marTop w:val="43"/>
          <w:marBottom w:val="43"/>
          <w:divBdr>
            <w:top w:val="none" w:sz="0" w:space="0" w:color="auto"/>
            <w:left w:val="none" w:sz="0" w:space="0" w:color="auto"/>
            <w:bottom w:val="none" w:sz="0" w:space="0" w:color="auto"/>
            <w:right w:val="none" w:sz="0" w:space="0" w:color="auto"/>
          </w:divBdr>
        </w:div>
        <w:div w:id="1674651214">
          <w:marLeft w:val="0"/>
          <w:marRight w:val="0"/>
          <w:marTop w:val="245"/>
          <w:marBottom w:val="43"/>
          <w:divBdr>
            <w:top w:val="none" w:sz="0" w:space="0" w:color="auto"/>
            <w:left w:val="none" w:sz="0" w:space="0" w:color="auto"/>
            <w:bottom w:val="none" w:sz="0" w:space="0" w:color="auto"/>
            <w:right w:val="none" w:sz="0" w:space="0" w:color="auto"/>
          </w:divBdr>
        </w:div>
        <w:div w:id="1678539533">
          <w:marLeft w:val="0"/>
          <w:marRight w:val="0"/>
          <w:marTop w:val="43"/>
          <w:marBottom w:val="43"/>
          <w:divBdr>
            <w:top w:val="none" w:sz="0" w:space="0" w:color="auto"/>
            <w:left w:val="none" w:sz="0" w:space="0" w:color="auto"/>
            <w:bottom w:val="none" w:sz="0" w:space="0" w:color="auto"/>
            <w:right w:val="none" w:sz="0" w:space="0" w:color="auto"/>
          </w:divBdr>
        </w:div>
        <w:div w:id="1727600968">
          <w:marLeft w:val="0"/>
          <w:marRight w:val="0"/>
          <w:marTop w:val="43"/>
          <w:marBottom w:val="43"/>
          <w:divBdr>
            <w:top w:val="none" w:sz="0" w:space="0" w:color="auto"/>
            <w:left w:val="none" w:sz="0" w:space="0" w:color="auto"/>
            <w:bottom w:val="none" w:sz="0" w:space="0" w:color="auto"/>
            <w:right w:val="none" w:sz="0" w:space="0" w:color="auto"/>
          </w:divBdr>
        </w:div>
        <w:div w:id="1863082122">
          <w:marLeft w:val="0"/>
          <w:marRight w:val="0"/>
          <w:marTop w:val="43"/>
          <w:marBottom w:val="43"/>
          <w:divBdr>
            <w:top w:val="none" w:sz="0" w:space="0" w:color="auto"/>
            <w:left w:val="none" w:sz="0" w:space="0" w:color="auto"/>
            <w:bottom w:val="none" w:sz="0" w:space="0" w:color="auto"/>
            <w:right w:val="none" w:sz="0" w:space="0" w:color="auto"/>
          </w:divBdr>
        </w:div>
        <w:div w:id="1954818624">
          <w:marLeft w:val="0"/>
          <w:marRight w:val="0"/>
          <w:marTop w:val="43"/>
          <w:marBottom w:val="43"/>
          <w:divBdr>
            <w:top w:val="none" w:sz="0" w:space="0" w:color="auto"/>
            <w:left w:val="none" w:sz="0" w:space="0" w:color="auto"/>
            <w:bottom w:val="none" w:sz="0" w:space="0" w:color="auto"/>
            <w:right w:val="none" w:sz="0" w:space="0" w:color="auto"/>
          </w:divBdr>
        </w:div>
        <w:div w:id="2101947396">
          <w:marLeft w:val="0"/>
          <w:marRight w:val="0"/>
          <w:marTop w:val="43"/>
          <w:marBottom w:val="43"/>
          <w:divBdr>
            <w:top w:val="none" w:sz="0" w:space="0" w:color="auto"/>
            <w:left w:val="none" w:sz="0" w:space="0" w:color="auto"/>
            <w:bottom w:val="none" w:sz="0" w:space="0" w:color="auto"/>
            <w:right w:val="none" w:sz="0" w:space="0" w:color="auto"/>
          </w:divBdr>
        </w:div>
      </w:divsChild>
    </w:div>
    <w:div w:id="79763856">
      <w:bodyDiv w:val="1"/>
      <w:marLeft w:val="0"/>
      <w:marRight w:val="0"/>
      <w:marTop w:val="0"/>
      <w:marBottom w:val="0"/>
      <w:divBdr>
        <w:top w:val="none" w:sz="0" w:space="0" w:color="auto"/>
        <w:left w:val="none" w:sz="0" w:space="0" w:color="auto"/>
        <w:bottom w:val="none" w:sz="0" w:space="0" w:color="auto"/>
        <w:right w:val="none" w:sz="0" w:space="0" w:color="auto"/>
      </w:divBdr>
    </w:div>
    <w:div w:id="94522012">
      <w:bodyDiv w:val="1"/>
      <w:marLeft w:val="0"/>
      <w:marRight w:val="0"/>
      <w:marTop w:val="0"/>
      <w:marBottom w:val="0"/>
      <w:divBdr>
        <w:top w:val="none" w:sz="0" w:space="0" w:color="auto"/>
        <w:left w:val="none" w:sz="0" w:space="0" w:color="auto"/>
        <w:bottom w:val="none" w:sz="0" w:space="0" w:color="auto"/>
        <w:right w:val="none" w:sz="0" w:space="0" w:color="auto"/>
      </w:divBdr>
    </w:div>
    <w:div w:id="101921509">
      <w:bodyDiv w:val="1"/>
      <w:marLeft w:val="0"/>
      <w:marRight w:val="0"/>
      <w:marTop w:val="0"/>
      <w:marBottom w:val="0"/>
      <w:divBdr>
        <w:top w:val="none" w:sz="0" w:space="0" w:color="auto"/>
        <w:left w:val="none" w:sz="0" w:space="0" w:color="auto"/>
        <w:bottom w:val="none" w:sz="0" w:space="0" w:color="auto"/>
        <w:right w:val="none" w:sz="0" w:space="0" w:color="auto"/>
      </w:divBdr>
      <w:divsChild>
        <w:div w:id="140194020">
          <w:marLeft w:val="0"/>
          <w:marRight w:val="0"/>
          <w:marTop w:val="43"/>
          <w:marBottom w:val="43"/>
          <w:divBdr>
            <w:top w:val="none" w:sz="0" w:space="0" w:color="auto"/>
            <w:left w:val="none" w:sz="0" w:space="0" w:color="auto"/>
            <w:bottom w:val="none" w:sz="0" w:space="0" w:color="auto"/>
            <w:right w:val="none" w:sz="0" w:space="0" w:color="auto"/>
          </w:divBdr>
        </w:div>
        <w:div w:id="400032190">
          <w:marLeft w:val="0"/>
          <w:marRight w:val="0"/>
          <w:marTop w:val="43"/>
          <w:marBottom w:val="43"/>
          <w:divBdr>
            <w:top w:val="none" w:sz="0" w:space="0" w:color="auto"/>
            <w:left w:val="none" w:sz="0" w:space="0" w:color="auto"/>
            <w:bottom w:val="none" w:sz="0" w:space="0" w:color="auto"/>
            <w:right w:val="none" w:sz="0" w:space="0" w:color="auto"/>
          </w:divBdr>
        </w:div>
        <w:div w:id="564536449">
          <w:marLeft w:val="0"/>
          <w:marRight w:val="0"/>
          <w:marTop w:val="43"/>
          <w:marBottom w:val="43"/>
          <w:divBdr>
            <w:top w:val="none" w:sz="0" w:space="0" w:color="auto"/>
            <w:left w:val="none" w:sz="0" w:space="0" w:color="auto"/>
            <w:bottom w:val="none" w:sz="0" w:space="0" w:color="auto"/>
            <w:right w:val="none" w:sz="0" w:space="0" w:color="auto"/>
          </w:divBdr>
        </w:div>
        <w:div w:id="637691129">
          <w:marLeft w:val="0"/>
          <w:marRight w:val="0"/>
          <w:marTop w:val="43"/>
          <w:marBottom w:val="43"/>
          <w:divBdr>
            <w:top w:val="none" w:sz="0" w:space="0" w:color="auto"/>
            <w:left w:val="none" w:sz="0" w:space="0" w:color="auto"/>
            <w:bottom w:val="none" w:sz="0" w:space="0" w:color="auto"/>
            <w:right w:val="none" w:sz="0" w:space="0" w:color="auto"/>
          </w:divBdr>
        </w:div>
        <w:div w:id="1096367010">
          <w:marLeft w:val="0"/>
          <w:marRight w:val="0"/>
          <w:marTop w:val="43"/>
          <w:marBottom w:val="43"/>
          <w:divBdr>
            <w:top w:val="none" w:sz="0" w:space="0" w:color="auto"/>
            <w:left w:val="none" w:sz="0" w:space="0" w:color="auto"/>
            <w:bottom w:val="none" w:sz="0" w:space="0" w:color="auto"/>
            <w:right w:val="none" w:sz="0" w:space="0" w:color="auto"/>
          </w:divBdr>
        </w:div>
        <w:div w:id="1282147181">
          <w:marLeft w:val="0"/>
          <w:marRight w:val="0"/>
          <w:marTop w:val="43"/>
          <w:marBottom w:val="43"/>
          <w:divBdr>
            <w:top w:val="none" w:sz="0" w:space="0" w:color="auto"/>
            <w:left w:val="none" w:sz="0" w:space="0" w:color="auto"/>
            <w:bottom w:val="none" w:sz="0" w:space="0" w:color="auto"/>
            <w:right w:val="none" w:sz="0" w:space="0" w:color="auto"/>
          </w:divBdr>
        </w:div>
        <w:div w:id="1320307128">
          <w:marLeft w:val="0"/>
          <w:marRight w:val="0"/>
          <w:marTop w:val="43"/>
          <w:marBottom w:val="43"/>
          <w:divBdr>
            <w:top w:val="none" w:sz="0" w:space="0" w:color="auto"/>
            <w:left w:val="none" w:sz="0" w:space="0" w:color="auto"/>
            <w:bottom w:val="none" w:sz="0" w:space="0" w:color="auto"/>
            <w:right w:val="none" w:sz="0" w:space="0" w:color="auto"/>
          </w:divBdr>
        </w:div>
        <w:div w:id="1386950819">
          <w:marLeft w:val="0"/>
          <w:marRight w:val="0"/>
          <w:marTop w:val="43"/>
          <w:marBottom w:val="43"/>
          <w:divBdr>
            <w:top w:val="none" w:sz="0" w:space="0" w:color="auto"/>
            <w:left w:val="none" w:sz="0" w:space="0" w:color="auto"/>
            <w:bottom w:val="none" w:sz="0" w:space="0" w:color="auto"/>
            <w:right w:val="none" w:sz="0" w:space="0" w:color="auto"/>
          </w:divBdr>
        </w:div>
        <w:div w:id="1650788635">
          <w:marLeft w:val="0"/>
          <w:marRight w:val="0"/>
          <w:marTop w:val="43"/>
          <w:marBottom w:val="43"/>
          <w:divBdr>
            <w:top w:val="none" w:sz="0" w:space="0" w:color="auto"/>
            <w:left w:val="none" w:sz="0" w:space="0" w:color="auto"/>
            <w:bottom w:val="none" w:sz="0" w:space="0" w:color="auto"/>
            <w:right w:val="none" w:sz="0" w:space="0" w:color="auto"/>
          </w:divBdr>
        </w:div>
        <w:div w:id="1915580631">
          <w:marLeft w:val="0"/>
          <w:marRight w:val="0"/>
          <w:marTop w:val="245"/>
          <w:marBottom w:val="43"/>
          <w:divBdr>
            <w:top w:val="none" w:sz="0" w:space="0" w:color="auto"/>
            <w:left w:val="none" w:sz="0" w:space="0" w:color="auto"/>
            <w:bottom w:val="none" w:sz="0" w:space="0" w:color="auto"/>
            <w:right w:val="none" w:sz="0" w:space="0" w:color="auto"/>
          </w:divBdr>
        </w:div>
      </w:divsChild>
    </w:div>
    <w:div w:id="126313772">
      <w:bodyDiv w:val="1"/>
      <w:marLeft w:val="0"/>
      <w:marRight w:val="0"/>
      <w:marTop w:val="0"/>
      <w:marBottom w:val="0"/>
      <w:divBdr>
        <w:top w:val="none" w:sz="0" w:space="0" w:color="auto"/>
        <w:left w:val="none" w:sz="0" w:space="0" w:color="auto"/>
        <w:bottom w:val="none" w:sz="0" w:space="0" w:color="auto"/>
        <w:right w:val="none" w:sz="0" w:space="0" w:color="auto"/>
      </w:divBdr>
    </w:div>
    <w:div w:id="130026300">
      <w:bodyDiv w:val="1"/>
      <w:marLeft w:val="0"/>
      <w:marRight w:val="0"/>
      <w:marTop w:val="0"/>
      <w:marBottom w:val="0"/>
      <w:divBdr>
        <w:top w:val="none" w:sz="0" w:space="0" w:color="auto"/>
        <w:left w:val="none" w:sz="0" w:space="0" w:color="auto"/>
        <w:bottom w:val="none" w:sz="0" w:space="0" w:color="auto"/>
        <w:right w:val="none" w:sz="0" w:space="0" w:color="auto"/>
      </w:divBdr>
    </w:div>
    <w:div w:id="157044057">
      <w:bodyDiv w:val="1"/>
      <w:marLeft w:val="0"/>
      <w:marRight w:val="0"/>
      <w:marTop w:val="0"/>
      <w:marBottom w:val="0"/>
      <w:divBdr>
        <w:top w:val="none" w:sz="0" w:space="0" w:color="auto"/>
        <w:left w:val="none" w:sz="0" w:space="0" w:color="auto"/>
        <w:bottom w:val="none" w:sz="0" w:space="0" w:color="auto"/>
        <w:right w:val="none" w:sz="0" w:space="0" w:color="auto"/>
      </w:divBdr>
    </w:div>
    <w:div w:id="175968261">
      <w:bodyDiv w:val="1"/>
      <w:marLeft w:val="0"/>
      <w:marRight w:val="0"/>
      <w:marTop w:val="0"/>
      <w:marBottom w:val="0"/>
      <w:divBdr>
        <w:top w:val="none" w:sz="0" w:space="0" w:color="auto"/>
        <w:left w:val="none" w:sz="0" w:space="0" w:color="auto"/>
        <w:bottom w:val="none" w:sz="0" w:space="0" w:color="auto"/>
        <w:right w:val="none" w:sz="0" w:space="0" w:color="auto"/>
      </w:divBdr>
    </w:div>
    <w:div w:id="190461193">
      <w:bodyDiv w:val="1"/>
      <w:marLeft w:val="0"/>
      <w:marRight w:val="0"/>
      <w:marTop w:val="0"/>
      <w:marBottom w:val="0"/>
      <w:divBdr>
        <w:top w:val="none" w:sz="0" w:space="0" w:color="auto"/>
        <w:left w:val="none" w:sz="0" w:space="0" w:color="auto"/>
        <w:bottom w:val="none" w:sz="0" w:space="0" w:color="auto"/>
        <w:right w:val="none" w:sz="0" w:space="0" w:color="auto"/>
      </w:divBdr>
    </w:div>
    <w:div w:id="237902973">
      <w:bodyDiv w:val="1"/>
      <w:marLeft w:val="0"/>
      <w:marRight w:val="0"/>
      <w:marTop w:val="0"/>
      <w:marBottom w:val="0"/>
      <w:divBdr>
        <w:top w:val="none" w:sz="0" w:space="0" w:color="auto"/>
        <w:left w:val="none" w:sz="0" w:space="0" w:color="auto"/>
        <w:bottom w:val="none" w:sz="0" w:space="0" w:color="auto"/>
        <w:right w:val="none" w:sz="0" w:space="0" w:color="auto"/>
      </w:divBdr>
      <w:divsChild>
        <w:div w:id="1172725042">
          <w:marLeft w:val="0"/>
          <w:marRight w:val="0"/>
          <w:marTop w:val="0"/>
          <w:marBottom w:val="360"/>
          <w:divBdr>
            <w:top w:val="none" w:sz="0" w:space="0" w:color="auto"/>
            <w:left w:val="none" w:sz="0" w:space="0" w:color="auto"/>
            <w:bottom w:val="none" w:sz="0" w:space="0" w:color="auto"/>
            <w:right w:val="none" w:sz="0" w:space="0" w:color="auto"/>
          </w:divBdr>
          <w:divsChild>
            <w:div w:id="1474828746">
              <w:marLeft w:val="0"/>
              <w:marRight w:val="0"/>
              <w:marTop w:val="0"/>
              <w:marBottom w:val="0"/>
              <w:divBdr>
                <w:top w:val="none" w:sz="0" w:space="0" w:color="auto"/>
                <w:left w:val="none" w:sz="0" w:space="0" w:color="auto"/>
                <w:bottom w:val="none" w:sz="0" w:space="0" w:color="auto"/>
                <w:right w:val="none" w:sz="0" w:space="0" w:color="auto"/>
              </w:divBdr>
            </w:div>
            <w:div w:id="1710758976">
              <w:marLeft w:val="0"/>
              <w:marRight w:val="0"/>
              <w:marTop w:val="0"/>
              <w:marBottom w:val="0"/>
              <w:divBdr>
                <w:top w:val="none" w:sz="0" w:space="0" w:color="auto"/>
                <w:left w:val="none" w:sz="0" w:space="0" w:color="auto"/>
                <w:bottom w:val="none" w:sz="0" w:space="0" w:color="auto"/>
                <w:right w:val="none" w:sz="0" w:space="0" w:color="auto"/>
              </w:divBdr>
            </w:div>
          </w:divsChild>
        </w:div>
        <w:div w:id="1212383157">
          <w:marLeft w:val="0"/>
          <w:marRight w:val="0"/>
          <w:marTop w:val="600"/>
          <w:marBottom w:val="360"/>
          <w:divBdr>
            <w:top w:val="none" w:sz="0" w:space="0" w:color="auto"/>
            <w:left w:val="none" w:sz="0" w:space="0" w:color="auto"/>
            <w:bottom w:val="none" w:sz="0" w:space="0" w:color="auto"/>
            <w:right w:val="none" w:sz="0" w:space="0" w:color="auto"/>
          </w:divBdr>
          <w:divsChild>
            <w:div w:id="2033921169">
              <w:marLeft w:val="0"/>
              <w:marRight w:val="0"/>
              <w:marTop w:val="0"/>
              <w:marBottom w:val="0"/>
              <w:divBdr>
                <w:top w:val="none" w:sz="0" w:space="0" w:color="auto"/>
                <w:left w:val="none" w:sz="0" w:space="0" w:color="auto"/>
                <w:bottom w:val="none" w:sz="0" w:space="0" w:color="auto"/>
                <w:right w:val="none" w:sz="0" w:space="0" w:color="auto"/>
              </w:divBdr>
            </w:div>
          </w:divsChild>
        </w:div>
        <w:div w:id="1255475321">
          <w:marLeft w:val="0"/>
          <w:marRight w:val="0"/>
          <w:marTop w:val="0"/>
          <w:marBottom w:val="0"/>
          <w:divBdr>
            <w:top w:val="none" w:sz="0" w:space="0" w:color="auto"/>
            <w:left w:val="none" w:sz="0" w:space="0" w:color="auto"/>
            <w:bottom w:val="none" w:sz="0" w:space="0" w:color="auto"/>
            <w:right w:val="none" w:sz="0" w:space="0" w:color="auto"/>
          </w:divBdr>
          <w:divsChild>
            <w:div w:id="1478179933">
              <w:marLeft w:val="0"/>
              <w:marRight w:val="0"/>
              <w:marTop w:val="0"/>
              <w:marBottom w:val="0"/>
              <w:divBdr>
                <w:top w:val="none" w:sz="0" w:space="0" w:color="auto"/>
                <w:left w:val="none" w:sz="0" w:space="0" w:color="auto"/>
                <w:bottom w:val="none" w:sz="0" w:space="0" w:color="auto"/>
                <w:right w:val="none" w:sz="0" w:space="0" w:color="auto"/>
              </w:divBdr>
            </w:div>
            <w:div w:id="1850173563">
              <w:marLeft w:val="0"/>
              <w:marRight w:val="0"/>
              <w:marTop w:val="0"/>
              <w:marBottom w:val="0"/>
              <w:divBdr>
                <w:top w:val="none" w:sz="0" w:space="0" w:color="auto"/>
                <w:left w:val="none" w:sz="0" w:space="0" w:color="auto"/>
                <w:bottom w:val="none" w:sz="0" w:space="0" w:color="auto"/>
                <w:right w:val="none" w:sz="0" w:space="0" w:color="auto"/>
              </w:divBdr>
            </w:div>
          </w:divsChild>
        </w:div>
        <w:div w:id="1984776563">
          <w:marLeft w:val="0"/>
          <w:marRight w:val="0"/>
          <w:marTop w:val="0"/>
          <w:marBottom w:val="360"/>
          <w:divBdr>
            <w:top w:val="none" w:sz="0" w:space="0" w:color="auto"/>
            <w:left w:val="none" w:sz="0" w:space="0" w:color="auto"/>
            <w:bottom w:val="none" w:sz="0" w:space="0" w:color="auto"/>
            <w:right w:val="none" w:sz="0" w:space="0" w:color="auto"/>
          </w:divBdr>
          <w:divsChild>
            <w:div w:id="1515920335">
              <w:marLeft w:val="0"/>
              <w:marRight w:val="0"/>
              <w:marTop w:val="0"/>
              <w:marBottom w:val="0"/>
              <w:divBdr>
                <w:top w:val="none" w:sz="0" w:space="0" w:color="auto"/>
                <w:left w:val="none" w:sz="0" w:space="0" w:color="auto"/>
                <w:bottom w:val="none" w:sz="0" w:space="0" w:color="auto"/>
                <w:right w:val="none" w:sz="0" w:space="0" w:color="auto"/>
              </w:divBdr>
            </w:div>
            <w:div w:id="185417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87108">
      <w:bodyDiv w:val="1"/>
      <w:marLeft w:val="0"/>
      <w:marRight w:val="0"/>
      <w:marTop w:val="0"/>
      <w:marBottom w:val="0"/>
      <w:divBdr>
        <w:top w:val="none" w:sz="0" w:space="0" w:color="auto"/>
        <w:left w:val="none" w:sz="0" w:space="0" w:color="auto"/>
        <w:bottom w:val="none" w:sz="0" w:space="0" w:color="auto"/>
        <w:right w:val="none" w:sz="0" w:space="0" w:color="auto"/>
      </w:divBdr>
    </w:div>
    <w:div w:id="286394818">
      <w:bodyDiv w:val="1"/>
      <w:marLeft w:val="0"/>
      <w:marRight w:val="0"/>
      <w:marTop w:val="0"/>
      <w:marBottom w:val="0"/>
      <w:divBdr>
        <w:top w:val="none" w:sz="0" w:space="0" w:color="auto"/>
        <w:left w:val="none" w:sz="0" w:space="0" w:color="auto"/>
        <w:bottom w:val="none" w:sz="0" w:space="0" w:color="auto"/>
        <w:right w:val="none" w:sz="0" w:space="0" w:color="auto"/>
      </w:divBdr>
    </w:div>
    <w:div w:id="308099802">
      <w:bodyDiv w:val="1"/>
      <w:marLeft w:val="0"/>
      <w:marRight w:val="0"/>
      <w:marTop w:val="0"/>
      <w:marBottom w:val="0"/>
      <w:divBdr>
        <w:top w:val="none" w:sz="0" w:space="0" w:color="auto"/>
        <w:left w:val="none" w:sz="0" w:space="0" w:color="auto"/>
        <w:bottom w:val="none" w:sz="0" w:space="0" w:color="auto"/>
        <w:right w:val="none" w:sz="0" w:space="0" w:color="auto"/>
      </w:divBdr>
    </w:div>
    <w:div w:id="327170485">
      <w:bodyDiv w:val="1"/>
      <w:marLeft w:val="0"/>
      <w:marRight w:val="0"/>
      <w:marTop w:val="0"/>
      <w:marBottom w:val="0"/>
      <w:divBdr>
        <w:top w:val="none" w:sz="0" w:space="0" w:color="auto"/>
        <w:left w:val="none" w:sz="0" w:space="0" w:color="auto"/>
        <w:bottom w:val="none" w:sz="0" w:space="0" w:color="auto"/>
        <w:right w:val="none" w:sz="0" w:space="0" w:color="auto"/>
      </w:divBdr>
      <w:divsChild>
        <w:div w:id="298385432">
          <w:marLeft w:val="-15"/>
          <w:marRight w:val="-15"/>
          <w:marTop w:val="0"/>
          <w:marBottom w:val="0"/>
          <w:divBdr>
            <w:top w:val="none" w:sz="0" w:space="0" w:color="auto"/>
            <w:left w:val="none" w:sz="0" w:space="0" w:color="auto"/>
            <w:bottom w:val="none" w:sz="0" w:space="0" w:color="auto"/>
            <w:right w:val="none" w:sz="0" w:space="0" w:color="auto"/>
          </w:divBdr>
        </w:div>
        <w:div w:id="678581097">
          <w:marLeft w:val="-15"/>
          <w:marRight w:val="-15"/>
          <w:marTop w:val="0"/>
          <w:marBottom w:val="0"/>
          <w:divBdr>
            <w:top w:val="none" w:sz="0" w:space="0" w:color="auto"/>
            <w:left w:val="none" w:sz="0" w:space="0" w:color="auto"/>
            <w:bottom w:val="none" w:sz="0" w:space="0" w:color="auto"/>
            <w:right w:val="none" w:sz="0" w:space="0" w:color="auto"/>
          </w:divBdr>
        </w:div>
        <w:div w:id="1439060286">
          <w:marLeft w:val="-15"/>
          <w:marRight w:val="-15"/>
          <w:marTop w:val="0"/>
          <w:marBottom w:val="0"/>
          <w:divBdr>
            <w:top w:val="none" w:sz="0" w:space="0" w:color="auto"/>
            <w:left w:val="none" w:sz="0" w:space="0" w:color="auto"/>
            <w:bottom w:val="none" w:sz="0" w:space="0" w:color="auto"/>
            <w:right w:val="none" w:sz="0" w:space="0" w:color="auto"/>
          </w:divBdr>
        </w:div>
      </w:divsChild>
    </w:div>
    <w:div w:id="344402545">
      <w:bodyDiv w:val="1"/>
      <w:marLeft w:val="0"/>
      <w:marRight w:val="0"/>
      <w:marTop w:val="0"/>
      <w:marBottom w:val="0"/>
      <w:divBdr>
        <w:top w:val="none" w:sz="0" w:space="0" w:color="auto"/>
        <w:left w:val="none" w:sz="0" w:space="0" w:color="auto"/>
        <w:bottom w:val="none" w:sz="0" w:space="0" w:color="auto"/>
        <w:right w:val="none" w:sz="0" w:space="0" w:color="auto"/>
      </w:divBdr>
    </w:div>
    <w:div w:id="352729974">
      <w:bodyDiv w:val="1"/>
      <w:marLeft w:val="0"/>
      <w:marRight w:val="0"/>
      <w:marTop w:val="0"/>
      <w:marBottom w:val="0"/>
      <w:divBdr>
        <w:top w:val="none" w:sz="0" w:space="0" w:color="auto"/>
        <w:left w:val="none" w:sz="0" w:space="0" w:color="auto"/>
        <w:bottom w:val="none" w:sz="0" w:space="0" w:color="auto"/>
        <w:right w:val="none" w:sz="0" w:space="0" w:color="auto"/>
      </w:divBdr>
    </w:div>
    <w:div w:id="372192963">
      <w:bodyDiv w:val="1"/>
      <w:marLeft w:val="0"/>
      <w:marRight w:val="0"/>
      <w:marTop w:val="0"/>
      <w:marBottom w:val="0"/>
      <w:divBdr>
        <w:top w:val="none" w:sz="0" w:space="0" w:color="auto"/>
        <w:left w:val="none" w:sz="0" w:space="0" w:color="auto"/>
        <w:bottom w:val="none" w:sz="0" w:space="0" w:color="auto"/>
        <w:right w:val="none" w:sz="0" w:space="0" w:color="auto"/>
      </w:divBdr>
    </w:div>
    <w:div w:id="401492550">
      <w:bodyDiv w:val="1"/>
      <w:marLeft w:val="0"/>
      <w:marRight w:val="0"/>
      <w:marTop w:val="0"/>
      <w:marBottom w:val="0"/>
      <w:divBdr>
        <w:top w:val="none" w:sz="0" w:space="0" w:color="auto"/>
        <w:left w:val="none" w:sz="0" w:space="0" w:color="auto"/>
        <w:bottom w:val="none" w:sz="0" w:space="0" w:color="auto"/>
        <w:right w:val="none" w:sz="0" w:space="0" w:color="auto"/>
      </w:divBdr>
    </w:div>
    <w:div w:id="404913294">
      <w:bodyDiv w:val="1"/>
      <w:marLeft w:val="0"/>
      <w:marRight w:val="0"/>
      <w:marTop w:val="0"/>
      <w:marBottom w:val="0"/>
      <w:divBdr>
        <w:top w:val="none" w:sz="0" w:space="0" w:color="auto"/>
        <w:left w:val="none" w:sz="0" w:space="0" w:color="auto"/>
        <w:bottom w:val="none" w:sz="0" w:space="0" w:color="auto"/>
        <w:right w:val="none" w:sz="0" w:space="0" w:color="auto"/>
      </w:divBdr>
    </w:div>
    <w:div w:id="427191049">
      <w:bodyDiv w:val="1"/>
      <w:marLeft w:val="0"/>
      <w:marRight w:val="0"/>
      <w:marTop w:val="0"/>
      <w:marBottom w:val="0"/>
      <w:divBdr>
        <w:top w:val="none" w:sz="0" w:space="0" w:color="auto"/>
        <w:left w:val="none" w:sz="0" w:space="0" w:color="auto"/>
        <w:bottom w:val="none" w:sz="0" w:space="0" w:color="auto"/>
        <w:right w:val="none" w:sz="0" w:space="0" w:color="auto"/>
      </w:divBdr>
    </w:div>
    <w:div w:id="440416789">
      <w:bodyDiv w:val="1"/>
      <w:marLeft w:val="0"/>
      <w:marRight w:val="0"/>
      <w:marTop w:val="0"/>
      <w:marBottom w:val="0"/>
      <w:divBdr>
        <w:top w:val="none" w:sz="0" w:space="0" w:color="auto"/>
        <w:left w:val="none" w:sz="0" w:space="0" w:color="auto"/>
        <w:bottom w:val="none" w:sz="0" w:space="0" w:color="auto"/>
        <w:right w:val="none" w:sz="0" w:space="0" w:color="auto"/>
      </w:divBdr>
      <w:divsChild>
        <w:div w:id="40137538">
          <w:marLeft w:val="-15"/>
          <w:marRight w:val="-15"/>
          <w:marTop w:val="0"/>
          <w:marBottom w:val="0"/>
          <w:divBdr>
            <w:top w:val="none" w:sz="0" w:space="0" w:color="auto"/>
            <w:left w:val="none" w:sz="0" w:space="0" w:color="auto"/>
            <w:bottom w:val="none" w:sz="0" w:space="0" w:color="auto"/>
            <w:right w:val="none" w:sz="0" w:space="0" w:color="auto"/>
          </w:divBdr>
        </w:div>
        <w:div w:id="659239790">
          <w:marLeft w:val="-15"/>
          <w:marRight w:val="-15"/>
          <w:marTop w:val="0"/>
          <w:marBottom w:val="0"/>
          <w:divBdr>
            <w:top w:val="none" w:sz="0" w:space="0" w:color="auto"/>
            <w:left w:val="none" w:sz="0" w:space="0" w:color="auto"/>
            <w:bottom w:val="none" w:sz="0" w:space="0" w:color="auto"/>
            <w:right w:val="none" w:sz="0" w:space="0" w:color="auto"/>
          </w:divBdr>
        </w:div>
        <w:div w:id="1144814117">
          <w:marLeft w:val="-15"/>
          <w:marRight w:val="-15"/>
          <w:marTop w:val="0"/>
          <w:marBottom w:val="0"/>
          <w:divBdr>
            <w:top w:val="none" w:sz="0" w:space="0" w:color="auto"/>
            <w:left w:val="none" w:sz="0" w:space="0" w:color="auto"/>
            <w:bottom w:val="none" w:sz="0" w:space="0" w:color="auto"/>
            <w:right w:val="none" w:sz="0" w:space="0" w:color="auto"/>
          </w:divBdr>
        </w:div>
      </w:divsChild>
    </w:div>
    <w:div w:id="447546652">
      <w:bodyDiv w:val="1"/>
      <w:marLeft w:val="0"/>
      <w:marRight w:val="0"/>
      <w:marTop w:val="0"/>
      <w:marBottom w:val="0"/>
      <w:divBdr>
        <w:top w:val="none" w:sz="0" w:space="0" w:color="auto"/>
        <w:left w:val="none" w:sz="0" w:space="0" w:color="auto"/>
        <w:bottom w:val="none" w:sz="0" w:space="0" w:color="auto"/>
        <w:right w:val="none" w:sz="0" w:space="0" w:color="auto"/>
      </w:divBdr>
    </w:div>
    <w:div w:id="455223889">
      <w:bodyDiv w:val="1"/>
      <w:marLeft w:val="0"/>
      <w:marRight w:val="0"/>
      <w:marTop w:val="0"/>
      <w:marBottom w:val="0"/>
      <w:divBdr>
        <w:top w:val="none" w:sz="0" w:space="0" w:color="auto"/>
        <w:left w:val="none" w:sz="0" w:space="0" w:color="auto"/>
        <w:bottom w:val="none" w:sz="0" w:space="0" w:color="auto"/>
        <w:right w:val="none" w:sz="0" w:space="0" w:color="auto"/>
      </w:divBdr>
    </w:div>
    <w:div w:id="461266514">
      <w:bodyDiv w:val="1"/>
      <w:marLeft w:val="0"/>
      <w:marRight w:val="0"/>
      <w:marTop w:val="0"/>
      <w:marBottom w:val="0"/>
      <w:divBdr>
        <w:top w:val="none" w:sz="0" w:space="0" w:color="auto"/>
        <w:left w:val="none" w:sz="0" w:space="0" w:color="auto"/>
        <w:bottom w:val="none" w:sz="0" w:space="0" w:color="auto"/>
        <w:right w:val="none" w:sz="0" w:space="0" w:color="auto"/>
      </w:divBdr>
    </w:div>
    <w:div w:id="466122875">
      <w:bodyDiv w:val="1"/>
      <w:marLeft w:val="0"/>
      <w:marRight w:val="0"/>
      <w:marTop w:val="0"/>
      <w:marBottom w:val="0"/>
      <w:divBdr>
        <w:top w:val="none" w:sz="0" w:space="0" w:color="auto"/>
        <w:left w:val="none" w:sz="0" w:space="0" w:color="auto"/>
        <w:bottom w:val="none" w:sz="0" w:space="0" w:color="auto"/>
        <w:right w:val="none" w:sz="0" w:space="0" w:color="auto"/>
      </w:divBdr>
    </w:div>
    <w:div w:id="498423258">
      <w:bodyDiv w:val="1"/>
      <w:marLeft w:val="0"/>
      <w:marRight w:val="0"/>
      <w:marTop w:val="0"/>
      <w:marBottom w:val="0"/>
      <w:divBdr>
        <w:top w:val="none" w:sz="0" w:space="0" w:color="auto"/>
        <w:left w:val="none" w:sz="0" w:space="0" w:color="auto"/>
        <w:bottom w:val="none" w:sz="0" w:space="0" w:color="auto"/>
        <w:right w:val="none" w:sz="0" w:space="0" w:color="auto"/>
      </w:divBdr>
    </w:div>
    <w:div w:id="529607534">
      <w:bodyDiv w:val="1"/>
      <w:marLeft w:val="0"/>
      <w:marRight w:val="0"/>
      <w:marTop w:val="0"/>
      <w:marBottom w:val="0"/>
      <w:divBdr>
        <w:top w:val="none" w:sz="0" w:space="0" w:color="auto"/>
        <w:left w:val="none" w:sz="0" w:space="0" w:color="auto"/>
        <w:bottom w:val="none" w:sz="0" w:space="0" w:color="auto"/>
        <w:right w:val="none" w:sz="0" w:space="0" w:color="auto"/>
      </w:divBdr>
    </w:div>
    <w:div w:id="539242430">
      <w:bodyDiv w:val="1"/>
      <w:marLeft w:val="0"/>
      <w:marRight w:val="0"/>
      <w:marTop w:val="0"/>
      <w:marBottom w:val="0"/>
      <w:divBdr>
        <w:top w:val="none" w:sz="0" w:space="0" w:color="auto"/>
        <w:left w:val="none" w:sz="0" w:space="0" w:color="auto"/>
        <w:bottom w:val="none" w:sz="0" w:space="0" w:color="auto"/>
        <w:right w:val="none" w:sz="0" w:space="0" w:color="auto"/>
      </w:divBdr>
      <w:divsChild>
        <w:div w:id="4207271">
          <w:marLeft w:val="0"/>
          <w:marRight w:val="0"/>
          <w:marTop w:val="245"/>
          <w:marBottom w:val="43"/>
          <w:divBdr>
            <w:top w:val="none" w:sz="0" w:space="0" w:color="auto"/>
            <w:left w:val="none" w:sz="0" w:space="0" w:color="auto"/>
            <w:bottom w:val="none" w:sz="0" w:space="0" w:color="auto"/>
            <w:right w:val="none" w:sz="0" w:space="0" w:color="auto"/>
          </w:divBdr>
        </w:div>
        <w:div w:id="11762137">
          <w:marLeft w:val="0"/>
          <w:marRight w:val="0"/>
          <w:marTop w:val="245"/>
          <w:marBottom w:val="43"/>
          <w:divBdr>
            <w:top w:val="none" w:sz="0" w:space="0" w:color="auto"/>
            <w:left w:val="none" w:sz="0" w:space="0" w:color="auto"/>
            <w:bottom w:val="none" w:sz="0" w:space="0" w:color="auto"/>
            <w:right w:val="none" w:sz="0" w:space="0" w:color="auto"/>
          </w:divBdr>
        </w:div>
        <w:div w:id="17508860">
          <w:marLeft w:val="0"/>
          <w:marRight w:val="0"/>
          <w:marTop w:val="43"/>
          <w:marBottom w:val="43"/>
          <w:divBdr>
            <w:top w:val="none" w:sz="0" w:space="0" w:color="auto"/>
            <w:left w:val="none" w:sz="0" w:space="0" w:color="auto"/>
            <w:bottom w:val="none" w:sz="0" w:space="0" w:color="auto"/>
            <w:right w:val="none" w:sz="0" w:space="0" w:color="auto"/>
          </w:divBdr>
        </w:div>
        <w:div w:id="22095472">
          <w:marLeft w:val="0"/>
          <w:marRight w:val="0"/>
          <w:marTop w:val="43"/>
          <w:marBottom w:val="43"/>
          <w:divBdr>
            <w:top w:val="none" w:sz="0" w:space="0" w:color="auto"/>
            <w:left w:val="none" w:sz="0" w:space="0" w:color="auto"/>
            <w:bottom w:val="none" w:sz="0" w:space="0" w:color="auto"/>
            <w:right w:val="none" w:sz="0" w:space="0" w:color="auto"/>
          </w:divBdr>
        </w:div>
        <w:div w:id="36857554">
          <w:marLeft w:val="0"/>
          <w:marRight w:val="0"/>
          <w:marTop w:val="245"/>
          <w:marBottom w:val="43"/>
          <w:divBdr>
            <w:top w:val="none" w:sz="0" w:space="0" w:color="auto"/>
            <w:left w:val="none" w:sz="0" w:space="0" w:color="auto"/>
            <w:bottom w:val="none" w:sz="0" w:space="0" w:color="auto"/>
            <w:right w:val="none" w:sz="0" w:space="0" w:color="auto"/>
          </w:divBdr>
        </w:div>
        <w:div w:id="37709113">
          <w:marLeft w:val="0"/>
          <w:marRight w:val="0"/>
          <w:marTop w:val="43"/>
          <w:marBottom w:val="43"/>
          <w:divBdr>
            <w:top w:val="none" w:sz="0" w:space="0" w:color="auto"/>
            <w:left w:val="none" w:sz="0" w:space="0" w:color="auto"/>
            <w:bottom w:val="none" w:sz="0" w:space="0" w:color="auto"/>
            <w:right w:val="none" w:sz="0" w:space="0" w:color="auto"/>
          </w:divBdr>
        </w:div>
        <w:div w:id="57018355">
          <w:marLeft w:val="0"/>
          <w:marRight w:val="0"/>
          <w:marTop w:val="43"/>
          <w:marBottom w:val="43"/>
          <w:divBdr>
            <w:top w:val="none" w:sz="0" w:space="0" w:color="auto"/>
            <w:left w:val="none" w:sz="0" w:space="0" w:color="auto"/>
            <w:bottom w:val="none" w:sz="0" w:space="0" w:color="auto"/>
            <w:right w:val="none" w:sz="0" w:space="0" w:color="auto"/>
          </w:divBdr>
        </w:div>
        <w:div w:id="58946747">
          <w:marLeft w:val="0"/>
          <w:marRight w:val="0"/>
          <w:marTop w:val="43"/>
          <w:marBottom w:val="43"/>
          <w:divBdr>
            <w:top w:val="none" w:sz="0" w:space="0" w:color="auto"/>
            <w:left w:val="none" w:sz="0" w:space="0" w:color="auto"/>
            <w:bottom w:val="none" w:sz="0" w:space="0" w:color="auto"/>
            <w:right w:val="none" w:sz="0" w:space="0" w:color="auto"/>
          </w:divBdr>
        </w:div>
        <w:div w:id="59256579">
          <w:marLeft w:val="1296"/>
          <w:marRight w:val="0"/>
          <w:marTop w:val="14"/>
          <w:marBottom w:val="0"/>
          <w:divBdr>
            <w:top w:val="none" w:sz="0" w:space="0" w:color="auto"/>
            <w:left w:val="none" w:sz="0" w:space="0" w:color="auto"/>
            <w:bottom w:val="none" w:sz="0" w:space="0" w:color="auto"/>
            <w:right w:val="none" w:sz="0" w:space="0" w:color="auto"/>
          </w:divBdr>
        </w:div>
        <w:div w:id="60492328">
          <w:marLeft w:val="0"/>
          <w:marRight w:val="0"/>
          <w:marTop w:val="43"/>
          <w:marBottom w:val="43"/>
          <w:divBdr>
            <w:top w:val="none" w:sz="0" w:space="0" w:color="auto"/>
            <w:left w:val="none" w:sz="0" w:space="0" w:color="auto"/>
            <w:bottom w:val="none" w:sz="0" w:space="0" w:color="auto"/>
            <w:right w:val="none" w:sz="0" w:space="0" w:color="auto"/>
          </w:divBdr>
        </w:div>
        <w:div w:id="68189501">
          <w:marLeft w:val="0"/>
          <w:marRight w:val="0"/>
          <w:marTop w:val="43"/>
          <w:marBottom w:val="43"/>
          <w:divBdr>
            <w:top w:val="none" w:sz="0" w:space="0" w:color="auto"/>
            <w:left w:val="none" w:sz="0" w:space="0" w:color="auto"/>
            <w:bottom w:val="none" w:sz="0" w:space="0" w:color="auto"/>
            <w:right w:val="none" w:sz="0" w:space="0" w:color="auto"/>
          </w:divBdr>
        </w:div>
        <w:div w:id="81269179">
          <w:marLeft w:val="0"/>
          <w:marRight w:val="0"/>
          <w:marTop w:val="43"/>
          <w:marBottom w:val="43"/>
          <w:divBdr>
            <w:top w:val="none" w:sz="0" w:space="0" w:color="auto"/>
            <w:left w:val="none" w:sz="0" w:space="0" w:color="auto"/>
            <w:bottom w:val="none" w:sz="0" w:space="0" w:color="auto"/>
            <w:right w:val="none" w:sz="0" w:space="0" w:color="auto"/>
          </w:divBdr>
        </w:div>
        <w:div w:id="88622680">
          <w:marLeft w:val="0"/>
          <w:marRight w:val="0"/>
          <w:marTop w:val="245"/>
          <w:marBottom w:val="43"/>
          <w:divBdr>
            <w:top w:val="none" w:sz="0" w:space="0" w:color="auto"/>
            <w:left w:val="none" w:sz="0" w:space="0" w:color="auto"/>
            <w:bottom w:val="none" w:sz="0" w:space="0" w:color="auto"/>
            <w:right w:val="none" w:sz="0" w:space="0" w:color="auto"/>
          </w:divBdr>
        </w:div>
        <w:div w:id="89081109">
          <w:marLeft w:val="1296"/>
          <w:marRight w:val="0"/>
          <w:marTop w:val="14"/>
          <w:marBottom w:val="0"/>
          <w:divBdr>
            <w:top w:val="none" w:sz="0" w:space="0" w:color="auto"/>
            <w:left w:val="none" w:sz="0" w:space="0" w:color="auto"/>
            <w:bottom w:val="none" w:sz="0" w:space="0" w:color="auto"/>
            <w:right w:val="none" w:sz="0" w:space="0" w:color="auto"/>
          </w:divBdr>
        </w:div>
        <w:div w:id="104155508">
          <w:marLeft w:val="0"/>
          <w:marRight w:val="0"/>
          <w:marTop w:val="43"/>
          <w:marBottom w:val="43"/>
          <w:divBdr>
            <w:top w:val="none" w:sz="0" w:space="0" w:color="auto"/>
            <w:left w:val="none" w:sz="0" w:space="0" w:color="auto"/>
            <w:bottom w:val="none" w:sz="0" w:space="0" w:color="auto"/>
            <w:right w:val="none" w:sz="0" w:space="0" w:color="auto"/>
          </w:divBdr>
        </w:div>
        <w:div w:id="129592072">
          <w:marLeft w:val="0"/>
          <w:marRight w:val="0"/>
          <w:marTop w:val="43"/>
          <w:marBottom w:val="43"/>
          <w:divBdr>
            <w:top w:val="none" w:sz="0" w:space="0" w:color="auto"/>
            <w:left w:val="none" w:sz="0" w:space="0" w:color="auto"/>
            <w:bottom w:val="none" w:sz="0" w:space="0" w:color="auto"/>
            <w:right w:val="none" w:sz="0" w:space="0" w:color="auto"/>
          </w:divBdr>
        </w:div>
        <w:div w:id="139421818">
          <w:marLeft w:val="0"/>
          <w:marRight w:val="0"/>
          <w:marTop w:val="43"/>
          <w:marBottom w:val="43"/>
          <w:divBdr>
            <w:top w:val="none" w:sz="0" w:space="0" w:color="auto"/>
            <w:left w:val="none" w:sz="0" w:space="0" w:color="auto"/>
            <w:bottom w:val="none" w:sz="0" w:space="0" w:color="auto"/>
            <w:right w:val="none" w:sz="0" w:space="0" w:color="auto"/>
          </w:divBdr>
        </w:div>
        <w:div w:id="139539005">
          <w:marLeft w:val="1296"/>
          <w:marRight w:val="0"/>
          <w:marTop w:val="14"/>
          <w:marBottom w:val="0"/>
          <w:divBdr>
            <w:top w:val="none" w:sz="0" w:space="0" w:color="auto"/>
            <w:left w:val="none" w:sz="0" w:space="0" w:color="auto"/>
            <w:bottom w:val="none" w:sz="0" w:space="0" w:color="auto"/>
            <w:right w:val="none" w:sz="0" w:space="0" w:color="auto"/>
          </w:divBdr>
        </w:div>
        <w:div w:id="142746748">
          <w:marLeft w:val="0"/>
          <w:marRight w:val="0"/>
          <w:marTop w:val="245"/>
          <w:marBottom w:val="43"/>
          <w:divBdr>
            <w:top w:val="none" w:sz="0" w:space="0" w:color="auto"/>
            <w:left w:val="none" w:sz="0" w:space="0" w:color="auto"/>
            <w:bottom w:val="none" w:sz="0" w:space="0" w:color="auto"/>
            <w:right w:val="none" w:sz="0" w:space="0" w:color="auto"/>
          </w:divBdr>
        </w:div>
        <w:div w:id="154880526">
          <w:marLeft w:val="0"/>
          <w:marRight w:val="0"/>
          <w:marTop w:val="245"/>
          <w:marBottom w:val="43"/>
          <w:divBdr>
            <w:top w:val="none" w:sz="0" w:space="0" w:color="auto"/>
            <w:left w:val="none" w:sz="0" w:space="0" w:color="auto"/>
            <w:bottom w:val="none" w:sz="0" w:space="0" w:color="auto"/>
            <w:right w:val="none" w:sz="0" w:space="0" w:color="auto"/>
          </w:divBdr>
        </w:div>
        <w:div w:id="163787124">
          <w:marLeft w:val="0"/>
          <w:marRight w:val="0"/>
          <w:marTop w:val="43"/>
          <w:marBottom w:val="43"/>
          <w:divBdr>
            <w:top w:val="none" w:sz="0" w:space="0" w:color="auto"/>
            <w:left w:val="none" w:sz="0" w:space="0" w:color="auto"/>
            <w:bottom w:val="none" w:sz="0" w:space="0" w:color="auto"/>
            <w:right w:val="none" w:sz="0" w:space="0" w:color="auto"/>
          </w:divBdr>
        </w:div>
        <w:div w:id="164713835">
          <w:marLeft w:val="1296"/>
          <w:marRight w:val="0"/>
          <w:marTop w:val="14"/>
          <w:marBottom w:val="0"/>
          <w:divBdr>
            <w:top w:val="none" w:sz="0" w:space="0" w:color="auto"/>
            <w:left w:val="none" w:sz="0" w:space="0" w:color="auto"/>
            <w:bottom w:val="none" w:sz="0" w:space="0" w:color="auto"/>
            <w:right w:val="none" w:sz="0" w:space="0" w:color="auto"/>
          </w:divBdr>
        </w:div>
        <w:div w:id="171070786">
          <w:marLeft w:val="1296"/>
          <w:marRight w:val="0"/>
          <w:marTop w:val="14"/>
          <w:marBottom w:val="0"/>
          <w:divBdr>
            <w:top w:val="none" w:sz="0" w:space="0" w:color="auto"/>
            <w:left w:val="none" w:sz="0" w:space="0" w:color="auto"/>
            <w:bottom w:val="none" w:sz="0" w:space="0" w:color="auto"/>
            <w:right w:val="none" w:sz="0" w:space="0" w:color="auto"/>
          </w:divBdr>
        </w:div>
        <w:div w:id="175776024">
          <w:marLeft w:val="0"/>
          <w:marRight w:val="0"/>
          <w:marTop w:val="43"/>
          <w:marBottom w:val="43"/>
          <w:divBdr>
            <w:top w:val="none" w:sz="0" w:space="0" w:color="auto"/>
            <w:left w:val="none" w:sz="0" w:space="0" w:color="auto"/>
            <w:bottom w:val="none" w:sz="0" w:space="0" w:color="auto"/>
            <w:right w:val="none" w:sz="0" w:space="0" w:color="auto"/>
          </w:divBdr>
        </w:div>
        <w:div w:id="180241267">
          <w:marLeft w:val="0"/>
          <w:marRight w:val="0"/>
          <w:marTop w:val="43"/>
          <w:marBottom w:val="43"/>
          <w:divBdr>
            <w:top w:val="none" w:sz="0" w:space="0" w:color="auto"/>
            <w:left w:val="none" w:sz="0" w:space="0" w:color="auto"/>
            <w:bottom w:val="none" w:sz="0" w:space="0" w:color="auto"/>
            <w:right w:val="none" w:sz="0" w:space="0" w:color="auto"/>
          </w:divBdr>
        </w:div>
        <w:div w:id="181554004">
          <w:marLeft w:val="0"/>
          <w:marRight w:val="0"/>
          <w:marTop w:val="43"/>
          <w:marBottom w:val="43"/>
          <w:divBdr>
            <w:top w:val="none" w:sz="0" w:space="0" w:color="auto"/>
            <w:left w:val="none" w:sz="0" w:space="0" w:color="auto"/>
            <w:bottom w:val="none" w:sz="0" w:space="0" w:color="auto"/>
            <w:right w:val="none" w:sz="0" w:space="0" w:color="auto"/>
          </w:divBdr>
        </w:div>
        <w:div w:id="194662081">
          <w:marLeft w:val="0"/>
          <w:marRight w:val="0"/>
          <w:marTop w:val="245"/>
          <w:marBottom w:val="43"/>
          <w:divBdr>
            <w:top w:val="none" w:sz="0" w:space="0" w:color="auto"/>
            <w:left w:val="none" w:sz="0" w:space="0" w:color="auto"/>
            <w:bottom w:val="none" w:sz="0" w:space="0" w:color="auto"/>
            <w:right w:val="none" w:sz="0" w:space="0" w:color="auto"/>
          </w:divBdr>
        </w:div>
        <w:div w:id="208691527">
          <w:marLeft w:val="0"/>
          <w:marRight w:val="0"/>
          <w:marTop w:val="43"/>
          <w:marBottom w:val="43"/>
          <w:divBdr>
            <w:top w:val="none" w:sz="0" w:space="0" w:color="auto"/>
            <w:left w:val="none" w:sz="0" w:space="0" w:color="auto"/>
            <w:bottom w:val="none" w:sz="0" w:space="0" w:color="auto"/>
            <w:right w:val="none" w:sz="0" w:space="0" w:color="auto"/>
          </w:divBdr>
        </w:div>
        <w:div w:id="210847062">
          <w:marLeft w:val="0"/>
          <w:marRight w:val="0"/>
          <w:marTop w:val="43"/>
          <w:marBottom w:val="43"/>
          <w:divBdr>
            <w:top w:val="none" w:sz="0" w:space="0" w:color="auto"/>
            <w:left w:val="none" w:sz="0" w:space="0" w:color="auto"/>
            <w:bottom w:val="none" w:sz="0" w:space="0" w:color="auto"/>
            <w:right w:val="none" w:sz="0" w:space="0" w:color="auto"/>
          </w:divBdr>
        </w:div>
        <w:div w:id="212929701">
          <w:marLeft w:val="0"/>
          <w:marRight w:val="0"/>
          <w:marTop w:val="43"/>
          <w:marBottom w:val="43"/>
          <w:divBdr>
            <w:top w:val="none" w:sz="0" w:space="0" w:color="auto"/>
            <w:left w:val="none" w:sz="0" w:space="0" w:color="auto"/>
            <w:bottom w:val="none" w:sz="0" w:space="0" w:color="auto"/>
            <w:right w:val="none" w:sz="0" w:space="0" w:color="auto"/>
          </w:divBdr>
        </w:div>
        <w:div w:id="227156380">
          <w:marLeft w:val="1296"/>
          <w:marRight w:val="0"/>
          <w:marTop w:val="14"/>
          <w:marBottom w:val="0"/>
          <w:divBdr>
            <w:top w:val="none" w:sz="0" w:space="0" w:color="auto"/>
            <w:left w:val="none" w:sz="0" w:space="0" w:color="auto"/>
            <w:bottom w:val="none" w:sz="0" w:space="0" w:color="auto"/>
            <w:right w:val="none" w:sz="0" w:space="0" w:color="auto"/>
          </w:divBdr>
        </w:div>
        <w:div w:id="249169366">
          <w:marLeft w:val="0"/>
          <w:marRight w:val="0"/>
          <w:marTop w:val="245"/>
          <w:marBottom w:val="43"/>
          <w:divBdr>
            <w:top w:val="none" w:sz="0" w:space="0" w:color="auto"/>
            <w:left w:val="none" w:sz="0" w:space="0" w:color="auto"/>
            <w:bottom w:val="none" w:sz="0" w:space="0" w:color="auto"/>
            <w:right w:val="none" w:sz="0" w:space="0" w:color="auto"/>
          </w:divBdr>
        </w:div>
        <w:div w:id="255409164">
          <w:marLeft w:val="0"/>
          <w:marRight w:val="0"/>
          <w:marTop w:val="43"/>
          <w:marBottom w:val="43"/>
          <w:divBdr>
            <w:top w:val="none" w:sz="0" w:space="0" w:color="auto"/>
            <w:left w:val="none" w:sz="0" w:space="0" w:color="auto"/>
            <w:bottom w:val="none" w:sz="0" w:space="0" w:color="auto"/>
            <w:right w:val="none" w:sz="0" w:space="0" w:color="auto"/>
          </w:divBdr>
        </w:div>
        <w:div w:id="261691227">
          <w:marLeft w:val="0"/>
          <w:marRight w:val="0"/>
          <w:marTop w:val="43"/>
          <w:marBottom w:val="43"/>
          <w:divBdr>
            <w:top w:val="none" w:sz="0" w:space="0" w:color="auto"/>
            <w:left w:val="none" w:sz="0" w:space="0" w:color="auto"/>
            <w:bottom w:val="none" w:sz="0" w:space="0" w:color="auto"/>
            <w:right w:val="none" w:sz="0" w:space="0" w:color="auto"/>
          </w:divBdr>
        </w:div>
        <w:div w:id="262736552">
          <w:marLeft w:val="0"/>
          <w:marRight w:val="0"/>
          <w:marTop w:val="43"/>
          <w:marBottom w:val="43"/>
          <w:divBdr>
            <w:top w:val="none" w:sz="0" w:space="0" w:color="auto"/>
            <w:left w:val="none" w:sz="0" w:space="0" w:color="auto"/>
            <w:bottom w:val="none" w:sz="0" w:space="0" w:color="auto"/>
            <w:right w:val="none" w:sz="0" w:space="0" w:color="auto"/>
          </w:divBdr>
        </w:div>
        <w:div w:id="271400929">
          <w:marLeft w:val="0"/>
          <w:marRight w:val="0"/>
          <w:marTop w:val="43"/>
          <w:marBottom w:val="43"/>
          <w:divBdr>
            <w:top w:val="none" w:sz="0" w:space="0" w:color="auto"/>
            <w:left w:val="none" w:sz="0" w:space="0" w:color="auto"/>
            <w:bottom w:val="none" w:sz="0" w:space="0" w:color="auto"/>
            <w:right w:val="none" w:sz="0" w:space="0" w:color="auto"/>
          </w:divBdr>
        </w:div>
        <w:div w:id="277444641">
          <w:marLeft w:val="0"/>
          <w:marRight w:val="0"/>
          <w:marTop w:val="43"/>
          <w:marBottom w:val="43"/>
          <w:divBdr>
            <w:top w:val="none" w:sz="0" w:space="0" w:color="auto"/>
            <w:left w:val="none" w:sz="0" w:space="0" w:color="auto"/>
            <w:bottom w:val="none" w:sz="0" w:space="0" w:color="auto"/>
            <w:right w:val="none" w:sz="0" w:space="0" w:color="auto"/>
          </w:divBdr>
        </w:div>
        <w:div w:id="283076116">
          <w:marLeft w:val="0"/>
          <w:marRight w:val="0"/>
          <w:marTop w:val="43"/>
          <w:marBottom w:val="43"/>
          <w:divBdr>
            <w:top w:val="none" w:sz="0" w:space="0" w:color="auto"/>
            <w:left w:val="none" w:sz="0" w:space="0" w:color="auto"/>
            <w:bottom w:val="none" w:sz="0" w:space="0" w:color="auto"/>
            <w:right w:val="none" w:sz="0" w:space="0" w:color="auto"/>
          </w:divBdr>
        </w:div>
        <w:div w:id="294987162">
          <w:marLeft w:val="0"/>
          <w:marRight w:val="0"/>
          <w:marTop w:val="43"/>
          <w:marBottom w:val="43"/>
          <w:divBdr>
            <w:top w:val="none" w:sz="0" w:space="0" w:color="auto"/>
            <w:left w:val="none" w:sz="0" w:space="0" w:color="auto"/>
            <w:bottom w:val="none" w:sz="0" w:space="0" w:color="auto"/>
            <w:right w:val="none" w:sz="0" w:space="0" w:color="auto"/>
          </w:divBdr>
        </w:div>
        <w:div w:id="298850252">
          <w:marLeft w:val="1296"/>
          <w:marRight w:val="0"/>
          <w:marTop w:val="14"/>
          <w:marBottom w:val="0"/>
          <w:divBdr>
            <w:top w:val="none" w:sz="0" w:space="0" w:color="auto"/>
            <w:left w:val="none" w:sz="0" w:space="0" w:color="auto"/>
            <w:bottom w:val="none" w:sz="0" w:space="0" w:color="auto"/>
            <w:right w:val="none" w:sz="0" w:space="0" w:color="auto"/>
          </w:divBdr>
        </w:div>
        <w:div w:id="318919885">
          <w:marLeft w:val="0"/>
          <w:marRight w:val="0"/>
          <w:marTop w:val="43"/>
          <w:marBottom w:val="43"/>
          <w:divBdr>
            <w:top w:val="none" w:sz="0" w:space="0" w:color="auto"/>
            <w:left w:val="none" w:sz="0" w:space="0" w:color="auto"/>
            <w:bottom w:val="none" w:sz="0" w:space="0" w:color="auto"/>
            <w:right w:val="none" w:sz="0" w:space="0" w:color="auto"/>
          </w:divBdr>
        </w:div>
        <w:div w:id="327487090">
          <w:marLeft w:val="0"/>
          <w:marRight w:val="0"/>
          <w:marTop w:val="43"/>
          <w:marBottom w:val="43"/>
          <w:divBdr>
            <w:top w:val="none" w:sz="0" w:space="0" w:color="auto"/>
            <w:left w:val="none" w:sz="0" w:space="0" w:color="auto"/>
            <w:bottom w:val="none" w:sz="0" w:space="0" w:color="auto"/>
            <w:right w:val="none" w:sz="0" w:space="0" w:color="auto"/>
          </w:divBdr>
        </w:div>
        <w:div w:id="343090953">
          <w:marLeft w:val="0"/>
          <w:marRight w:val="0"/>
          <w:marTop w:val="43"/>
          <w:marBottom w:val="43"/>
          <w:divBdr>
            <w:top w:val="none" w:sz="0" w:space="0" w:color="auto"/>
            <w:left w:val="none" w:sz="0" w:space="0" w:color="auto"/>
            <w:bottom w:val="none" w:sz="0" w:space="0" w:color="auto"/>
            <w:right w:val="none" w:sz="0" w:space="0" w:color="auto"/>
          </w:divBdr>
        </w:div>
        <w:div w:id="343628591">
          <w:marLeft w:val="0"/>
          <w:marRight w:val="0"/>
          <w:marTop w:val="43"/>
          <w:marBottom w:val="43"/>
          <w:divBdr>
            <w:top w:val="none" w:sz="0" w:space="0" w:color="auto"/>
            <w:left w:val="none" w:sz="0" w:space="0" w:color="auto"/>
            <w:bottom w:val="none" w:sz="0" w:space="0" w:color="auto"/>
            <w:right w:val="none" w:sz="0" w:space="0" w:color="auto"/>
          </w:divBdr>
        </w:div>
        <w:div w:id="355468129">
          <w:marLeft w:val="0"/>
          <w:marRight w:val="0"/>
          <w:marTop w:val="43"/>
          <w:marBottom w:val="43"/>
          <w:divBdr>
            <w:top w:val="none" w:sz="0" w:space="0" w:color="auto"/>
            <w:left w:val="none" w:sz="0" w:space="0" w:color="auto"/>
            <w:bottom w:val="none" w:sz="0" w:space="0" w:color="auto"/>
            <w:right w:val="none" w:sz="0" w:space="0" w:color="auto"/>
          </w:divBdr>
        </w:div>
        <w:div w:id="362245029">
          <w:marLeft w:val="0"/>
          <w:marRight w:val="0"/>
          <w:marTop w:val="43"/>
          <w:marBottom w:val="43"/>
          <w:divBdr>
            <w:top w:val="none" w:sz="0" w:space="0" w:color="auto"/>
            <w:left w:val="none" w:sz="0" w:space="0" w:color="auto"/>
            <w:bottom w:val="none" w:sz="0" w:space="0" w:color="auto"/>
            <w:right w:val="none" w:sz="0" w:space="0" w:color="auto"/>
          </w:divBdr>
        </w:div>
        <w:div w:id="363484467">
          <w:marLeft w:val="0"/>
          <w:marRight w:val="0"/>
          <w:marTop w:val="43"/>
          <w:marBottom w:val="43"/>
          <w:divBdr>
            <w:top w:val="none" w:sz="0" w:space="0" w:color="auto"/>
            <w:left w:val="none" w:sz="0" w:space="0" w:color="auto"/>
            <w:bottom w:val="none" w:sz="0" w:space="0" w:color="auto"/>
            <w:right w:val="none" w:sz="0" w:space="0" w:color="auto"/>
          </w:divBdr>
        </w:div>
        <w:div w:id="364914137">
          <w:marLeft w:val="0"/>
          <w:marRight w:val="0"/>
          <w:marTop w:val="43"/>
          <w:marBottom w:val="43"/>
          <w:divBdr>
            <w:top w:val="none" w:sz="0" w:space="0" w:color="auto"/>
            <w:left w:val="none" w:sz="0" w:space="0" w:color="auto"/>
            <w:bottom w:val="none" w:sz="0" w:space="0" w:color="auto"/>
            <w:right w:val="none" w:sz="0" w:space="0" w:color="auto"/>
          </w:divBdr>
        </w:div>
        <w:div w:id="367730379">
          <w:marLeft w:val="1296"/>
          <w:marRight w:val="0"/>
          <w:marTop w:val="14"/>
          <w:marBottom w:val="0"/>
          <w:divBdr>
            <w:top w:val="none" w:sz="0" w:space="0" w:color="auto"/>
            <w:left w:val="none" w:sz="0" w:space="0" w:color="auto"/>
            <w:bottom w:val="none" w:sz="0" w:space="0" w:color="auto"/>
            <w:right w:val="none" w:sz="0" w:space="0" w:color="auto"/>
          </w:divBdr>
        </w:div>
        <w:div w:id="375932473">
          <w:marLeft w:val="0"/>
          <w:marRight w:val="0"/>
          <w:marTop w:val="245"/>
          <w:marBottom w:val="43"/>
          <w:divBdr>
            <w:top w:val="none" w:sz="0" w:space="0" w:color="auto"/>
            <w:left w:val="none" w:sz="0" w:space="0" w:color="auto"/>
            <w:bottom w:val="none" w:sz="0" w:space="0" w:color="auto"/>
            <w:right w:val="none" w:sz="0" w:space="0" w:color="auto"/>
          </w:divBdr>
        </w:div>
        <w:div w:id="376903927">
          <w:marLeft w:val="0"/>
          <w:marRight w:val="0"/>
          <w:marTop w:val="43"/>
          <w:marBottom w:val="43"/>
          <w:divBdr>
            <w:top w:val="none" w:sz="0" w:space="0" w:color="auto"/>
            <w:left w:val="none" w:sz="0" w:space="0" w:color="auto"/>
            <w:bottom w:val="none" w:sz="0" w:space="0" w:color="auto"/>
            <w:right w:val="none" w:sz="0" w:space="0" w:color="auto"/>
          </w:divBdr>
        </w:div>
        <w:div w:id="379674654">
          <w:marLeft w:val="0"/>
          <w:marRight w:val="0"/>
          <w:marTop w:val="43"/>
          <w:marBottom w:val="43"/>
          <w:divBdr>
            <w:top w:val="none" w:sz="0" w:space="0" w:color="auto"/>
            <w:left w:val="none" w:sz="0" w:space="0" w:color="auto"/>
            <w:bottom w:val="none" w:sz="0" w:space="0" w:color="auto"/>
            <w:right w:val="none" w:sz="0" w:space="0" w:color="auto"/>
          </w:divBdr>
        </w:div>
        <w:div w:id="387336954">
          <w:marLeft w:val="0"/>
          <w:marRight w:val="0"/>
          <w:marTop w:val="43"/>
          <w:marBottom w:val="43"/>
          <w:divBdr>
            <w:top w:val="none" w:sz="0" w:space="0" w:color="auto"/>
            <w:left w:val="none" w:sz="0" w:space="0" w:color="auto"/>
            <w:bottom w:val="none" w:sz="0" w:space="0" w:color="auto"/>
            <w:right w:val="none" w:sz="0" w:space="0" w:color="auto"/>
          </w:divBdr>
        </w:div>
        <w:div w:id="403453118">
          <w:marLeft w:val="0"/>
          <w:marRight w:val="0"/>
          <w:marTop w:val="43"/>
          <w:marBottom w:val="43"/>
          <w:divBdr>
            <w:top w:val="none" w:sz="0" w:space="0" w:color="auto"/>
            <w:left w:val="none" w:sz="0" w:space="0" w:color="auto"/>
            <w:bottom w:val="none" w:sz="0" w:space="0" w:color="auto"/>
            <w:right w:val="none" w:sz="0" w:space="0" w:color="auto"/>
          </w:divBdr>
        </w:div>
        <w:div w:id="410346823">
          <w:marLeft w:val="0"/>
          <w:marRight w:val="0"/>
          <w:marTop w:val="43"/>
          <w:marBottom w:val="43"/>
          <w:divBdr>
            <w:top w:val="none" w:sz="0" w:space="0" w:color="auto"/>
            <w:left w:val="none" w:sz="0" w:space="0" w:color="auto"/>
            <w:bottom w:val="none" w:sz="0" w:space="0" w:color="auto"/>
            <w:right w:val="none" w:sz="0" w:space="0" w:color="auto"/>
          </w:divBdr>
        </w:div>
        <w:div w:id="412167850">
          <w:marLeft w:val="0"/>
          <w:marRight w:val="0"/>
          <w:marTop w:val="43"/>
          <w:marBottom w:val="43"/>
          <w:divBdr>
            <w:top w:val="none" w:sz="0" w:space="0" w:color="auto"/>
            <w:left w:val="none" w:sz="0" w:space="0" w:color="auto"/>
            <w:bottom w:val="none" w:sz="0" w:space="0" w:color="auto"/>
            <w:right w:val="none" w:sz="0" w:space="0" w:color="auto"/>
          </w:divBdr>
        </w:div>
        <w:div w:id="419259929">
          <w:marLeft w:val="1296"/>
          <w:marRight w:val="0"/>
          <w:marTop w:val="14"/>
          <w:marBottom w:val="0"/>
          <w:divBdr>
            <w:top w:val="none" w:sz="0" w:space="0" w:color="auto"/>
            <w:left w:val="none" w:sz="0" w:space="0" w:color="auto"/>
            <w:bottom w:val="none" w:sz="0" w:space="0" w:color="auto"/>
            <w:right w:val="none" w:sz="0" w:space="0" w:color="auto"/>
          </w:divBdr>
        </w:div>
        <w:div w:id="447553866">
          <w:marLeft w:val="1296"/>
          <w:marRight w:val="0"/>
          <w:marTop w:val="14"/>
          <w:marBottom w:val="0"/>
          <w:divBdr>
            <w:top w:val="none" w:sz="0" w:space="0" w:color="auto"/>
            <w:left w:val="none" w:sz="0" w:space="0" w:color="auto"/>
            <w:bottom w:val="none" w:sz="0" w:space="0" w:color="auto"/>
            <w:right w:val="none" w:sz="0" w:space="0" w:color="auto"/>
          </w:divBdr>
        </w:div>
        <w:div w:id="462230532">
          <w:marLeft w:val="0"/>
          <w:marRight w:val="0"/>
          <w:marTop w:val="43"/>
          <w:marBottom w:val="43"/>
          <w:divBdr>
            <w:top w:val="none" w:sz="0" w:space="0" w:color="auto"/>
            <w:left w:val="none" w:sz="0" w:space="0" w:color="auto"/>
            <w:bottom w:val="none" w:sz="0" w:space="0" w:color="auto"/>
            <w:right w:val="none" w:sz="0" w:space="0" w:color="auto"/>
          </w:divBdr>
        </w:div>
        <w:div w:id="465634384">
          <w:marLeft w:val="0"/>
          <w:marRight w:val="0"/>
          <w:marTop w:val="43"/>
          <w:marBottom w:val="43"/>
          <w:divBdr>
            <w:top w:val="none" w:sz="0" w:space="0" w:color="auto"/>
            <w:left w:val="none" w:sz="0" w:space="0" w:color="auto"/>
            <w:bottom w:val="none" w:sz="0" w:space="0" w:color="auto"/>
            <w:right w:val="none" w:sz="0" w:space="0" w:color="auto"/>
          </w:divBdr>
        </w:div>
        <w:div w:id="480773785">
          <w:marLeft w:val="0"/>
          <w:marRight w:val="0"/>
          <w:marTop w:val="43"/>
          <w:marBottom w:val="43"/>
          <w:divBdr>
            <w:top w:val="none" w:sz="0" w:space="0" w:color="auto"/>
            <w:left w:val="none" w:sz="0" w:space="0" w:color="auto"/>
            <w:bottom w:val="none" w:sz="0" w:space="0" w:color="auto"/>
            <w:right w:val="none" w:sz="0" w:space="0" w:color="auto"/>
          </w:divBdr>
        </w:div>
        <w:div w:id="484396776">
          <w:marLeft w:val="0"/>
          <w:marRight w:val="0"/>
          <w:marTop w:val="43"/>
          <w:marBottom w:val="43"/>
          <w:divBdr>
            <w:top w:val="none" w:sz="0" w:space="0" w:color="auto"/>
            <w:left w:val="none" w:sz="0" w:space="0" w:color="auto"/>
            <w:bottom w:val="none" w:sz="0" w:space="0" w:color="auto"/>
            <w:right w:val="none" w:sz="0" w:space="0" w:color="auto"/>
          </w:divBdr>
        </w:div>
        <w:div w:id="491877592">
          <w:marLeft w:val="0"/>
          <w:marRight w:val="0"/>
          <w:marTop w:val="43"/>
          <w:marBottom w:val="43"/>
          <w:divBdr>
            <w:top w:val="none" w:sz="0" w:space="0" w:color="auto"/>
            <w:left w:val="none" w:sz="0" w:space="0" w:color="auto"/>
            <w:bottom w:val="none" w:sz="0" w:space="0" w:color="auto"/>
            <w:right w:val="none" w:sz="0" w:space="0" w:color="auto"/>
          </w:divBdr>
        </w:div>
        <w:div w:id="492985490">
          <w:marLeft w:val="0"/>
          <w:marRight w:val="0"/>
          <w:marTop w:val="43"/>
          <w:marBottom w:val="43"/>
          <w:divBdr>
            <w:top w:val="none" w:sz="0" w:space="0" w:color="auto"/>
            <w:left w:val="none" w:sz="0" w:space="0" w:color="auto"/>
            <w:bottom w:val="none" w:sz="0" w:space="0" w:color="auto"/>
            <w:right w:val="none" w:sz="0" w:space="0" w:color="auto"/>
          </w:divBdr>
        </w:div>
        <w:div w:id="500505121">
          <w:marLeft w:val="0"/>
          <w:marRight w:val="0"/>
          <w:marTop w:val="43"/>
          <w:marBottom w:val="43"/>
          <w:divBdr>
            <w:top w:val="none" w:sz="0" w:space="0" w:color="auto"/>
            <w:left w:val="none" w:sz="0" w:space="0" w:color="auto"/>
            <w:bottom w:val="none" w:sz="0" w:space="0" w:color="auto"/>
            <w:right w:val="none" w:sz="0" w:space="0" w:color="auto"/>
          </w:divBdr>
        </w:div>
        <w:div w:id="505099795">
          <w:marLeft w:val="0"/>
          <w:marRight w:val="0"/>
          <w:marTop w:val="43"/>
          <w:marBottom w:val="43"/>
          <w:divBdr>
            <w:top w:val="none" w:sz="0" w:space="0" w:color="auto"/>
            <w:left w:val="none" w:sz="0" w:space="0" w:color="auto"/>
            <w:bottom w:val="none" w:sz="0" w:space="0" w:color="auto"/>
            <w:right w:val="none" w:sz="0" w:space="0" w:color="auto"/>
          </w:divBdr>
        </w:div>
        <w:div w:id="516584541">
          <w:marLeft w:val="0"/>
          <w:marRight w:val="0"/>
          <w:marTop w:val="43"/>
          <w:marBottom w:val="43"/>
          <w:divBdr>
            <w:top w:val="none" w:sz="0" w:space="0" w:color="auto"/>
            <w:left w:val="none" w:sz="0" w:space="0" w:color="auto"/>
            <w:bottom w:val="none" w:sz="0" w:space="0" w:color="auto"/>
            <w:right w:val="none" w:sz="0" w:space="0" w:color="auto"/>
          </w:divBdr>
        </w:div>
        <w:div w:id="519246715">
          <w:marLeft w:val="0"/>
          <w:marRight w:val="0"/>
          <w:marTop w:val="43"/>
          <w:marBottom w:val="43"/>
          <w:divBdr>
            <w:top w:val="none" w:sz="0" w:space="0" w:color="auto"/>
            <w:left w:val="none" w:sz="0" w:space="0" w:color="auto"/>
            <w:bottom w:val="none" w:sz="0" w:space="0" w:color="auto"/>
            <w:right w:val="none" w:sz="0" w:space="0" w:color="auto"/>
          </w:divBdr>
        </w:div>
        <w:div w:id="543106871">
          <w:marLeft w:val="1296"/>
          <w:marRight w:val="0"/>
          <w:marTop w:val="14"/>
          <w:marBottom w:val="0"/>
          <w:divBdr>
            <w:top w:val="none" w:sz="0" w:space="0" w:color="auto"/>
            <w:left w:val="none" w:sz="0" w:space="0" w:color="auto"/>
            <w:bottom w:val="none" w:sz="0" w:space="0" w:color="auto"/>
            <w:right w:val="none" w:sz="0" w:space="0" w:color="auto"/>
          </w:divBdr>
        </w:div>
        <w:div w:id="545800559">
          <w:marLeft w:val="0"/>
          <w:marRight w:val="0"/>
          <w:marTop w:val="43"/>
          <w:marBottom w:val="43"/>
          <w:divBdr>
            <w:top w:val="none" w:sz="0" w:space="0" w:color="auto"/>
            <w:left w:val="none" w:sz="0" w:space="0" w:color="auto"/>
            <w:bottom w:val="none" w:sz="0" w:space="0" w:color="auto"/>
            <w:right w:val="none" w:sz="0" w:space="0" w:color="auto"/>
          </w:divBdr>
        </w:div>
        <w:div w:id="555629587">
          <w:marLeft w:val="0"/>
          <w:marRight w:val="0"/>
          <w:marTop w:val="43"/>
          <w:marBottom w:val="43"/>
          <w:divBdr>
            <w:top w:val="none" w:sz="0" w:space="0" w:color="auto"/>
            <w:left w:val="none" w:sz="0" w:space="0" w:color="auto"/>
            <w:bottom w:val="none" w:sz="0" w:space="0" w:color="auto"/>
            <w:right w:val="none" w:sz="0" w:space="0" w:color="auto"/>
          </w:divBdr>
        </w:div>
        <w:div w:id="576134544">
          <w:marLeft w:val="0"/>
          <w:marRight w:val="0"/>
          <w:marTop w:val="43"/>
          <w:marBottom w:val="43"/>
          <w:divBdr>
            <w:top w:val="none" w:sz="0" w:space="0" w:color="auto"/>
            <w:left w:val="none" w:sz="0" w:space="0" w:color="auto"/>
            <w:bottom w:val="none" w:sz="0" w:space="0" w:color="auto"/>
            <w:right w:val="none" w:sz="0" w:space="0" w:color="auto"/>
          </w:divBdr>
        </w:div>
        <w:div w:id="577594556">
          <w:marLeft w:val="0"/>
          <w:marRight w:val="0"/>
          <w:marTop w:val="43"/>
          <w:marBottom w:val="43"/>
          <w:divBdr>
            <w:top w:val="none" w:sz="0" w:space="0" w:color="auto"/>
            <w:left w:val="none" w:sz="0" w:space="0" w:color="auto"/>
            <w:bottom w:val="none" w:sz="0" w:space="0" w:color="auto"/>
            <w:right w:val="none" w:sz="0" w:space="0" w:color="auto"/>
          </w:divBdr>
        </w:div>
        <w:div w:id="582762199">
          <w:marLeft w:val="0"/>
          <w:marRight w:val="0"/>
          <w:marTop w:val="43"/>
          <w:marBottom w:val="43"/>
          <w:divBdr>
            <w:top w:val="none" w:sz="0" w:space="0" w:color="auto"/>
            <w:left w:val="none" w:sz="0" w:space="0" w:color="auto"/>
            <w:bottom w:val="none" w:sz="0" w:space="0" w:color="auto"/>
            <w:right w:val="none" w:sz="0" w:space="0" w:color="auto"/>
          </w:divBdr>
        </w:div>
        <w:div w:id="586159148">
          <w:marLeft w:val="0"/>
          <w:marRight w:val="0"/>
          <w:marTop w:val="43"/>
          <w:marBottom w:val="43"/>
          <w:divBdr>
            <w:top w:val="none" w:sz="0" w:space="0" w:color="auto"/>
            <w:left w:val="none" w:sz="0" w:space="0" w:color="auto"/>
            <w:bottom w:val="none" w:sz="0" w:space="0" w:color="auto"/>
            <w:right w:val="none" w:sz="0" w:space="0" w:color="auto"/>
          </w:divBdr>
        </w:div>
        <w:div w:id="590626757">
          <w:marLeft w:val="0"/>
          <w:marRight w:val="0"/>
          <w:marTop w:val="43"/>
          <w:marBottom w:val="43"/>
          <w:divBdr>
            <w:top w:val="none" w:sz="0" w:space="0" w:color="auto"/>
            <w:left w:val="none" w:sz="0" w:space="0" w:color="auto"/>
            <w:bottom w:val="none" w:sz="0" w:space="0" w:color="auto"/>
            <w:right w:val="none" w:sz="0" w:space="0" w:color="auto"/>
          </w:divBdr>
        </w:div>
        <w:div w:id="593052146">
          <w:marLeft w:val="0"/>
          <w:marRight w:val="0"/>
          <w:marTop w:val="43"/>
          <w:marBottom w:val="43"/>
          <w:divBdr>
            <w:top w:val="none" w:sz="0" w:space="0" w:color="auto"/>
            <w:left w:val="none" w:sz="0" w:space="0" w:color="auto"/>
            <w:bottom w:val="none" w:sz="0" w:space="0" w:color="auto"/>
            <w:right w:val="none" w:sz="0" w:space="0" w:color="auto"/>
          </w:divBdr>
        </w:div>
        <w:div w:id="602343293">
          <w:marLeft w:val="0"/>
          <w:marRight w:val="0"/>
          <w:marTop w:val="43"/>
          <w:marBottom w:val="43"/>
          <w:divBdr>
            <w:top w:val="none" w:sz="0" w:space="0" w:color="auto"/>
            <w:left w:val="none" w:sz="0" w:space="0" w:color="auto"/>
            <w:bottom w:val="none" w:sz="0" w:space="0" w:color="auto"/>
            <w:right w:val="none" w:sz="0" w:space="0" w:color="auto"/>
          </w:divBdr>
        </w:div>
        <w:div w:id="603001365">
          <w:marLeft w:val="0"/>
          <w:marRight w:val="0"/>
          <w:marTop w:val="43"/>
          <w:marBottom w:val="43"/>
          <w:divBdr>
            <w:top w:val="none" w:sz="0" w:space="0" w:color="auto"/>
            <w:left w:val="none" w:sz="0" w:space="0" w:color="auto"/>
            <w:bottom w:val="none" w:sz="0" w:space="0" w:color="auto"/>
            <w:right w:val="none" w:sz="0" w:space="0" w:color="auto"/>
          </w:divBdr>
        </w:div>
        <w:div w:id="604000727">
          <w:marLeft w:val="0"/>
          <w:marRight w:val="0"/>
          <w:marTop w:val="43"/>
          <w:marBottom w:val="43"/>
          <w:divBdr>
            <w:top w:val="none" w:sz="0" w:space="0" w:color="auto"/>
            <w:left w:val="none" w:sz="0" w:space="0" w:color="auto"/>
            <w:bottom w:val="none" w:sz="0" w:space="0" w:color="auto"/>
            <w:right w:val="none" w:sz="0" w:space="0" w:color="auto"/>
          </w:divBdr>
        </w:div>
        <w:div w:id="609971079">
          <w:marLeft w:val="1296"/>
          <w:marRight w:val="0"/>
          <w:marTop w:val="14"/>
          <w:marBottom w:val="0"/>
          <w:divBdr>
            <w:top w:val="none" w:sz="0" w:space="0" w:color="auto"/>
            <w:left w:val="none" w:sz="0" w:space="0" w:color="auto"/>
            <w:bottom w:val="none" w:sz="0" w:space="0" w:color="auto"/>
            <w:right w:val="none" w:sz="0" w:space="0" w:color="auto"/>
          </w:divBdr>
        </w:div>
        <w:div w:id="626666808">
          <w:marLeft w:val="0"/>
          <w:marRight w:val="0"/>
          <w:marTop w:val="43"/>
          <w:marBottom w:val="43"/>
          <w:divBdr>
            <w:top w:val="none" w:sz="0" w:space="0" w:color="auto"/>
            <w:left w:val="none" w:sz="0" w:space="0" w:color="auto"/>
            <w:bottom w:val="none" w:sz="0" w:space="0" w:color="auto"/>
            <w:right w:val="none" w:sz="0" w:space="0" w:color="auto"/>
          </w:divBdr>
        </w:div>
        <w:div w:id="626742609">
          <w:marLeft w:val="0"/>
          <w:marRight w:val="0"/>
          <w:marTop w:val="43"/>
          <w:marBottom w:val="43"/>
          <w:divBdr>
            <w:top w:val="none" w:sz="0" w:space="0" w:color="auto"/>
            <w:left w:val="none" w:sz="0" w:space="0" w:color="auto"/>
            <w:bottom w:val="none" w:sz="0" w:space="0" w:color="auto"/>
            <w:right w:val="none" w:sz="0" w:space="0" w:color="auto"/>
          </w:divBdr>
        </w:div>
        <w:div w:id="630985710">
          <w:marLeft w:val="0"/>
          <w:marRight w:val="0"/>
          <w:marTop w:val="43"/>
          <w:marBottom w:val="43"/>
          <w:divBdr>
            <w:top w:val="none" w:sz="0" w:space="0" w:color="auto"/>
            <w:left w:val="none" w:sz="0" w:space="0" w:color="auto"/>
            <w:bottom w:val="none" w:sz="0" w:space="0" w:color="auto"/>
            <w:right w:val="none" w:sz="0" w:space="0" w:color="auto"/>
          </w:divBdr>
        </w:div>
        <w:div w:id="642003250">
          <w:marLeft w:val="0"/>
          <w:marRight w:val="0"/>
          <w:marTop w:val="43"/>
          <w:marBottom w:val="43"/>
          <w:divBdr>
            <w:top w:val="none" w:sz="0" w:space="0" w:color="auto"/>
            <w:left w:val="none" w:sz="0" w:space="0" w:color="auto"/>
            <w:bottom w:val="none" w:sz="0" w:space="0" w:color="auto"/>
            <w:right w:val="none" w:sz="0" w:space="0" w:color="auto"/>
          </w:divBdr>
        </w:div>
        <w:div w:id="655374386">
          <w:marLeft w:val="0"/>
          <w:marRight w:val="0"/>
          <w:marTop w:val="43"/>
          <w:marBottom w:val="43"/>
          <w:divBdr>
            <w:top w:val="none" w:sz="0" w:space="0" w:color="auto"/>
            <w:left w:val="none" w:sz="0" w:space="0" w:color="auto"/>
            <w:bottom w:val="none" w:sz="0" w:space="0" w:color="auto"/>
            <w:right w:val="none" w:sz="0" w:space="0" w:color="auto"/>
          </w:divBdr>
        </w:div>
        <w:div w:id="665985428">
          <w:marLeft w:val="0"/>
          <w:marRight w:val="0"/>
          <w:marTop w:val="43"/>
          <w:marBottom w:val="43"/>
          <w:divBdr>
            <w:top w:val="none" w:sz="0" w:space="0" w:color="auto"/>
            <w:left w:val="none" w:sz="0" w:space="0" w:color="auto"/>
            <w:bottom w:val="none" w:sz="0" w:space="0" w:color="auto"/>
            <w:right w:val="none" w:sz="0" w:space="0" w:color="auto"/>
          </w:divBdr>
        </w:div>
        <w:div w:id="667559136">
          <w:marLeft w:val="0"/>
          <w:marRight w:val="0"/>
          <w:marTop w:val="245"/>
          <w:marBottom w:val="43"/>
          <w:divBdr>
            <w:top w:val="none" w:sz="0" w:space="0" w:color="auto"/>
            <w:left w:val="none" w:sz="0" w:space="0" w:color="auto"/>
            <w:bottom w:val="none" w:sz="0" w:space="0" w:color="auto"/>
            <w:right w:val="none" w:sz="0" w:space="0" w:color="auto"/>
          </w:divBdr>
        </w:div>
        <w:div w:id="677276462">
          <w:marLeft w:val="0"/>
          <w:marRight w:val="0"/>
          <w:marTop w:val="43"/>
          <w:marBottom w:val="43"/>
          <w:divBdr>
            <w:top w:val="none" w:sz="0" w:space="0" w:color="auto"/>
            <w:left w:val="none" w:sz="0" w:space="0" w:color="auto"/>
            <w:bottom w:val="none" w:sz="0" w:space="0" w:color="auto"/>
            <w:right w:val="none" w:sz="0" w:space="0" w:color="auto"/>
          </w:divBdr>
        </w:div>
        <w:div w:id="677971022">
          <w:marLeft w:val="0"/>
          <w:marRight w:val="0"/>
          <w:marTop w:val="43"/>
          <w:marBottom w:val="43"/>
          <w:divBdr>
            <w:top w:val="none" w:sz="0" w:space="0" w:color="auto"/>
            <w:left w:val="none" w:sz="0" w:space="0" w:color="auto"/>
            <w:bottom w:val="none" w:sz="0" w:space="0" w:color="auto"/>
            <w:right w:val="none" w:sz="0" w:space="0" w:color="auto"/>
          </w:divBdr>
        </w:div>
        <w:div w:id="684288060">
          <w:marLeft w:val="0"/>
          <w:marRight w:val="0"/>
          <w:marTop w:val="43"/>
          <w:marBottom w:val="43"/>
          <w:divBdr>
            <w:top w:val="none" w:sz="0" w:space="0" w:color="auto"/>
            <w:left w:val="none" w:sz="0" w:space="0" w:color="auto"/>
            <w:bottom w:val="none" w:sz="0" w:space="0" w:color="auto"/>
            <w:right w:val="none" w:sz="0" w:space="0" w:color="auto"/>
          </w:divBdr>
        </w:div>
        <w:div w:id="689339309">
          <w:marLeft w:val="0"/>
          <w:marRight w:val="0"/>
          <w:marTop w:val="43"/>
          <w:marBottom w:val="43"/>
          <w:divBdr>
            <w:top w:val="none" w:sz="0" w:space="0" w:color="auto"/>
            <w:left w:val="none" w:sz="0" w:space="0" w:color="auto"/>
            <w:bottom w:val="none" w:sz="0" w:space="0" w:color="auto"/>
            <w:right w:val="none" w:sz="0" w:space="0" w:color="auto"/>
          </w:divBdr>
        </w:div>
        <w:div w:id="696734916">
          <w:marLeft w:val="0"/>
          <w:marRight w:val="0"/>
          <w:marTop w:val="245"/>
          <w:marBottom w:val="43"/>
          <w:divBdr>
            <w:top w:val="none" w:sz="0" w:space="0" w:color="auto"/>
            <w:left w:val="none" w:sz="0" w:space="0" w:color="auto"/>
            <w:bottom w:val="none" w:sz="0" w:space="0" w:color="auto"/>
            <w:right w:val="none" w:sz="0" w:space="0" w:color="auto"/>
          </w:divBdr>
        </w:div>
        <w:div w:id="720398125">
          <w:marLeft w:val="0"/>
          <w:marRight w:val="0"/>
          <w:marTop w:val="43"/>
          <w:marBottom w:val="43"/>
          <w:divBdr>
            <w:top w:val="none" w:sz="0" w:space="0" w:color="auto"/>
            <w:left w:val="none" w:sz="0" w:space="0" w:color="auto"/>
            <w:bottom w:val="none" w:sz="0" w:space="0" w:color="auto"/>
            <w:right w:val="none" w:sz="0" w:space="0" w:color="auto"/>
          </w:divBdr>
        </w:div>
        <w:div w:id="729382171">
          <w:marLeft w:val="0"/>
          <w:marRight w:val="0"/>
          <w:marTop w:val="43"/>
          <w:marBottom w:val="43"/>
          <w:divBdr>
            <w:top w:val="none" w:sz="0" w:space="0" w:color="auto"/>
            <w:left w:val="none" w:sz="0" w:space="0" w:color="auto"/>
            <w:bottom w:val="none" w:sz="0" w:space="0" w:color="auto"/>
            <w:right w:val="none" w:sz="0" w:space="0" w:color="auto"/>
          </w:divBdr>
        </w:div>
        <w:div w:id="732503209">
          <w:marLeft w:val="0"/>
          <w:marRight w:val="0"/>
          <w:marTop w:val="43"/>
          <w:marBottom w:val="43"/>
          <w:divBdr>
            <w:top w:val="none" w:sz="0" w:space="0" w:color="auto"/>
            <w:left w:val="none" w:sz="0" w:space="0" w:color="auto"/>
            <w:bottom w:val="none" w:sz="0" w:space="0" w:color="auto"/>
            <w:right w:val="none" w:sz="0" w:space="0" w:color="auto"/>
          </w:divBdr>
        </w:div>
        <w:div w:id="733545861">
          <w:marLeft w:val="0"/>
          <w:marRight w:val="0"/>
          <w:marTop w:val="43"/>
          <w:marBottom w:val="43"/>
          <w:divBdr>
            <w:top w:val="none" w:sz="0" w:space="0" w:color="auto"/>
            <w:left w:val="none" w:sz="0" w:space="0" w:color="auto"/>
            <w:bottom w:val="none" w:sz="0" w:space="0" w:color="auto"/>
            <w:right w:val="none" w:sz="0" w:space="0" w:color="auto"/>
          </w:divBdr>
        </w:div>
        <w:div w:id="736249865">
          <w:marLeft w:val="0"/>
          <w:marRight w:val="0"/>
          <w:marTop w:val="43"/>
          <w:marBottom w:val="43"/>
          <w:divBdr>
            <w:top w:val="none" w:sz="0" w:space="0" w:color="auto"/>
            <w:left w:val="none" w:sz="0" w:space="0" w:color="auto"/>
            <w:bottom w:val="none" w:sz="0" w:space="0" w:color="auto"/>
            <w:right w:val="none" w:sz="0" w:space="0" w:color="auto"/>
          </w:divBdr>
        </w:div>
        <w:div w:id="740373299">
          <w:marLeft w:val="0"/>
          <w:marRight w:val="0"/>
          <w:marTop w:val="43"/>
          <w:marBottom w:val="43"/>
          <w:divBdr>
            <w:top w:val="none" w:sz="0" w:space="0" w:color="auto"/>
            <w:left w:val="none" w:sz="0" w:space="0" w:color="auto"/>
            <w:bottom w:val="none" w:sz="0" w:space="0" w:color="auto"/>
            <w:right w:val="none" w:sz="0" w:space="0" w:color="auto"/>
          </w:divBdr>
        </w:div>
        <w:div w:id="753743435">
          <w:marLeft w:val="1296"/>
          <w:marRight w:val="0"/>
          <w:marTop w:val="14"/>
          <w:marBottom w:val="0"/>
          <w:divBdr>
            <w:top w:val="none" w:sz="0" w:space="0" w:color="auto"/>
            <w:left w:val="none" w:sz="0" w:space="0" w:color="auto"/>
            <w:bottom w:val="none" w:sz="0" w:space="0" w:color="auto"/>
            <w:right w:val="none" w:sz="0" w:space="0" w:color="auto"/>
          </w:divBdr>
        </w:div>
        <w:div w:id="755902072">
          <w:marLeft w:val="0"/>
          <w:marRight w:val="0"/>
          <w:marTop w:val="245"/>
          <w:marBottom w:val="43"/>
          <w:divBdr>
            <w:top w:val="none" w:sz="0" w:space="0" w:color="auto"/>
            <w:left w:val="none" w:sz="0" w:space="0" w:color="auto"/>
            <w:bottom w:val="none" w:sz="0" w:space="0" w:color="auto"/>
            <w:right w:val="none" w:sz="0" w:space="0" w:color="auto"/>
          </w:divBdr>
        </w:div>
        <w:div w:id="759453007">
          <w:marLeft w:val="0"/>
          <w:marRight w:val="0"/>
          <w:marTop w:val="245"/>
          <w:marBottom w:val="43"/>
          <w:divBdr>
            <w:top w:val="none" w:sz="0" w:space="0" w:color="auto"/>
            <w:left w:val="none" w:sz="0" w:space="0" w:color="auto"/>
            <w:bottom w:val="none" w:sz="0" w:space="0" w:color="auto"/>
            <w:right w:val="none" w:sz="0" w:space="0" w:color="auto"/>
          </w:divBdr>
        </w:div>
        <w:div w:id="775180259">
          <w:marLeft w:val="0"/>
          <w:marRight w:val="0"/>
          <w:marTop w:val="245"/>
          <w:marBottom w:val="0"/>
          <w:divBdr>
            <w:top w:val="none" w:sz="0" w:space="0" w:color="auto"/>
            <w:left w:val="none" w:sz="0" w:space="0" w:color="auto"/>
            <w:bottom w:val="none" w:sz="0" w:space="0" w:color="auto"/>
            <w:right w:val="none" w:sz="0" w:space="0" w:color="auto"/>
          </w:divBdr>
        </w:div>
        <w:div w:id="776946434">
          <w:marLeft w:val="0"/>
          <w:marRight w:val="0"/>
          <w:marTop w:val="43"/>
          <w:marBottom w:val="43"/>
          <w:divBdr>
            <w:top w:val="none" w:sz="0" w:space="0" w:color="auto"/>
            <w:left w:val="none" w:sz="0" w:space="0" w:color="auto"/>
            <w:bottom w:val="none" w:sz="0" w:space="0" w:color="auto"/>
            <w:right w:val="none" w:sz="0" w:space="0" w:color="auto"/>
          </w:divBdr>
        </w:div>
        <w:div w:id="782305608">
          <w:marLeft w:val="0"/>
          <w:marRight w:val="0"/>
          <w:marTop w:val="43"/>
          <w:marBottom w:val="43"/>
          <w:divBdr>
            <w:top w:val="none" w:sz="0" w:space="0" w:color="auto"/>
            <w:left w:val="none" w:sz="0" w:space="0" w:color="auto"/>
            <w:bottom w:val="none" w:sz="0" w:space="0" w:color="auto"/>
            <w:right w:val="none" w:sz="0" w:space="0" w:color="auto"/>
          </w:divBdr>
        </w:div>
        <w:div w:id="787315962">
          <w:marLeft w:val="0"/>
          <w:marRight w:val="0"/>
          <w:marTop w:val="43"/>
          <w:marBottom w:val="43"/>
          <w:divBdr>
            <w:top w:val="none" w:sz="0" w:space="0" w:color="auto"/>
            <w:left w:val="none" w:sz="0" w:space="0" w:color="auto"/>
            <w:bottom w:val="none" w:sz="0" w:space="0" w:color="auto"/>
            <w:right w:val="none" w:sz="0" w:space="0" w:color="auto"/>
          </w:divBdr>
        </w:div>
        <w:div w:id="797341067">
          <w:marLeft w:val="0"/>
          <w:marRight w:val="0"/>
          <w:marTop w:val="43"/>
          <w:marBottom w:val="43"/>
          <w:divBdr>
            <w:top w:val="none" w:sz="0" w:space="0" w:color="auto"/>
            <w:left w:val="none" w:sz="0" w:space="0" w:color="auto"/>
            <w:bottom w:val="none" w:sz="0" w:space="0" w:color="auto"/>
            <w:right w:val="none" w:sz="0" w:space="0" w:color="auto"/>
          </w:divBdr>
        </w:div>
        <w:div w:id="803162200">
          <w:marLeft w:val="0"/>
          <w:marRight w:val="0"/>
          <w:marTop w:val="43"/>
          <w:marBottom w:val="43"/>
          <w:divBdr>
            <w:top w:val="none" w:sz="0" w:space="0" w:color="auto"/>
            <w:left w:val="none" w:sz="0" w:space="0" w:color="auto"/>
            <w:bottom w:val="none" w:sz="0" w:space="0" w:color="auto"/>
            <w:right w:val="none" w:sz="0" w:space="0" w:color="auto"/>
          </w:divBdr>
        </w:div>
        <w:div w:id="811171412">
          <w:marLeft w:val="0"/>
          <w:marRight w:val="0"/>
          <w:marTop w:val="43"/>
          <w:marBottom w:val="43"/>
          <w:divBdr>
            <w:top w:val="none" w:sz="0" w:space="0" w:color="auto"/>
            <w:left w:val="none" w:sz="0" w:space="0" w:color="auto"/>
            <w:bottom w:val="none" w:sz="0" w:space="0" w:color="auto"/>
            <w:right w:val="none" w:sz="0" w:space="0" w:color="auto"/>
          </w:divBdr>
        </w:div>
        <w:div w:id="812791761">
          <w:marLeft w:val="0"/>
          <w:marRight w:val="0"/>
          <w:marTop w:val="43"/>
          <w:marBottom w:val="43"/>
          <w:divBdr>
            <w:top w:val="none" w:sz="0" w:space="0" w:color="auto"/>
            <w:left w:val="none" w:sz="0" w:space="0" w:color="auto"/>
            <w:bottom w:val="none" w:sz="0" w:space="0" w:color="auto"/>
            <w:right w:val="none" w:sz="0" w:space="0" w:color="auto"/>
          </w:divBdr>
        </w:div>
        <w:div w:id="826900331">
          <w:marLeft w:val="0"/>
          <w:marRight w:val="0"/>
          <w:marTop w:val="43"/>
          <w:marBottom w:val="43"/>
          <w:divBdr>
            <w:top w:val="none" w:sz="0" w:space="0" w:color="auto"/>
            <w:left w:val="none" w:sz="0" w:space="0" w:color="auto"/>
            <w:bottom w:val="none" w:sz="0" w:space="0" w:color="auto"/>
            <w:right w:val="none" w:sz="0" w:space="0" w:color="auto"/>
          </w:divBdr>
        </w:div>
        <w:div w:id="835654791">
          <w:marLeft w:val="0"/>
          <w:marRight w:val="0"/>
          <w:marTop w:val="43"/>
          <w:marBottom w:val="43"/>
          <w:divBdr>
            <w:top w:val="none" w:sz="0" w:space="0" w:color="auto"/>
            <w:left w:val="none" w:sz="0" w:space="0" w:color="auto"/>
            <w:bottom w:val="none" w:sz="0" w:space="0" w:color="auto"/>
            <w:right w:val="none" w:sz="0" w:space="0" w:color="auto"/>
          </w:divBdr>
        </w:div>
        <w:div w:id="845559551">
          <w:marLeft w:val="0"/>
          <w:marRight w:val="0"/>
          <w:marTop w:val="43"/>
          <w:marBottom w:val="43"/>
          <w:divBdr>
            <w:top w:val="none" w:sz="0" w:space="0" w:color="auto"/>
            <w:left w:val="none" w:sz="0" w:space="0" w:color="auto"/>
            <w:bottom w:val="none" w:sz="0" w:space="0" w:color="auto"/>
            <w:right w:val="none" w:sz="0" w:space="0" w:color="auto"/>
          </w:divBdr>
        </w:div>
        <w:div w:id="846942574">
          <w:marLeft w:val="0"/>
          <w:marRight w:val="0"/>
          <w:marTop w:val="43"/>
          <w:marBottom w:val="43"/>
          <w:divBdr>
            <w:top w:val="none" w:sz="0" w:space="0" w:color="auto"/>
            <w:left w:val="none" w:sz="0" w:space="0" w:color="auto"/>
            <w:bottom w:val="none" w:sz="0" w:space="0" w:color="auto"/>
            <w:right w:val="none" w:sz="0" w:space="0" w:color="auto"/>
          </w:divBdr>
        </w:div>
        <w:div w:id="851918011">
          <w:marLeft w:val="0"/>
          <w:marRight w:val="0"/>
          <w:marTop w:val="43"/>
          <w:marBottom w:val="43"/>
          <w:divBdr>
            <w:top w:val="none" w:sz="0" w:space="0" w:color="auto"/>
            <w:left w:val="none" w:sz="0" w:space="0" w:color="auto"/>
            <w:bottom w:val="none" w:sz="0" w:space="0" w:color="auto"/>
            <w:right w:val="none" w:sz="0" w:space="0" w:color="auto"/>
          </w:divBdr>
        </w:div>
        <w:div w:id="852382311">
          <w:marLeft w:val="0"/>
          <w:marRight w:val="0"/>
          <w:marTop w:val="43"/>
          <w:marBottom w:val="43"/>
          <w:divBdr>
            <w:top w:val="none" w:sz="0" w:space="0" w:color="auto"/>
            <w:left w:val="none" w:sz="0" w:space="0" w:color="auto"/>
            <w:bottom w:val="none" w:sz="0" w:space="0" w:color="auto"/>
            <w:right w:val="none" w:sz="0" w:space="0" w:color="auto"/>
          </w:divBdr>
        </w:div>
        <w:div w:id="856233225">
          <w:marLeft w:val="0"/>
          <w:marRight w:val="0"/>
          <w:marTop w:val="43"/>
          <w:marBottom w:val="43"/>
          <w:divBdr>
            <w:top w:val="none" w:sz="0" w:space="0" w:color="auto"/>
            <w:left w:val="none" w:sz="0" w:space="0" w:color="auto"/>
            <w:bottom w:val="none" w:sz="0" w:space="0" w:color="auto"/>
            <w:right w:val="none" w:sz="0" w:space="0" w:color="auto"/>
          </w:divBdr>
        </w:div>
        <w:div w:id="856432905">
          <w:marLeft w:val="0"/>
          <w:marRight w:val="0"/>
          <w:marTop w:val="43"/>
          <w:marBottom w:val="43"/>
          <w:divBdr>
            <w:top w:val="none" w:sz="0" w:space="0" w:color="auto"/>
            <w:left w:val="none" w:sz="0" w:space="0" w:color="auto"/>
            <w:bottom w:val="none" w:sz="0" w:space="0" w:color="auto"/>
            <w:right w:val="none" w:sz="0" w:space="0" w:color="auto"/>
          </w:divBdr>
        </w:div>
        <w:div w:id="856848704">
          <w:marLeft w:val="0"/>
          <w:marRight w:val="0"/>
          <w:marTop w:val="43"/>
          <w:marBottom w:val="43"/>
          <w:divBdr>
            <w:top w:val="none" w:sz="0" w:space="0" w:color="auto"/>
            <w:left w:val="none" w:sz="0" w:space="0" w:color="auto"/>
            <w:bottom w:val="none" w:sz="0" w:space="0" w:color="auto"/>
            <w:right w:val="none" w:sz="0" w:space="0" w:color="auto"/>
          </w:divBdr>
        </w:div>
        <w:div w:id="860633243">
          <w:marLeft w:val="0"/>
          <w:marRight w:val="0"/>
          <w:marTop w:val="43"/>
          <w:marBottom w:val="43"/>
          <w:divBdr>
            <w:top w:val="none" w:sz="0" w:space="0" w:color="auto"/>
            <w:left w:val="none" w:sz="0" w:space="0" w:color="auto"/>
            <w:bottom w:val="none" w:sz="0" w:space="0" w:color="auto"/>
            <w:right w:val="none" w:sz="0" w:space="0" w:color="auto"/>
          </w:divBdr>
        </w:div>
        <w:div w:id="874998222">
          <w:marLeft w:val="0"/>
          <w:marRight w:val="0"/>
          <w:marTop w:val="43"/>
          <w:marBottom w:val="43"/>
          <w:divBdr>
            <w:top w:val="none" w:sz="0" w:space="0" w:color="auto"/>
            <w:left w:val="none" w:sz="0" w:space="0" w:color="auto"/>
            <w:bottom w:val="none" w:sz="0" w:space="0" w:color="auto"/>
            <w:right w:val="none" w:sz="0" w:space="0" w:color="auto"/>
          </w:divBdr>
        </w:div>
        <w:div w:id="877548156">
          <w:marLeft w:val="0"/>
          <w:marRight w:val="0"/>
          <w:marTop w:val="43"/>
          <w:marBottom w:val="43"/>
          <w:divBdr>
            <w:top w:val="none" w:sz="0" w:space="0" w:color="auto"/>
            <w:left w:val="none" w:sz="0" w:space="0" w:color="auto"/>
            <w:bottom w:val="none" w:sz="0" w:space="0" w:color="auto"/>
            <w:right w:val="none" w:sz="0" w:space="0" w:color="auto"/>
          </w:divBdr>
        </w:div>
        <w:div w:id="888420694">
          <w:marLeft w:val="0"/>
          <w:marRight w:val="0"/>
          <w:marTop w:val="43"/>
          <w:marBottom w:val="43"/>
          <w:divBdr>
            <w:top w:val="none" w:sz="0" w:space="0" w:color="auto"/>
            <w:left w:val="none" w:sz="0" w:space="0" w:color="auto"/>
            <w:bottom w:val="none" w:sz="0" w:space="0" w:color="auto"/>
            <w:right w:val="none" w:sz="0" w:space="0" w:color="auto"/>
          </w:divBdr>
        </w:div>
        <w:div w:id="900291497">
          <w:marLeft w:val="0"/>
          <w:marRight w:val="0"/>
          <w:marTop w:val="43"/>
          <w:marBottom w:val="43"/>
          <w:divBdr>
            <w:top w:val="none" w:sz="0" w:space="0" w:color="auto"/>
            <w:left w:val="none" w:sz="0" w:space="0" w:color="auto"/>
            <w:bottom w:val="none" w:sz="0" w:space="0" w:color="auto"/>
            <w:right w:val="none" w:sz="0" w:space="0" w:color="auto"/>
          </w:divBdr>
        </w:div>
        <w:div w:id="900364460">
          <w:marLeft w:val="0"/>
          <w:marRight w:val="0"/>
          <w:marTop w:val="43"/>
          <w:marBottom w:val="43"/>
          <w:divBdr>
            <w:top w:val="none" w:sz="0" w:space="0" w:color="auto"/>
            <w:left w:val="none" w:sz="0" w:space="0" w:color="auto"/>
            <w:bottom w:val="none" w:sz="0" w:space="0" w:color="auto"/>
            <w:right w:val="none" w:sz="0" w:space="0" w:color="auto"/>
          </w:divBdr>
        </w:div>
        <w:div w:id="910042872">
          <w:marLeft w:val="0"/>
          <w:marRight w:val="0"/>
          <w:marTop w:val="43"/>
          <w:marBottom w:val="43"/>
          <w:divBdr>
            <w:top w:val="none" w:sz="0" w:space="0" w:color="auto"/>
            <w:left w:val="none" w:sz="0" w:space="0" w:color="auto"/>
            <w:bottom w:val="none" w:sz="0" w:space="0" w:color="auto"/>
            <w:right w:val="none" w:sz="0" w:space="0" w:color="auto"/>
          </w:divBdr>
        </w:div>
        <w:div w:id="921641183">
          <w:marLeft w:val="0"/>
          <w:marRight w:val="0"/>
          <w:marTop w:val="43"/>
          <w:marBottom w:val="43"/>
          <w:divBdr>
            <w:top w:val="none" w:sz="0" w:space="0" w:color="auto"/>
            <w:left w:val="none" w:sz="0" w:space="0" w:color="auto"/>
            <w:bottom w:val="none" w:sz="0" w:space="0" w:color="auto"/>
            <w:right w:val="none" w:sz="0" w:space="0" w:color="auto"/>
          </w:divBdr>
        </w:div>
        <w:div w:id="924151313">
          <w:marLeft w:val="0"/>
          <w:marRight w:val="0"/>
          <w:marTop w:val="43"/>
          <w:marBottom w:val="43"/>
          <w:divBdr>
            <w:top w:val="none" w:sz="0" w:space="0" w:color="auto"/>
            <w:left w:val="none" w:sz="0" w:space="0" w:color="auto"/>
            <w:bottom w:val="none" w:sz="0" w:space="0" w:color="auto"/>
            <w:right w:val="none" w:sz="0" w:space="0" w:color="auto"/>
          </w:divBdr>
        </w:div>
        <w:div w:id="948510467">
          <w:marLeft w:val="0"/>
          <w:marRight w:val="0"/>
          <w:marTop w:val="43"/>
          <w:marBottom w:val="43"/>
          <w:divBdr>
            <w:top w:val="none" w:sz="0" w:space="0" w:color="auto"/>
            <w:left w:val="none" w:sz="0" w:space="0" w:color="auto"/>
            <w:bottom w:val="none" w:sz="0" w:space="0" w:color="auto"/>
            <w:right w:val="none" w:sz="0" w:space="0" w:color="auto"/>
          </w:divBdr>
        </w:div>
        <w:div w:id="954677572">
          <w:marLeft w:val="0"/>
          <w:marRight w:val="0"/>
          <w:marTop w:val="43"/>
          <w:marBottom w:val="43"/>
          <w:divBdr>
            <w:top w:val="none" w:sz="0" w:space="0" w:color="auto"/>
            <w:left w:val="none" w:sz="0" w:space="0" w:color="auto"/>
            <w:bottom w:val="none" w:sz="0" w:space="0" w:color="auto"/>
            <w:right w:val="none" w:sz="0" w:space="0" w:color="auto"/>
          </w:divBdr>
        </w:div>
        <w:div w:id="957250110">
          <w:marLeft w:val="0"/>
          <w:marRight w:val="0"/>
          <w:marTop w:val="43"/>
          <w:marBottom w:val="43"/>
          <w:divBdr>
            <w:top w:val="none" w:sz="0" w:space="0" w:color="auto"/>
            <w:left w:val="none" w:sz="0" w:space="0" w:color="auto"/>
            <w:bottom w:val="none" w:sz="0" w:space="0" w:color="auto"/>
            <w:right w:val="none" w:sz="0" w:space="0" w:color="auto"/>
          </w:divBdr>
        </w:div>
        <w:div w:id="963653246">
          <w:marLeft w:val="0"/>
          <w:marRight w:val="0"/>
          <w:marTop w:val="43"/>
          <w:marBottom w:val="43"/>
          <w:divBdr>
            <w:top w:val="none" w:sz="0" w:space="0" w:color="auto"/>
            <w:left w:val="none" w:sz="0" w:space="0" w:color="auto"/>
            <w:bottom w:val="none" w:sz="0" w:space="0" w:color="auto"/>
            <w:right w:val="none" w:sz="0" w:space="0" w:color="auto"/>
          </w:divBdr>
        </w:div>
        <w:div w:id="964236479">
          <w:marLeft w:val="0"/>
          <w:marRight w:val="0"/>
          <w:marTop w:val="43"/>
          <w:marBottom w:val="43"/>
          <w:divBdr>
            <w:top w:val="none" w:sz="0" w:space="0" w:color="auto"/>
            <w:left w:val="none" w:sz="0" w:space="0" w:color="auto"/>
            <w:bottom w:val="none" w:sz="0" w:space="0" w:color="auto"/>
            <w:right w:val="none" w:sz="0" w:space="0" w:color="auto"/>
          </w:divBdr>
        </w:div>
        <w:div w:id="980423909">
          <w:marLeft w:val="0"/>
          <w:marRight w:val="0"/>
          <w:marTop w:val="43"/>
          <w:marBottom w:val="43"/>
          <w:divBdr>
            <w:top w:val="none" w:sz="0" w:space="0" w:color="auto"/>
            <w:left w:val="none" w:sz="0" w:space="0" w:color="auto"/>
            <w:bottom w:val="none" w:sz="0" w:space="0" w:color="auto"/>
            <w:right w:val="none" w:sz="0" w:space="0" w:color="auto"/>
          </w:divBdr>
        </w:div>
        <w:div w:id="991105134">
          <w:marLeft w:val="0"/>
          <w:marRight w:val="0"/>
          <w:marTop w:val="43"/>
          <w:marBottom w:val="43"/>
          <w:divBdr>
            <w:top w:val="none" w:sz="0" w:space="0" w:color="auto"/>
            <w:left w:val="none" w:sz="0" w:space="0" w:color="auto"/>
            <w:bottom w:val="none" w:sz="0" w:space="0" w:color="auto"/>
            <w:right w:val="none" w:sz="0" w:space="0" w:color="auto"/>
          </w:divBdr>
        </w:div>
        <w:div w:id="993492260">
          <w:marLeft w:val="0"/>
          <w:marRight w:val="0"/>
          <w:marTop w:val="43"/>
          <w:marBottom w:val="43"/>
          <w:divBdr>
            <w:top w:val="none" w:sz="0" w:space="0" w:color="auto"/>
            <w:left w:val="none" w:sz="0" w:space="0" w:color="auto"/>
            <w:bottom w:val="none" w:sz="0" w:space="0" w:color="auto"/>
            <w:right w:val="none" w:sz="0" w:space="0" w:color="auto"/>
          </w:divBdr>
        </w:div>
        <w:div w:id="994533108">
          <w:marLeft w:val="0"/>
          <w:marRight w:val="0"/>
          <w:marTop w:val="43"/>
          <w:marBottom w:val="43"/>
          <w:divBdr>
            <w:top w:val="none" w:sz="0" w:space="0" w:color="auto"/>
            <w:left w:val="none" w:sz="0" w:space="0" w:color="auto"/>
            <w:bottom w:val="none" w:sz="0" w:space="0" w:color="auto"/>
            <w:right w:val="none" w:sz="0" w:space="0" w:color="auto"/>
          </w:divBdr>
        </w:div>
        <w:div w:id="1001011515">
          <w:marLeft w:val="1296"/>
          <w:marRight w:val="0"/>
          <w:marTop w:val="14"/>
          <w:marBottom w:val="0"/>
          <w:divBdr>
            <w:top w:val="none" w:sz="0" w:space="0" w:color="auto"/>
            <w:left w:val="none" w:sz="0" w:space="0" w:color="auto"/>
            <w:bottom w:val="none" w:sz="0" w:space="0" w:color="auto"/>
            <w:right w:val="none" w:sz="0" w:space="0" w:color="auto"/>
          </w:divBdr>
        </w:div>
        <w:div w:id="1005475908">
          <w:marLeft w:val="0"/>
          <w:marRight w:val="0"/>
          <w:marTop w:val="43"/>
          <w:marBottom w:val="43"/>
          <w:divBdr>
            <w:top w:val="none" w:sz="0" w:space="0" w:color="auto"/>
            <w:left w:val="none" w:sz="0" w:space="0" w:color="auto"/>
            <w:bottom w:val="none" w:sz="0" w:space="0" w:color="auto"/>
            <w:right w:val="none" w:sz="0" w:space="0" w:color="auto"/>
          </w:divBdr>
        </w:div>
        <w:div w:id="1014957781">
          <w:marLeft w:val="0"/>
          <w:marRight w:val="0"/>
          <w:marTop w:val="43"/>
          <w:marBottom w:val="43"/>
          <w:divBdr>
            <w:top w:val="none" w:sz="0" w:space="0" w:color="auto"/>
            <w:left w:val="none" w:sz="0" w:space="0" w:color="auto"/>
            <w:bottom w:val="none" w:sz="0" w:space="0" w:color="auto"/>
            <w:right w:val="none" w:sz="0" w:space="0" w:color="auto"/>
          </w:divBdr>
        </w:div>
        <w:div w:id="1021667672">
          <w:marLeft w:val="0"/>
          <w:marRight w:val="0"/>
          <w:marTop w:val="43"/>
          <w:marBottom w:val="43"/>
          <w:divBdr>
            <w:top w:val="none" w:sz="0" w:space="0" w:color="auto"/>
            <w:left w:val="none" w:sz="0" w:space="0" w:color="auto"/>
            <w:bottom w:val="none" w:sz="0" w:space="0" w:color="auto"/>
            <w:right w:val="none" w:sz="0" w:space="0" w:color="auto"/>
          </w:divBdr>
        </w:div>
        <w:div w:id="1024556505">
          <w:marLeft w:val="0"/>
          <w:marRight w:val="0"/>
          <w:marTop w:val="43"/>
          <w:marBottom w:val="43"/>
          <w:divBdr>
            <w:top w:val="none" w:sz="0" w:space="0" w:color="auto"/>
            <w:left w:val="none" w:sz="0" w:space="0" w:color="auto"/>
            <w:bottom w:val="none" w:sz="0" w:space="0" w:color="auto"/>
            <w:right w:val="none" w:sz="0" w:space="0" w:color="auto"/>
          </w:divBdr>
        </w:div>
        <w:div w:id="1025984642">
          <w:marLeft w:val="1296"/>
          <w:marRight w:val="0"/>
          <w:marTop w:val="14"/>
          <w:marBottom w:val="0"/>
          <w:divBdr>
            <w:top w:val="none" w:sz="0" w:space="0" w:color="auto"/>
            <w:left w:val="none" w:sz="0" w:space="0" w:color="auto"/>
            <w:bottom w:val="none" w:sz="0" w:space="0" w:color="auto"/>
            <w:right w:val="none" w:sz="0" w:space="0" w:color="auto"/>
          </w:divBdr>
        </w:div>
        <w:div w:id="1038699695">
          <w:marLeft w:val="0"/>
          <w:marRight w:val="0"/>
          <w:marTop w:val="43"/>
          <w:marBottom w:val="43"/>
          <w:divBdr>
            <w:top w:val="none" w:sz="0" w:space="0" w:color="auto"/>
            <w:left w:val="none" w:sz="0" w:space="0" w:color="auto"/>
            <w:bottom w:val="none" w:sz="0" w:space="0" w:color="auto"/>
            <w:right w:val="none" w:sz="0" w:space="0" w:color="auto"/>
          </w:divBdr>
        </w:div>
        <w:div w:id="1048339195">
          <w:marLeft w:val="0"/>
          <w:marRight w:val="0"/>
          <w:marTop w:val="43"/>
          <w:marBottom w:val="43"/>
          <w:divBdr>
            <w:top w:val="none" w:sz="0" w:space="0" w:color="auto"/>
            <w:left w:val="none" w:sz="0" w:space="0" w:color="auto"/>
            <w:bottom w:val="none" w:sz="0" w:space="0" w:color="auto"/>
            <w:right w:val="none" w:sz="0" w:space="0" w:color="auto"/>
          </w:divBdr>
        </w:div>
        <w:div w:id="1057170494">
          <w:marLeft w:val="0"/>
          <w:marRight w:val="0"/>
          <w:marTop w:val="43"/>
          <w:marBottom w:val="43"/>
          <w:divBdr>
            <w:top w:val="none" w:sz="0" w:space="0" w:color="auto"/>
            <w:left w:val="none" w:sz="0" w:space="0" w:color="auto"/>
            <w:bottom w:val="none" w:sz="0" w:space="0" w:color="auto"/>
            <w:right w:val="none" w:sz="0" w:space="0" w:color="auto"/>
          </w:divBdr>
        </w:div>
        <w:div w:id="1063066692">
          <w:marLeft w:val="0"/>
          <w:marRight w:val="0"/>
          <w:marTop w:val="43"/>
          <w:marBottom w:val="43"/>
          <w:divBdr>
            <w:top w:val="none" w:sz="0" w:space="0" w:color="auto"/>
            <w:left w:val="none" w:sz="0" w:space="0" w:color="auto"/>
            <w:bottom w:val="none" w:sz="0" w:space="0" w:color="auto"/>
            <w:right w:val="none" w:sz="0" w:space="0" w:color="auto"/>
          </w:divBdr>
        </w:div>
        <w:div w:id="1063716145">
          <w:marLeft w:val="0"/>
          <w:marRight w:val="0"/>
          <w:marTop w:val="43"/>
          <w:marBottom w:val="43"/>
          <w:divBdr>
            <w:top w:val="none" w:sz="0" w:space="0" w:color="auto"/>
            <w:left w:val="none" w:sz="0" w:space="0" w:color="auto"/>
            <w:bottom w:val="none" w:sz="0" w:space="0" w:color="auto"/>
            <w:right w:val="none" w:sz="0" w:space="0" w:color="auto"/>
          </w:divBdr>
        </w:div>
        <w:div w:id="1065954470">
          <w:marLeft w:val="0"/>
          <w:marRight w:val="0"/>
          <w:marTop w:val="43"/>
          <w:marBottom w:val="43"/>
          <w:divBdr>
            <w:top w:val="none" w:sz="0" w:space="0" w:color="auto"/>
            <w:left w:val="none" w:sz="0" w:space="0" w:color="auto"/>
            <w:bottom w:val="none" w:sz="0" w:space="0" w:color="auto"/>
            <w:right w:val="none" w:sz="0" w:space="0" w:color="auto"/>
          </w:divBdr>
        </w:div>
        <w:div w:id="1083335244">
          <w:marLeft w:val="0"/>
          <w:marRight w:val="0"/>
          <w:marTop w:val="43"/>
          <w:marBottom w:val="43"/>
          <w:divBdr>
            <w:top w:val="none" w:sz="0" w:space="0" w:color="auto"/>
            <w:left w:val="none" w:sz="0" w:space="0" w:color="auto"/>
            <w:bottom w:val="none" w:sz="0" w:space="0" w:color="auto"/>
            <w:right w:val="none" w:sz="0" w:space="0" w:color="auto"/>
          </w:divBdr>
        </w:div>
        <w:div w:id="1083724207">
          <w:marLeft w:val="0"/>
          <w:marRight w:val="0"/>
          <w:marTop w:val="43"/>
          <w:marBottom w:val="43"/>
          <w:divBdr>
            <w:top w:val="none" w:sz="0" w:space="0" w:color="auto"/>
            <w:left w:val="none" w:sz="0" w:space="0" w:color="auto"/>
            <w:bottom w:val="none" w:sz="0" w:space="0" w:color="auto"/>
            <w:right w:val="none" w:sz="0" w:space="0" w:color="auto"/>
          </w:divBdr>
        </w:div>
        <w:div w:id="1117404575">
          <w:marLeft w:val="0"/>
          <w:marRight w:val="0"/>
          <w:marTop w:val="43"/>
          <w:marBottom w:val="43"/>
          <w:divBdr>
            <w:top w:val="none" w:sz="0" w:space="0" w:color="auto"/>
            <w:left w:val="none" w:sz="0" w:space="0" w:color="auto"/>
            <w:bottom w:val="none" w:sz="0" w:space="0" w:color="auto"/>
            <w:right w:val="none" w:sz="0" w:space="0" w:color="auto"/>
          </w:divBdr>
        </w:div>
        <w:div w:id="1124034938">
          <w:marLeft w:val="0"/>
          <w:marRight w:val="0"/>
          <w:marTop w:val="43"/>
          <w:marBottom w:val="43"/>
          <w:divBdr>
            <w:top w:val="none" w:sz="0" w:space="0" w:color="auto"/>
            <w:left w:val="none" w:sz="0" w:space="0" w:color="auto"/>
            <w:bottom w:val="none" w:sz="0" w:space="0" w:color="auto"/>
            <w:right w:val="none" w:sz="0" w:space="0" w:color="auto"/>
          </w:divBdr>
        </w:div>
        <w:div w:id="1126583867">
          <w:marLeft w:val="0"/>
          <w:marRight w:val="0"/>
          <w:marTop w:val="43"/>
          <w:marBottom w:val="43"/>
          <w:divBdr>
            <w:top w:val="none" w:sz="0" w:space="0" w:color="auto"/>
            <w:left w:val="none" w:sz="0" w:space="0" w:color="auto"/>
            <w:bottom w:val="none" w:sz="0" w:space="0" w:color="auto"/>
            <w:right w:val="none" w:sz="0" w:space="0" w:color="auto"/>
          </w:divBdr>
        </w:div>
        <w:div w:id="1128157937">
          <w:marLeft w:val="0"/>
          <w:marRight w:val="0"/>
          <w:marTop w:val="43"/>
          <w:marBottom w:val="43"/>
          <w:divBdr>
            <w:top w:val="none" w:sz="0" w:space="0" w:color="auto"/>
            <w:left w:val="none" w:sz="0" w:space="0" w:color="auto"/>
            <w:bottom w:val="none" w:sz="0" w:space="0" w:color="auto"/>
            <w:right w:val="none" w:sz="0" w:space="0" w:color="auto"/>
          </w:divBdr>
        </w:div>
        <w:div w:id="1143111418">
          <w:marLeft w:val="1296"/>
          <w:marRight w:val="0"/>
          <w:marTop w:val="14"/>
          <w:marBottom w:val="0"/>
          <w:divBdr>
            <w:top w:val="none" w:sz="0" w:space="0" w:color="auto"/>
            <w:left w:val="none" w:sz="0" w:space="0" w:color="auto"/>
            <w:bottom w:val="none" w:sz="0" w:space="0" w:color="auto"/>
            <w:right w:val="none" w:sz="0" w:space="0" w:color="auto"/>
          </w:divBdr>
        </w:div>
        <w:div w:id="1150756318">
          <w:marLeft w:val="0"/>
          <w:marRight w:val="0"/>
          <w:marTop w:val="43"/>
          <w:marBottom w:val="43"/>
          <w:divBdr>
            <w:top w:val="none" w:sz="0" w:space="0" w:color="auto"/>
            <w:left w:val="none" w:sz="0" w:space="0" w:color="auto"/>
            <w:bottom w:val="none" w:sz="0" w:space="0" w:color="auto"/>
            <w:right w:val="none" w:sz="0" w:space="0" w:color="auto"/>
          </w:divBdr>
        </w:div>
        <w:div w:id="1152914599">
          <w:marLeft w:val="0"/>
          <w:marRight w:val="0"/>
          <w:marTop w:val="43"/>
          <w:marBottom w:val="43"/>
          <w:divBdr>
            <w:top w:val="none" w:sz="0" w:space="0" w:color="auto"/>
            <w:left w:val="none" w:sz="0" w:space="0" w:color="auto"/>
            <w:bottom w:val="none" w:sz="0" w:space="0" w:color="auto"/>
            <w:right w:val="none" w:sz="0" w:space="0" w:color="auto"/>
          </w:divBdr>
        </w:div>
        <w:div w:id="1154183144">
          <w:marLeft w:val="1296"/>
          <w:marRight w:val="0"/>
          <w:marTop w:val="14"/>
          <w:marBottom w:val="0"/>
          <w:divBdr>
            <w:top w:val="none" w:sz="0" w:space="0" w:color="auto"/>
            <w:left w:val="none" w:sz="0" w:space="0" w:color="auto"/>
            <w:bottom w:val="none" w:sz="0" w:space="0" w:color="auto"/>
            <w:right w:val="none" w:sz="0" w:space="0" w:color="auto"/>
          </w:divBdr>
        </w:div>
        <w:div w:id="1173570087">
          <w:marLeft w:val="0"/>
          <w:marRight w:val="0"/>
          <w:marTop w:val="245"/>
          <w:marBottom w:val="43"/>
          <w:divBdr>
            <w:top w:val="none" w:sz="0" w:space="0" w:color="auto"/>
            <w:left w:val="none" w:sz="0" w:space="0" w:color="auto"/>
            <w:bottom w:val="none" w:sz="0" w:space="0" w:color="auto"/>
            <w:right w:val="none" w:sz="0" w:space="0" w:color="auto"/>
          </w:divBdr>
        </w:div>
        <w:div w:id="1181046431">
          <w:marLeft w:val="0"/>
          <w:marRight w:val="0"/>
          <w:marTop w:val="43"/>
          <w:marBottom w:val="43"/>
          <w:divBdr>
            <w:top w:val="none" w:sz="0" w:space="0" w:color="auto"/>
            <w:left w:val="none" w:sz="0" w:space="0" w:color="auto"/>
            <w:bottom w:val="none" w:sz="0" w:space="0" w:color="auto"/>
            <w:right w:val="none" w:sz="0" w:space="0" w:color="auto"/>
          </w:divBdr>
        </w:div>
        <w:div w:id="1181509847">
          <w:marLeft w:val="0"/>
          <w:marRight w:val="0"/>
          <w:marTop w:val="43"/>
          <w:marBottom w:val="43"/>
          <w:divBdr>
            <w:top w:val="none" w:sz="0" w:space="0" w:color="auto"/>
            <w:left w:val="none" w:sz="0" w:space="0" w:color="auto"/>
            <w:bottom w:val="none" w:sz="0" w:space="0" w:color="auto"/>
            <w:right w:val="none" w:sz="0" w:space="0" w:color="auto"/>
          </w:divBdr>
        </w:div>
        <w:div w:id="1187791384">
          <w:marLeft w:val="0"/>
          <w:marRight w:val="0"/>
          <w:marTop w:val="43"/>
          <w:marBottom w:val="43"/>
          <w:divBdr>
            <w:top w:val="none" w:sz="0" w:space="0" w:color="auto"/>
            <w:left w:val="none" w:sz="0" w:space="0" w:color="auto"/>
            <w:bottom w:val="none" w:sz="0" w:space="0" w:color="auto"/>
            <w:right w:val="none" w:sz="0" w:space="0" w:color="auto"/>
          </w:divBdr>
        </w:div>
        <w:div w:id="1198590423">
          <w:marLeft w:val="0"/>
          <w:marRight w:val="0"/>
          <w:marTop w:val="43"/>
          <w:marBottom w:val="43"/>
          <w:divBdr>
            <w:top w:val="none" w:sz="0" w:space="0" w:color="auto"/>
            <w:left w:val="none" w:sz="0" w:space="0" w:color="auto"/>
            <w:bottom w:val="none" w:sz="0" w:space="0" w:color="auto"/>
            <w:right w:val="none" w:sz="0" w:space="0" w:color="auto"/>
          </w:divBdr>
        </w:div>
        <w:div w:id="1203444352">
          <w:marLeft w:val="0"/>
          <w:marRight w:val="0"/>
          <w:marTop w:val="43"/>
          <w:marBottom w:val="43"/>
          <w:divBdr>
            <w:top w:val="none" w:sz="0" w:space="0" w:color="auto"/>
            <w:left w:val="none" w:sz="0" w:space="0" w:color="auto"/>
            <w:bottom w:val="none" w:sz="0" w:space="0" w:color="auto"/>
            <w:right w:val="none" w:sz="0" w:space="0" w:color="auto"/>
          </w:divBdr>
        </w:div>
        <w:div w:id="1205948176">
          <w:marLeft w:val="0"/>
          <w:marRight w:val="0"/>
          <w:marTop w:val="43"/>
          <w:marBottom w:val="43"/>
          <w:divBdr>
            <w:top w:val="none" w:sz="0" w:space="0" w:color="auto"/>
            <w:left w:val="none" w:sz="0" w:space="0" w:color="auto"/>
            <w:bottom w:val="none" w:sz="0" w:space="0" w:color="auto"/>
            <w:right w:val="none" w:sz="0" w:space="0" w:color="auto"/>
          </w:divBdr>
        </w:div>
        <w:div w:id="1207720000">
          <w:marLeft w:val="0"/>
          <w:marRight w:val="0"/>
          <w:marTop w:val="245"/>
          <w:marBottom w:val="43"/>
          <w:divBdr>
            <w:top w:val="none" w:sz="0" w:space="0" w:color="auto"/>
            <w:left w:val="none" w:sz="0" w:space="0" w:color="auto"/>
            <w:bottom w:val="none" w:sz="0" w:space="0" w:color="auto"/>
            <w:right w:val="none" w:sz="0" w:space="0" w:color="auto"/>
          </w:divBdr>
        </w:div>
        <w:div w:id="1209299721">
          <w:marLeft w:val="0"/>
          <w:marRight w:val="0"/>
          <w:marTop w:val="43"/>
          <w:marBottom w:val="43"/>
          <w:divBdr>
            <w:top w:val="none" w:sz="0" w:space="0" w:color="auto"/>
            <w:left w:val="none" w:sz="0" w:space="0" w:color="auto"/>
            <w:bottom w:val="none" w:sz="0" w:space="0" w:color="auto"/>
            <w:right w:val="none" w:sz="0" w:space="0" w:color="auto"/>
          </w:divBdr>
        </w:div>
        <w:div w:id="1218201919">
          <w:marLeft w:val="0"/>
          <w:marRight w:val="0"/>
          <w:marTop w:val="245"/>
          <w:marBottom w:val="43"/>
          <w:divBdr>
            <w:top w:val="none" w:sz="0" w:space="0" w:color="auto"/>
            <w:left w:val="none" w:sz="0" w:space="0" w:color="auto"/>
            <w:bottom w:val="none" w:sz="0" w:space="0" w:color="auto"/>
            <w:right w:val="none" w:sz="0" w:space="0" w:color="auto"/>
          </w:divBdr>
        </w:div>
        <w:div w:id="1220554076">
          <w:marLeft w:val="0"/>
          <w:marRight w:val="0"/>
          <w:marTop w:val="43"/>
          <w:marBottom w:val="43"/>
          <w:divBdr>
            <w:top w:val="none" w:sz="0" w:space="0" w:color="auto"/>
            <w:left w:val="none" w:sz="0" w:space="0" w:color="auto"/>
            <w:bottom w:val="none" w:sz="0" w:space="0" w:color="auto"/>
            <w:right w:val="none" w:sz="0" w:space="0" w:color="auto"/>
          </w:divBdr>
        </w:div>
        <w:div w:id="1230077474">
          <w:marLeft w:val="1296"/>
          <w:marRight w:val="0"/>
          <w:marTop w:val="14"/>
          <w:marBottom w:val="0"/>
          <w:divBdr>
            <w:top w:val="none" w:sz="0" w:space="0" w:color="auto"/>
            <w:left w:val="none" w:sz="0" w:space="0" w:color="auto"/>
            <w:bottom w:val="none" w:sz="0" w:space="0" w:color="auto"/>
            <w:right w:val="none" w:sz="0" w:space="0" w:color="auto"/>
          </w:divBdr>
        </w:div>
        <w:div w:id="1236478775">
          <w:marLeft w:val="0"/>
          <w:marRight w:val="0"/>
          <w:marTop w:val="43"/>
          <w:marBottom w:val="43"/>
          <w:divBdr>
            <w:top w:val="none" w:sz="0" w:space="0" w:color="auto"/>
            <w:left w:val="none" w:sz="0" w:space="0" w:color="auto"/>
            <w:bottom w:val="none" w:sz="0" w:space="0" w:color="auto"/>
            <w:right w:val="none" w:sz="0" w:space="0" w:color="auto"/>
          </w:divBdr>
        </w:div>
        <w:div w:id="1244294175">
          <w:marLeft w:val="0"/>
          <w:marRight w:val="0"/>
          <w:marTop w:val="43"/>
          <w:marBottom w:val="43"/>
          <w:divBdr>
            <w:top w:val="none" w:sz="0" w:space="0" w:color="auto"/>
            <w:left w:val="none" w:sz="0" w:space="0" w:color="auto"/>
            <w:bottom w:val="none" w:sz="0" w:space="0" w:color="auto"/>
            <w:right w:val="none" w:sz="0" w:space="0" w:color="auto"/>
          </w:divBdr>
        </w:div>
        <w:div w:id="1252279155">
          <w:marLeft w:val="0"/>
          <w:marRight w:val="0"/>
          <w:marTop w:val="43"/>
          <w:marBottom w:val="43"/>
          <w:divBdr>
            <w:top w:val="none" w:sz="0" w:space="0" w:color="auto"/>
            <w:left w:val="none" w:sz="0" w:space="0" w:color="auto"/>
            <w:bottom w:val="none" w:sz="0" w:space="0" w:color="auto"/>
            <w:right w:val="none" w:sz="0" w:space="0" w:color="auto"/>
          </w:divBdr>
        </w:div>
        <w:div w:id="1253856630">
          <w:marLeft w:val="0"/>
          <w:marRight w:val="0"/>
          <w:marTop w:val="43"/>
          <w:marBottom w:val="43"/>
          <w:divBdr>
            <w:top w:val="none" w:sz="0" w:space="0" w:color="auto"/>
            <w:left w:val="none" w:sz="0" w:space="0" w:color="auto"/>
            <w:bottom w:val="none" w:sz="0" w:space="0" w:color="auto"/>
            <w:right w:val="none" w:sz="0" w:space="0" w:color="auto"/>
          </w:divBdr>
        </w:div>
        <w:div w:id="1258833199">
          <w:marLeft w:val="0"/>
          <w:marRight w:val="0"/>
          <w:marTop w:val="43"/>
          <w:marBottom w:val="43"/>
          <w:divBdr>
            <w:top w:val="none" w:sz="0" w:space="0" w:color="auto"/>
            <w:left w:val="none" w:sz="0" w:space="0" w:color="auto"/>
            <w:bottom w:val="none" w:sz="0" w:space="0" w:color="auto"/>
            <w:right w:val="none" w:sz="0" w:space="0" w:color="auto"/>
          </w:divBdr>
        </w:div>
        <w:div w:id="1276055932">
          <w:marLeft w:val="0"/>
          <w:marRight w:val="0"/>
          <w:marTop w:val="43"/>
          <w:marBottom w:val="43"/>
          <w:divBdr>
            <w:top w:val="none" w:sz="0" w:space="0" w:color="auto"/>
            <w:left w:val="none" w:sz="0" w:space="0" w:color="auto"/>
            <w:bottom w:val="none" w:sz="0" w:space="0" w:color="auto"/>
            <w:right w:val="none" w:sz="0" w:space="0" w:color="auto"/>
          </w:divBdr>
        </w:div>
        <w:div w:id="1295915927">
          <w:marLeft w:val="0"/>
          <w:marRight w:val="0"/>
          <w:marTop w:val="43"/>
          <w:marBottom w:val="43"/>
          <w:divBdr>
            <w:top w:val="none" w:sz="0" w:space="0" w:color="auto"/>
            <w:left w:val="none" w:sz="0" w:space="0" w:color="auto"/>
            <w:bottom w:val="none" w:sz="0" w:space="0" w:color="auto"/>
            <w:right w:val="none" w:sz="0" w:space="0" w:color="auto"/>
          </w:divBdr>
        </w:div>
        <w:div w:id="1315182475">
          <w:marLeft w:val="0"/>
          <w:marRight w:val="0"/>
          <w:marTop w:val="43"/>
          <w:marBottom w:val="43"/>
          <w:divBdr>
            <w:top w:val="none" w:sz="0" w:space="0" w:color="auto"/>
            <w:left w:val="none" w:sz="0" w:space="0" w:color="auto"/>
            <w:bottom w:val="none" w:sz="0" w:space="0" w:color="auto"/>
            <w:right w:val="none" w:sz="0" w:space="0" w:color="auto"/>
          </w:divBdr>
        </w:div>
        <w:div w:id="1317881693">
          <w:marLeft w:val="0"/>
          <w:marRight w:val="0"/>
          <w:marTop w:val="43"/>
          <w:marBottom w:val="43"/>
          <w:divBdr>
            <w:top w:val="none" w:sz="0" w:space="0" w:color="auto"/>
            <w:left w:val="none" w:sz="0" w:space="0" w:color="auto"/>
            <w:bottom w:val="none" w:sz="0" w:space="0" w:color="auto"/>
            <w:right w:val="none" w:sz="0" w:space="0" w:color="auto"/>
          </w:divBdr>
        </w:div>
        <w:div w:id="1322738795">
          <w:marLeft w:val="0"/>
          <w:marRight w:val="0"/>
          <w:marTop w:val="43"/>
          <w:marBottom w:val="43"/>
          <w:divBdr>
            <w:top w:val="none" w:sz="0" w:space="0" w:color="auto"/>
            <w:left w:val="none" w:sz="0" w:space="0" w:color="auto"/>
            <w:bottom w:val="none" w:sz="0" w:space="0" w:color="auto"/>
            <w:right w:val="none" w:sz="0" w:space="0" w:color="auto"/>
          </w:divBdr>
        </w:div>
        <w:div w:id="1331298411">
          <w:marLeft w:val="0"/>
          <w:marRight w:val="0"/>
          <w:marTop w:val="43"/>
          <w:marBottom w:val="43"/>
          <w:divBdr>
            <w:top w:val="none" w:sz="0" w:space="0" w:color="auto"/>
            <w:left w:val="none" w:sz="0" w:space="0" w:color="auto"/>
            <w:bottom w:val="none" w:sz="0" w:space="0" w:color="auto"/>
            <w:right w:val="none" w:sz="0" w:space="0" w:color="auto"/>
          </w:divBdr>
        </w:div>
        <w:div w:id="1339888832">
          <w:marLeft w:val="0"/>
          <w:marRight w:val="0"/>
          <w:marTop w:val="43"/>
          <w:marBottom w:val="43"/>
          <w:divBdr>
            <w:top w:val="none" w:sz="0" w:space="0" w:color="auto"/>
            <w:left w:val="none" w:sz="0" w:space="0" w:color="auto"/>
            <w:bottom w:val="none" w:sz="0" w:space="0" w:color="auto"/>
            <w:right w:val="none" w:sz="0" w:space="0" w:color="auto"/>
          </w:divBdr>
        </w:div>
        <w:div w:id="1343554661">
          <w:marLeft w:val="0"/>
          <w:marRight w:val="0"/>
          <w:marTop w:val="43"/>
          <w:marBottom w:val="43"/>
          <w:divBdr>
            <w:top w:val="none" w:sz="0" w:space="0" w:color="auto"/>
            <w:left w:val="none" w:sz="0" w:space="0" w:color="auto"/>
            <w:bottom w:val="none" w:sz="0" w:space="0" w:color="auto"/>
            <w:right w:val="none" w:sz="0" w:space="0" w:color="auto"/>
          </w:divBdr>
        </w:div>
        <w:div w:id="1352951140">
          <w:marLeft w:val="0"/>
          <w:marRight w:val="0"/>
          <w:marTop w:val="43"/>
          <w:marBottom w:val="43"/>
          <w:divBdr>
            <w:top w:val="none" w:sz="0" w:space="0" w:color="auto"/>
            <w:left w:val="none" w:sz="0" w:space="0" w:color="auto"/>
            <w:bottom w:val="none" w:sz="0" w:space="0" w:color="auto"/>
            <w:right w:val="none" w:sz="0" w:space="0" w:color="auto"/>
          </w:divBdr>
        </w:div>
        <w:div w:id="1356616902">
          <w:marLeft w:val="0"/>
          <w:marRight w:val="0"/>
          <w:marTop w:val="43"/>
          <w:marBottom w:val="43"/>
          <w:divBdr>
            <w:top w:val="none" w:sz="0" w:space="0" w:color="auto"/>
            <w:left w:val="none" w:sz="0" w:space="0" w:color="auto"/>
            <w:bottom w:val="none" w:sz="0" w:space="0" w:color="auto"/>
            <w:right w:val="none" w:sz="0" w:space="0" w:color="auto"/>
          </w:divBdr>
        </w:div>
        <w:div w:id="1356999951">
          <w:marLeft w:val="0"/>
          <w:marRight w:val="0"/>
          <w:marTop w:val="245"/>
          <w:marBottom w:val="43"/>
          <w:divBdr>
            <w:top w:val="none" w:sz="0" w:space="0" w:color="auto"/>
            <w:left w:val="none" w:sz="0" w:space="0" w:color="auto"/>
            <w:bottom w:val="none" w:sz="0" w:space="0" w:color="auto"/>
            <w:right w:val="none" w:sz="0" w:space="0" w:color="auto"/>
          </w:divBdr>
        </w:div>
        <w:div w:id="1357848835">
          <w:marLeft w:val="0"/>
          <w:marRight w:val="0"/>
          <w:marTop w:val="43"/>
          <w:marBottom w:val="43"/>
          <w:divBdr>
            <w:top w:val="none" w:sz="0" w:space="0" w:color="auto"/>
            <w:left w:val="none" w:sz="0" w:space="0" w:color="auto"/>
            <w:bottom w:val="none" w:sz="0" w:space="0" w:color="auto"/>
            <w:right w:val="none" w:sz="0" w:space="0" w:color="auto"/>
          </w:divBdr>
        </w:div>
        <w:div w:id="1366368766">
          <w:marLeft w:val="0"/>
          <w:marRight w:val="0"/>
          <w:marTop w:val="43"/>
          <w:marBottom w:val="43"/>
          <w:divBdr>
            <w:top w:val="none" w:sz="0" w:space="0" w:color="auto"/>
            <w:left w:val="none" w:sz="0" w:space="0" w:color="auto"/>
            <w:bottom w:val="none" w:sz="0" w:space="0" w:color="auto"/>
            <w:right w:val="none" w:sz="0" w:space="0" w:color="auto"/>
          </w:divBdr>
        </w:div>
        <w:div w:id="1380284111">
          <w:marLeft w:val="0"/>
          <w:marRight w:val="0"/>
          <w:marTop w:val="43"/>
          <w:marBottom w:val="43"/>
          <w:divBdr>
            <w:top w:val="none" w:sz="0" w:space="0" w:color="auto"/>
            <w:left w:val="none" w:sz="0" w:space="0" w:color="auto"/>
            <w:bottom w:val="none" w:sz="0" w:space="0" w:color="auto"/>
            <w:right w:val="none" w:sz="0" w:space="0" w:color="auto"/>
          </w:divBdr>
        </w:div>
        <w:div w:id="1413426462">
          <w:marLeft w:val="0"/>
          <w:marRight w:val="0"/>
          <w:marTop w:val="43"/>
          <w:marBottom w:val="43"/>
          <w:divBdr>
            <w:top w:val="none" w:sz="0" w:space="0" w:color="auto"/>
            <w:left w:val="none" w:sz="0" w:space="0" w:color="auto"/>
            <w:bottom w:val="none" w:sz="0" w:space="0" w:color="auto"/>
            <w:right w:val="none" w:sz="0" w:space="0" w:color="auto"/>
          </w:divBdr>
        </w:div>
        <w:div w:id="1418330188">
          <w:marLeft w:val="0"/>
          <w:marRight w:val="0"/>
          <w:marTop w:val="43"/>
          <w:marBottom w:val="43"/>
          <w:divBdr>
            <w:top w:val="none" w:sz="0" w:space="0" w:color="auto"/>
            <w:left w:val="none" w:sz="0" w:space="0" w:color="auto"/>
            <w:bottom w:val="none" w:sz="0" w:space="0" w:color="auto"/>
            <w:right w:val="none" w:sz="0" w:space="0" w:color="auto"/>
          </w:divBdr>
        </w:div>
        <w:div w:id="1418357631">
          <w:marLeft w:val="0"/>
          <w:marRight w:val="0"/>
          <w:marTop w:val="43"/>
          <w:marBottom w:val="43"/>
          <w:divBdr>
            <w:top w:val="none" w:sz="0" w:space="0" w:color="auto"/>
            <w:left w:val="none" w:sz="0" w:space="0" w:color="auto"/>
            <w:bottom w:val="none" w:sz="0" w:space="0" w:color="auto"/>
            <w:right w:val="none" w:sz="0" w:space="0" w:color="auto"/>
          </w:divBdr>
        </w:div>
        <w:div w:id="1436828703">
          <w:marLeft w:val="0"/>
          <w:marRight w:val="0"/>
          <w:marTop w:val="43"/>
          <w:marBottom w:val="43"/>
          <w:divBdr>
            <w:top w:val="none" w:sz="0" w:space="0" w:color="auto"/>
            <w:left w:val="none" w:sz="0" w:space="0" w:color="auto"/>
            <w:bottom w:val="none" w:sz="0" w:space="0" w:color="auto"/>
            <w:right w:val="none" w:sz="0" w:space="0" w:color="auto"/>
          </w:divBdr>
        </w:div>
        <w:div w:id="1444962141">
          <w:marLeft w:val="0"/>
          <w:marRight w:val="0"/>
          <w:marTop w:val="43"/>
          <w:marBottom w:val="43"/>
          <w:divBdr>
            <w:top w:val="none" w:sz="0" w:space="0" w:color="auto"/>
            <w:left w:val="none" w:sz="0" w:space="0" w:color="auto"/>
            <w:bottom w:val="none" w:sz="0" w:space="0" w:color="auto"/>
            <w:right w:val="none" w:sz="0" w:space="0" w:color="auto"/>
          </w:divBdr>
        </w:div>
        <w:div w:id="1449590986">
          <w:marLeft w:val="0"/>
          <w:marRight w:val="0"/>
          <w:marTop w:val="43"/>
          <w:marBottom w:val="43"/>
          <w:divBdr>
            <w:top w:val="none" w:sz="0" w:space="0" w:color="auto"/>
            <w:left w:val="none" w:sz="0" w:space="0" w:color="auto"/>
            <w:bottom w:val="none" w:sz="0" w:space="0" w:color="auto"/>
            <w:right w:val="none" w:sz="0" w:space="0" w:color="auto"/>
          </w:divBdr>
        </w:div>
        <w:div w:id="1455715436">
          <w:marLeft w:val="0"/>
          <w:marRight w:val="0"/>
          <w:marTop w:val="43"/>
          <w:marBottom w:val="43"/>
          <w:divBdr>
            <w:top w:val="none" w:sz="0" w:space="0" w:color="auto"/>
            <w:left w:val="none" w:sz="0" w:space="0" w:color="auto"/>
            <w:bottom w:val="none" w:sz="0" w:space="0" w:color="auto"/>
            <w:right w:val="none" w:sz="0" w:space="0" w:color="auto"/>
          </w:divBdr>
        </w:div>
        <w:div w:id="1457066588">
          <w:marLeft w:val="0"/>
          <w:marRight w:val="0"/>
          <w:marTop w:val="43"/>
          <w:marBottom w:val="43"/>
          <w:divBdr>
            <w:top w:val="none" w:sz="0" w:space="0" w:color="auto"/>
            <w:left w:val="none" w:sz="0" w:space="0" w:color="auto"/>
            <w:bottom w:val="none" w:sz="0" w:space="0" w:color="auto"/>
            <w:right w:val="none" w:sz="0" w:space="0" w:color="auto"/>
          </w:divBdr>
        </w:div>
        <w:div w:id="1458721755">
          <w:marLeft w:val="0"/>
          <w:marRight w:val="0"/>
          <w:marTop w:val="43"/>
          <w:marBottom w:val="43"/>
          <w:divBdr>
            <w:top w:val="none" w:sz="0" w:space="0" w:color="auto"/>
            <w:left w:val="none" w:sz="0" w:space="0" w:color="auto"/>
            <w:bottom w:val="none" w:sz="0" w:space="0" w:color="auto"/>
            <w:right w:val="none" w:sz="0" w:space="0" w:color="auto"/>
          </w:divBdr>
        </w:div>
        <w:div w:id="1465730565">
          <w:marLeft w:val="0"/>
          <w:marRight w:val="0"/>
          <w:marTop w:val="43"/>
          <w:marBottom w:val="43"/>
          <w:divBdr>
            <w:top w:val="none" w:sz="0" w:space="0" w:color="auto"/>
            <w:left w:val="none" w:sz="0" w:space="0" w:color="auto"/>
            <w:bottom w:val="none" w:sz="0" w:space="0" w:color="auto"/>
            <w:right w:val="none" w:sz="0" w:space="0" w:color="auto"/>
          </w:divBdr>
        </w:div>
        <w:div w:id="1483964312">
          <w:marLeft w:val="1296"/>
          <w:marRight w:val="0"/>
          <w:marTop w:val="14"/>
          <w:marBottom w:val="0"/>
          <w:divBdr>
            <w:top w:val="none" w:sz="0" w:space="0" w:color="auto"/>
            <w:left w:val="none" w:sz="0" w:space="0" w:color="auto"/>
            <w:bottom w:val="none" w:sz="0" w:space="0" w:color="auto"/>
            <w:right w:val="none" w:sz="0" w:space="0" w:color="auto"/>
          </w:divBdr>
        </w:div>
        <w:div w:id="1493254497">
          <w:marLeft w:val="0"/>
          <w:marRight w:val="0"/>
          <w:marTop w:val="245"/>
          <w:marBottom w:val="43"/>
          <w:divBdr>
            <w:top w:val="none" w:sz="0" w:space="0" w:color="auto"/>
            <w:left w:val="none" w:sz="0" w:space="0" w:color="auto"/>
            <w:bottom w:val="none" w:sz="0" w:space="0" w:color="auto"/>
            <w:right w:val="none" w:sz="0" w:space="0" w:color="auto"/>
          </w:divBdr>
        </w:div>
        <w:div w:id="1506819786">
          <w:marLeft w:val="1296"/>
          <w:marRight w:val="0"/>
          <w:marTop w:val="14"/>
          <w:marBottom w:val="0"/>
          <w:divBdr>
            <w:top w:val="none" w:sz="0" w:space="0" w:color="auto"/>
            <w:left w:val="none" w:sz="0" w:space="0" w:color="auto"/>
            <w:bottom w:val="none" w:sz="0" w:space="0" w:color="auto"/>
            <w:right w:val="none" w:sz="0" w:space="0" w:color="auto"/>
          </w:divBdr>
        </w:div>
        <w:div w:id="1511068254">
          <w:marLeft w:val="0"/>
          <w:marRight w:val="0"/>
          <w:marTop w:val="43"/>
          <w:marBottom w:val="43"/>
          <w:divBdr>
            <w:top w:val="none" w:sz="0" w:space="0" w:color="auto"/>
            <w:left w:val="none" w:sz="0" w:space="0" w:color="auto"/>
            <w:bottom w:val="none" w:sz="0" w:space="0" w:color="auto"/>
            <w:right w:val="none" w:sz="0" w:space="0" w:color="auto"/>
          </w:divBdr>
        </w:div>
        <w:div w:id="1514608439">
          <w:marLeft w:val="0"/>
          <w:marRight w:val="0"/>
          <w:marTop w:val="43"/>
          <w:marBottom w:val="43"/>
          <w:divBdr>
            <w:top w:val="none" w:sz="0" w:space="0" w:color="auto"/>
            <w:left w:val="none" w:sz="0" w:space="0" w:color="auto"/>
            <w:bottom w:val="none" w:sz="0" w:space="0" w:color="auto"/>
            <w:right w:val="none" w:sz="0" w:space="0" w:color="auto"/>
          </w:divBdr>
        </w:div>
        <w:div w:id="1519275651">
          <w:marLeft w:val="0"/>
          <w:marRight w:val="0"/>
          <w:marTop w:val="43"/>
          <w:marBottom w:val="43"/>
          <w:divBdr>
            <w:top w:val="none" w:sz="0" w:space="0" w:color="auto"/>
            <w:left w:val="none" w:sz="0" w:space="0" w:color="auto"/>
            <w:bottom w:val="none" w:sz="0" w:space="0" w:color="auto"/>
            <w:right w:val="none" w:sz="0" w:space="0" w:color="auto"/>
          </w:divBdr>
        </w:div>
        <w:div w:id="1527980061">
          <w:marLeft w:val="0"/>
          <w:marRight w:val="0"/>
          <w:marTop w:val="43"/>
          <w:marBottom w:val="43"/>
          <w:divBdr>
            <w:top w:val="none" w:sz="0" w:space="0" w:color="auto"/>
            <w:left w:val="none" w:sz="0" w:space="0" w:color="auto"/>
            <w:bottom w:val="none" w:sz="0" w:space="0" w:color="auto"/>
            <w:right w:val="none" w:sz="0" w:space="0" w:color="auto"/>
          </w:divBdr>
        </w:div>
        <w:div w:id="1530415915">
          <w:marLeft w:val="0"/>
          <w:marRight w:val="0"/>
          <w:marTop w:val="43"/>
          <w:marBottom w:val="43"/>
          <w:divBdr>
            <w:top w:val="none" w:sz="0" w:space="0" w:color="auto"/>
            <w:left w:val="none" w:sz="0" w:space="0" w:color="auto"/>
            <w:bottom w:val="none" w:sz="0" w:space="0" w:color="auto"/>
            <w:right w:val="none" w:sz="0" w:space="0" w:color="auto"/>
          </w:divBdr>
        </w:div>
        <w:div w:id="1535994979">
          <w:marLeft w:val="0"/>
          <w:marRight w:val="0"/>
          <w:marTop w:val="43"/>
          <w:marBottom w:val="43"/>
          <w:divBdr>
            <w:top w:val="none" w:sz="0" w:space="0" w:color="auto"/>
            <w:left w:val="none" w:sz="0" w:space="0" w:color="auto"/>
            <w:bottom w:val="none" w:sz="0" w:space="0" w:color="auto"/>
            <w:right w:val="none" w:sz="0" w:space="0" w:color="auto"/>
          </w:divBdr>
        </w:div>
        <w:div w:id="1549099485">
          <w:marLeft w:val="0"/>
          <w:marRight w:val="0"/>
          <w:marTop w:val="245"/>
          <w:marBottom w:val="0"/>
          <w:divBdr>
            <w:top w:val="none" w:sz="0" w:space="0" w:color="auto"/>
            <w:left w:val="none" w:sz="0" w:space="0" w:color="auto"/>
            <w:bottom w:val="none" w:sz="0" w:space="0" w:color="auto"/>
            <w:right w:val="none" w:sz="0" w:space="0" w:color="auto"/>
          </w:divBdr>
        </w:div>
        <w:div w:id="1558785707">
          <w:marLeft w:val="0"/>
          <w:marRight w:val="0"/>
          <w:marTop w:val="43"/>
          <w:marBottom w:val="43"/>
          <w:divBdr>
            <w:top w:val="none" w:sz="0" w:space="0" w:color="auto"/>
            <w:left w:val="none" w:sz="0" w:space="0" w:color="auto"/>
            <w:bottom w:val="none" w:sz="0" w:space="0" w:color="auto"/>
            <w:right w:val="none" w:sz="0" w:space="0" w:color="auto"/>
          </w:divBdr>
        </w:div>
        <w:div w:id="1568876775">
          <w:marLeft w:val="0"/>
          <w:marRight w:val="0"/>
          <w:marTop w:val="43"/>
          <w:marBottom w:val="43"/>
          <w:divBdr>
            <w:top w:val="none" w:sz="0" w:space="0" w:color="auto"/>
            <w:left w:val="none" w:sz="0" w:space="0" w:color="auto"/>
            <w:bottom w:val="none" w:sz="0" w:space="0" w:color="auto"/>
            <w:right w:val="none" w:sz="0" w:space="0" w:color="auto"/>
          </w:divBdr>
        </w:div>
        <w:div w:id="1569073348">
          <w:marLeft w:val="0"/>
          <w:marRight w:val="0"/>
          <w:marTop w:val="43"/>
          <w:marBottom w:val="43"/>
          <w:divBdr>
            <w:top w:val="none" w:sz="0" w:space="0" w:color="auto"/>
            <w:left w:val="none" w:sz="0" w:space="0" w:color="auto"/>
            <w:bottom w:val="none" w:sz="0" w:space="0" w:color="auto"/>
            <w:right w:val="none" w:sz="0" w:space="0" w:color="auto"/>
          </w:divBdr>
        </w:div>
        <w:div w:id="1580169806">
          <w:marLeft w:val="0"/>
          <w:marRight w:val="0"/>
          <w:marTop w:val="43"/>
          <w:marBottom w:val="43"/>
          <w:divBdr>
            <w:top w:val="none" w:sz="0" w:space="0" w:color="auto"/>
            <w:left w:val="none" w:sz="0" w:space="0" w:color="auto"/>
            <w:bottom w:val="none" w:sz="0" w:space="0" w:color="auto"/>
            <w:right w:val="none" w:sz="0" w:space="0" w:color="auto"/>
          </w:divBdr>
        </w:div>
        <w:div w:id="1596940914">
          <w:marLeft w:val="0"/>
          <w:marRight w:val="0"/>
          <w:marTop w:val="43"/>
          <w:marBottom w:val="43"/>
          <w:divBdr>
            <w:top w:val="none" w:sz="0" w:space="0" w:color="auto"/>
            <w:left w:val="none" w:sz="0" w:space="0" w:color="auto"/>
            <w:bottom w:val="none" w:sz="0" w:space="0" w:color="auto"/>
            <w:right w:val="none" w:sz="0" w:space="0" w:color="auto"/>
          </w:divBdr>
        </w:div>
        <w:div w:id="1604461072">
          <w:marLeft w:val="0"/>
          <w:marRight w:val="0"/>
          <w:marTop w:val="43"/>
          <w:marBottom w:val="43"/>
          <w:divBdr>
            <w:top w:val="none" w:sz="0" w:space="0" w:color="auto"/>
            <w:left w:val="none" w:sz="0" w:space="0" w:color="auto"/>
            <w:bottom w:val="none" w:sz="0" w:space="0" w:color="auto"/>
            <w:right w:val="none" w:sz="0" w:space="0" w:color="auto"/>
          </w:divBdr>
        </w:div>
        <w:div w:id="1613322167">
          <w:marLeft w:val="0"/>
          <w:marRight w:val="0"/>
          <w:marTop w:val="43"/>
          <w:marBottom w:val="43"/>
          <w:divBdr>
            <w:top w:val="none" w:sz="0" w:space="0" w:color="auto"/>
            <w:left w:val="none" w:sz="0" w:space="0" w:color="auto"/>
            <w:bottom w:val="none" w:sz="0" w:space="0" w:color="auto"/>
            <w:right w:val="none" w:sz="0" w:space="0" w:color="auto"/>
          </w:divBdr>
        </w:div>
        <w:div w:id="1616643143">
          <w:marLeft w:val="1296"/>
          <w:marRight w:val="0"/>
          <w:marTop w:val="14"/>
          <w:marBottom w:val="0"/>
          <w:divBdr>
            <w:top w:val="none" w:sz="0" w:space="0" w:color="auto"/>
            <w:left w:val="none" w:sz="0" w:space="0" w:color="auto"/>
            <w:bottom w:val="none" w:sz="0" w:space="0" w:color="auto"/>
            <w:right w:val="none" w:sz="0" w:space="0" w:color="auto"/>
          </w:divBdr>
        </w:div>
        <w:div w:id="1617908368">
          <w:marLeft w:val="0"/>
          <w:marRight w:val="0"/>
          <w:marTop w:val="43"/>
          <w:marBottom w:val="43"/>
          <w:divBdr>
            <w:top w:val="none" w:sz="0" w:space="0" w:color="auto"/>
            <w:left w:val="none" w:sz="0" w:space="0" w:color="auto"/>
            <w:bottom w:val="none" w:sz="0" w:space="0" w:color="auto"/>
            <w:right w:val="none" w:sz="0" w:space="0" w:color="auto"/>
          </w:divBdr>
        </w:div>
        <w:div w:id="1622296567">
          <w:marLeft w:val="0"/>
          <w:marRight w:val="0"/>
          <w:marTop w:val="43"/>
          <w:marBottom w:val="43"/>
          <w:divBdr>
            <w:top w:val="none" w:sz="0" w:space="0" w:color="auto"/>
            <w:left w:val="none" w:sz="0" w:space="0" w:color="auto"/>
            <w:bottom w:val="none" w:sz="0" w:space="0" w:color="auto"/>
            <w:right w:val="none" w:sz="0" w:space="0" w:color="auto"/>
          </w:divBdr>
        </w:div>
        <w:div w:id="1622498327">
          <w:marLeft w:val="0"/>
          <w:marRight w:val="0"/>
          <w:marTop w:val="43"/>
          <w:marBottom w:val="43"/>
          <w:divBdr>
            <w:top w:val="none" w:sz="0" w:space="0" w:color="auto"/>
            <w:left w:val="none" w:sz="0" w:space="0" w:color="auto"/>
            <w:bottom w:val="none" w:sz="0" w:space="0" w:color="auto"/>
            <w:right w:val="none" w:sz="0" w:space="0" w:color="auto"/>
          </w:divBdr>
        </w:div>
        <w:div w:id="1623656327">
          <w:marLeft w:val="0"/>
          <w:marRight w:val="0"/>
          <w:marTop w:val="43"/>
          <w:marBottom w:val="43"/>
          <w:divBdr>
            <w:top w:val="none" w:sz="0" w:space="0" w:color="auto"/>
            <w:left w:val="none" w:sz="0" w:space="0" w:color="auto"/>
            <w:bottom w:val="none" w:sz="0" w:space="0" w:color="auto"/>
            <w:right w:val="none" w:sz="0" w:space="0" w:color="auto"/>
          </w:divBdr>
        </w:div>
        <w:div w:id="1632902010">
          <w:marLeft w:val="0"/>
          <w:marRight w:val="0"/>
          <w:marTop w:val="43"/>
          <w:marBottom w:val="43"/>
          <w:divBdr>
            <w:top w:val="none" w:sz="0" w:space="0" w:color="auto"/>
            <w:left w:val="none" w:sz="0" w:space="0" w:color="auto"/>
            <w:bottom w:val="none" w:sz="0" w:space="0" w:color="auto"/>
            <w:right w:val="none" w:sz="0" w:space="0" w:color="auto"/>
          </w:divBdr>
        </w:div>
        <w:div w:id="1633830002">
          <w:marLeft w:val="0"/>
          <w:marRight w:val="0"/>
          <w:marTop w:val="245"/>
          <w:marBottom w:val="43"/>
          <w:divBdr>
            <w:top w:val="none" w:sz="0" w:space="0" w:color="auto"/>
            <w:left w:val="none" w:sz="0" w:space="0" w:color="auto"/>
            <w:bottom w:val="none" w:sz="0" w:space="0" w:color="auto"/>
            <w:right w:val="none" w:sz="0" w:space="0" w:color="auto"/>
          </w:divBdr>
        </w:div>
        <w:div w:id="1634826705">
          <w:marLeft w:val="0"/>
          <w:marRight w:val="0"/>
          <w:marTop w:val="43"/>
          <w:marBottom w:val="43"/>
          <w:divBdr>
            <w:top w:val="none" w:sz="0" w:space="0" w:color="auto"/>
            <w:left w:val="none" w:sz="0" w:space="0" w:color="auto"/>
            <w:bottom w:val="none" w:sz="0" w:space="0" w:color="auto"/>
            <w:right w:val="none" w:sz="0" w:space="0" w:color="auto"/>
          </w:divBdr>
        </w:div>
        <w:div w:id="1637107168">
          <w:marLeft w:val="0"/>
          <w:marRight w:val="0"/>
          <w:marTop w:val="43"/>
          <w:marBottom w:val="43"/>
          <w:divBdr>
            <w:top w:val="none" w:sz="0" w:space="0" w:color="auto"/>
            <w:left w:val="none" w:sz="0" w:space="0" w:color="auto"/>
            <w:bottom w:val="none" w:sz="0" w:space="0" w:color="auto"/>
            <w:right w:val="none" w:sz="0" w:space="0" w:color="auto"/>
          </w:divBdr>
        </w:div>
        <w:div w:id="1639333982">
          <w:marLeft w:val="0"/>
          <w:marRight w:val="0"/>
          <w:marTop w:val="43"/>
          <w:marBottom w:val="43"/>
          <w:divBdr>
            <w:top w:val="none" w:sz="0" w:space="0" w:color="auto"/>
            <w:left w:val="none" w:sz="0" w:space="0" w:color="auto"/>
            <w:bottom w:val="none" w:sz="0" w:space="0" w:color="auto"/>
            <w:right w:val="none" w:sz="0" w:space="0" w:color="auto"/>
          </w:divBdr>
        </w:div>
        <w:div w:id="1652632422">
          <w:marLeft w:val="0"/>
          <w:marRight w:val="0"/>
          <w:marTop w:val="43"/>
          <w:marBottom w:val="43"/>
          <w:divBdr>
            <w:top w:val="none" w:sz="0" w:space="0" w:color="auto"/>
            <w:left w:val="none" w:sz="0" w:space="0" w:color="auto"/>
            <w:bottom w:val="none" w:sz="0" w:space="0" w:color="auto"/>
            <w:right w:val="none" w:sz="0" w:space="0" w:color="auto"/>
          </w:divBdr>
        </w:div>
        <w:div w:id="1663850087">
          <w:marLeft w:val="0"/>
          <w:marRight w:val="0"/>
          <w:marTop w:val="245"/>
          <w:marBottom w:val="43"/>
          <w:divBdr>
            <w:top w:val="none" w:sz="0" w:space="0" w:color="auto"/>
            <w:left w:val="none" w:sz="0" w:space="0" w:color="auto"/>
            <w:bottom w:val="none" w:sz="0" w:space="0" w:color="auto"/>
            <w:right w:val="none" w:sz="0" w:space="0" w:color="auto"/>
          </w:divBdr>
        </w:div>
        <w:div w:id="1689943453">
          <w:marLeft w:val="0"/>
          <w:marRight w:val="0"/>
          <w:marTop w:val="43"/>
          <w:marBottom w:val="43"/>
          <w:divBdr>
            <w:top w:val="none" w:sz="0" w:space="0" w:color="auto"/>
            <w:left w:val="none" w:sz="0" w:space="0" w:color="auto"/>
            <w:bottom w:val="none" w:sz="0" w:space="0" w:color="auto"/>
            <w:right w:val="none" w:sz="0" w:space="0" w:color="auto"/>
          </w:divBdr>
        </w:div>
        <w:div w:id="1695836683">
          <w:marLeft w:val="0"/>
          <w:marRight w:val="0"/>
          <w:marTop w:val="43"/>
          <w:marBottom w:val="43"/>
          <w:divBdr>
            <w:top w:val="none" w:sz="0" w:space="0" w:color="auto"/>
            <w:left w:val="none" w:sz="0" w:space="0" w:color="auto"/>
            <w:bottom w:val="none" w:sz="0" w:space="0" w:color="auto"/>
            <w:right w:val="none" w:sz="0" w:space="0" w:color="auto"/>
          </w:divBdr>
        </w:div>
        <w:div w:id="1696268395">
          <w:marLeft w:val="0"/>
          <w:marRight w:val="0"/>
          <w:marTop w:val="43"/>
          <w:marBottom w:val="43"/>
          <w:divBdr>
            <w:top w:val="none" w:sz="0" w:space="0" w:color="auto"/>
            <w:left w:val="none" w:sz="0" w:space="0" w:color="auto"/>
            <w:bottom w:val="none" w:sz="0" w:space="0" w:color="auto"/>
            <w:right w:val="none" w:sz="0" w:space="0" w:color="auto"/>
          </w:divBdr>
        </w:div>
        <w:div w:id="1710374137">
          <w:marLeft w:val="0"/>
          <w:marRight w:val="0"/>
          <w:marTop w:val="43"/>
          <w:marBottom w:val="43"/>
          <w:divBdr>
            <w:top w:val="none" w:sz="0" w:space="0" w:color="auto"/>
            <w:left w:val="none" w:sz="0" w:space="0" w:color="auto"/>
            <w:bottom w:val="none" w:sz="0" w:space="0" w:color="auto"/>
            <w:right w:val="none" w:sz="0" w:space="0" w:color="auto"/>
          </w:divBdr>
        </w:div>
        <w:div w:id="1711757584">
          <w:marLeft w:val="0"/>
          <w:marRight w:val="0"/>
          <w:marTop w:val="43"/>
          <w:marBottom w:val="43"/>
          <w:divBdr>
            <w:top w:val="none" w:sz="0" w:space="0" w:color="auto"/>
            <w:left w:val="none" w:sz="0" w:space="0" w:color="auto"/>
            <w:bottom w:val="none" w:sz="0" w:space="0" w:color="auto"/>
            <w:right w:val="none" w:sz="0" w:space="0" w:color="auto"/>
          </w:divBdr>
        </w:div>
        <w:div w:id="1713075939">
          <w:marLeft w:val="0"/>
          <w:marRight w:val="0"/>
          <w:marTop w:val="43"/>
          <w:marBottom w:val="43"/>
          <w:divBdr>
            <w:top w:val="none" w:sz="0" w:space="0" w:color="auto"/>
            <w:left w:val="none" w:sz="0" w:space="0" w:color="auto"/>
            <w:bottom w:val="none" w:sz="0" w:space="0" w:color="auto"/>
            <w:right w:val="none" w:sz="0" w:space="0" w:color="auto"/>
          </w:divBdr>
        </w:div>
        <w:div w:id="1713653216">
          <w:marLeft w:val="0"/>
          <w:marRight w:val="0"/>
          <w:marTop w:val="43"/>
          <w:marBottom w:val="43"/>
          <w:divBdr>
            <w:top w:val="none" w:sz="0" w:space="0" w:color="auto"/>
            <w:left w:val="none" w:sz="0" w:space="0" w:color="auto"/>
            <w:bottom w:val="none" w:sz="0" w:space="0" w:color="auto"/>
            <w:right w:val="none" w:sz="0" w:space="0" w:color="auto"/>
          </w:divBdr>
        </w:div>
        <w:div w:id="1723360509">
          <w:marLeft w:val="0"/>
          <w:marRight w:val="0"/>
          <w:marTop w:val="43"/>
          <w:marBottom w:val="43"/>
          <w:divBdr>
            <w:top w:val="none" w:sz="0" w:space="0" w:color="auto"/>
            <w:left w:val="none" w:sz="0" w:space="0" w:color="auto"/>
            <w:bottom w:val="none" w:sz="0" w:space="0" w:color="auto"/>
            <w:right w:val="none" w:sz="0" w:space="0" w:color="auto"/>
          </w:divBdr>
        </w:div>
        <w:div w:id="1732343956">
          <w:marLeft w:val="0"/>
          <w:marRight w:val="0"/>
          <w:marTop w:val="43"/>
          <w:marBottom w:val="43"/>
          <w:divBdr>
            <w:top w:val="none" w:sz="0" w:space="0" w:color="auto"/>
            <w:left w:val="none" w:sz="0" w:space="0" w:color="auto"/>
            <w:bottom w:val="none" w:sz="0" w:space="0" w:color="auto"/>
            <w:right w:val="none" w:sz="0" w:space="0" w:color="auto"/>
          </w:divBdr>
        </w:div>
        <w:div w:id="1741055979">
          <w:marLeft w:val="0"/>
          <w:marRight w:val="0"/>
          <w:marTop w:val="43"/>
          <w:marBottom w:val="43"/>
          <w:divBdr>
            <w:top w:val="none" w:sz="0" w:space="0" w:color="auto"/>
            <w:left w:val="none" w:sz="0" w:space="0" w:color="auto"/>
            <w:bottom w:val="none" w:sz="0" w:space="0" w:color="auto"/>
            <w:right w:val="none" w:sz="0" w:space="0" w:color="auto"/>
          </w:divBdr>
        </w:div>
        <w:div w:id="1752696284">
          <w:marLeft w:val="0"/>
          <w:marRight w:val="0"/>
          <w:marTop w:val="245"/>
          <w:marBottom w:val="43"/>
          <w:divBdr>
            <w:top w:val="none" w:sz="0" w:space="0" w:color="auto"/>
            <w:left w:val="none" w:sz="0" w:space="0" w:color="auto"/>
            <w:bottom w:val="none" w:sz="0" w:space="0" w:color="auto"/>
            <w:right w:val="none" w:sz="0" w:space="0" w:color="auto"/>
          </w:divBdr>
        </w:div>
        <w:div w:id="1760101270">
          <w:marLeft w:val="0"/>
          <w:marRight w:val="0"/>
          <w:marTop w:val="43"/>
          <w:marBottom w:val="43"/>
          <w:divBdr>
            <w:top w:val="none" w:sz="0" w:space="0" w:color="auto"/>
            <w:left w:val="none" w:sz="0" w:space="0" w:color="auto"/>
            <w:bottom w:val="none" w:sz="0" w:space="0" w:color="auto"/>
            <w:right w:val="none" w:sz="0" w:space="0" w:color="auto"/>
          </w:divBdr>
        </w:div>
        <w:div w:id="1765880098">
          <w:marLeft w:val="0"/>
          <w:marRight w:val="0"/>
          <w:marTop w:val="43"/>
          <w:marBottom w:val="43"/>
          <w:divBdr>
            <w:top w:val="none" w:sz="0" w:space="0" w:color="auto"/>
            <w:left w:val="none" w:sz="0" w:space="0" w:color="auto"/>
            <w:bottom w:val="none" w:sz="0" w:space="0" w:color="auto"/>
            <w:right w:val="none" w:sz="0" w:space="0" w:color="auto"/>
          </w:divBdr>
        </w:div>
        <w:div w:id="1766655064">
          <w:marLeft w:val="0"/>
          <w:marRight w:val="0"/>
          <w:marTop w:val="43"/>
          <w:marBottom w:val="43"/>
          <w:divBdr>
            <w:top w:val="none" w:sz="0" w:space="0" w:color="auto"/>
            <w:left w:val="none" w:sz="0" w:space="0" w:color="auto"/>
            <w:bottom w:val="none" w:sz="0" w:space="0" w:color="auto"/>
            <w:right w:val="none" w:sz="0" w:space="0" w:color="auto"/>
          </w:divBdr>
        </w:div>
        <w:div w:id="1769885763">
          <w:marLeft w:val="0"/>
          <w:marRight w:val="0"/>
          <w:marTop w:val="43"/>
          <w:marBottom w:val="43"/>
          <w:divBdr>
            <w:top w:val="none" w:sz="0" w:space="0" w:color="auto"/>
            <w:left w:val="none" w:sz="0" w:space="0" w:color="auto"/>
            <w:bottom w:val="none" w:sz="0" w:space="0" w:color="auto"/>
            <w:right w:val="none" w:sz="0" w:space="0" w:color="auto"/>
          </w:divBdr>
        </w:div>
        <w:div w:id="1771970035">
          <w:marLeft w:val="0"/>
          <w:marRight w:val="0"/>
          <w:marTop w:val="43"/>
          <w:marBottom w:val="43"/>
          <w:divBdr>
            <w:top w:val="none" w:sz="0" w:space="0" w:color="auto"/>
            <w:left w:val="none" w:sz="0" w:space="0" w:color="auto"/>
            <w:bottom w:val="none" w:sz="0" w:space="0" w:color="auto"/>
            <w:right w:val="none" w:sz="0" w:space="0" w:color="auto"/>
          </w:divBdr>
        </w:div>
        <w:div w:id="1777362626">
          <w:marLeft w:val="0"/>
          <w:marRight w:val="0"/>
          <w:marTop w:val="43"/>
          <w:marBottom w:val="43"/>
          <w:divBdr>
            <w:top w:val="none" w:sz="0" w:space="0" w:color="auto"/>
            <w:left w:val="none" w:sz="0" w:space="0" w:color="auto"/>
            <w:bottom w:val="none" w:sz="0" w:space="0" w:color="auto"/>
            <w:right w:val="none" w:sz="0" w:space="0" w:color="auto"/>
          </w:divBdr>
        </w:div>
        <w:div w:id="1778795773">
          <w:marLeft w:val="0"/>
          <w:marRight w:val="0"/>
          <w:marTop w:val="43"/>
          <w:marBottom w:val="43"/>
          <w:divBdr>
            <w:top w:val="none" w:sz="0" w:space="0" w:color="auto"/>
            <w:left w:val="none" w:sz="0" w:space="0" w:color="auto"/>
            <w:bottom w:val="none" w:sz="0" w:space="0" w:color="auto"/>
            <w:right w:val="none" w:sz="0" w:space="0" w:color="auto"/>
          </w:divBdr>
        </w:div>
        <w:div w:id="1794329191">
          <w:marLeft w:val="0"/>
          <w:marRight w:val="0"/>
          <w:marTop w:val="245"/>
          <w:marBottom w:val="43"/>
          <w:divBdr>
            <w:top w:val="none" w:sz="0" w:space="0" w:color="auto"/>
            <w:left w:val="none" w:sz="0" w:space="0" w:color="auto"/>
            <w:bottom w:val="none" w:sz="0" w:space="0" w:color="auto"/>
            <w:right w:val="none" w:sz="0" w:space="0" w:color="auto"/>
          </w:divBdr>
        </w:div>
        <w:div w:id="1797678615">
          <w:marLeft w:val="0"/>
          <w:marRight w:val="0"/>
          <w:marTop w:val="43"/>
          <w:marBottom w:val="43"/>
          <w:divBdr>
            <w:top w:val="none" w:sz="0" w:space="0" w:color="auto"/>
            <w:left w:val="none" w:sz="0" w:space="0" w:color="auto"/>
            <w:bottom w:val="none" w:sz="0" w:space="0" w:color="auto"/>
            <w:right w:val="none" w:sz="0" w:space="0" w:color="auto"/>
          </w:divBdr>
        </w:div>
        <w:div w:id="1801461783">
          <w:marLeft w:val="0"/>
          <w:marRight w:val="0"/>
          <w:marTop w:val="245"/>
          <w:marBottom w:val="43"/>
          <w:divBdr>
            <w:top w:val="none" w:sz="0" w:space="0" w:color="auto"/>
            <w:left w:val="none" w:sz="0" w:space="0" w:color="auto"/>
            <w:bottom w:val="none" w:sz="0" w:space="0" w:color="auto"/>
            <w:right w:val="none" w:sz="0" w:space="0" w:color="auto"/>
          </w:divBdr>
        </w:div>
        <w:div w:id="1805735052">
          <w:marLeft w:val="0"/>
          <w:marRight w:val="0"/>
          <w:marTop w:val="43"/>
          <w:marBottom w:val="43"/>
          <w:divBdr>
            <w:top w:val="none" w:sz="0" w:space="0" w:color="auto"/>
            <w:left w:val="none" w:sz="0" w:space="0" w:color="auto"/>
            <w:bottom w:val="none" w:sz="0" w:space="0" w:color="auto"/>
            <w:right w:val="none" w:sz="0" w:space="0" w:color="auto"/>
          </w:divBdr>
        </w:div>
        <w:div w:id="1822305390">
          <w:marLeft w:val="0"/>
          <w:marRight w:val="0"/>
          <w:marTop w:val="43"/>
          <w:marBottom w:val="43"/>
          <w:divBdr>
            <w:top w:val="none" w:sz="0" w:space="0" w:color="auto"/>
            <w:left w:val="none" w:sz="0" w:space="0" w:color="auto"/>
            <w:bottom w:val="none" w:sz="0" w:space="0" w:color="auto"/>
            <w:right w:val="none" w:sz="0" w:space="0" w:color="auto"/>
          </w:divBdr>
        </w:div>
        <w:div w:id="1829124955">
          <w:marLeft w:val="0"/>
          <w:marRight w:val="0"/>
          <w:marTop w:val="43"/>
          <w:marBottom w:val="43"/>
          <w:divBdr>
            <w:top w:val="none" w:sz="0" w:space="0" w:color="auto"/>
            <w:left w:val="none" w:sz="0" w:space="0" w:color="auto"/>
            <w:bottom w:val="none" w:sz="0" w:space="0" w:color="auto"/>
            <w:right w:val="none" w:sz="0" w:space="0" w:color="auto"/>
          </w:divBdr>
        </w:div>
        <w:div w:id="1843543030">
          <w:marLeft w:val="0"/>
          <w:marRight w:val="0"/>
          <w:marTop w:val="43"/>
          <w:marBottom w:val="43"/>
          <w:divBdr>
            <w:top w:val="none" w:sz="0" w:space="0" w:color="auto"/>
            <w:left w:val="none" w:sz="0" w:space="0" w:color="auto"/>
            <w:bottom w:val="none" w:sz="0" w:space="0" w:color="auto"/>
            <w:right w:val="none" w:sz="0" w:space="0" w:color="auto"/>
          </w:divBdr>
        </w:div>
        <w:div w:id="1853109534">
          <w:marLeft w:val="0"/>
          <w:marRight w:val="0"/>
          <w:marTop w:val="43"/>
          <w:marBottom w:val="43"/>
          <w:divBdr>
            <w:top w:val="none" w:sz="0" w:space="0" w:color="auto"/>
            <w:left w:val="none" w:sz="0" w:space="0" w:color="auto"/>
            <w:bottom w:val="none" w:sz="0" w:space="0" w:color="auto"/>
            <w:right w:val="none" w:sz="0" w:space="0" w:color="auto"/>
          </w:divBdr>
        </w:div>
        <w:div w:id="1860047607">
          <w:marLeft w:val="1296"/>
          <w:marRight w:val="0"/>
          <w:marTop w:val="14"/>
          <w:marBottom w:val="0"/>
          <w:divBdr>
            <w:top w:val="none" w:sz="0" w:space="0" w:color="auto"/>
            <w:left w:val="none" w:sz="0" w:space="0" w:color="auto"/>
            <w:bottom w:val="none" w:sz="0" w:space="0" w:color="auto"/>
            <w:right w:val="none" w:sz="0" w:space="0" w:color="auto"/>
          </w:divBdr>
        </w:div>
        <w:div w:id="1887911869">
          <w:marLeft w:val="0"/>
          <w:marRight w:val="0"/>
          <w:marTop w:val="43"/>
          <w:marBottom w:val="43"/>
          <w:divBdr>
            <w:top w:val="none" w:sz="0" w:space="0" w:color="auto"/>
            <w:left w:val="none" w:sz="0" w:space="0" w:color="auto"/>
            <w:bottom w:val="none" w:sz="0" w:space="0" w:color="auto"/>
            <w:right w:val="none" w:sz="0" w:space="0" w:color="auto"/>
          </w:divBdr>
        </w:div>
        <w:div w:id="1888377450">
          <w:marLeft w:val="0"/>
          <w:marRight w:val="0"/>
          <w:marTop w:val="43"/>
          <w:marBottom w:val="43"/>
          <w:divBdr>
            <w:top w:val="none" w:sz="0" w:space="0" w:color="auto"/>
            <w:left w:val="none" w:sz="0" w:space="0" w:color="auto"/>
            <w:bottom w:val="none" w:sz="0" w:space="0" w:color="auto"/>
            <w:right w:val="none" w:sz="0" w:space="0" w:color="auto"/>
          </w:divBdr>
        </w:div>
        <w:div w:id="1891918512">
          <w:marLeft w:val="0"/>
          <w:marRight w:val="0"/>
          <w:marTop w:val="43"/>
          <w:marBottom w:val="43"/>
          <w:divBdr>
            <w:top w:val="none" w:sz="0" w:space="0" w:color="auto"/>
            <w:left w:val="none" w:sz="0" w:space="0" w:color="auto"/>
            <w:bottom w:val="none" w:sz="0" w:space="0" w:color="auto"/>
            <w:right w:val="none" w:sz="0" w:space="0" w:color="auto"/>
          </w:divBdr>
        </w:div>
        <w:div w:id="1903174189">
          <w:marLeft w:val="0"/>
          <w:marRight w:val="0"/>
          <w:marTop w:val="43"/>
          <w:marBottom w:val="43"/>
          <w:divBdr>
            <w:top w:val="none" w:sz="0" w:space="0" w:color="auto"/>
            <w:left w:val="none" w:sz="0" w:space="0" w:color="auto"/>
            <w:bottom w:val="none" w:sz="0" w:space="0" w:color="auto"/>
            <w:right w:val="none" w:sz="0" w:space="0" w:color="auto"/>
          </w:divBdr>
        </w:div>
        <w:div w:id="1917352161">
          <w:marLeft w:val="0"/>
          <w:marRight w:val="0"/>
          <w:marTop w:val="43"/>
          <w:marBottom w:val="43"/>
          <w:divBdr>
            <w:top w:val="none" w:sz="0" w:space="0" w:color="auto"/>
            <w:left w:val="none" w:sz="0" w:space="0" w:color="auto"/>
            <w:bottom w:val="none" w:sz="0" w:space="0" w:color="auto"/>
            <w:right w:val="none" w:sz="0" w:space="0" w:color="auto"/>
          </w:divBdr>
        </w:div>
        <w:div w:id="1921021803">
          <w:marLeft w:val="0"/>
          <w:marRight w:val="0"/>
          <w:marTop w:val="43"/>
          <w:marBottom w:val="43"/>
          <w:divBdr>
            <w:top w:val="none" w:sz="0" w:space="0" w:color="auto"/>
            <w:left w:val="none" w:sz="0" w:space="0" w:color="auto"/>
            <w:bottom w:val="none" w:sz="0" w:space="0" w:color="auto"/>
            <w:right w:val="none" w:sz="0" w:space="0" w:color="auto"/>
          </w:divBdr>
        </w:div>
        <w:div w:id="1932934382">
          <w:marLeft w:val="0"/>
          <w:marRight w:val="0"/>
          <w:marTop w:val="43"/>
          <w:marBottom w:val="43"/>
          <w:divBdr>
            <w:top w:val="none" w:sz="0" w:space="0" w:color="auto"/>
            <w:left w:val="none" w:sz="0" w:space="0" w:color="auto"/>
            <w:bottom w:val="none" w:sz="0" w:space="0" w:color="auto"/>
            <w:right w:val="none" w:sz="0" w:space="0" w:color="auto"/>
          </w:divBdr>
        </w:div>
        <w:div w:id="1937008994">
          <w:marLeft w:val="1296"/>
          <w:marRight w:val="0"/>
          <w:marTop w:val="14"/>
          <w:marBottom w:val="0"/>
          <w:divBdr>
            <w:top w:val="none" w:sz="0" w:space="0" w:color="auto"/>
            <w:left w:val="none" w:sz="0" w:space="0" w:color="auto"/>
            <w:bottom w:val="none" w:sz="0" w:space="0" w:color="auto"/>
            <w:right w:val="none" w:sz="0" w:space="0" w:color="auto"/>
          </w:divBdr>
        </w:div>
        <w:div w:id="1945067661">
          <w:marLeft w:val="0"/>
          <w:marRight w:val="0"/>
          <w:marTop w:val="245"/>
          <w:marBottom w:val="43"/>
          <w:divBdr>
            <w:top w:val="none" w:sz="0" w:space="0" w:color="auto"/>
            <w:left w:val="none" w:sz="0" w:space="0" w:color="auto"/>
            <w:bottom w:val="none" w:sz="0" w:space="0" w:color="auto"/>
            <w:right w:val="none" w:sz="0" w:space="0" w:color="auto"/>
          </w:divBdr>
        </w:div>
        <w:div w:id="1948075129">
          <w:marLeft w:val="0"/>
          <w:marRight w:val="0"/>
          <w:marTop w:val="43"/>
          <w:marBottom w:val="43"/>
          <w:divBdr>
            <w:top w:val="none" w:sz="0" w:space="0" w:color="auto"/>
            <w:left w:val="none" w:sz="0" w:space="0" w:color="auto"/>
            <w:bottom w:val="none" w:sz="0" w:space="0" w:color="auto"/>
            <w:right w:val="none" w:sz="0" w:space="0" w:color="auto"/>
          </w:divBdr>
        </w:div>
        <w:div w:id="1957983687">
          <w:marLeft w:val="0"/>
          <w:marRight w:val="0"/>
          <w:marTop w:val="43"/>
          <w:marBottom w:val="43"/>
          <w:divBdr>
            <w:top w:val="none" w:sz="0" w:space="0" w:color="auto"/>
            <w:left w:val="none" w:sz="0" w:space="0" w:color="auto"/>
            <w:bottom w:val="none" w:sz="0" w:space="0" w:color="auto"/>
            <w:right w:val="none" w:sz="0" w:space="0" w:color="auto"/>
          </w:divBdr>
        </w:div>
        <w:div w:id="1989942043">
          <w:marLeft w:val="0"/>
          <w:marRight w:val="0"/>
          <w:marTop w:val="43"/>
          <w:marBottom w:val="43"/>
          <w:divBdr>
            <w:top w:val="none" w:sz="0" w:space="0" w:color="auto"/>
            <w:left w:val="none" w:sz="0" w:space="0" w:color="auto"/>
            <w:bottom w:val="none" w:sz="0" w:space="0" w:color="auto"/>
            <w:right w:val="none" w:sz="0" w:space="0" w:color="auto"/>
          </w:divBdr>
        </w:div>
        <w:div w:id="1993950407">
          <w:marLeft w:val="0"/>
          <w:marRight w:val="0"/>
          <w:marTop w:val="43"/>
          <w:marBottom w:val="43"/>
          <w:divBdr>
            <w:top w:val="none" w:sz="0" w:space="0" w:color="auto"/>
            <w:left w:val="none" w:sz="0" w:space="0" w:color="auto"/>
            <w:bottom w:val="none" w:sz="0" w:space="0" w:color="auto"/>
            <w:right w:val="none" w:sz="0" w:space="0" w:color="auto"/>
          </w:divBdr>
        </w:div>
        <w:div w:id="1997681102">
          <w:marLeft w:val="0"/>
          <w:marRight w:val="0"/>
          <w:marTop w:val="43"/>
          <w:marBottom w:val="43"/>
          <w:divBdr>
            <w:top w:val="none" w:sz="0" w:space="0" w:color="auto"/>
            <w:left w:val="none" w:sz="0" w:space="0" w:color="auto"/>
            <w:bottom w:val="none" w:sz="0" w:space="0" w:color="auto"/>
            <w:right w:val="none" w:sz="0" w:space="0" w:color="auto"/>
          </w:divBdr>
        </w:div>
        <w:div w:id="1999536066">
          <w:marLeft w:val="0"/>
          <w:marRight w:val="0"/>
          <w:marTop w:val="43"/>
          <w:marBottom w:val="43"/>
          <w:divBdr>
            <w:top w:val="none" w:sz="0" w:space="0" w:color="auto"/>
            <w:left w:val="none" w:sz="0" w:space="0" w:color="auto"/>
            <w:bottom w:val="none" w:sz="0" w:space="0" w:color="auto"/>
            <w:right w:val="none" w:sz="0" w:space="0" w:color="auto"/>
          </w:divBdr>
        </w:div>
        <w:div w:id="2001152438">
          <w:marLeft w:val="0"/>
          <w:marRight w:val="0"/>
          <w:marTop w:val="43"/>
          <w:marBottom w:val="43"/>
          <w:divBdr>
            <w:top w:val="none" w:sz="0" w:space="0" w:color="auto"/>
            <w:left w:val="none" w:sz="0" w:space="0" w:color="auto"/>
            <w:bottom w:val="none" w:sz="0" w:space="0" w:color="auto"/>
            <w:right w:val="none" w:sz="0" w:space="0" w:color="auto"/>
          </w:divBdr>
        </w:div>
        <w:div w:id="2012027272">
          <w:marLeft w:val="0"/>
          <w:marRight w:val="0"/>
          <w:marTop w:val="43"/>
          <w:marBottom w:val="43"/>
          <w:divBdr>
            <w:top w:val="none" w:sz="0" w:space="0" w:color="auto"/>
            <w:left w:val="none" w:sz="0" w:space="0" w:color="auto"/>
            <w:bottom w:val="none" w:sz="0" w:space="0" w:color="auto"/>
            <w:right w:val="none" w:sz="0" w:space="0" w:color="auto"/>
          </w:divBdr>
        </w:div>
        <w:div w:id="2019648026">
          <w:marLeft w:val="0"/>
          <w:marRight w:val="0"/>
          <w:marTop w:val="43"/>
          <w:marBottom w:val="43"/>
          <w:divBdr>
            <w:top w:val="none" w:sz="0" w:space="0" w:color="auto"/>
            <w:left w:val="none" w:sz="0" w:space="0" w:color="auto"/>
            <w:bottom w:val="none" w:sz="0" w:space="0" w:color="auto"/>
            <w:right w:val="none" w:sz="0" w:space="0" w:color="auto"/>
          </w:divBdr>
        </w:div>
        <w:div w:id="2020767502">
          <w:marLeft w:val="0"/>
          <w:marRight w:val="0"/>
          <w:marTop w:val="245"/>
          <w:marBottom w:val="0"/>
          <w:divBdr>
            <w:top w:val="none" w:sz="0" w:space="0" w:color="auto"/>
            <w:left w:val="none" w:sz="0" w:space="0" w:color="auto"/>
            <w:bottom w:val="none" w:sz="0" w:space="0" w:color="auto"/>
            <w:right w:val="none" w:sz="0" w:space="0" w:color="auto"/>
          </w:divBdr>
        </w:div>
        <w:div w:id="2030329562">
          <w:marLeft w:val="0"/>
          <w:marRight w:val="0"/>
          <w:marTop w:val="43"/>
          <w:marBottom w:val="43"/>
          <w:divBdr>
            <w:top w:val="none" w:sz="0" w:space="0" w:color="auto"/>
            <w:left w:val="none" w:sz="0" w:space="0" w:color="auto"/>
            <w:bottom w:val="none" w:sz="0" w:space="0" w:color="auto"/>
            <w:right w:val="none" w:sz="0" w:space="0" w:color="auto"/>
          </w:divBdr>
        </w:div>
        <w:div w:id="2035574093">
          <w:marLeft w:val="0"/>
          <w:marRight w:val="0"/>
          <w:marTop w:val="245"/>
          <w:marBottom w:val="43"/>
          <w:divBdr>
            <w:top w:val="none" w:sz="0" w:space="0" w:color="auto"/>
            <w:left w:val="none" w:sz="0" w:space="0" w:color="auto"/>
            <w:bottom w:val="none" w:sz="0" w:space="0" w:color="auto"/>
            <w:right w:val="none" w:sz="0" w:space="0" w:color="auto"/>
          </w:divBdr>
        </w:div>
        <w:div w:id="2035694903">
          <w:marLeft w:val="0"/>
          <w:marRight w:val="0"/>
          <w:marTop w:val="43"/>
          <w:marBottom w:val="43"/>
          <w:divBdr>
            <w:top w:val="none" w:sz="0" w:space="0" w:color="auto"/>
            <w:left w:val="none" w:sz="0" w:space="0" w:color="auto"/>
            <w:bottom w:val="none" w:sz="0" w:space="0" w:color="auto"/>
            <w:right w:val="none" w:sz="0" w:space="0" w:color="auto"/>
          </w:divBdr>
        </w:div>
        <w:div w:id="2036807414">
          <w:marLeft w:val="0"/>
          <w:marRight w:val="0"/>
          <w:marTop w:val="43"/>
          <w:marBottom w:val="43"/>
          <w:divBdr>
            <w:top w:val="none" w:sz="0" w:space="0" w:color="auto"/>
            <w:left w:val="none" w:sz="0" w:space="0" w:color="auto"/>
            <w:bottom w:val="none" w:sz="0" w:space="0" w:color="auto"/>
            <w:right w:val="none" w:sz="0" w:space="0" w:color="auto"/>
          </w:divBdr>
        </w:div>
        <w:div w:id="2068720197">
          <w:marLeft w:val="0"/>
          <w:marRight w:val="0"/>
          <w:marTop w:val="43"/>
          <w:marBottom w:val="43"/>
          <w:divBdr>
            <w:top w:val="none" w:sz="0" w:space="0" w:color="auto"/>
            <w:left w:val="none" w:sz="0" w:space="0" w:color="auto"/>
            <w:bottom w:val="none" w:sz="0" w:space="0" w:color="auto"/>
            <w:right w:val="none" w:sz="0" w:space="0" w:color="auto"/>
          </w:divBdr>
        </w:div>
        <w:div w:id="2072655316">
          <w:marLeft w:val="0"/>
          <w:marRight w:val="0"/>
          <w:marTop w:val="43"/>
          <w:marBottom w:val="43"/>
          <w:divBdr>
            <w:top w:val="none" w:sz="0" w:space="0" w:color="auto"/>
            <w:left w:val="none" w:sz="0" w:space="0" w:color="auto"/>
            <w:bottom w:val="none" w:sz="0" w:space="0" w:color="auto"/>
            <w:right w:val="none" w:sz="0" w:space="0" w:color="auto"/>
          </w:divBdr>
        </w:div>
        <w:div w:id="2093158135">
          <w:marLeft w:val="0"/>
          <w:marRight w:val="0"/>
          <w:marTop w:val="43"/>
          <w:marBottom w:val="43"/>
          <w:divBdr>
            <w:top w:val="none" w:sz="0" w:space="0" w:color="auto"/>
            <w:left w:val="none" w:sz="0" w:space="0" w:color="auto"/>
            <w:bottom w:val="none" w:sz="0" w:space="0" w:color="auto"/>
            <w:right w:val="none" w:sz="0" w:space="0" w:color="auto"/>
          </w:divBdr>
        </w:div>
        <w:div w:id="2094274381">
          <w:marLeft w:val="0"/>
          <w:marRight w:val="0"/>
          <w:marTop w:val="43"/>
          <w:marBottom w:val="43"/>
          <w:divBdr>
            <w:top w:val="none" w:sz="0" w:space="0" w:color="auto"/>
            <w:left w:val="none" w:sz="0" w:space="0" w:color="auto"/>
            <w:bottom w:val="none" w:sz="0" w:space="0" w:color="auto"/>
            <w:right w:val="none" w:sz="0" w:space="0" w:color="auto"/>
          </w:divBdr>
        </w:div>
        <w:div w:id="2121221672">
          <w:marLeft w:val="1296"/>
          <w:marRight w:val="0"/>
          <w:marTop w:val="14"/>
          <w:marBottom w:val="0"/>
          <w:divBdr>
            <w:top w:val="none" w:sz="0" w:space="0" w:color="auto"/>
            <w:left w:val="none" w:sz="0" w:space="0" w:color="auto"/>
            <w:bottom w:val="none" w:sz="0" w:space="0" w:color="auto"/>
            <w:right w:val="none" w:sz="0" w:space="0" w:color="auto"/>
          </w:divBdr>
        </w:div>
        <w:div w:id="2131707723">
          <w:marLeft w:val="0"/>
          <w:marRight w:val="0"/>
          <w:marTop w:val="43"/>
          <w:marBottom w:val="43"/>
          <w:divBdr>
            <w:top w:val="none" w:sz="0" w:space="0" w:color="auto"/>
            <w:left w:val="none" w:sz="0" w:space="0" w:color="auto"/>
            <w:bottom w:val="none" w:sz="0" w:space="0" w:color="auto"/>
            <w:right w:val="none" w:sz="0" w:space="0" w:color="auto"/>
          </w:divBdr>
        </w:div>
        <w:div w:id="2132085949">
          <w:marLeft w:val="0"/>
          <w:marRight w:val="0"/>
          <w:marTop w:val="43"/>
          <w:marBottom w:val="43"/>
          <w:divBdr>
            <w:top w:val="none" w:sz="0" w:space="0" w:color="auto"/>
            <w:left w:val="none" w:sz="0" w:space="0" w:color="auto"/>
            <w:bottom w:val="none" w:sz="0" w:space="0" w:color="auto"/>
            <w:right w:val="none" w:sz="0" w:space="0" w:color="auto"/>
          </w:divBdr>
        </w:div>
        <w:div w:id="2137868204">
          <w:marLeft w:val="0"/>
          <w:marRight w:val="0"/>
          <w:marTop w:val="43"/>
          <w:marBottom w:val="43"/>
          <w:divBdr>
            <w:top w:val="none" w:sz="0" w:space="0" w:color="auto"/>
            <w:left w:val="none" w:sz="0" w:space="0" w:color="auto"/>
            <w:bottom w:val="none" w:sz="0" w:space="0" w:color="auto"/>
            <w:right w:val="none" w:sz="0" w:space="0" w:color="auto"/>
          </w:divBdr>
        </w:div>
        <w:div w:id="2142766967">
          <w:marLeft w:val="0"/>
          <w:marRight w:val="0"/>
          <w:marTop w:val="43"/>
          <w:marBottom w:val="43"/>
          <w:divBdr>
            <w:top w:val="none" w:sz="0" w:space="0" w:color="auto"/>
            <w:left w:val="none" w:sz="0" w:space="0" w:color="auto"/>
            <w:bottom w:val="none" w:sz="0" w:space="0" w:color="auto"/>
            <w:right w:val="none" w:sz="0" w:space="0" w:color="auto"/>
          </w:divBdr>
        </w:div>
        <w:div w:id="2142772545">
          <w:marLeft w:val="0"/>
          <w:marRight w:val="0"/>
          <w:marTop w:val="43"/>
          <w:marBottom w:val="43"/>
          <w:divBdr>
            <w:top w:val="none" w:sz="0" w:space="0" w:color="auto"/>
            <w:left w:val="none" w:sz="0" w:space="0" w:color="auto"/>
            <w:bottom w:val="none" w:sz="0" w:space="0" w:color="auto"/>
            <w:right w:val="none" w:sz="0" w:space="0" w:color="auto"/>
          </w:divBdr>
        </w:div>
      </w:divsChild>
    </w:div>
    <w:div w:id="548302000">
      <w:bodyDiv w:val="1"/>
      <w:marLeft w:val="0"/>
      <w:marRight w:val="0"/>
      <w:marTop w:val="0"/>
      <w:marBottom w:val="0"/>
      <w:divBdr>
        <w:top w:val="none" w:sz="0" w:space="0" w:color="auto"/>
        <w:left w:val="none" w:sz="0" w:space="0" w:color="auto"/>
        <w:bottom w:val="none" w:sz="0" w:space="0" w:color="auto"/>
        <w:right w:val="none" w:sz="0" w:space="0" w:color="auto"/>
      </w:divBdr>
    </w:div>
    <w:div w:id="593586638">
      <w:bodyDiv w:val="1"/>
      <w:marLeft w:val="0"/>
      <w:marRight w:val="0"/>
      <w:marTop w:val="0"/>
      <w:marBottom w:val="0"/>
      <w:divBdr>
        <w:top w:val="none" w:sz="0" w:space="0" w:color="auto"/>
        <w:left w:val="none" w:sz="0" w:space="0" w:color="auto"/>
        <w:bottom w:val="none" w:sz="0" w:space="0" w:color="auto"/>
        <w:right w:val="none" w:sz="0" w:space="0" w:color="auto"/>
      </w:divBdr>
      <w:divsChild>
        <w:div w:id="12458134">
          <w:marLeft w:val="0"/>
          <w:marRight w:val="0"/>
          <w:marTop w:val="245"/>
          <w:marBottom w:val="43"/>
          <w:divBdr>
            <w:top w:val="none" w:sz="0" w:space="0" w:color="auto"/>
            <w:left w:val="none" w:sz="0" w:space="0" w:color="auto"/>
            <w:bottom w:val="none" w:sz="0" w:space="0" w:color="auto"/>
            <w:right w:val="none" w:sz="0" w:space="0" w:color="auto"/>
          </w:divBdr>
        </w:div>
        <w:div w:id="82537392">
          <w:marLeft w:val="0"/>
          <w:marRight w:val="0"/>
          <w:marTop w:val="245"/>
          <w:marBottom w:val="43"/>
          <w:divBdr>
            <w:top w:val="none" w:sz="0" w:space="0" w:color="auto"/>
            <w:left w:val="none" w:sz="0" w:space="0" w:color="auto"/>
            <w:bottom w:val="none" w:sz="0" w:space="0" w:color="auto"/>
            <w:right w:val="none" w:sz="0" w:space="0" w:color="auto"/>
          </w:divBdr>
        </w:div>
        <w:div w:id="84965469">
          <w:marLeft w:val="0"/>
          <w:marRight w:val="0"/>
          <w:marTop w:val="43"/>
          <w:marBottom w:val="43"/>
          <w:divBdr>
            <w:top w:val="none" w:sz="0" w:space="0" w:color="auto"/>
            <w:left w:val="none" w:sz="0" w:space="0" w:color="auto"/>
            <w:bottom w:val="none" w:sz="0" w:space="0" w:color="auto"/>
            <w:right w:val="none" w:sz="0" w:space="0" w:color="auto"/>
          </w:divBdr>
        </w:div>
        <w:div w:id="91322761">
          <w:marLeft w:val="0"/>
          <w:marRight w:val="0"/>
          <w:marTop w:val="43"/>
          <w:marBottom w:val="43"/>
          <w:divBdr>
            <w:top w:val="none" w:sz="0" w:space="0" w:color="auto"/>
            <w:left w:val="none" w:sz="0" w:space="0" w:color="auto"/>
            <w:bottom w:val="none" w:sz="0" w:space="0" w:color="auto"/>
            <w:right w:val="none" w:sz="0" w:space="0" w:color="auto"/>
          </w:divBdr>
        </w:div>
        <w:div w:id="95253742">
          <w:marLeft w:val="0"/>
          <w:marRight w:val="0"/>
          <w:marTop w:val="43"/>
          <w:marBottom w:val="43"/>
          <w:divBdr>
            <w:top w:val="none" w:sz="0" w:space="0" w:color="auto"/>
            <w:left w:val="none" w:sz="0" w:space="0" w:color="auto"/>
            <w:bottom w:val="none" w:sz="0" w:space="0" w:color="auto"/>
            <w:right w:val="none" w:sz="0" w:space="0" w:color="auto"/>
          </w:divBdr>
        </w:div>
        <w:div w:id="102968173">
          <w:marLeft w:val="0"/>
          <w:marRight w:val="0"/>
          <w:marTop w:val="245"/>
          <w:marBottom w:val="43"/>
          <w:divBdr>
            <w:top w:val="none" w:sz="0" w:space="0" w:color="auto"/>
            <w:left w:val="none" w:sz="0" w:space="0" w:color="auto"/>
            <w:bottom w:val="none" w:sz="0" w:space="0" w:color="auto"/>
            <w:right w:val="none" w:sz="0" w:space="0" w:color="auto"/>
          </w:divBdr>
        </w:div>
        <w:div w:id="106584502">
          <w:marLeft w:val="0"/>
          <w:marRight w:val="0"/>
          <w:marTop w:val="43"/>
          <w:marBottom w:val="43"/>
          <w:divBdr>
            <w:top w:val="none" w:sz="0" w:space="0" w:color="auto"/>
            <w:left w:val="none" w:sz="0" w:space="0" w:color="auto"/>
            <w:bottom w:val="none" w:sz="0" w:space="0" w:color="auto"/>
            <w:right w:val="none" w:sz="0" w:space="0" w:color="auto"/>
          </w:divBdr>
        </w:div>
        <w:div w:id="115292367">
          <w:marLeft w:val="0"/>
          <w:marRight w:val="0"/>
          <w:marTop w:val="43"/>
          <w:marBottom w:val="43"/>
          <w:divBdr>
            <w:top w:val="none" w:sz="0" w:space="0" w:color="auto"/>
            <w:left w:val="none" w:sz="0" w:space="0" w:color="auto"/>
            <w:bottom w:val="none" w:sz="0" w:space="0" w:color="auto"/>
            <w:right w:val="none" w:sz="0" w:space="0" w:color="auto"/>
          </w:divBdr>
        </w:div>
        <w:div w:id="123668967">
          <w:marLeft w:val="0"/>
          <w:marRight w:val="0"/>
          <w:marTop w:val="43"/>
          <w:marBottom w:val="43"/>
          <w:divBdr>
            <w:top w:val="none" w:sz="0" w:space="0" w:color="auto"/>
            <w:left w:val="none" w:sz="0" w:space="0" w:color="auto"/>
            <w:bottom w:val="none" w:sz="0" w:space="0" w:color="auto"/>
            <w:right w:val="none" w:sz="0" w:space="0" w:color="auto"/>
          </w:divBdr>
        </w:div>
        <w:div w:id="129783474">
          <w:marLeft w:val="1296"/>
          <w:marRight w:val="0"/>
          <w:marTop w:val="14"/>
          <w:marBottom w:val="0"/>
          <w:divBdr>
            <w:top w:val="none" w:sz="0" w:space="0" w:color="auto"/>
            <w:left w:val="none" w:sz="0" w:space="0" w:color="auto"/>
            <w:bottom w:val="none" w:sz="0" w:space="0" w:color="auto"/>
            <w:right w:val="none" w:sz="0" w:space="0" w:color="auto"/>
          </w:divBdr>
        </w:div>
        <w:div w:id="131557243">
          <w:marLeft w:val="0"/>
          <w:marRight w:val="0"/>
          <w:marTop w:val="43"/>
          <w:marBottom w:val="43"/>
          <w:divBdr>
            <w:top w:val="none" w:sz="0" w:space="0" w:color="auto"/>
            <w:left w:val="none" w:sz="0" w:space="0" w:color="auto"/>
            <w:bottom w:val="none" w:sz="0" w:space="0" w:color="auto"/>
            <w:right w:val="none" w:sz="0" w:space="0" w:color="auto"/>
          </w:divBdr>
        </w:div>
        <w:div w:id="137845003">
          <w:marLeft w:val="0"/>
          <w:marRight w:val="0"/>
          <w:marTop w:val="43"/>
          <w:marBottom w:val="43"/>
          <w:divBdr>
            <w:top w:val="none" w:sz="0" w:space="0" w:color="auto"/>
            <w:left w:val="none" w:sz="0" w:space="0" w:color="auto"/>
            <w:bottom w:val="none" w:sz="0" w:space="0" w:color="auto"/>
            <w:right w:val="none" w:sz="0" w:space="0" w:color="auto"/>
          </w:divBdr>
        </w:div>
        <w:div w:id="142477908">
          <w:marLeft w:val="0"/>
          <w:marRight w:val="0"/>
          <w:marTop w:val="245"/>
          <w:marBottom w:val="43"/>
          <w:divBdr>
            <w:top w:val="none" w:sz="0" w:space="0" w:color="auto"/>
            <w:left w:val="none" w:sz="0" w:space="0" w:color="auto"/>
            <w:bottom w:val="none" w:sz="0" w:space="0" w:color="auto"/>
            <w:right w:val="none" w:sz="0" w:space="0" w:color="auto"/>
          </w:divBdr>
        </w:div>
        <w:div w:id="144011726">
          <w:marLeft w:val="0"/>
          <w:marRight w:val="0"/>
          <w:marTop w:val="43"/>
          <w:marBottom w:val="43"/>
          <w:divBdr>
            <w:top w:val="none" w:sz="0" w:space="0" w:color="auto"/>
            <w:left w:val="none" w:sz="0" w:space="0" w:color="auto"/>
            <w:bottom w:val="none" w:sz="0" w:space="0" w:color="auto"/>
            <w:right w:val="none" w:sz="0" w:space="0" w:color="auto"/>
          </w:divBdr>
        </w:div>
        <w:div w:id="173999196">
          <w:marLeft w:val="0"/>
          <w:marRight w:val="0"/>
          <w:marTop w:val="43"/>
          <w:marBottom w:val="43"/>
          <w:divBdr>
            <w:top w:val="none" w:sz="0" w:space="0" w:color="auto"/>
            <w:left w:val="none" w:sz="0" w:space="0" w:color="auto"/>
            <w:bottom w:val="none" w:sz="0" w:space="0" w:color="auto"/>
            <w:right w:val="none" w:sz="0" w:space="0" w:color="auto"/>
          </w:divBdr>
        </w:div>
        <w:div w:id="181742853">
          <w:marLeft w:val="0"/>
          <w:marRight w:val="0"/>
          <w:marTop w:val="43"/>
          <w:marBottom w:val="43"/>
          <w:divBdr>
            <w:top w:val="none" w:sz="0" w:space="0" w:color="auto"/>
            <w:left w:val="none" w:sz="0" w:space="0" w:color="auto"/>
            <w:bottom w:val="none" w:sz="0" w:space="0" w:color="auto"/>
            <w:right w:val="none" w:sz="0" w:space="0" w:color="auto"/>
          </w:divBdr>
        </w:div>
        <w:div w:id="182209926">
          <w:marLeft w:val="0"/>
          <w:marRight w:val="0"/>
          <w:marTop w:val="245"/>
          <w:marBottom w:val="43"/>
          <w:divBdr>
            <w:top w:val="none" w:sz="0" w:space="0" w:color="auto"/>
            <w:left w:val="none" w:sz="0" w:space="0" w:color="auto"/>
            <w:bottom w:val="none" w:sz="0" w:space="0" w:color="auto"/>
            <w:right w:val="none" w:sz="0" w:space="0" w:color="auto"/>
          </w:divBdr>
        </w:div>
        <w:div w:id="185484798">
          <w:marLeft w:val="0"/>
          <w:marRight w:val="0"/>
          <w:marTop w:val="43"/>
          <w:marBottom w:val="43"/>
          <w:divBdr>
            <w:top w:val="none" w:sz="0" w:space="0" w:color="auto"/>
            <w:left w:val="none" w:sz="0" w:space="0" w:color="auto"/>
            <w:bottom w:val="none" w:sz="0" w:space="0" w:color="auto"/>
            <w:right w:val="none" w:sz="0" w:space="0" w:color="auto"/>
          </w:divBdr>
        </w:div>
        <w:div w:id="186480840">
          <w:marLeft w:val="0"/>
          <w:marRight w:val="0"/>
          <w:marTop w:val="43"/>
          <w:marBottom w:val="43"/>
          <w:divBdr>
            <w:top w:val="none" w:sz="0" w:space="0" w:color="auto"/>
            <w:left w:val="none" w:sz="0" w:space="0" w:color="auto"/>
            <w:bottom w:val="none" w:sz="0" w:space="0" w:color="auto"/>
            <w:right w:val="none" w:sz="0" w:space="0" w:color="auto"/>
          </w:divBdr>
        </w:div>
        <w:div w:id="188841199">
          <w:marLeft w:val="1296"/>
          <w:marRight w:val="0"/>
          <w:marTop w:val="14"/>
          <w:marBottom w:val="0"/>
          <w:divBdr>
            <w:top w:val="none" w:sz="0" w:space="0" w:color="auto"/>
            <w:left w:val="none" w:sz="0" w:space="0" w:color="auto"/>
            <w:bottom w:val="none" w:sz="0" w:space="0" w:color="auto"/>
            <w:right w:val="none" w:sz="0" w:space="0" w:color="auto"/>
          </w:divBdr>
        </w:div>
        <w:div w:id="189144770">
          <w:marLeft w:val="0"/>
          <w:marRight w:val="0"/>
          <w:marTop w:val="43"/>
          <w:marBottom w:val="43"/>
          <w:divBdr>
            <w:top w:val="none" w:sz="0" w:space="0" w:color="auto"/>
            <w:left w:val="none" w:sz="0" w:space="0" w:color="auto"/>
            <w:bottom w:val="none" w:sz="0" w:space="0" w:color="auto"/>
            <w:right w:val="none" w:sz="0" w:space="0" w:color="auto"/>
          </w:divBdr>
        </w:div>
        <w:div w:id="213278634">
          <w:marLeft w:val="0"/>
          <w:marRight w:val="0"/>
          <w:marTop w:val="43"/>
          <w:marBottom w:val="43"/>
          <w:divBdr>
            <w:top w:val="none" w:sz="0" w:space="0" w:color="auto"/>
            <w:left w:val="none" w:sz="0" w:space="0" w:color="auto"/>
            <w:bottom w:val="none" w:sz="0" w:space="0" w:color="auto"/>
            <w:right w:val="none" w:sz="0" w:space="0" w:color="auto"/>
          </w:divBdr>
        </w:div>
        <w:div w:id="215556347">
          <w:marLeft w:val="0"/>
          <w:marRight w:val="0"/>
          <w:marTop w:val="43"/>
          <w:marBottom w:val="43"/>
          <w:divBdr>
            <w:top w:val="none" w:sz="0" w:space="0" w:color="auto"/>
            <w:left w:val="none" w:sz="0" w:space="0" w:color="auto"/>
            <w:bottom w:val="none" w:sz="0" w:space="0" w:color="auto"/>
            <w:right w:val="none" w:sz="0" w:space="0" w:color="auto"/>
          </w:divBdr>
        </w:div>
        <w:div w:id="217859167">
          <w:marLeft w:val="1296"/>
          <w:marRight w:val="0"/>
          <w:marTop w:val="14"/>
          <w:marBottom w:val="0"/>
          <w:divBdr>
            <w:top w:val="none" w:sz="0" w:space="0" w:color="auto"/>
            <w:left w:val="none" w:sz="0" w:space="0" w:color="auto"/>
            <w:bottom w:val="none" w:sz="0" w:space="0" w:color="auto"/>
            <w:right w:val="none" w:sz="0" w:space="0" w:color="auto"/>
          </w:divBdr>
        </w:div>
        <w:div w:id="244729252">
          <w:marLeft w:val="0"/>
          <w:marRight w:val="0"/>
          <w:marTop w:val="43"/>
          <w:marBottom w:val="43"/>
          <w:divBdr>
            <w:top w:val="none" w:sz="0" w:space="0" w:color="auto"/>
            <w:left w:val="none" w:sz="0" w:space="0" w:color="auto"/>
            <w:bottom w:val="none" w:sz="0" w:space="0" w:color="auto"/>
            <w:right w:val="none" w:sz="0" w:space="0" w:color="auto"/>
          </w:divBdr>
        </w:div>
        <w:div w:id="268247272">
          <w:marLeft w:val="0"/>
          <w:marRight w:val="0"/>
          <w:marTop w:val="43"/>
          <w:marBottom w:val="43"/>
          <w:divBdr>
            <w:top w:val="none" w:sz="0" w:space="0" w:color="auto"/>
            <w:left w:val="none" w:sz="0" w:space="0" w:color="auto"/>
            <w:bottom w:val="none" w:sz="0" w:space="0" w:color="auto"/>
            <w:right w:val="none" w:sz="0" w:space="0" w:color="auto"/>
          </w:divBdr>
        </w:div>
        <w:div w:id="288361254">
          <w:marLeft w:val="0"/>
          <w:marRight w:val="0"/>
          <w:marTop w:val="43"/>
          <w:marBottom w:val="43"/>
          <w:divBdr>
            <w:top w:val="none" w:sz="0" w:space="0" w:color="auto"/>
            <w:left w:val="none" w:sz="0" w:space="0" w:color="auto"/>
            <w:bottom w:val="none" w:sz="0" w:space="0" w:color="auto"/>
            <w:right w:val="none" w:sz="0" w:space="0" w:color="auto"/>
          </w:divBdr>
        </w:div>
        <w:div w:id="291205585">
          <w:marLeft w:val="1296"/>
          <w:marRight w:val="0"/>
          <w:marTop w:val="14"/>
          <w:marBottom w:val="0"/>
          <w:divBdr>
            <w:top w:val="none" w:sz="0" w:space="0" w:color="auto"/>
            <w:left w:val="none" w:sz="0" w:space="0" w:color="auto"/>
            <w:bottom w:val="none" w:sz="0" w:space="0" w:color="auto"/>
            <w:right w:val="none" w:sz="0" w:space="0" w:color="auto"/>
          </w:divBdr>
        </w:div>
        <w:div w:id="294526145">
          <w:marLeft w:val="0"/>
          <w:marRight w:val="0"/>
          <w:marTop w:val="43"/>
          <w:marBottom w:val="43"/>
          <w:divBdr>
            <w:top w:val="none" w:sz="0" w:space="0" w:color="auto"/>
            <w:left w:val="none" w:sz="0" w:space="0" w:color="auto"/>
            <w:bottom w:val="none" w:sz="0" w:space="0" w:color="auto"/>
            <w:right w:val="none" w:sz="0" w:space="0" w:color="auto"/>
          </w:divBdr>
        </w:div>
        <w:div w:id="302927366">
          <w:marLeft w:val="0"/>
          <w:marRight w:val="0"/>
          <w:marTop w:val="43"/>
          <w:marBottom w:val="43"/>
          <w:divBdr>
            <w:top w:val="none" w:sz="0" w:space="0" w:color="auto"/>
            <w:left w:val="none" w:sz="0" w:space="0" w:color="auto"/>
            <w:bottom w:val="none" w:sz="0" w:space="0" w:color="auto"/>
            <w:right w:val="none" w:sz="0" w:space="0" w:color="auto"/>
          </w:divBdr>
        </w:div>
        <w:div w:id="323818901">
          <w:marLeft w:val="0"/>
          <w:marRight w:val="0"/>
          <w:marTop w:val="43"/>
          <w:marBottom w:val="43"/>
          <w:divBdr>
            <w:top w:val="none" w:sz="0" w:space="0" w:color="auto"/>
            <w:left w:val="none" w:sz="0" w:space="0" w:color="auto"/>
            <w:bottom w:val="none" w:sz="0" w:space="0" w:color="auto"/>
            <w:right w:val="none" w:sz="0" w:space="0" w:color="auto"/>
          </w:divBdr>
        </w:div>
        <w:div w:id="327094423">
          <w:marLeft w:val="0"/>
          <w:marRight w:val="0"/>
          <w:marTop w:val="43"/>
          <w:marBottom w:val="43"/>
          <w:divBdr>
            <w:top w:val="none" w:sz="0" w:space="0" w:color="auto"/>
            <w:left w:val="none" w:sz="0" w:space="0" w:color="auto"/>
            <w:bottom w:val="none" w:sz="0" w:space="0" w:color="auto"/>
            <w:right w:val="none" w:sz="0" w:space="0" w:color="auto"/>
          </w:divBdr>
        </w:div>
        <w:div w:id="339894718">
          <w:marLeft w:val="0"/>
          <w:marRight w:val="0"/>
          <w:marTop w:val="245"/>
          <w:marBottom w:val="43"/>
          <w:divBdr>
            <w:top w:val="none" w:sz="0" w:space="0" w:color="auto"/>
            <w:left w:val="none" w:sz="0" w:space="0" w:color="auto"/>
            <w:bottom w:val="none" w:sz="0" w:space="0" w:color="auto"/>
            <w:right w:val="none" w:sz="0" w:space="0" w:color="auto"/>
          </w:divBdr>
        </w:div>
        <w:div w:id="341321454">
          <w:marLeft w:val="0"/>
          <w:marRight w:val="0"/>
          <w:marTop w:val="43"/>
          <w:marBottom w:val="43"/>
          <w:divBdr>
            <w:top w:val="none" w:sz="0" w:space="0" w:color="auto"/>
            <w:left w:val="none" w:sz="0" w:space="0" w:color="auto"/>
            <w:bottom w:val="none" w:sz="0" w:space="0" w:color="auto"/>
            <w:right w:val="none" w:sz="0" w:space="0" w:color="auto"/>
          </w:divBdr>
        </w:div>
        <w:div w:id="342980495">
          <w:marLeft w:val="0"/>
          <w:marRight w:val="0"/>
          <w:marTop w:val="43"/>
          <w:marBottom w:val="43"/>
          <w:divBdr>
            <w:top w:val="none" w:sz="0" w:space="0" w:color="auto"/>
            <w:left w:val="none" w:sz="0" w:space="0" w:color="auto"/>
            <w:bottom w:val="none" w:sz="0" w:space="0" w:color="auto"/>
            <w:right w:val="none" w:sz="0" w:space="0" w:color="auto"/>
          </w:divBdr>
        </w:div>
        <w:div w:id="344671748">
          <w:marLeft w:val="0"/>
          <w:marRight w:val="0"/>
          <w:marTop w:val="43"/>
          <w:marBottom w:val="43"/>
          <w:divBdr>
            <w:top w:val="none" w:sz="0" w:space="0" w:color="auto"/>
            <w:left w:val="none" w:sz="0" w:space="0" w:color="auto"/>
            <w:bottom w:val="none" w:sz="0" w:space="0" w:color="auto"/>
            <w:right w:val="none" w:sz="0" w:space="0" w:color="auto"/>
          </w:divBdr>
        </w:div>
        <w:div w:id="351104653">
          <w:marLeft w:val="0"/>
          <w:marRight w:val="0"/>
          <w:marTop w:val="43"/>
          <w:marBottom w:val="43"/>
          <w:divBdr>
            <w:top w:val="none" w:sz="0" w:space="0" w:color="auto"/>
            <w:left w:val="none" w:sz="0" w:space="0" w:color="auto"/>
            <w:bottom w:val="none" w:sz="0" w:space="0" w:color="auto"/>
            <w:right w:val="none" w:sz="0" w:space="0" w:color="auto"/>
          </w:divBdr>
        </w:div>
        <w:div w:id="355011269">
          <w:marLeft w:val="0"/>
          <w:marRight w:val="0"/>
          <w:marTop w:val="43"/>
          <w:marBottom w:val="43"/>
          <w:divBdr>
            <w:top w:val="none" w:sz="0" w:space="0" w:color="auto"/>
            <w:left w:val="none" w:sz="0" w:space="0" w:color="auto"/>
            <w:bottom w:val="none" w:sz="0" w:space="0" w:color="auto"/>
            <w:right w:val="none" w:sz="0" w:space="0" w:color="auto"/>
          </w:divBdr>
        </w:div>
        <w:div w:id="358240432">
          <w:marLeft w:val="0"/>
          <w:marRight w:val="0"/>
          <w:marTop w:val="43"/>
          <w:marBottom w:val="43"/>
          <w:divBdr>
            <w:top w:val="none" w:sz="0" w:space="0" w:color="auto"/>
            <w:left w:val="none" w:sz="0" w:space="0" w:color="auto"/>
            <w:bottom w:val="none" w:sz="0" w:space="0" w:color="auto"/>
            <w:right w:val="none" w:sz="0" w:space="0" w:color="auto"/>
          </w:divBdr>
        </w:div>
        <w:div w:id="359816053">
          <w:marLeft w:val="0"/>
          <w:marRight w:val="0"/>
          <w:marTop w:val="43"/>
          <w:marBottom w:val="43"/>
          <w:divBdr>
            <w:top w:val="none" w:sz="0" w:space="0" w:color="auto"/>
            <w:left w:val="none" w:sz="0" w:space="0" w:color="auto"/>
            <w:bottom w:val="none" w:sz="0" w:space="0" w:color="auto"/>
            <w:right w:val="none" w:sz="0" w:space="0" w:color="auto"/>
          </w:divBdr>
        </w:div>
        <w:div w:id="377514126">
          <w:marLeft w:val="0"/>
          <w:marRight w:val="0"/>
          <w:marTop w:val="43"/>
          <w:marBottom w:val="43"/>
          <w:divBdr>
            <w:top w:val="none" w:sz="0" w:space="0" w:color="auto"/>
            <w:left w:val="none" w:sz="0" w:space="0" w:color="auto"/>
            <w:bottom w:val="none" w:sz="0" w:space="0" w:color="auto"/>
            <w:right w:val="none" w:sz="0" w:space="0" w:color="auto"/>
          </w:divBdr>
        </w:div>
        <w:div w:id="397367838">
          <w:marLeft w:val="1296"/>
          <w:marRight w:val="0"/>
          <w:marTop w:val="14"/>
          <w:marBottom w:val="0"/>
          <w:divBdr>
            <w:top w:val="none" w:sz="0" w:space="0" w:color="auto"/>
            <w:left w:val="none" w:sz="0" w:space="0" w:color="auto"/>
            <w:bottom w:val="none" w:sz="0" w:space="0" w:color="auto"/>
            <w:right w:val="none" w:sz="0" w:space="0" w:color="auto"/>
          </w:divBdr>
        </w:div>
        <w:div w:id="402916752">
          <w:marLeft w:val="0"/>
          <w:marRight w:val="0"/>
          <w:marTop w:val="245"/>
          <w:marBottom w:val="43"/>
          <w:divBdr>
            <w:top w:val="none" w:sz="0" w:space="0" w:color="auto"/>
            <w:left w:val="none" w:sz="0" w:space="0" w:color="auto"/>
            <w:bottom w:val="none" w:sz="0" w:space="0" w:color="auto"/>
            <w:right w:val="none" w:sz="0" w:space="0" w:color="auto"/>
          </w:divBdr>
        </w:div>
        <w:div w:id="413866437">
          <w:marLeft w:val="0"/>
          <w:marRight w:val="0"/>
          <w:marTop w:val="43"/>
          <w:marBottom w:val="43"/>
          <w:divBdr>
            <w:top w:val="none" w:sz="0" w:space="0" w:color="auto"/>
            <w:left w:val="none" w:sz="0" w:space="0" w:color="auto"/>
            <w:bottom w:val="none" w:sz="0" w:space="0" w:color="auto"/>
            <w:right w:val="none" w:sz="0" w:space="0" w:color="auto"/>
          </w:divBdr>
        </w:div>
        <w:div w:id="432090065">
          <w:marLeft w:val="0"/>
          <w:marRight w:val="0"/>
          <w:marTop w:val="43"/>
          <w:marBottom w:val="43"/>
          <w:divBdr>
            <w:top w:val="none" w:sz="0" w:space="0" w:color="auto"/>
            <w:left w:val="none" w:sz="0" w:space="0" w:color="auto"/>
            <w:bottom w:val="none" w:sz="0" w:space="0" w:color="auto"/>
            <w:right w:val="none" w:sz="0" w:space="0" w:color="auto"/>
          </w:divBdr>
        </w:div>
        <w:div w:id="436601582">
          <w:marLeft w:val="0"/>
          <w:marRight w:val="0"/>
          <w:marTop w:val="43"/>
          <w:marBottom w:val="43"/>
          <w:divBdr>
            <w:top w:val="none" w:sz="0" w:space="0" w:color="auto"/>
            <w:left w:val="none" w:sz="0" w:space="0" w:color="auto"/>
            <w:bottom w:val="none" w:sz="0" w:space="0" w:color="auto"/>
            <w:right w:val="none" w:sz="0" w:space="0" w:color="auto"/>
          </w:divBdr>
        </w:div>
        <w:div w:id="441149268">
          <w:marLeft w:val="1296"/>
          <w:marRight w:val="0"/>
          <w:marTop w:val="14"/>
          <w:marBottom w:val="0"/>
          <w:divBdr>
            <w:top w:val="none" w:sz="0" w:space="0" w:color="auto"/>
            <w:left w:val="none" w:sz="0" w:space="0" w:color="auto"/>
            <w:bottom w:val="none" w:sz="0" w:space="0" w:color="auto"/>
            <w:right w:val="none" w:sz="0" w:space="0" w:color="auto"/>
          </w:divBdr>
        </w:div>
        <w:div w:id="441153190">
          <w:marLeft w:val="0"/>
          <w:marRight w:val="0"/>
          <w:marTop w:val="43"/>
          <w:marBottom w:val="43"/>
          <w:divBdr>
            <w:top w:val="none" w:sz="0" w:space="0" w:color="auto"/>
            <w:left w:val="none" w:sz="0" w:space="0" w:color="auto"/>
            <w:bottom w:val="none" w:sz="0" w:space="0" w:color="auto"/>
            <w:right w:val="none" w:sz="0" w:space="0" w:color="auto"/>
          </w:divBdr>
        </w:div>
        <w:div w:id="448548498">
          <w:marLeft w:val="0"/>
          <w:marRight w:val="0"/>
          <w:marTop w:val="245"/>
          <w:marBottom w:val="43"/>
          <w:divBdr>
            <w:top w:val="none" w:sz="0" w:space="0" w:color="auto"/>
            <w:left w:val="none" w:sz="0" w:space="0" w:color="auto"/>
            <w:bottom w:val="none" w:sz="0" w:space="0" w:color="auto"/>
            <w:right w:val="none" w:sz="0" w:space="0" w:color="auto"/>
          </w:divBdr>
        </w:div>
        <w:div w:id="466289382">
          <w:marLeft w:val="0"/>
          <w:marRight w:val="0"/>
          <w:marTop w:val="245"/>
          <w:marBottom w:val="43"/>
          <w:divBdr>
            <w:top w:val="none" w:sz="0" w:space="0" w:color="auto"/>
            <w:left w:val="none" w:sz="0" w:space="0" w:color="auto"/>
            <w:bottom w:val="none" w:sz="0" w:space="0" w:color="auto"/>
            <w:right w:val="none" w:sz="0" w:space="0" w:color="auto"/>
          </w:divBdr>
        </w:div>
        <w:div w:id="470367621">
          <w:marLeft w:val="0"/>
          <w:marRight w:val="0"/>
          <w:marTop w:val="43"/>
          <w:marBottom w:val="43"/>
          <w:divBdr>
            <w:top w:val="none" w:sz="0" w:space="0" w:color="auto"/>
            <w:left w:val="none" w:sz="0" w:space="0" w:color="auto"/>
            <w:bottom w:val="none" w:sz="0" w:space="0" w:color="auto"/>
            <w:right w:val="none" w:sz="0" w:space="0" w:color="auto"/>
          </w:divBdr>
        </w:div>
        <w:div w:id="477259485">
          <w:marLeft w:val="0"/>
          <w:marRight w:val="0"/>
          <w:marTop w:val="43"/>
          <w:marBottom w:val="43"/>
          <w:divBdr>
            <w:top w:val="none" w:sz="0" w:space="0" w:color="auto"/>
            <w:left w:val="none" w:sz="0" w:space="0" w:color="auto"/>
            <w:bottom w:val="none" w:sz="0" w:space="0" w:color="auto"/>
            <w:right w:val="none" w:sz="0" w:space="0" w:color="auto"/>
          </w:divBdr>
        </w:div>
        <w:div w:id="483815165">
          <w:marLeft w:val="0"/>
          <w:marRight w:val="0"/>
          <w:marTop w:val="43"/>
          <w:marBottom w:val="43"/>
          <w:divBdr>
            <w:top w:val="none" w:sz="0" w:space="0" w:color="auto"/>
            <w:left w:val="none" w:sz="0" w:space="0" w:color="auto"/>
            <w:bottom w:val="none" w:sz="0" w:space="0" w:color="auto"/>
            <w:right w:val="none" w:sz="0" w:space="0" w:color="auto"/>
          </w:divBdr>
        </w:div>
        <w:div w:id="488405741">
          <w:marLeft w:val="0"/>
          <w:marRight w:val="0"/>
          <w:marTop w:val="245"/>
          <w:marBottom w:val="43"/>
          <w:divBdr>
            <w:top w:val="none" w:sz="0" w:space="0" w:color="auto"/>
            <w:left w:val="none" w:sz="0" w:space="0" w:color="auto"/>
            <w:bottom w:val="none" w:sz="0" w:space="0" w:color="auto"/>
            <w:right w:val="none" w:sz="0" w:space="0" w:color="auto"/>
          </w:divBdr>
        </w:div>
        <w:div w:id="489253918">
          <w:marLeft w:val="1296"/>
          <w:marRight w:val="0"/>
          <w:marTop w:val="14"/>
          <w:marBottom w:val="0"/>
          <w:divBdr>
            <w:top w:val="none" w:sz="0" w:space="0" w:color="auto"/>
            <w:left w:val="none" w:sz="0" w:space="0" w:color="auto"/>
            <w:bottom w:val="none" w:sz="0" w:space="0" w:color="auto"/>
            <w:right w:val="none" w:sz="0" w:space="0" w:color="auto"/>
          </w:divBdr>
        </w:div>
        <w:div w:id="494960366">
          <w:marLeft w:val="0"/>
          <w:marRight w:val="0"/>
          <w:marTop w:val="43"/>
          <w:marBottom w:val="43"/>
          <w:divBdr>
            <w:top w:val="none" w:sz="0" w:space="0" w:color="auto"/>
            <w:left w:val="none" w:sz="0" w:space="0" w:color="auto"/>
            <w:bottom w:val="none" w:sz="0" w:space="0" w:color="auto"/>
            <w:right w:val="none" w:sz="0" w:space="0" w:color="auto"/>
          </w:divBdr>
        </w:div>
        <w:div w:id="499778675">
          <w:marLeft w:val="0"/>
          <w:marRight w:val="0"/>
          <w:marTop w:val="43"/>
          <w:marBottom w:val="43"/>
          <w:divBdr>
            <w:top w:val="none" w:sz="0" w:space="0" w:color="auto"/>
            <w:left w:val="none" w:sz="0" w:space="0" w:color="auto"/>
            <w:bottom w:val="none" w:sz="0" w:space="0" w:color="auto"/>
            <w:right w:val="none" w:sz="0" w:space="0" w:color="auto"/>
          </w:divBdr>
        </w:div>
        <w:div w:id="516238036">
          <w:marLeft w:val="0"/>
          <w:marRight w:val="0"/>
          <w:marTop w:val="43"/>
          <w:marBottom w:val="43"/>
          <w:divBdr>
            <w:top w:val="none" w:sz="0" w:space="0" w:color="auto"/>
            <w:left w:val="none" w:sz="0" w:space="0" w:color="auto"/>
            <w:bottom w:val="none" w:sz="0" w:space="0" w:color="auto"/>
            <w:right w:val="none" w:sz="0" w:space="0" w:color="auto"/>
          </w:divBdr>
        </w:div>
        <w:div w:id="530799942">
          <w:marLeft w:val="1296"/>
          <w:marRight w:val="0"/>
          <w:marTop w:val="14"/>
          <w:marBottom w:val="86"/>
          <w:divBdr>
            <w:top w:val="none" w:sz="0" w:space="0" w:color="auto"/>
            <w:left w:val="none" w:sz="0" w:space="0" w:color="auto"/>
            <w:bottom w:val="none" w:sz="0" w:space="0" w:color="auto"/>
            <w:right w:val="none" w:sz="0" w:space="0" w:color="auto"/>
          </w:divBdr>
        </w:div>
        <w:div w:id="534199363">
          <w:marLeft w:val="0"/>
          <w:marRight w:val="0"/>
          <w:marTop w:val="245"/>
          <w:marBottom w:val="43"/>
          <w:divBdr>
            <w:top w:val="none" w:sz="0" w:space="0" w:color="auto"/>
            <w:left w:val="none" w:sz="0" w:space="0" w:color="auto"/>
            <w:bottom w:val="none" w:sz="0" w:space="0" w:color="auto"/>
            <w:right w:val="none" w:sz="0" w:space="0" w:color="auto"/>
          </w:divBdr>
        </w:div>
        <w:div w:id="550455923">
          <w:marLeft w:val="0"/>
          <w:marRight w:val="0"/>
          <w:marTop w:val="43"/>
          <w:marBottom w:val="43"/>
          <w:divBdr>
            <w:top w:val="none" w:sz="0" w:space="0" w:color="auto"/>
            <w:left w:val="none" w:sz="0" w:space="0" w:color="auto"/>
            <w:bottom w:val="none" w:sz="0" w:space="0" w:color="auto"/>
            <w:right w:val="none" w:sz="0" w:space="0" w:color="auto"/>
          </w:divBdr>
        </w:div>
        <w:div w:id="562179882">
          <w:marLeft w:val="0"/>
          <w:marRight w:val="0"/>
          <w:marTop w:val="43"/>
          <w:marBottom w:val="43"/>
          <w:divBdr>
            <w:top w:val="none" w:sz="0" w:space="0" w:color="auto"/>
            <w:left w:val="none" w:sz="0" w:space="0" w:color="auto"/>
            <w:bottom w:val="none" w:sz="0" w:space="0" w:color="auto"/>
            <w:right w:val="none" w:sz="0" w:space="0" w:color="auto"/>
          </w:divBdr>
        </w:div>
        <w:div w:id="562840392">
          <w:marLeft w:val="0"/>
          <w:marRight w:val="0"/>
          <w:marTop w:val="43"/>
          <w:marBottom w:val="43"/>
          <w:divBdr>
            <w:top w:val="none" w:sz="0" w:space="0" w:color="auto"/>
            <w:left w:val="none" w:sz="0" w:space="0" w:color="auto"/>
            <w:bottom w:val="none" w:sz="0" w:space="0" w:color="auto"/>
            <w:right w:val="none" w:sz="0" w:space="0" w:color="auto"/>
          </w:divBdr>
        </w:div>
        <w:div w:id="576209431">
          <w:marLeft w:val="1296"/>
          <w:marRight w:val="0"/>
          <w:marTop w:val="14"/>
          <w:marBottom w:val="86"/>
          <w:divBdr>
            <w:top w:val="none" w:sz="0" w:space="0" w:color="auto"/>
            <w:left w:val="none" w:sz="0" w:space="0" w:color="auto"/>
            <w:bottom w:val="none" w:sz="0" w:space="0" w:color="auto"/>
            <w:right w:val="none" w:sz="0" w:space="0" w:color="auto"/>
          </w:divBdr>
        </w:div>
        <w:div w:id="596207922">
          <w:marLeft w:val="0"/>
          <w:marRight w:val="0"/>
          <w:marTop w:val="43"/>
          <w:marBottom w:val="43"/>
          <w:divBdr>
            <w:top w:val="none" w:sz="0" w:space="0" w:color="auto"/>
            <w:left w:val="none" w:sz="0" w:space="0" w:color="auto"/>
            <w:bottom w:val="none" w:sz="0" w:space="0" w:color="auto"/>
            <w:right w:val="none" w:sz="0" w:space="0" w:color="auto"/>
          </w:divBdr>
        </w:div>
        <w:div w:id="597718921">
          <w:marLeft w:val="0"/>
          <w:marRight w:val="0"/>
          <w:marTop w:val="43"/>
          <w:marBottom w:val="43"/>
          <w:divBdr>
            <w:top w:val="none" w:sz="0" w:space="0" w:color="auto"/>
            <w:left w:val="none" w:sz="0" w:space="0" w:color="auto"/>
            <w:bottom w:val="none" w:sz="0" w:space="0" w:color="auto"/>
            <w:right w:val="none" w:sz="0" w:space="0" w:color="auto"/>
          </w:divBdr>
        </w:div>
        <w:div w:id="613706299">
          <w:marLeft w:val="0"/>
          <w:marRight w:val="0"/>
          <w:marTop w:val="43"/>
          <w:marBottom w:val="43"/>
          <w:divBdr>
            <w:top w:val="none" w:sz="0" w:space="0" w:color="auto"/>
            <w:left w:val="none" w:sz="0" w:space="0" w:color="auto"/>
            <w:bottom w:val="none" w:sz="0" w:space="0" w:color="auto"/>
            <w:right w:val="none" w:sz="0" w:space="0" w:color="auto"/>
          </w:divBdr>
        </w:div>
        <w:div w:id="614215524">
          <w:marLeft w:val="0"/>
          <w:marRight w:val="0"/>
          <w:marTop w:val="245"/>
          <w:marBottom w:val="43"/>
          <w:divBdr>
            <w:top w:val="none" w:sz="0" w:space="0" w:color="auto"/>
            <w:left w:val="none" w:sz="0" w:space="0" w:color="auto"/>
            <w:bottom w:val="none" w:sz="0" w:space="0" w:color="auto"/>
            <w:right w:val="none" w:sz="0" w:space="0" w:color="auto"/>
          </w:divBdr>
        </w:div>
        <w:div w:id="621690152">
          <w:marLeft w:val="0"/>
          <w:marRight w:val="0"/>
          <w:marTop w:val="43"/>
          <w:marBottom w:val="43"/>
          <w:divBdr>
            <w:top w:val="none" w:sz="0" w:space="0" w:color="auto"/>
            <w:left w:val="none" w:sz="0" w:space="0" w:color="auto"/>
            <w:bottom w:val="none" w:sz="0" w:space="0" w:color="auto"/>
            <w:right w:val="none" w:sz="0" w:space="0" w:color="auto"/>
          </w:divBdr>
        </w:div>
        <w:div w:id="665938170">
          <w:marLeft w:val="0"/>
          <w:marRight w:val="0"/>
          <w:marTop w:val="245"/>
          <w:marBottom w:val="43"/>
          <w:divBdr>
            <w:top w:val="none" w:sz="0" w:space="0" w:color="auto"/>
            <w:left w:val="none" w:sz="0" w:space="0" w:color="auto"/>
            <w:bottom w:val="none" w:sz="0" w:space="0" w:color="auto"/>
            <w:right w:val="none" w:sz="0" w:space="0" w:color="auto"/>
          </w:divBdr>
        </w:div>
        <w:div w:id="669254191">
          <w:marLeft w:val="0"/>
          <w:marRight w:val="0"/>
          <w:marTop w:val="43"/>
          <w:marBottom w:val="43"/>
          <w:divBdr>
            <w:top w:val="none" w:sz="0" w:space="0" w:color="auto"/>
            <w:left w:val="none" w:sz="0" w:space="0" w:color="auto"/>
            <w:bottom w:val="none" w:sz="0" w:space="0" w:color="auto"/>
            <w:right w:val="none" w:sz="0" w:space="0" w:color="auto"/>
          </w:divBdr>
        </w:div>
        <w:div w:id="674652106">
          <w:marLeft w:val="0"/>
          <w:marRight w:val="0"/>
          <w:marTop w:val="43"/>
          <w:marBottom w:val="43"/>
          <w:divBdr>
            <w:top w:val="none" w:sz="0" w:space="0" w:color="auto"/>
            <w:left w:val="none" w:sz="0" w:space="0" w:color="auto"/>
            <w:bottom w:val="none" w:sz="0" w:space="0" w:color="auto"/>
            <w:right w:val="none" w:sz="0" w:space="0" w:color="auto"/>
          </w:divBdr>
        </w:div>
        <w:div w:id="675494281">
          <w:marLeft w:val="0"/>
          <w:marRight w:val="0"/>
          <w:marTop w:val="43"/>
          <w:marBottom w:val="43"/>
          <w:divBdr>
            <w:top w:val="none" w:sz="0" w:space="0" w:color="auto"/>
            <w:left w:val="none" w:sz="0" w:space="0" w:color="auto"/>
            <w:bottom w:val="none" w:sz="0" w:space="0" w:color="auto"/>
            <w:right w:val="none" w:sz="0" w:space="0" w:color="auto"/>
          </w:divBdr>
        </w:div>
        <w:div w:id="696269614">
          <w:marLeft w:val="0"/>
          <w:marRight w:val="0"/>
          <w:marTop w:val="43"/>
          <w:marBottom w:val="43"/>
          <w:divBdr>
            <w:top w:val="none" w:sz="0" w:space="0" w:color="auto"/>
            <w:left w:val="none" w:sz="0" w:space="0" w:color="auto"/>
            <w:bottom w:val="none" w:sz="0" w:space="0" w:color="auto"/>
            <w:right w:val="none" w:sz="0" w:space="0" w:color="auto"/>
          </w:divBdr>
        </w:div>
        <w:div w:id="706292760">
          <w:marLeft w:val="1296"/>
          <w:marRight w:val="0"/>
          <w:marTop w:val="14"/>
          <w:marBottom w:val="0"/>
          <w:divBdr>
            <w:top w:val="none" w:sz="0" w:space="0" w:color="auto"/>
            <w:left w:val="none" w:sz="0" w:space="0" w:color="auto"/>
            <w:bottom w:val="none" w:sz="0" w:space="0" w:color="auto"/>
            <w:right w:val="none" w:sz="0" w:space="0" w:color="auto"/>
          </w:divBdr>
        </w:div>
        <w:div w:id="706829719">
          <w:marLeft w:val="0"/>
          <w:marRight w:val="0"/>
          <w:marTop w:val="245"/>
          <w:marBottom w:val="43"/>
          <w:divBdr>
            <w:top w:val="none" w:sz="0" w:space="0" w:color="auto"/>
            <w:left w:val="none" w:sz="0" w:space="0" w:color="auto"/>
            <w:bottom w:val="none" w:sz="0" w:space="0" w:color="auto"/>
            <w:right w:val="none" w:sz="0" w:space="0" w:color="auto"/>
          </w:divBdr>
        </w:div>
        <w:div w:id="714741035">
          <w:marLeft w:val="0"/>
          <w:marRight w:val="0"/>
          <w:marTop w:val="43"/>
          <w:marBottom w:val="43"/>
          <w:divBdr>
            <w:top w:val="none" w:sz="0" w:space="0" w:color="auto"/>
            <w:left w:val="none" w:sz="0" w:space="0" w:color="auto"/>
            <w:bottom w:val="none" w:sz="0" w:space="0" w:color="auto"/>
            <w:right w:val="none" w:sz="0" w:space="0" w:color="auto"/>
          </w:divBdr>
        </w:div>
        <w:div w:id="724723517">
          <w:marLeft w:val="0"/>
          <w:marRight w:val="0"/>
          <w:marTop w:val="43"/>
          <w:marBottom w:val="43"/>
          <w:divBdr>
            <w:top w:val="none" w:sz="0" w:space="0" w:color="auto"/>
            <w:left w:val="none" w:sz="0" w:space="0" w:color="auto"/>
            <w:bottom w:val="none" w:sz="0" w:space="0" w:color="auto"/>
            <w:right w:val="none" w:sz="0" w:space="0" w:color="auto"/>
          </w:divBdr>
        </w:div>
        <w:div w:id="725882900">
          <w:marLeft w:val="0"/>
          <w:marRight w:val="0"/>
          <w:marTop w:val="43"/>
          <w:marBottom w:val="43"/>
          <w:divBdr>
            <w:top w:val="none" w:sz="0" w:space="0" w:color="auto"/>
            <w:left w:val="none" w:sz="0" w:space="0" w:color="auto"/>
            <w:bottom w:val="none" w:sz="0" w:space="0" w:color="auto"/>
            <w:right w:val="none" w:sz="0" w:space="0" w:color="auto"/>
          </w:divBdr>
        </w:div>
        <w:div w:id="752556495">
          <w:marLeft w:val="0"/>
          <w:marRight w:val="0"/>
          <w:marTop w:val="245"/>
          <w:marBottom w:val="0"/>
          <w:divBdr>
            <w:top w:val="none" w:sz="0" w:space="0" w:color="auto"/>
            <w:left w:val="none" w:sz="0" w:space="0" w:color="auto"/>
            <w:bottom w:val="none" w:sz="0" w:space="0" w:color="auto"/>
            <w:right w:val="none" w:sz="0" w:space="0" w:color="auto"/>
          </w:divBdr>
        </w:div>
        <w:div w:id="754320727">
          <w:marLeft w:val="0"/>
          <w:marRight w:val="0"/>
          <w:marTop w:val="43"/>
          <w:marBottom w:val="43"/>
          <w:divBdr>
            <w:top w:val="none" w:sz="0" w:space="0" w:color="auto"/>
            <w:left w:val="none" w:sz="0" w:space="0" w:color="auto"/>
            <w:bottom w:val="none" w:sz="0" w:space="0" w:color="auto"/>
            <w:right w:val="none" w:sz="0" w:space="0" w:color="auto"/>
          </w:divBdr>
        </w:div>
        <w:div w:id="756751639">
          <w:marLeft w:val="0"/>
          <w:marRight w:val="0"/>
          <w:marTop w:val="43"/>
          <w:marBottom w:val="43"/>
          <w:divBdr>
            <w:top w:val="none" w:sz="0" w:space="0" w:color="auto"/>
            <w:left w:val="none" w:sz="0" w:space="0" w:color="auto"/>
            <w:bottom w:val="none" w:sz="0" w:space="0" w:color="auto"/>
            <w:right w:val="none" w:sz="0" w:space="0" w:color="auto"/>
          </w:divBdr>
        </w:div>
        <w:div w:id="767434132">
          <w:marLeft w:val="0"/>
          <w:marRight w:val="0"/>
          <w:marTop w:val="43"/>
          <w:marBottom w:val="43"/>
          <w:divBdr>
            <w:top w:val="none" w:sz="0" w:space="0" w:color="auto"/>
            <w:left w:val="none" w:sz="0" w:space="0" w:color="auto"/>
            <w:bottom w:val="none" w:sz="0" w:space="0" w:color="auto"/>
            <w:right w:val="none" w:sz="0" w:space="0" w:color="auto"/>
          </w:divBdr>
        </w:div>
        <w:div w:id="767891661">
          <w:marLeft w:val="1296"/>
          <w:marRight w:val="0"/>
          <w:marTop w:val="14"/>
          <w:marBottom w:val="86"/>
          <w:divBdr>
            <w:top w:val="none" w:sz="0" w:space="0" w:color="auto"/>
            <w:left w:val="none" w:sz="0" w:space="0" w:color="auto"/>
            <w:bottom w:val="none" w:sz="0" w:space="0" w:color="auto"/>
            <w:right w:val="none" w:sz="0" w:space="0" w:color="auto"/>
          </w:divBdr>
        </w:div>
        <w:div w:id="768307647">
          <w:marLeft w:val="0"/>
          <w:marRight w:val="0"/>
          <w:marTop w:val="245"/>
          <w:marBottom w:val="43"/>
          <w:divBdr>
            <w:top w:val="none" w:sz="0" w:space="0" w:color="auto"/>
            <w:left w:val="none" w:sz="0" w:space="0" w:color="auto"/>
            <w:bottom w:val="none" w:sz="0" w:space="0" w:color="auto"/>
            <w:right w:val="none" w:sz="0" w:space="0" w:color="auto"/>
          </w:divBdr>
        </w:div>
        <w:div w:id="772627840">
          <w:marLeft w:val="0"/>
          <w:marRight w:val="0"/>
          <w:marTop w:val="245"/>
          <w:marBottom w:val="43"/>
          <w:divBdr>
            <w:top w:val="none" w:sz="0" w:space="0" w:color="auto"/>
            <w:left w:val="none" w:sz="0" w:space="0" w:color="auto"/>
            <w:bottom w:val="none" w:sz="0" w:space="0" w:color="auto"/>
            <w:right w:val="none" w:sz="0" w:space="0" w:color="auto"/>
          </w:divBdr>
        </w:div>
        <w:div w:id="778837096">
          <w:marLeft w:val="0"/>
          <w:marRight w:val="0"/>
          <w:marTop w:val="43"/>
          <w:marBottom w:val="43"/>
          <w:divBdr>
            <w:top w:val="none" w:sz="0" w:space="0" w:color="auto"/>
            <w:left w:val="none" w:sz="0" w:space="0" w:color="auto"/>
            <w:bottom w:val="none" w:sz="0" w:space="0" w:color="auto"/>
            <w:right w:val="none" w:sz="0" w:space="0" w:color="auto"/>
          </w:divBdr>
        </w:div>
        <w:div w:id="783381362">
          <w:marLeft w:val="0"/>
          <w:marRight w:val="0"/>
          <w:marTop w:val="43"/>
          <w:marBottom w:val="43"/>
          <w:divBdr>
            <w:top w:val="none" w:sz="0" w:space="0" w:color="auto"/>
            <w:left w:val="none" w:sz="0" w:space="0" w:color="auto"/>
            <w:bottom w:val="none" w:sz="0" w:space="0" w:color="auto"/>
            <w:right w:val="none" w:sz="0" w:space="0" w:color="auto"/>
          </w:divBdr>
        </w:div>
        <w:div w:id="786313065">
          <w:marLeft w:val="1296"/>
          <w:marRight w:val="0"/>
          <w:marTop w:val="14"/>
          <w:marBottom w:val="0"/>
          <w:divBdr>
            <w:top w:val="none" w:sz="0" w:space="0" w:color="auto"/>
            <w:left w:val="none" w:sz="0" w:space="0" w:color="auto"/>
            <w:bottom w:val="none" w:sz="0" w:space="0" w:color="auto"/>
            <w:right w:val="none" w:sz="0" w:space="0" w:color="auto"/>
          </w:divBdr>
        </w:div>
        <w:div w:id="791822719">
          <w:marLeft w:val="1296"/>
          <w:marRight w:val="0"/>
          <w:marTop w:val="14"/>
          <w:marBottom w:val="0"/>
          <w:divBdr>
            <w:top w:val="none" w:sz="0" w:space="0" w:color="auto"/>
            <w:left w:val="none" w:sz="0" w:space="0" w:color="auto"/>
            <w:bottom w:val="none" w:sz="0" w:space="0" w:color="auto"/>
            <w:right w:val="none" w:sz="0" w:space="0" w:color="auto"/>
          </w:divBdr>
        </w:div>
        <w:div w:id="798113082">
          <w:marLeft w:val="0"/>
          <w:marRight w:val="0"/>
          <w:marTop w:val="43"/>
          <w:marBottom w:val="43"/>
          <w:divBdr>
            <w:top w:val="none" w:sz="0" w:space="0" w:color="auto"/>
            <w:left w:val="none" w:sz="0" w:space="0" w:color="auto"/>
            <w:bottom w:val="none" w:sz="0" w:space="0" w:color="auto"/>
            <w:right w:val="none" w:sz="0" w:space="0" w:color="auto"/>
          </w:divBdr>
        </w:div>
        <w:div w:id="813371488">
          <w:marLeft w:val="0"/>
          <w:marRight w:val="0"/>
          <w:marTop w:val="43"/>
          <w:marBottom w:val="43"/>
          <w:divBdr>
            <w:top w:val="none" w:sz="0" w:space="0" w:color="auto"/>
            <w:left w:val="none" w:sz="0" w:space="0" w:color="auto"/>
            <w:bottom w:val="none" w:sz="0" w:space="0" w:color="auto"/>
            <w:right w:val="none" w:sz="0" w:space="0" w:color="auto"/>
          </w:divBdr>
        </w:div>
        <w:div w:id="817183120">
          <w:marLeft w:val="0"/>
          <w:marRight w:val="0"/>
          <w:marTop w:val="43"/>
          <w:marBottom w:val="43"/>
          <w:divBdr>
            <w:top w:val="none" w:sz="0" w:space="0" w:color="auto"/>
            <w:left w:val="none" w:sz="0" w:space="0" w:color="auto"/>
            <w:bottom w:val="none" w:sz="0" w:space="0" w:color="auto"/>
            <w:right w:val="none" w:sz="0" w:space="0" w:color="auto"/>
          </w:divBdr>
        </w:div>
        <w:div w:id="822089909">
          <w:marLeft w:val="0"/>
          <w:marRight w:val="0"/>
          <w:marTop w:val="43"/>
          <w:marBottom w:val="43"/>
          <w:divBdr>
            <w:top w:val="none" w:sz="0" w:space="0" w:color="auto"/>
            <w:left w:val="none" w:sz="0" w:space="0" w:color="auto"/>
            <w:bottom w:val="none" w:sz="0" w:space="0" w:color="auto"/>
            <w:right w:val="none" w:sz="0" w:space="0" w:color="auto"/>
          </w:divBdr>
        </w:div>
        <w:div w:id="846023358">
          <w:marLeft w:val="0"/>
          <w:marRight w:val="0"/>
          <w:marTop w:val="43"/>
          <w:marBottom w:val="43"/>
          <w:divBdr>
            <w:top w:val="none" w:sz="0" w:space="0" w:color="auto"/>
            <w:left w:val="none" w:sz="0" w:space="0" w:color="auto"/>
            <w:bottom w:val="none" w:sz="0" w:space="0" w:color="auto"/>
            <w:right w:val="none" w:sz="0" w:space="0" w:color="auto"/>
          </w:divBdr>
        </w:div>
        <w:div w:id="857625302">
          <w:marLeft w:val="1296"/>
          <w:marRight w:val="0"/>
          <w:marTop w:val="14"/>
          <w:marBottom w:val="0"/>
          <w:divBdr>
            <w:top w:val="none" w:sz="0" w:space="0" w:color="auto"/>
            <w:left w:val="none" w:sz="0" w:space="0" w:color="auto"/>
            <w:bottom w:val="none" w:sz="0" w:space="0" w:color="auto"/>
            <w:right w:val="none" w:sz="0" w:space="0" w:color="auto"/>
          </w:divBdr>
        </w:div>
        <w:div w:id="864755252">
          <w:marLeft w:val="0"/>
          <w:marRight w:val="0"/>
          <w:marTop w:val="43"/>
          <w:marBottom w:val="43"/>
          <w:divBdr>
            <w:top w:val="none" w:sz="0" w:space="0" w:color="auto"/>
            <w:left w:val="none" w:sz="0" w:space="0" w:color="auto"/>
            <w:bottom w:val="none" w:sz="0" w:space="0" w:color="auto"/>
            <w:right w:val="none" w:sz="0" w:space="0" w:color="auto"/>
          </w:divBdr>
        </w:div>
        <w:div w:id="875198603">
          <w:marLeft w:val="0"/>
          <w:marRight w:val="0"/>
          <w:marTop w:val="43"/>
          <w:marBottom w:val="43"/>
          <w:divBdr>
            <w:top w:val="none" w:sz="0" w:space="0" w:color="auto"/>
            <w:left w:val="none" w:sz="0" w:space="0" w:color="auto"/>
            <w:bottom w:val="none" w:sz="0" w:space="0" w:color="auto"/>
            <w:right w:val="none" w:sz="0" w:space="0" w:color="auto"/>
          </w:divBdr>
        </w:div>
        <w:div w:id="876039350">
          <w:marLeft w:val="1296"/>
          <w:marRight w:val="0"/>
          <w:marTop w:val="14"/>
          <w:marBottom w:val="0"/>
          <w:divBdr>
            <w:top w:val="none" w:sz="0" w:space="0" w:color="auto"/>
            <w:left w:val="none" w:sz="0" w:space="0" w:color="auto"/>
            <w:bottom w:val="none" w:sz="0" w:space="0" w:color="auto"/>
            <w:right w:val="none" w:sz="0" w:space="0" w:color="auto"/>
          </w:divBdr>
        </w:div>
        <w:div w:id="877163794">
          <w:marLeft w:val="0"/>
          <w:marRight w:val="0"/>
          <w:marTop w:val="43"/>
          <w:marBottom w:val="43"/>
          <w:divBdr>
            <w:top w:val="none" w:sz="0" w:space="0" w:color="auto"/>
            <w:left w:val="none" w:sz="0" w:space="0" w:color="auto"/>
            <w:bottom w:val="none" w:sz="0" w:space="0" w:color="auto"/>
            <w:right w:val="none" w:sz="0" w:space="0" w:color="auto"/>
          </w:divBdr>
        </w:div>
        <w:div w:id="877280828">
          <w:marLeft w:val="1296"/>
          <w:marRight w:val="0"/>
          <w:marTop w:val="14"/>
          <w:marBottom w:val="0"/>
          <w:divBdr>
            <w:top w:val="none" w:sz="0" w:space="0" w:color="auto"/>
            <w:left w:val="none" w:sz="0" w:space="0" w:color="auto"/>
            <w:bottom w:val="none" w:sz="0" w:space="0" w:color="auto"/>
            <w:right w:val="none" w:sz="0" w:space="0" w:color="auto"/>
          </w:divBdr>
        </w:div>
        <w:div w:id="893468809">
          <w:marLeft w:val="0"/>
          <w:marRight w:val="0"/>
          <w:marTop w:val="43"/>
          <w:marBottom w:val="43"/>
          <w:divBdr>
            <w:top w:val="none" w:sz="0" w:space="0" w:color="auto"/>
            <w:left w:val="none" w:sz="0" w:space="0" w:color="auto"/>
            <w:bottom w:val="none" w:sz="0" w:space="0" w:color="auto"/>
            <w:right w:val="none" w:sz="0" w:space="0" w:color="auto"/>
          </w:divBdr>
        </w:div>
        <w:div w:id="903292793">
          <w:marLeft w:val="0"/>
          <w:marRight w:val="0"/>
          <w:marTop w:val="43"/>
          <w:marBottom w:val="43"/>
          <w:divBdr>
            <w:top w:val="none" w:sz="0" w:space="0" w:color="auto"/>
            <w:left w:val="none" w:sz="0" w:space="0" w:color="auto"/>
            <w:bottom w:val="none" w:sz="0" w:space="0" w:color="auto"/>
            <w:right w:val="none" w:sz="0" w:space="0" w:color="auto"/>
          </w:divBdr>
        </w:div>
        <w:div w:id="906233140">
          <w:marLeft w:val="1296"/>
          <w:marRight w:val="0"/>
          <w:marTop w:val="14"/>
          <w:marBottom w:val="0"/>
          <w:divBdr>
            <w:top w:val="none" w:sz="0" w:space="0" w:color="auto"/>
            <w:left w:val="none" w:sz="0" w:space="0" w:color="auto"/>
            <w:bottom w:val="none" w:sz="0" w:space="0" w:color="auto"/>
            <w:right w:val="none" w:sz="0" w:space="0" w:color="auto"/>
          </w:divBdr>
        </w:div>
        <w:div w:id="909078844">
          <w:marLeft w:val="0"/>
          <w:marRight w:val="0"/>
          <w:marTop w:val="43"/>
          <w:marBottom w:val="43"/>
          <w:divBdr>
            <w:top w:val="none" w:sz="0" w:space="0" w:color="auto"/>
            <w:left w:val="none" w:sz="0" w:space="0" w:color="auto"/>
            <w:bottom w:val="none" w:sz="0" w:space="0" w:color="auto"/>
            <w:right w:val="none" w:sz="0" w:space="0" w:color="auto"/>
          </w:divBdr>
        </w:div>
        <w:div w:id="911086948">
          <w:marLeft w:val="0"/>
          <w:marRight w:val="0"/>
          <w:marTop w:val="43"/>
          <w:marBottom w:val="43"/>
          <w:divBdr>
            <w:top w:val="none" w:sz="0" w:space="0" w:color="auto"/>
            <w:left w:val="none" w:sz="0" w:space="0" w:color="auto"/>
            <w:bottom w:val="none" w:sz="0" w:space="0" w:color="auto"/>
            <w:right w:val="none" w:sz="0" w:space="0" w:color="auto"/>
          </w:divBdr>
        </w:div>
        <w:div w:id="911624316">
          <w:marLeft w:val="0"/>
          <w:marRight w:val="0"/>
          <w:marTop w:val="43"/>
          <w:marBottom w:val="43"/>
          <w:divBdr>
            <w:top w:val="none" w:sz="0" w:space="0" w:color="auto"/>
            <w:left w:val="none" w:sz="0" w:space="0" w:color="auto"/>
            <w:bottom w:val="none" w:sz="0" w:space="0" w:color="auto"/>
            <w:right w:val="none" w:sz="0" w:space="0" w:color="auto"/>
          </w:divBdr>
        </w:div>
        <w:div w:id="943849511">
          <w:marLeft w:val="0"/>
          <w:marRight w:val="0"/>
          <w:marTop w:val="43"/>
          <w:marBottom w:val="43"/>
          <w:divBdr>
            <w:top w:val="none" w:sz="0" w:space="0" w:color="auto"/>
            <w:left w:val="none" w:sz="0" w:space="0" w:color="auto"/>
            <w:bottom w:val="none" w:sz="0" w:space="0" w:color="auto"/>
            <w:right w:val="none" w:sz="0" w:space="0" w:color="auto"/>
          </w:divBdr>
        </w:div>
        <w:div w:id="951664852">
          <w:marLeft w:val="0"/>
          <w:marRight w:val="0"/>
          <w:marTop w:val="43"/>
          <w:marBottom w:val="43"/>
          <w:divBdr>
            <w:top w:val="none" w:sz="0" w:space="0" w:color="auto"/>
            <w:left w:val="none" w:sz="0" w:space="0" w:color="auto"/>
            <w:bottom w:val="none" w:sz="0" w:space="0" w:color="auto"/>
            <w:right w:val="none" w:sz="0" w:space="0" w:color="auto"/>
          </w:divBdr>
        </w:div>
        <w:div w:id="955870721">
          <w:marLeft w:val="0"/>
          <w:marRight w:val="0"/>
          <w:marTop w:val="43"/>
          <w:marBottom w:val="43"/>
          <w:divBdr>
            <w:top w:val="none" w:sz="0" w:space="0" w:color="auto"/>
            <w:left w:val="none" w:sz="0" w:space="0" w:color="auto"/>
            <w:bottom w:val="none" w:sz="0" w:space="0" w:color="auto"/>
            <w:right w:val="none" w:sz="0" w:space="0" w:color="auto"/>
          </w:divBdr>
        </w:div>
        <w:div w:id="963190712">
          <w:marLeft w:val="0"/>
          <w:marRight w:val="0"/>
          <w:marTop w:val="43"/>
          <w:marBottom w:val="43"/>
          <w:divBdr>
            <w:top w:val="none" w:sz="0" w:space="0" w:color="auto"/>
            <w:left w:val="none" w:sz="0" w:space="0" w:color="auto"/>
            <w:bottom w:val="none" w:sz="0" w:space="0" w:color="auto"/>
            <w:right w:val="none" w:sz="0" w:space="0" w:color="auto"/>
          </w:divBdr>
        </w:div>
        <w:div w:id="971519477">
          <w:marLeft w:val="0"/>
          <w:marRight w:val="0"/>
          <w:marTop w:val="43"/>
          <w:marBottom w:val="43"/>
          <w:divBdr>
            <w:top w:val="none" w:sz="0" w:space="0" w:color="auto"/>
            <w:left w:val="none" w:sz="0" w:space="0" w:color="auto"/>
            <w:bottom w:val="none" w:sz="0" w:space="0" w:color="auto"/>
            <w:right w:val="none" w:sz="0" w:space="0" w:color="auto"/>
          </w:divBdr>
        </w:div>
        <w:div w:id="983583894">
          <w:marLeft w:val="0"/>
          <w:marRight w:val="0"/>
          <w:marTop w:val="43"/>
          <w:marBottom w:val="43"/>
          <w:divBdr>
            <w:top w:val="none" w:sz="0" w:space="0" w:color="auto"/>
            <w:left w:val="none" w:sz="0" w:space="0" w:color="auto"/>
            <w:bottom w:val="none" w:sz="0" w:space="0" w:color="auto"/>
            <w:right w:val="none" w:sz="0" w:space="0" w:color="auto"/>
          </w:divBdr>
        </w:div>
        <w:div w:id="987634675">
          <w:marLeft w:val="0"/>
          <w:marRight w:val="0"/>
          <w:marTop w:val="43"/>
          <w:marBottom w:val="43"/>
          <w:divBdr>
            <w:top w:val="none" w:sz="0" w:space="0" w:color="auto"/>
            <w:left w:val="none" w:sz="0" w:space="0" w:color="auto"/>
            <w:bottom w:val="none" w:sz="0" w:space="0" w:color="auto"/>
            <w:right w:val="none" w:sz="0" w:space="0" w:color="auto"/>
          </w:divBdr>
        </w:div>
        <w:div w:id="992024967">
          <w:marLeft w:val="0"/>
          <w:marRight w:val="0"/>
          <w:marTop w:val="43"/>
          <w:marBottom w:val="43"/>
          <w:divBdr>
            <w:top w:val="none" w:sz="0" w:space="0" w:color="auto"/>
            <w:left w:val="none" w:sz="0" w:space="0" w:color="auto"/>
            <w:bottom w:val="none" w:sz="0" w:space="0" w:color="auto"/>
            <w:right w:val="none" w:sz="0" w:space="0" w:color="auto"/>
          </w:divBdr>
        </w:div>
        <w:div w:id="992834291">
          <w:marLeft w:val="0"/>
          <w:marRight w:val="0"/>
          <w:marTop w:val="43"/>
          <w:marBottom w:val="43"/>
          <w:divBdr>
            <w:top w:val="none" w:sz="0" w:space="0" w:color="auto"/>
            <w:left w:val="none" w:sz="0" w:space="0" w:color="auto"/>
            <w:bottom w:val="none" w:sz="0" w:space="0" w:color="auto"/>
            <w:right w:val="none" w:sz="0" w:space="0" w:color="auto"/>
          </w:divBdr>
        </w:div>
        <w:div w:id="994338327">
          <w:marLeft w:val="0"/>
          <w:marRight w:val="0"/>
          <w:marTop w:val="245"/>
          <w:marBottom w:val="43"/>
          <w:divBdr>
            <w:top w:val="none" w:sz="0" w:space="0" w:color="auto"/>
            <w:left w:val="none" w:sz="0" w:space="0" w:color="auto"/>
            <w:bottom w:val="none" w:sz="0" w:space="0" w:color="auto"/>
            <w:right w:val="none" w:sz="0" w:space="0" w:color="auto"/>
          </w:divBdr>
        </w:div>
        <w:div w:id="1009412711">
          <w:marLeft w:val="0"/>
          <w:marRight w:val="0"/>
          <w:marTop w:val="245"/>
          <w:marBottom w:val="0"/>
          <w:divBdr>
            <w:top w:val="none" w:sz="0" w:space="0" w:color="auto"/>
            <w:left w:val="none" w:sz="0" w:space="0" w:color="auto"/>
            <w:bottom w:val="none" w:sz="0" w:space="0" w:color="auto"/>
            <w:right w:val="none" w:sz="0" w:space="0" w:color="auto"/>
          </w:divBdr>
        </w:div>
        <w:div w:id="1015305216">
          <w:marLeft w:val="0"/>
          <w:marRight w:val="0"/>
          <w:marTop w:val="43"/>
          <w:marBottom w:val="43"/>
          <w:divBdr>
            <w:top w:val="none" w:sz="0" w:space="0" w:color="auto"/>
            <w:left w:val="none" w:sz="0" w:space="0" w:color="auto"/>
            <w:bottom w:val="none" w:sz="0" w:space="0" w:color="auto"/>
            <w:right w:val="none" w:sz="0" w:space="0" w:color="auto"/>
          </w:divBdr>
        </w:div>
        <w:div w:id="1017659182">
          <w:marLeft w:val="0"/>
          <w:marRight w:val="0"/>
          <w:marTop w:val="43"/>
          <w:marBottom w:val="43"/>
          <w:divBdr>
            <w:top w:val="none" w:sz="0" w:space="0" w:color="auto"/>
            <w:left w:val="none" w:sz="0" w:space="0" w:color="auto"/>
            <w:bottom w:val="none" w:sz="0" w:space="0" w:color="auto"/>
            <w:right w:val="none" w:sz="0" w:space="0" w:color="auto"/>
          </w:divBdr>
        </w:div>
        <w:div w:id="1022173476">
          <w:marLeft w:val="1296"/>
          <w:marRight w:val="0"/>
          <w:marTop w:val="14"/>
          <w:marBottom w:val="0"/>
          <w:divBdr>
            <w:top w:val="none" w:sz="0" w:space="0" w:color="auto"/>
            <w:left w:val="none" w:sz="0" w:space="0" w:color="auto"/>
            <w:bottom w:val="none" w:sz="0" w:space="0" w:color="auto"/>
            <w:right w:val="none" w:sz="0" w:space="0" w:color="auto"/>
          </w:divBdr>
        </w:div>
        <w:div w:id="1029793639">
          <w:marLeft w:val="1296"/>
          <w:marRight w:val="0"/>
          <w:marTop w:val="14"/>
          <w:marBottom w:val="0"/>
          <w:divBdr>
            <w:top w:val="none" w:sz="0" w:space="0" w:color="auto"/>
            <w:left w:val="none" w:sz="0" w:space="0" w:color="auto"/>
            <w:bottom w:val="none" w:sz="0" w:space="0" w:color="auto"/>
            <w:right w:val="none" w:sz="0" w:space="0" w:color="auto"/>
          </w:divBdr>
        </w:div>
        <w:div w:id="1050109069">
          <w:marLeft w:val="0"/>
          <w:marRight w:val="0"/>
          <w:marTop w:val="245"/>
          <w:marBottom w:val="0"/>
          <w:divBdr>
            <w:top w:val="none" w:sz="0" w:space="0" w:color="auto"/>
            <w:left w:val="none" w:sz="0" w:space="0" w:color="auto"/>
            <w:bottom w:val="none" w:sz="0" w:space="0" w:color="auto"/>
            <w:right w:val="none" w:sz="0" w:space="0" w:color="auto"/>
          </w:divBdr>
        </w:div>
        <w:div w:id="1054309712">
          <w:marLeft w:val="0"/>
          <w:marRight w:val="0"/>
          <w:marTop w:val="43"/>
          <w:marBottom w:val="43"/>
          <w:divBdr>
            <w:top w:val="none" w:sz="0" w:space="0" w:color="auto"/>
            <w:left w:val="none" w:sz="0" w:space="0" w:color="auto"/>
            <w:bottom w:val="none" w:sz="0" w:space="0" w:color="auto"/>
            <w:right w:val="none" w:sz="0" w:space="0" w:color="auto"/>
          </w:divBdr>
        </w:div>
        <w:div w:id="1086072461">
          <w:marLeft w:val="0"/>
          <w:marRight w:val="0"/>
          <w:marTop w:val="43"/>
          <w:marBottom w:val="43"/>
          <w:divBdr>
            <w:top w:val="none" w:sz="0" w:space="0" w:color="auto"/>
            <w:left w:val="none" w:sz="0" w:space="0" w:color="auto"/>
            <w:bottom w:val="none" w:sz="0" w:space="0" w:color="auto"/>
            <w:right w:val="none" w:sz="0" w:space="0" w:color="auto"/>
          </w:divBdr>
        </w:div>
        <w:div w:id="1091658595">
          <w:marLeft w:val="0"/>
          <w:marRight w:val="0"/>
          <w:marTop w:val="43"/>
          <w:marBottom w:val="43"/>
          <w:divBdr>
            <w:top w:val="none" w:sz="0" w:space="0" w:color="auto"/>
            <w:left w:val="none" w:sz="0" w:space="0" w:color="auto"/>
            <w:bottom w:val="none" w:sz="0" w:space="0" w:color="auto"/>
            <w:right w:val="none" w:sz="0" w:space="0" w:color="auto"/>
          </w:divBdr>
        </w:div>
        <w:div w:id="1091662341">
          <w:marLeft w:val="0"/>
          <w:marRight w:val="0"/>
          <w:marTop w:val="43"/>
          <w:marBottom w:val="43"/>
          <w:divBdr>
            <w:top w:val="none" w:sz="0" w:space="0" w:color="auto"/>
            <w:left w:val="none" w:sz="0" w:space="0" w:color="auto"/>
            <w:bottom w:val="none" w:sz="0" w:space="0" w:color="auto"/>
            <w:right w:val="none" w:sz="0" w:space="0" w:color="auto"/>
          </w:divBdr>
        </w:div>
        <w:div w:id="1096245695">
          <w:marLeft w:val="0"/>
          <w:marRight w:val="0"/>
          <w:marTop w:val="43"/>
          <w:marBottom w:val="43"/>
          <w:divBdr>
            <w:top w:val="none" w:sz="0" w:space="0" w:color="auto"/>
            <w:left w:val="none" w:sz="0" w:space="0" w:color="auto"/>
            <w:bottom w:val="none" w:sz="0" w:space="0" w:color="auto"/>
            <w:right w:val="none" w:sz="0" w:space="0" w:color="auto"/>
          </w:divBdr>
        </w:div>
        <w:div w:id="1100831578">
          <w:marLeft w:val="0"/>
          <w:marRight w:val="0"/>
          <w:marTop w:val="43"/>
          <w:marBottom w:val="43"/>
          <w:divBdr>
            <w:top w:val="none" w:sz="0" w:space="0" w:color="auto"/>
            <w:left w:val="none" w:sz="0" w:space="0" w:color="auto"/>
            <w:bottom w:val="none" w:sz="0" w:space="0" w:color="auto"/>
            <w:right w:val="none" w:sz="0" w:space="0" w:color="auto"/>
          </w:divBdr>
        </w:div>
        <w:div w:id="1103183833">
          <w:marLeft w:val="0"/>
          <w:marRight w:val="0"/>
          <w:marTop w:val="43"/>
          <w:marBottom w:val="43"/>
          <w:divBdr>
            <w:top w:val="none" w:sz="0" w:space="0" w:color="auto"/>
            <w:left w:val="none" w:sz="0" w:space="0" w:color="auto"/>
            <w:bottom w:val="none" w:sz="0" w:space="0" w:color="auto"/>
            <w:right w:val="none" w:sz="0" w:space="0" w:color="auto"/>
          </w:divBdr>
        </w:div>
        <w:div w:id="1111627290">
          <w:marLeft w:val="0"/>
          <w:marRight w:val="0"/>
          <w:marTop w:val="43"/>
          <w:marBottom w:val="43"/>
          <w:divBdr>
            <w:top w:val="none" w:sz="0" w:space="0" w:color="auto"/>
            <w:left w:val="none" w:sz="0" w:space="0" w:color="auto"/>
            <w:bottom w:val="none" w:sz="0" w:space="0" w:color="auto"/>
            <w:right w:val="none" w:sz="0" w:space="0" w:color="auto"/>
          </w:divBdr>
        </w:div>
        <w:div w:id="1136096404">
          <w:marLeft w:val="0"/>
          <w:marRight w:val="0"/>
          <w:marTop w:val="43"/>
          <w:marBottom w:val="43"/>
          <w:divBdr>
            <w:top w:val="none" w:sz="0" w:space="0" w:color="auto"/>
            <w:left w:val="none" w:sz="0" w:space="0" w:color="auto"/>
            <w:bottom w:val="none" w:sz="0" w:space="0" w:color="auto"/>
            <w:right w:val="none" w:sz="0" w:space="0" w:color="auto"/>
          </w:divBdr>
        </w:div>
        <w:div w:id="1137451735">
          <w:marLeft w:val="0"/>
          <w:marRight w:val="0"/>
          <w:marTop w:val="43"/>
          <w:marBottom w:val="43"/>
          <w:divBdr>
            <w:top w:val="none" w:sz="0" w:space="0" w:color="auto"/>
            <w:left w:val="none" w:sz="0" w:space="0" w:color="auto"/>
            <w:bottom w:val="none" w:sz="0" w:space="0" w:color="auto"/>
            <w:right w:val="none" w:sz="0" w:space="0" w:color="auto"/>
          </w:divBdr>
        </w:div>
        <w:div w:id="1141460245">
          <w:marLeft w:val="0"/>
          <w:marRight w:val="0"/>
          <w:marTop w:val="43"/>
          <w:marBottom w:val="43"/>
          <w:divBdr>
            <w:top w:val="none" w:sz="0" w:space="0" w:color="auto"/>
            <w:left w:val="none" w:sz="0" w:space="0" w:color="auto"/>
            <w:bottom w:val="none" w:sz="0" w:space="0" w:color="auto"/>
            <w:right w:val="none" w:sz="0" w:space="0" w:color="auto"/>
          </w:divBdr>
        </w:div>
        <w:div w:id="1150709574">
          <w:marLeft w:val="0"/>
          <w:marRight w:val="0"/>
          <w:marTop w:val="43"/>
          <w:marBottom w:val="43"/>
          <w:divBdr>
            <w:top w:val="none" w:sz="0" w:space="0" w:color="auto"/>
            <w:left w:val="none" w:sz="0" w:space="0" w:color="auto"/>
            <w:bottom w:val="none" w:sz="0" w:space="0" w:color="auto"/>
            <w:right w:val="none" w:sz="0" w:space="0" w:color="auto"/>
          </w:divBdr>
        </w:div>
        <w:div w:id="1171799926">
          <w:marLeft w:val="1296"/>
          <w:marRight w:val="0"/>
          <w:marTop w:val="14"/>
          <w:marBottom w:val="0"/>
          <w:divBdr>
            <w:top w:val="none" w:sz="0" w:space="0" w:color="auto"/>
            <w:left w:val="none" w:sz="0" w:space="0" w:color="auto"/>
            <w:bottom w:val="none" w:sz="0" w:space="0" w:color="auto"/>
            <w:right w:val="none" w:sz="0" w:space="0" w:color="auto"/>
          </w:divBdr>
        </w:div>
        <w:div w:id="1175413848">
          <w:marLeft w:val="0"/>
          <w:marRight w:val="0"/>
          <w:marTop w:val="43"/>
          <w:marBottom w:val="43"/>
          <w:divBdr>
            <w:top w:val="none" w:sz="0" w:space="0" w:color="auto"/>
            <w:left w:val="none" w:sz="0" w:space="0" w:color="auto"/>
            <w:bottom w:val="none" w:sz="0" w:space="0" w:color="auto"/>
            <w:right w:val="none" w:sz="0" w:space="0" w:color="auto"/>
          </w:divBdr>
        </w:div>
        <w:div w:id="1180579160">
          <w:marLeft w:val="0"/>
          <w:marRight w:val="0"/>
          <w:marTop w:val="43"/>
          <w:marBottom w:val="43"/>
          <w:divBdr>
            <w:top w:val="none" w:sz="0" w:space="0" w:color="auto"/>
            <w:left w:val="none" w:sz="0" w:space="0" w:color="auto"/>
            <w:bottom w:val="none" w:sz="0" w:space="0" w:color="auto"/>
            <w:right w:val="none" w:sz="0" w:space="0" w:color="auto"/>
          </w:divBdr>
        </w:div>
        <w:div w:id="1182092297">
          <w:marLeft w:val="0"/>
          <w:marRight w:val="0"/>
          <w:marTop w:val="43"/>
          <w:marBottom w:val="43"/>
          <w:divBdr>
            <w:top w:val="none" w:sz="0" w:space="0" w:color="auto"/>
            <w:left w:val="none" w:sz="0" w:space="0" w:color="auto"/>
            <w:bottom w:val="none" w:sz="0" w:space="0" w:color="auto"/>
            <w:right w:val="none" w:sz="0" w:space="0" w:color="auto"/>
          </w:divBdr>
        </w:div>
        <w:div w:id="1193500110">
          <w:marLeft w:val="0"/>
          <w:marRight w:val="0"/>
          <w:marTop w:val="43"/>
          <w:marBottom w:val="43"/>
          <w:divBdr>
            <w:top w:val="none" w:sz="0" w:space="0" w:color="auto"/>
            <w:left w:val="none" w:sz="0" w:space="0" w:color="auto"/>
            <w:bottom w:val="none" w:sz="0" w:space="0" w:color="auto"/>
            <w:right w:val="none" w:sz="0" w:space="0" w:color="auto"/>
          </w:divBdr>
        </w:div>
        <w:div w:id="1195581765">
          <w:marLeft w:val="0"/>
          <w:marRight w:val="0"/>
          <w:marTop w:val="43"/>
          <w:marBottom w:val="43"/>
          <w:divBdr>
            <w:top w:val="none" w:sz="0" w:space="0" w:color="auto"/>
            <w:left w:val="none" w:sz="0" w:space="0" w:color="auto"/>
            <w:bottom w:val="none" w:sz="0" w:space="0" w:color="auto"/>
            <w:right w:val="none" w:sz="0" w:space="0" w:color="auto"/>
          </w:divBdr>
        </w:div>
        <w:div w:id="1199317901">
          <w:marLeft w:val="0"/>
          <w:marRight w:val="0"/>
          <w:marTop w:val="245"/>
          <w:marBottom w:val="43"/>
          <w:divBdr>
            <w:top w:val="none" w:sz="0" w:space="0" w:color="auto"/>
            <w:left w:val="none" w:sz="0" w:space="0" w:color="auto"/>
            <w:bottom w:val="none" w:sz="0" w:space="0" w:color="auto"/>
            <w:right w:val="none" w:sz="0" w:space="0" w:color="auto"/>
          </w:divBdr>
        </w:div>
        <w:div w:id="1204825518">
          <w:marLeft w:val="0"/>
          <w:marRight w:val="0"/>
          <w:marTop w:val="43"/>
          <w:marBottom w:val="43"/>
          <w:divBdr>
            <w:top w:val="none" w:sz="0" w:space="0" w:color="auto"/>
            <w:left w:val="none" w:sz="0" w:space="0" w:color="auto"/>
            <w:bottom w:val="none" w:sz="0" w:space="0" w:color="auto"/>
            <w:right w:val="none" w:sz="0" w:space="0" w:color="auto"/>
          </w:divBdr>
        </w:div>
        <w:div w:id="1214081007">
          <w:marLeft w:val="0"/>
          <w:marRight w:val="0"/>
          <w:marTop w:val="245"/>
          <w:marBottom w:val="43"/>
          <w:divBdr>
            <w:top w:val="none" w:sz="0" w:space="0" w:color="auto"/>
            <w:left w:val="none" w:sz="0" w:space="0" w:color="auto"/>
            <w:bottom w:val="none" w:sz="0" w:space="0" w:color="auto"/>
            <w:right w:val="none" w:sz="0" w:space="0" w:color="auto"/>
          </w:divBdr>
        </w:div>
        <w:div w:id="1228765237">
          <w:marLeft w:val="0"/>
          <w:marRight w:val="0"/>
          <w:marTop w:val="43"/>
          <w:marBottom w:val="43"/>
          <w:divBdr>
            <w:top w:val="none" w:sz="0" w:space="0" w:color="auto"/>
            <w:left w:val="none" w:sz="0" w:space="0" w:color="auto"/>
            <w:bottom w:val="none" w:sz="0" w:space="0" w:color="auto"/>
            <w:right w:val="none" w:sz="0" w:space="0" w:color="auto"/>
          </w:divBdr>
        </w:div>
        <w:div w:id="1233276556">
          <w:marLeft w:val="0"/>
          <w:marRight w:val="0"/>
          <w:marTop w:val="43"/>
          <w:marBottom w:val="43"/>
          <w:divBdr>
            <w:top w:val="none" w:sz="0" w:space="0" w:color="auto"/>
            <w:left w:val="none" w:sz="0" w:space="0" w:color="auto"/>
            <w:bottom w:val="none" w:sz="0" w:space="0" w:color="auto"/>
            <w:right w:val="none" w:sz="0" w:space="0" w:color="auto"/>
          </w:divBdr>
        </w:div>
        <w:div w:id="1242180947">
          <w:marLeft w:val="0"/>
          <w:marRight w:val="0"/>
          <w:marTop w:val="43"/>
          <w:marBottom w:val="43"/>
          <w:divBdr>
            <w:top w:val="none" w:sz="0" w:space="0" w:color="auto"/>
            <w:left w:val="none" w:sz="0" w:space="0" w:color="auto"/>
            <w:bottom w:val="none" w:sz="0" w:space="0" w:color="auto"/>
            <w:right w:val="none" w:sz="0" w:space="0" w:color="auto"/>
          </w:divBdr>
        </w:div>
        <w:div w:id="1255935587">
          <w:marLeft w:val="0"/>
          <w:marRight w:val="0"/>
          <w:marTop w:val="43"/>
          <w:marBottom w:val="43"/>
          <w:divBdr>
            <w:top w:val="none" w:sz="0" w:space="0" w:color="auto"/>
            <w:left w:val="none" w:sz="0" w:space="0" w:color="auto"/>
            <w:bottom w:val="none" w:sz="0" w:space="0" w:color="auto"/>
            <w:right w:val="none" w:sz="0" w:space="0" w:color="auto"/>
          </w:divBdr>
        </w:div>
        <w:div w:id="1261376064">
          <w:marLeft w:val="0"/>
          <w:marRight w:val="0"/>
          <w:marTop w:val="43"/>
          <w:marBottom w:val="43"/>
          <w:divBdr>
            <w:top w:val="none" w:sz="0" w:space="0" w:color="auto"/>
            <w:left w:val="none" w:sz="0" w:space="0" w:color="auto"/>
            <w:bottom w:val="none" w:sz="0" w:space="0" w:color="auto"/>
            <w:right w:val="none" w:sz="0" w:space="0" w:color="auto"/>
          </w:divBdr>
        </w:div>
        <w:div w:id="1273902933">
          <w:marLeft w:val="0"/>
          <w:marRight w:val="0"/>
          <w:marTop w:val="43"/>
          <w:marBottom w:val="43"/>
          <w:divBdr>
            <w:top w:val="none" w:sz="0" w:space="0" w:color="auto"/>
            <w:left w:val="none" w:sz="0" w:space="0" w:color="auto"/>
            <w:bottom w:val="none" w:sz="0" w:space="0" w:color="auto"/>
            <w:right w:val="none" w:sz="0" w:space="0" w:color="auto"/>
          </w:divBdr>
        </w:div>
        <w:div w:id="1288467835">
          <w:marLeft w:val="0"/>
          <w:marRight w:val="0"/>
          <w:marTop w:val="43"/>
          <w:marBottom w:val="43"/>
          <w:divBdr>
            <w:top w:val="none" w:sz="0" w:space="0" w:color="auto"/>
            <w:left w:val="none" w:sz="0" w:space="0" w:color="auto"/>
            <w:bottom w:val="none" w:sz="0" w:space="0" w:color="auto"/>
            <w:right w:val="none" w:sz="0" w:space="0" w:color="auto"/>
          </w:divBdr>
        </w:div>
        <w:div w:id="1304696929">
          <w:marLeft w:val="0"/>
          <w:marRight w:val="0"/>
          <w:marTop w:val="43"/>
          <w:marBottom w:val="43"/>
          <w:divBdr>
            <w:top w:val="none" w:sz="0" w:space="0" w:color="auto"/>
            <w:left w:val="none" w:sz="0" w:space="0" w:color="auto"/>
            <w:bottom w:val="none" w:sz="0" w:space="0" w:color="auto"/>
            <w:right w:val="none" w:sz="0" w:space="0" w:color="auto"/>
          </w:divBdr>
        </w:div>
        <w:div w:id="1310523764">
          <w:marLeft w:val="0"/>
          <w:marRight w:val="0"/>
          <w:marTop w:val="43"/>
          <w:marBottom w:val="43"/>
          <w:divBdr>
            <w:top w:val="none" w:sz="0" w:space="0" w:color="auto"/>
            <w:left w:val="none" w:sz="0" w:space="0" w:color="auto"/>
            <w:bottom w:val="none" w:sz="0" w:space="0" w:color="auto"/>
            <w:right w:val="none" w:sz="0" w:space="0" w:color="auto"/>
          </w:divBdr>
        </w:div>
        <w:div w:id="1347949494">
          <w:marLeft w:val="0"/>
          <w:marRight w:val="0"/>
          <w:marTop w:val="43"/>
          <w:marBottom w:val="43"/>
          <w:divBdr>
            <w:top w:val="none" w:sz="0" w:space="0" w:color="auto"/>
            <w:left w:val="none" w:sz="0" w:space="0" w:color="auto"/>
            <w:bottom w:val="none" w:sz="0" w:space="0" w:color="auto"/>
            <w:right w:val="none" w:sz="0" w:space="0" w:color="auto"/>
          </w:divBdr>
        </w:div>
        <w:div w:id="1348092782">
          <w:marLeft w:val="0"/>
          <w:marRight w:val="0"/>
          <w:marTop w:val="43"/>
          <w:marBottom w:val="43"/>
          <w:divBdr>
            <w:top w:val="none" w:sz="0" w:space="0" w:color="auto"/>
            <w:left w:val="none" w:sz="0" w:space="0" w:color="auto"/>
            <w:bottom w:val="none" w:sz="0" w:space="0" w:color="auto"/>
            <w:right w:val="none" w:sz="0" w:space="0" w:color="auto"/>
          </w:divBdr>
        </w:div>
        <w:div w:id="1364869647">
          <w:marLeft w:val="0"/>
          <w:marRight w:val="0"/>
          <w:marTop w:val="43"/>
          <w:marBottom w:val="43"/>
          <w:divBdr>
            <w:top w:val="none" w:sz="0" w:space="0" w:color="auto"/>
            <w:left w:val="none" w:sz="0" w:space="0" w:color="auto"/>
            <w:bottom w:val="none" w:sz="0" w:space="0" w:color="auto"/>
            <w:right w:val="none" w:sz="0" w:space="0" w:color="auto"/>
          </w:divBdr>
        </w:div>
        <w:div w:id="1375274625">
          <w:marLeft w:val="0"/>
          <w:marRight w:val="0"/>
          <w:marTop w:val="43"/>
          <w:marBottom w:val="43"/>
          <w:divBdr>
            <w:top w:val="none" w:sz="0" w:space="0" w:color="auto"/>
            <w:left w:val="none" w:sz="0" w:space="0" w:color="auto"/>
            <w:bottom w:val="none" w:sz="0" w:space="0" w:color="auto"/>
            <w:right w:val="none" w:sz="0" w:space="0" w:color="auto"/>
          </w:divBdr>
        </w:div>
        <w:div w:id="1376195396">
          <w:marLeft w:val="0"/>
          <w:marRight w:val="0"/>
          <w:marTop w:val="43"/>
          <w:marBottom w:val="43"/>
          <w:divBdr>
            <w:top w:val="none" w:sz="0" w:space="0" w:color="auto"/>
            <w:left w:val="none" w:sz="0" w:space="0" w:color="auto"/>
            <w:bottom w:val="none" w:sz="0" w:space="0" w:color="auto"/>
            <w:right w:val="none" w:sz="0" w:space="0" w:color="auto"/>
          </w:divBdr>
        </w:div>
        <w:div w:id="1380785271">
          <w:marLeft w:val="0"/>
          <w:marRight w:val="0"/>
          <w:marTop w:val="43"/>
          <w:marBottom w:val="43"/>
          <w:divBdr>
            <w:top w:val="none" w:sz="0" w:space="0" w:color="auto"/>
            <w:left w:val="none" w:sz="0" w:space="0" w:color="auto"/>
            <w:bottom w:val="none" w:sz="0" w:space="0" w:color="auto"/>
            <w:right w:val="none" w:sz="0" w:space="0" w:color="auto"/>
          </w:divBdr>
        </w:div>
        <w:div w:id="1394238221">
          <w:marLeft w:val="0"/>
          <w:marRight w:val="0"/>
          <w:marTop w:val="43"/>
          <w:marBottom w:val="43"/>
          <w:divBdr>
            <w:top w:val="none" w:sz="0" w:space="0" w:color="auto"/>
            <w:left w:val="none" w:sz="0" w:space="0" w:color="auto"/>
            <w:bottom w:val="none" w:sz="0" w:space="0" w:color="auto"/>
            <w:right w:val="none" w:sz="0" w:space="0" w:color="auto"/>
          </w:divBdr>
        </w:div>
        <w:div w:id="1397971855">
          <w:marLeft w:val="0"/>
          <w:marRight w:val="0"/>
          <w:marTop w:val="43"/>
          <w:marBottom w:val="43"/>
          <w:divBdr>
            <w:top w:val="none" w:sz="0" w:space="0" w:color="auto"/>
            <w:left w:val="none" w:sz="0" w:space="0" w:color="auto"/>
            <w:bottom w:val="none" w:sz="0" w:space="0" w:color="auto"/>
            <w:right w:val="none" w:sz="0" w:space="0" w:color="auto"/>
          </w:divBdr>
        </w:div>
        <w:div w:id="1399404738">
          <w:marLeft w:val="1296"/>
          <w:marRight w:val="0"/>
          <w:marTop w:val="14"/>
          <w:marBottom w:val="0"/>
          <w:divBdr>
            <w:top w:val="none" w:sz="0" w:space="0" w:color="auto"/>
            <w:left w:val="none" w:sz="0" w:space="0" w:color="auto"/>
            <w:bottom w:val="none" w:sz="0" w:space="0" w:color="auto"/>
            <w:right w:val="none" w:sz="0" w:space="0" w:color="auto"/>
          </w:divBdr>
        </w:div>
        <w:div w:id="1409576122">
          <w:marLeft w:val="0"/>
          <w:marRight w:val="0"/>
          <w:marTop w:val="43"/>
          <w:marBottom w:val="43"/>
          <w:divBdr>
            <w:top w:val="none" w:sz="0" w:space="0" w:color="auto"/>
            <w:left w:val="none" w:sz="0" w:space="0" w:color="auto"/>
            <w:bottom w:val="none" w:sz="0" w:space="0" w:color="auto"/>
            <w:right w:val="none" w:sz="0" w:space="0" w:color="auto"/>
          </w:divBdr>
        </w:div>
        <w:div w:id="1418401606">
          <w:marLeft w:val="0"/>
          <w:marRight w:val="0"/>
          <w:marTop w:val="43"/>
          <w:marBottom w:val="43"/>
          <w:divBdr>
            <w:top w:val="none" w:sz="0" w:space="0" w:color="auto"/>
            <w:left w:val="none" w:sz="0" w:space="0" w:color="auto"/>
            <w:bottom w:val="none" w:sz="0" w:space="0" w:color="auto"/>
            <w:right w:val="none" w:sz="0" w:space="0" w:color="auto"/>
          </w:divBdr>
        </w:div>
        <w:div w:id="1421246189">
          <w:marLeft w:val="0"/>
          <w:marRight w:val="0"/>
          <w:marTop w:val="43"/>
          <w:marBottom w:val="43"/>
          <w:divBdr>
            <w:top w:val="none" w:sz="0" w:space="0" w:color="auto"/>
            <w:left w:val="none" w:sz="0" w:space="0" w:color="auto"/>
            <w:bottom w:val="none" w:sz="0" w:space="0" w:color="auto"/>
            <w:right w:val="none" w:sz="0" w:space="0" w:color="auto"/>
          </w:divBdr>
        </w:div>
        <w:div w:id="1426726129">
          <w:marLeft w:val="1296"/>
          <w:marRight w:val="0"/>
          <w:marTop w:val="14"/>
          <w:marBottom w:val="0"/>
          <w:divBdr>
            <w:top w:val="none" w:sz="0" w:space="0" w:color="auto"/>
            <w:left w:val="none" w:sz="0" w:space="0" w:color="auto"/>
            <w:bottom w:val="none" w:sz="0" w:space="0" w:color="auto"/>
            <w:right w:val="none" w:sz="0" w:space="0" w:color="auto"/>
          </w:divBdr>
        </w:div>
        <w:div w:id="1436825389">
          <w:marLeft w:val="0"/>
          <w:marRight w:val="0"/>
          <w:marTop w:val="245"/>
          <w:marBottom w:val="43"/>
          <w:divBdr>
            <w:top w:val="none" w:sz="0" w:space="0" w:color="auto"/>
            <w:left w:val="none" w:sz="0" w:space="0" w:color="auto"/>
            <w:bottom w:val="none" w:sz="0" w:space="0" w:color="auto"/>
            <w:right w:val="none" w:sz="0" w:space="0" w:color="auto"/>
          </w:divBdr>
        </w:div>
        <w:div w:id="1447236424">
          <w:marLeft w:val="0"/>
          <w:marRight w:val="0"/>
          <w:marTop w:val="43"/>
          <w:marBottom w:val="43"/>
          <w:divBdr>
            <w:top w:val="none" w:sz="0" w:space="0" w:color="auto"/>
            <w:left w:val="none" w:sz="0" w:space="0" w:color="auto"/>
            <w:bottom w:val="none" w:sz="0" w:space="0" w:color="auto"/>
            <w:right w:val="none" w:sz="0" w:space="0" w:color="auto"/>
          </w:divBdr>
        </w:div>
        <w:div w:id="1450929565">
          <w:marLeft w:val="1296"/>
          <w:marRight w:val="0"/>
          <w:marTop w:val="14"/>
          <w:marBottom w:val="0"/>
          <w:divBdr>
            <w:top w:val="none" w:sz="0" w:space="0" w:color="auto"/>
            <w:left w:val="none" w:sz="0" w:space="0" w:color="auto"/>
            <w:bottom w:val="none" w:sz="0" w:space="0" w:color="auto"/>
            <w:right w:val="none" w:sz="0" w:space="0" w:color="auto"/>
          </w:divBdr>
        </w:div>
        <w:div w:id="1458641017">
          <w:marLeft w:val="0"/>
          <w:marRight w:val="0"/>
          <w:marTop w:val="245"/>
          <w:marBottom w:val="43"/>
          <w:divBdr>
            <w:top w:val="none" w:sz="0" w:space="0" w:color="auto"/>
            <w:left w:val="none" w:sz="0" w:space="0" w:color="auto"/>
            <w:bottom w:val="none" w:sz="0" w:space="0" w:color="auto"/>
            <w:right w:val="none" w:sz="0" w:space="0" w:color="auto"/>
          </w:divBdr>
        </w:div>
        <w:div w:id="1474980788">
          <w:marLeft w:val="1296"/>
          <w:marRight w:val="0"/>
          <w:marTop w:val="14"/>
          <w:marBottom w:val="0"/>
          <w:divBdr>
            <w:top w:val="none" w:sz="0" w:space="0" w:color="auto"/>
            <w:left w:val="none" w:sz="0" w:space="0" w:color="auto"/>
            <w:bottom w:val="none" w:sz="0" w:space="0" w:color="auto"/>
            <w:right w:val="none" w:sz="0" w:space="0" w:color="auto"/>
          </w:divBdr>
        </w:div>
        <w:div w:id="1485195196">
          <w:marLeft w:val="1296"/>
          <w:marRight w:val="0"/>
          <w:marTop w:val="14"/>
          <w:marBottom w:val="0"/>
          <w:divBdr>
            <w:top w:val="none" w:sz="0" w:space="0" w:color="auto"/>
            <w:left w:val="none" w:sz="0" w:space="0" w:color="auto"/>
            <w:bottom w:val="none" w:sz="0" w:space="0" w:color="auto"/>
            <w:right w:val="none" w:sz="0" w:space="0" w:color="auto"/>
          </w:divBdr>
        </w:div>
        <w:div w:id="1492255392">
          <w:marLeft w:val="0"/>
          <w:marRight w:val="0"/>
          <w:marTop w:val="245"/>
          <w:marBottom w:val="43"/>
          <w:divBdr>
            <w:top w:val="none" w:sz="0" w:space="0" w:color="auto"/>
            <w:left w:val="none" w:sz="0" w:space="0" w:color="auto"/>
            <w:bottom w:val="none" w:sz="0" w:space="0" w:color="auto"/>
            <w:right w:val="none" w:sz="0" w:space="0" w:color="auto"/>
          </w:divBdr>
        </w:div>
        <w:div w:id="1494760558">
          <w:marLeft w:val="0"/>
          <w:marRight w:val="0"/>
          <w:marTop w:val="245"/>
          <w:marBottom w:val="43"/>
          <w:divBdr>
            <w:top w:val="none" w:sz="0" w:space="0" w:color="auto"/>
            <w:left w:val="none" w:sz="0" w:space="0" w:color="auto"/>
            <w:bottom w:val="none" w:sz="0" w:space="0" w:color="auto"/>
            <w:right w:val="none" w:sz="0" w:space="0" w:color="auto"/>
          </w:divBdr>
        </w:div>
        <w:div w:id="1496410753">
          <w:marLeft w:val="0"/>
          <w:marRight w:val="0"/>
          <w:marTop w:val="43"/>
          <w:marBottom w:val="43"/>
          <w:divBdr>
            <w:top w:val="none" w:sz="0" w:space="0" w:color="auto"/>
            <w:left w:val="none" w:sz="0" w:space="0" w:color="auto"/>
            <w:bottom w:val="none" w:sz="0" w:space="0" w:color="auto"/>
            <w:right w:val="none" w:sz="0" w:space="0" w:color="auto"/>
          </w:divBdr>
        </w:div>
        <w:div w:id="1502351574">
          <w:marLeft w:val="0"/>
          <w:marRight w:val="0"/>
          <w:marTop w:val="43"/>
          <w:marBottom w:val="43"/>
          <w:divBdr>
            <w:top w:val="none" w:sz="0" w:space="0" w:color="auto"/>
            <w:left w:val="none" w:sz="0" w:space="0" w:color="auto"/>
            <w:bottom w:val="none" w:sz="0" w:space="0" w:color="auto"/>
            <w:right w:val="none" w:sz="0" w:space="0" w:color="auto"/>
          </w:divBdr>
        </w:div>
        <w:div w:id="1509908766">
          <w:marLeft w:val="0"/>
          <w:marRight w:val="0"/>
          <w:marTop w:val="43"/>
          <w:marBottom w:val="43"/>
          <w:divBdr>
            <w:top w:val="none" w:sz="0" w:space="0" w:color="auto"/>
            <w:left w:val="none" w:sz="0" w:space="0" w:color="auto"/>
            <w:bottom w:val="none" w:sz="0" w:space="0" w:color="auto"/>
            <w:right w:val="none" w:sz="0" w:space="0" w:color="auto"/>
          </w:divBdr>
        </w:div>
        <w:div w:id="1536309082">
          <w:marLeft w:val="0"/>
          <w:marRight w:val="0"/>
          <w:marTop w:val="43"/>
          <w:marBottom w:val="43"/>
          <w:divBdr>
            <w:top w:val="none" w:sz="0" w:space="0" w:color="auto"/>
            <w:left w:val="none" w:sz="0" w:space="0" w:color="auto"/>
            <w:bottom w:val="none" w:sz="0" w:space="0" w:color="auto"/>
            <w:right w:val="none" w:sz="0" w:space="0" w:color="auto"/>
          </w:divBdr>
        </w:div>
        <w:div w:id="1540050084">
          <w:marLeft w:val="0"/>
          <w:marRight w:val="0"/>
          <w:marTop w:val="245"/>
          <w:marBottom w:val="43"/>
          <w:divBdr>
            <w:top w:val="none" w:sz="0" w:space="0" w:color="auto"/>
            <w:left w:val="none" w:sz="0" w:space="0" w:color="auto"/>
            <w:bottom w:val="none" w:sz="0" w:space="0" w:color="auto"/>
            <w:right w:val="none" w:sz="0" w:space="0" w:color="auto"/>
          </w:divBdr>
        </w:div>
        <w:div w:id="1547915130">
          <w:marLeft w:val="1296"/>
          <w:marRight w:val="0"/>
          <w:marTop w:val="14"/>
          <w:marBottom w:val="0"/>
          <w:divBdr>
            <w:top w:val="none" w:sz="0" w:space="0" w:color="auto"/>
            <w:left w:val="none" w:sz="0" w:space="0" w:color="auto"/>
            <w:bottom w:val="none" w:sz="0" w:space="0" w:color="auto"/>
            <w:right w:val="none" w:sz="0" w:space="0" w:color="auto"/>
          </w:divBdr>
        </w:div>
        <w:div w:id="1554074648">
          <w:marLeft w:val="0"/>
          <w:marRight w:val="0"/>
          <w:marTop w:val="43"/>
          <w:marBottom w:val="43"/>
          <w:divBdr>
            <w:top w:val="none" w:sz="0" w:space="0" w:color="auto"/>
            <w:left w:val="none" w:sz="0" w:space="0" w:color="auto"/>
            <w:bottom w:val="none" w:sz="0" w:space="0" w:color="auto"/>
            <w:right w:val="none" w:sz="0" w:space="0" w:color="auto"/>
          </w:divBdr>
        </w:div>
        <w:div w:id="1572160642">
          <w:marLeft w:val="0"/>
          <w:marRight w:val="0"/>
          <w:marTop w:val="245"/>
          <w:marBottom w:val="43"/>
          <w:divBdr>
            <w:top w:val="none" w:sz="0" w:space="0" w:color="auto"/>
            <w:left w:val="none" w:sz="0" w:space="0" w:color="auto"/>
            <w:bottom w:val="none" w:sz="0" w:space="0" w:color="auto"/>
            <w:right w:val="none" w:sz="0" w:space="0" w:color="auto"/>
          </w:divBdr>
        </w:div>
        <w:div w:id="1585144687">
          <w:marLeft w:val="1296"/>
          <w:marRight w:val="0"/>
          <w:marTop w:val="14"/>
          <w:marBottom w:val="0"/>
          <w:divBdr>
            <w:top w:val="none" w:sz="0" w:space="0" w:color="auto"/>
            <w:left w:val="none" w:sz="0" w:space="0" w:color="auto"/>
            <w:bottom w:val="none" w:sz="0" w:space="0" w:color="auto"/>
            <w:right w:val="none" w:sz="0" w:space="0" w:color="auto"/>
          </w:divBdr>
        </w:div>
        <w:div w:id="1585647121">
          <w:marLeft w:val="0"/>
          <w:marRight w:val="0"/>
          <w:marTop w:val="43"/>
          <w:marBottom w:val="43"/>
          <w:divBdr>
            <w:top w:val="none" w:sz="0" w:space="0" w:color="auto"/>
            <w:left w:val="none" w:sz="0" w:space="0" w:color="auto"/>
            <w:bottom w:val="none" w:sz="0" w:space="0" w:color="auto"/>
            <w:right w:val="none" w:sz="0" w:space="0" w:color="auto"/>
          </w:divBdr>
        </w:div>
        <w:div w:id="1587374272">
          <w:marLeft w:val="1296"/>
          <w:marRight w:val="0"/>
          <w:marTop w:val="14"/>
          <w:marBottom w:val="0"/>
          <w:divBdr>
            <w:top w:val="none" w:sz="0" w:space="0" w:color="auto"/>
            <w:left w:val="none" w:sz="0" w:space="0" w:color="auto"/>
            <w:bottom w:val="none" w:sz="0" w:space="0" w:color="auto"/>
            <w:right w:val="none" w:sz="0" w:space="0" w:color="auto"/>
          </w:divBdr>
        </w:div>
        <w:div w:id="1587763219">
          <w:marLeft w:val="0"/>
          <w:marRight w:val="0"/>
          <w:marTop w:val="43"/>
          <w:marBottom w:val="43"/>
          <w:divBdr>
            <w:top w:val="none" w:sz="0" w:space="0" w:color="auto"/>
            <w:left w:val="none" w:sz="0" w:space="0" w:color="auto"/>
            <w:bottom w:val="none" w:sz="0" w:space="0" w:color="auto"/>
            <w:right w:val="none" w:sz="0" w:space="0" w:color="auto"/>
          </w:divBdr>
        </w:div>
        <w:div w:id="1588229681">
          <w:marLeft w:val="0"/>
          <w:marRight w:val="0"/>
          <w:marTop w:val="43"/>
          <w:marBottom w:val="43"/>
          <w:divBdr>
            <w:top w:val="none" w:sz="0" w:space="0" w:color="auto"/>
            <w:left w:val="none" w:sz="0" w:space="0" w:color="auto"/>
            <w:bottom w:val="none" w:sz="0" w:space="0" w:color="auto"/>
            <w:right w:val="none" w:sz="0" w:space="0" w:color="auto"/>
          </w:divBdr>
        </w:div>
        <w:div w:id="1589652581">
          <w:marLeft w:val="0"/>
          <w:marRight w:val="0"/>
          <w:marTop w:val="245"/>
          <w:marBottom w:val="43"/>
          <w:divBdr>
            <w:top w:val="none" w:sz="0" w:space="0" w:color="auto"/>
            <w:left w:val="none" w:sz="0" w:space="0" w:color="auto"/>
            <w:bottom w:val="none" w:sz="0" w:space="0" w:color="auto"/>
            <w:right w:val="none" w:sz="0" w:space="0" w:color="auto"/>
          </w:divBdr>
        </w:div>
        <w:div w:id="1590502557">
          <w:marLeft w:val="0"/>
          <w:marRight w:val="0"/>
          <w:marTop w:val="43"/>
          <w:marBottom w:val="43"/>
          <w:divBdr>
            <w:top w:val="none" w:sz="0" w:space="0" w:color="auto"/>
            <w:left w:val="none" w:sz="0" w:space="0" w:color="auto"/>
            <w:bottom w:val="none" w:sz="0" w:space="0" w:color="auto"/>
            <w:right w:val="none" w:sz="0" w:space="0" w:color="auto"/>
          </w:divBdr>
        </w:div>
        <w:div w:id="1610241952">
          <w:marLeft w:val="0"/>
          <w:marRight w:val="0"/>
          <w:marTop w:val="43"/>
          <w:marBottom w:val="43"/>
          <w:divBdr>
            <w:top w:val="none" w:sz="0" w:space="0" w:color="auto"/>
            <w:left w:val="none" w:sz="0" w:space="0" w:color="auto"/>
            <w:bottom w:val="none" w:sz="0" w:space="0" w:color="auto"/>
            <w:right w:val="none" w:sz="0" w:space="0" w:color="auto"/>
          </w:divBdr>
        </w:div>
        <w:div w:id="1618876053">
          <w:marLeft w:val="0"/>
          <w:marRight w:val="0"/>
          <w:marTop w:val="43"/>
          <w:marBottom w:val="43"/>
          <w:divBdr>
            <w:top w:val="none" w:sz="0" w:space="0" w:color="auto"/>
            <w:left w:val="none" w:sz="0" w:space="0" w:color="auto"/>
            <w:bottom w:val="none" w:sz="0" w:space="0" w:color="auto"/>
            <w:right w:val="none" w:sz="0" w:space="0" w:color="auto"/>
          </w:divBdr>
        </w:div>
        <w:div w:id="1619992578">
          <w:marLeft w:val="0"/>
          <w:marRight w:val="0"/>
          <w:marTop w:val="43"/>
          <w:marBottom w:val="43"/>
          <w:divBdr>
            <w:top w:val="none" w:sz="0" w:space="0" w:color="auto"/>
            <w:left w:val="none" w:sz="0" w:space="0" w:color="auto"/>
            <w:bottom w:val="none" w:sz="0" w:space="0" w:color="auto"/>
            <w:right w:val="none" w:sz="0" w:space="0" w:color="auto"/>
          </w:divBdr>
        </w:div>
        <w:div w:id="1622570513">
          <w:marLeft w:val="0"/>
          <w:marRight w:val="0"/>
          <w:marTop w:val="43"/>
          <w:marBottom w:val="43"/>
          <w:divBdr>
            <w:top w:val="none" w:sz="0" w:space="0" w:color="auto"/>
            <w:left w:val="none" w:sz="0" w:space="0" w:color="auto"/>
            <w:bottom w:val="none" w:sz="0" w:space="0" w:color="auto"/>
            <w:right w:val="none" w:sz="0" w:space="0" w:color="auto"/>
          </w:divBdr>
        </w:div>
        <w:div w:id="1634558781">
          <w:marLeft w:val="1296"/>
          <w:marRight w:val="0"/>
          <w:marTop w:val="14"/>
          <w:marBottom w:val="86"/>
          <w:divBdr>
            <w:top w:val="none" w:sz="0" w:space="0" w:color="auto"/>
            <w:left w:val="none" w:sz="0" w:space="0" w:color="auto"/>
            <w:bottom w:val="none" w:sz="0" w:space="0" w:color="auto"/>
            <w:right w:val="none" w:sz="0" w:space="0" w:color="auto"/>
          </w:divBdr>
        </w:div>
        <w:div w:id="1644701819">
          <w:marLeft w:val="0"/>
          <w:marRight w:val="0"/>
          <w:marTop w:val="43"/>
          <w:marBottom w:val="43"/>
          <w:divBdr>
            <w:top w:val="none" w:sz="0" w:space="0" w:color="auto"/>
            <w:left w:val="none" w:sz="0" w:space="0" w:color="auto"/>
            <w:bottom w:val="none" w:sz="0" w:space="0" w:color="auto"/>
            <w:right w:val="none" w:sz="0" w:space="0" w:color="auto"/>
          </w:divBdr>
        </w:div>
        <w:div w:id="1651251084">
          <w:marLeft w:val="0"/>
          <w:marRight w:val="0"/>
          <w:marTop w:val="245"/>
          <w:marBottom w:val="43"/>
          <w:divBdr>
            <w:top w:val="none" w:sz="0" w:space="0" w:color="auto"/>
            <w:left w:val="none" w:sz="0" w:space="0" w:color="auto"/>
            <w:bottom w:val="none" w:sz="0" w:space="0" w:color="auto"/>
            <w:right w:val="none" w:sz="0" w:space="0" w:color="auto"/>
          </w:divBdr>
        </w:div>
        <w:div w:id="1660883075">
          <w:marLeft w:val="0"/>
          <w:marRight w:val="0"/>
          <w:marTop w:val="43"/>
          <w:marBottom w:val="43"/>
          <w:divBdr>
            <w:top w:val="none" w:sz="0" w:space="0" w:color="auto"/>
            <w:left w:val="none" w:sz="0" w:space="0" w:color="auto"/>
            <w:bottom w:val="none" w:sz="0" w:space="0" w:color="auto"/>
            <w:right w:val="none" w:sz="0" w:space="0" w:color="auto"/>
          </w:divBdr>
        </w:div>
        <w:div w:id="1663703242">
          <w:marLeft w:val="0"/>
          <w:marRight w:val="0"/>
          <w:marTop w:val="245"/>
          <w:marBottom w:val="43"/>
          <w:divBdr>
            <w:top w:val="none" w:sz="0" w:space="0" w:color="auto"/>
            <w:left w:val="none" w:sz="0" w:space="0" w:color="auto"/>
            <w:bottom w:val="none" w:sz="0" w:space="0" w:color="auto"/>
            <w:right w:val="none" w:sz="0" w:space="0" w:color="auto"/>
          </w:divBdr>
        </w:div>
        <w:div w:id="1709914818">
          <w:marLeft w:val="0"/>
          <w:marRight w:val="0"/>
          <w:marTop w:val="43"/>
          <w:marBottom w:val="43"/>
          <w:divBdr>
            <w:top w:val="none" w:sz="0" w:space="0" w:color="auto"/>
            <w:left w:val="none" w:sz="0" w:space="0" w:color="auto"/>
            <w:bottom w:val="none" w:sz="0" w:space="0" w:color="auto"/>
            <w:right w:val="none" w:sz="0" w:space="0" w:color="auto"/>
          </w:divBdr>
        </w:div>
        <w:div w:id="1719275625">
          <w:marLeft w:val="0"/>
          <w:marRight w:val="0"/>
          <w:marTop w:val="43"/>
          <w:marBottom w:val="43"/>
          <w:divBdr>
            <w:top w:val="none" w:sz="0" w:space="0" w:color="auto"/>
            <w:left w:val="none" w:sz="0" w:space="0" w:color="auto"/>
            <w:bottom w:val="none" w:sz="0" w:space="0" w:color="auto"/>
            <w:right w:val="none" w:sz="0" w:space="0" w:color="auto"/>
          </w:divBdr>
        </w:div>
        <w:div w:id="1721591347">
          <w:marLeft w:val="1296"/>
          <w:marRight w:val="0"/>
          <w:marTop w:val="14"/>
          <w:marBottom w:val="0"/>
          <w:divBdr>
            <w:top w:val="none" w:sz="0" w:space="0" w:color="auto"/>
            <w:left w:val="none" w:sz="0" w:space="0" w:color="auto"/>
            <w:bottom w:val="none" w:sz="0" w:space="0" w:color="auto"/>
            <w:right w:val="none" w:sz="0" w:space="0" w:color="auto"/>
          </w:divBdr>
        </w:div>
        <w:div w:id="1731541341">
          <w:marLeft w:val="0"/>
          <w:marRight w:val="0"/>
          <w:marTop w:val="43"/>
          <w:marBottom w:val="43"/>
          <w:divBdr>
            <w:top w:val="none" w:sz="0" w:space="0" w:color="auto"/>
            <w:left w:val="none" w:sz="0" w:space="0" w:color="auto"/>
            <w:bottom w:val="none" w:sz="0" w:space="0" w:color="auto"/>
            <w:right w:val="none" w:sz="0" w:space="0" w:color="auto"/>
          </w:divBdr>
        </w:div>
        <w:div w:id="1733847020">
          <w:marLeft w:val="1296"/>
          <w:marRight w:val="0"/>
          <w:marTop w:val="14"/>
          <w:marBottom w:val="0"/>
          <w:divBdr>
            <w:top w:val="none" w:sz="0" w:space="0" w:color="auto"/>
            <w:left w:val="none" w:sz="0" w:space="0" w:color="auto"/>
            <w:bottom w:val="none" w:sz="0" w:space="0" w:color="auto"/>
            <w:right w:val="none" w:sz="0" w:space="0" w:color="auto"/>
          </w:divBdr>
        </w:div>
        <w:div w:id="1748764187">
          <w:marLeft w:val="0"/>
          <w:marRight w:val="0"/>
          <w:marTop w:val="43"/>
          <w:marBottom w:val="43"/>
          <w:divBdr>
            <w:top w:val="none" w:sz="0" w:space="0" w:color="auto"/>
            <w:left w:val="none" w:sz="0" w:space="0" w:color="auto"/>
            <w:bottom w:val="none" w:sz="0" w:space="0" w:color="auto"/>
            <w:right w:val="none" w:sz="0" w:space="0" w:color="auto"/>
          </w:divBdr>
        </w:div>
        <w:div w:id="1750695635">
          <w:marLeft w:val="1296"/>
          <w:marRight w:val="0"/>
          <w:marTop w:val="14"/>
          <w:marBottom w:val="0"/>
          <w:divBdr>
            <w:top w:val="none" w:sz="0" w:space="0" w:color="auto"/>
            <w:left w:val="none" w:sz="0" w:space="0" w:color="auto"/>
            <w:bottom w:val="none" w:sz="0" w:space="0" w:color="auto"/>
            <w:right w:val="none" w:sz="0" w:space="0" w:color="auto"/>
          </w:divBdr>
        </w:div>
        <w:div w:id="1763792373">
          <w:marLeft w:val="0"/>
          <w:marRight w:val="0"/>
          <w:marTop w:val="43"/>
          <w:marBottom w:val="43"/>
          <w:divBdr>
            <w:top w:val="none" w:sz="0" w:space="0" w:color="auto"/>
            <w:left w:val="none" w:sz="0" w:space="0" w:color="auto"/>
            <w:bottom w:val="none" w:sz="0" w:space="0" w:color="auto"/>
            <w:right w:val="none" w:sz="0" w:space="0" w:color="auto"/>
          </w:divBdr>
        </w:div>
        <w:div w:id="1765764096">
          <w:marLeft w:val="1296"/>
          <w:marRight w:val="0"/>
          <w:marTop w:val="14"/>
          <w:marBottom w:val="0"/>
          <w:divBdr>
            <w:top w:val="none" w:sz="0" w:space="0" w:color="auto"/>
            <w:left w:val="none" w:sz="0" w:space="0" w:color="auto"/>
            <w:bottom w:val="none" w:sz="0" w:space="0" w:color="auto"/>
            <w:right w:val="none" w:sz="0" w:space="0" w:color="auto"/>
          </w:divBdr>
        </w:div>
        <w:div w:id="1770735320">
          <w:marLeft w:val="0"/>
          <w:marRight w:val="0"/>
          <w:marTop w:val="43"/>
          <w:marBottom w:val="43"/>
          <w:divBdr>
            <w:top w:val="none" w:sz="0" w:space="0" w:color="auto"/>
            <w:left w:val="none" w:sz="0" w:space="0" w:color="auto"/>
            <w:bottom w:val="none" w:sz="0" w:space="0" w:color="auto"/>
            <w:right w:val="none" w:sz="0" w:space="0" w:color="auto"/>
          </w:divBdr>
        </w:div>
        <w:div w:id="1776360193">
          <w:marLeft w:val="1296"/>
          <w:marRight w:val="0"/>
          <w:marTop w:val="14"/>
          <w:marBottom w:val="0"/>
          <w:divBdr>
            <w:top w:val="none" w:sz="0" w:space="0" w:color="auto"/>
            <w:left w:val="none" w:sz="0" w:space="0" w:color="auto"/>
            <w:bottom w:val="none" w:sz="0" w:space="0" w:color="auto"/>
            <w:right w:val="none" w:sz="0" w:space="0" w:color="auto"/>
          </w:divBdr>
        </w:div>
        <w:div w:id="1779059056">
          <w:marLeft w:val="0"/>
          <w:marRight w:val="0"/>
          <w:marTop w:val="43"/>
          <w:marBottom w:val="43"/>
          <w:divBdr>
            <w:top w:val="none" w:sz="0" w:space="0" w:color="auto"/>
            <w:left w:val="none" w:sz="0" w:space="0" w:color="auto"/>
            <w:bottom w:val="none" w:sz="0" w:space="0" w:color="auto"/>
            <w:right w:val="none" w:sz="0" w:space="0" w:color="auto"/>
          </w:divBdr>
        </w:div>
        <w:div w:id="1779518114">
          <w:marLeft w:val="0"/>
          <w:marRight w:val="0"/>
          <w:marTop w:val="43"/>
          <w:marBottom w:val="43"/>
          <w:divBdr>
            <w:top w:val="none" w:sz="0" w:space="0" w:color="auto"/>
            <w:left w:val="none" w:sz="0" w:space="0" w:color="auto"/>
            <w:bottom w:val="none" w:sz="0" w:space="0" w:color="auto"/>
            <w:right w:val="none" w:sz="0" w:space="0" w:color="auto"/>
          </w:divBdr>
        </w:div>
        <w:div w:id="1781292641">
          <w:marLeft w:val="1296"/>
          <w:marRight w:val="0"/>
          <w:marTop w:val="14"/>
          <w:marBottom w:val="0"/>
          <w:divBdr>
            <w:top w:val="none" w:sz="0" w:space="0" w:color="auto"/>
            <w:left w:val="none" w:sz="0" w:space="0" w:color="auto"/>
            <w:bottom w:val="none" w:sz="0" w:space="0" w:color="auto"/>
            <w:right w:val="none" w:sz="0" w:space="0" w:color="auto"/>
          </w:divBdr>
        </w:div>
        <w:div w:id="1789855516">
          <w:marLeft w:val="0"/>
          <w:marRight w:val="0"/>
          <w:marTop w:val="43"/>
          <w:marBottom w:val="43"/>
          <w:divBdr>
            <w:top w:val="none" w:sz="0" w:space="0" w:color="auto"/>
            <w:left w:val="none" w:sz="0" w:space="0" w:color="auto"/>
            <w:bottom w:val="none" w:sz="0" w:space="0" w:color="auto"/>
            <w:right w:val="none" w:sz="0" w:space="0" w:color="auto"/>
          </w:divBdr>
        </w:div>
        <w:div w:id="1797261602">
          <w:marLeft w:val="0"/>
          <w:marRight w:val="0"/>
          <w:marTop w:val="43"/>
          <w:marBottom w:val="43"/>
          <w:divBdr>
            <w:top w:val="none" w:sz="0" w:space="0" w:color="auto"/>
            <w:left w:val="none" w:sz="0" w:space="0" w:color="auto"/>
            <w:bottom w:val="none" w:sz="0" w:space="0" w:color="auto"/>
            <w:right w:val="none" w:sz="0" w:space="0" w:color="auto"/>
          </w:divBdr>
        </w:div>
        <w:div w:id="1805846826">
          <w:marLeft w:val="0"/>
          <w:marRight w:val="0"/>
          <w:marTop w:val="43"/>
          <w:marBottom w:val="43"/>
          <w:divBdr>
            <w:top w:val="none" w:sz="0" w:space="0" w:color="auto"/>
            <w:left w:val="none" w:sz="0" w:space="0" w:color="auto"/>
            <w:bottom w:val="none" w:sz="0" w:space="0" w:color="auto"/>
            <w:right w:val="none" w:sz="0" w:space="0" w:color="auto"/>
          </w:divBdr>
        </w:div>
        <w:div w:id="1842046656">
          <w:marLeft w:val="0"/>
          <w:marRight w:val="0"/>
          <w:marTop w:val="43"/>
          <w:marBottom w:val="43"/>
          <w:divBdr>
            <w:top w:val="none" w:sz="0" w:space="0" w:color="auto"/>
            <w:left w:val="none" w:sz="0" w:space="0" w:color="auto"/>
            <w:bottom w:val="none" w:sz="0" w:space="0" w:color="auto"/>
            <w:right w:val="none" w:sz="0" w:space="0" w:color="auto"/>
          </w:divBdr>
        </w:div>
        <w:div w:id="1843936373">
          <w:marLeft w:val="0"/>
          <w:marRight w:val="0"/>
          <w:marTop w:val="43"/>
          <w:marBottom w:val="43"/>
          <w:divBdr>
            <w:top w:val="none" w:sz="0" w:space="0" w:color="auto"/>
            <w:left w:val="none" w:sz="0" w:space="0" w:color="auto"/>
            <w:bottom w:val="none" w:sz="0" w:space="0" w:color="auto"/>
            <w:right w:val="none" w:sz="0" w:space="0" w:color="auto"/>
          </w:divBdr>
        </w:div>
        <w:div w:id="1845901834">
          <w:marLeft w:val="0"/>
          <w:marRight w:val="0"/>
          <w:marTop w:val="43"/>
          <w:marBottom w:val="43"/>
          <w:divBdr>
            <w:top w:val="none" w:sz="0" w:space="0" w:color="auto"/>
            <w:left w:val="none" w:sz="0" w:space="0" w:color="auto"/>
            <w:bottom w:val="none" w:sz="0" w:space="0" w:color="auto"/>
            <w:right w:val="none" w:sz="0" w:space="0" w:color="auto"/>
          </w:divBdr>
        </w:div>
        <w:div w:id="1859731877">
          <w:marLeft w:val="0"/>
          <w:marRight w:val="0"/>
          <w:marTop w:val="43"/>
          <w:marBottom w:val="43"/>
          <w:divBdr>
            <w:top w:val="none" w:sz="0" w:space="0" w:color="auto"/>
            <w:left w:val="none" w:sz="0" w:space="0" w:color="auto"/>
            <w:bottom w:val="none" w:sz="0" w:space="0" w:color="auto"/>
            <w:right w:val="none" w:sz="0" w:space="0" w:color="auto"/>
          </w:divBdr>
        </w:div>
        <w:div w:id="1867592728">
          <w:marLeft w:val="0"/>
          <w:marRight w:val="0"/>
          <w:marTop w:val="43"/>
          <w:marBottom w:val="43"/>
          <w:divBdr>
            <w:top w:val="none" w:sz="0" w:space="0" w:color="auto"/>
            <w:left w:val="none" w:sz="0" w:space="0" w:color="auto"/>
            <w:bottom w:val="none" w:sz="0" w:space="0" w:color="auto"/>
            <w:right w:val="none" w:sz="0" w:space="0" w:color="auto"/>
          </w:divBdr>
        </w:div>
        <w:div w:id="1869447083">
          <w:marLeft w:val="0"/>
          <w:marRight w:val="0"/>
          <w:marTop w:val="43"/>
          <w:marBottom w:val="43"/>
          <w:divBdr>
            <w:top w:val="none" w:sz="0" w:space="0" w:color="auto"/>
            <w:left w:val="none" w:sz="0" w:space="0" w:color="auto"/>
            <w:bottom w:val="none" w:sz="0" w:space="0" w:color="auto"/>
            <w:right w:val="none" w:sz="0" w:space="0" w:color="auto"/>
          </w:divBdr>
        </w:div>
        <w:div w:id="1874417230">
          <w:marLeft w:val="0"/>
          <w:marRight w:val="0"/>
          <w:marTop w:val="43"/>
          <w:marBottom w:val="43"/>
          <w:divBdr>
            <w:top w:val="none" w:sz="0" w:space="0" w:color="auto"/>
            <w:left w:val="none" w:sz="0" w:space="0" w:color="auto"/>
            <w:bottom w:val="none" w:sz="0" w:space="0" w:color="auto"/>
            <w:right w:val="none" w:sz="0" w:space="0" w:color="auto"/>
          </w:divBdr>
        </w:div>
        <w:div w:id="1878010836">
          <w:marLeft w:val="1296"/>
          <w:marRight w:val="0"/>
          <w:marTop w:val="14"/>
          <w:marBottom w:val="0"/>
          <w:divBdr>
            <w:top w:val="none" w:sz="0" w:space="0" w:color="auto"/>
            <w:left w:val="none" w:sz="0" w:space="0" w:color="auto"/>
            <w:bottom w:val="none" w:sz="0" w:space="0" w:color="auto"/>
            <w:right w:val="none" w:sz="0" w:space="0" w:color="auto"/>
          </w:divBdr>
        </w:div>
        <w:div w:id="1883398024">
          <w:marLeft w:val="0"/>
          <w:marRight w:val="0"/>
          <w:marTop w:val="43"/>
          <w:marBottom w:val="43"/>
          <w:divBdr>
            <w:top w:val="none" w:sz="0" w:space="0" w:color="auto"/>
            <w:left w:val="none" w:sz="0" w:space="0" w:color="auto"/>
            <w:bottom w:val="none" w:sz="0" w:space="0" w:color="auto"/>
            <w:right w:val="none" w:sz="0" w:space="0" w:color="auto"/>
          </w:divBdr>
        </w:div>
        <w:div w:id="1888567712">
          <w:marLeft w:val="0"/>
          <w:marRight w:val="0"/>
          <w:marTop w:val="43"/>
          <w:marBottom w:val="43"/>
          <w:divBdr>
            <w:top w:val="none" w:sz="0" w:space="0" w:color="auto"/>
            <w:left w:val="none" w:sz="0" w:space="0" w:color="auto"/>
            <w:bottom w:val="none" w:sz="0" w:space="0" w:color="auto"/>
            <w:right w:val="none" w:sz="0" w:space="0" w:color="auto"/>
          </w:divBdr>
        </w:div>
        <w:div w:id="1888879893">
          <w:marLeft w:val="0"/>
          <w:marRight w:val="0"/>
          <w:marTop w:val="43"/>
          <w:marBottom w:val="43"/>
          <w:divBdr>
            <w:top w:val="none" w:sz="0" w:space="0" w:color="auto"/>
            <w:left w:val="none" w:sz="0" w:space="0" w:color="auto"/>
            <w:bottom w:val="none" w:sz="0" w:space="0" w:color="auto"/>
            <w:right w:val="none" w:sz="0" w:space="0" w:color="auto"/>
          </w:divBdr>
        </w:div>
        <w:div w:id="1890455801">
          <w:marLeft w:val="1296"/>
          <w:marRight w:val="0"/>
          <w:marTop w:val="14"/>
          <w:marBottom w:val="0"/>
          <w:divBdr>
            <w:top w:val="none" w:sz="0" w:space="0" w:color="auto"/>
            <w:left w:val="none" w:sz="0" w:space="0" w:color="auto"/>
            <w:bottom w:val="none" w:sz="0" w:space="0" w:color="auto"/>
            <w:right w:val="none" w:sz="0" w:space="0" w:color="auto"/>
          </w:divBdr>
        </w:div>
        <w:div w:id="1890723100">
          <w:marLeft w:val="0"/>
          <w:marRight w:val="0"/>
          <w:marTop w:val="43"/>
          <w:marBottom w:val="43"/>
          <w:divBdr>
            <w:top w:val="none" w:sz="0" w:space="0" w:color="auto"/>
            <w:left w:val="none" w:sz="0" w:space="0" w:color="auto"/>
            <w:bottom w:val="none" w:sz="0" w:space="0" w:color="auto"/>
            <w:right w:val="none" w:sz="0" w:space="0" w:color="auto"/>
          </w:divBdr>
        </w:div>
        <w:div w:id="1904170681">
          <w:marLeft w:val="0"/>
          <w:marRight w:val="0"/>
          <w:marTop w:val="43"/>
          <w:marBottom w:val="43"/>
          <w:divBdr>
            <w:top w:val="none" w:sz="0" w:space="0" w:color="auto"/>
            <w:left w:val="none" w:sz="0" w:space="0" w:color="auto"/>
            <w:bottom w:val="none" w:sz="0" w:space="0" w:color="auto"/>
            <w:right w:val="none" w:sz="0" w:space="0" w:color="auto"/>
          </w:divBdr>
        </w:div>
        <w:div w:id="1905020540">
          <w:marLeft w:val="0"/>
          <w:marRight w:val="0"/>
          <w:marTop w:val="43"/>
          <w:marBottom w:val="43"/>
          <w:divBdr>
            <w:top w:val="none" w:sz="0" w:space="0" w:color="auto"/>
            <w:left w:val="none" w:sz="0" w:space="0" w:color="auto"/>
            <w:bottom w:val="none" w:sz="0" w:space="0" w:color="auto"/>
            <w:right w:val="none" w:sz="0" w:space="0" w:color="auto"/>
          </w:divBdr>
        </w:div>
        <w:div w:id="1909919750">
          <w:marLeft w:val="0"/>
          <w:marRight w:val="0"/>
          <w:marTop w:val="245"/>
          <w:marBottom w:val="43"/>
          <w:divBdr>
            <w:top w:val="none" w:sz="0" w:space="0" w:color="auto"/>
            <w:left w:val="none" w:sz="0" w:space="0" w:color="auto"/>
            <w:bottom w:val="none" w:sz="0" w:space="0" w:color="auto"/>
            <w:right w:val="none" w:sz="0" w:space="0" w:color="auto"/>
          </w:divBdr>
        </w:div>
        <w:div w:id="1918127213">
          <w:marLeft w:val="0"/>
          <w:marRight w:val="0"/>
          <w:marTop w:val="43"/>
          <w:marBottom w:val="43"/>
          <w:divBdr>
            <w:top w:val="none" w:sz="0" w:space="0" w:color="auto"/>
            <w:left w:val="none" w:sz="0" w:space="0" w:color="auto"/>
            <w:bottom w:val="none" w:sz="0" w:space="0" w:color="auto"/>
            <w:right w:val="none" w:sz="0" w:space="0" w:color="auto"/>
          </w:divBdr>
        </w:div>
        <w:div w:id="1918241854">
          <w:marLeft w:val="0"/>
          <w:marRight w:val="0"/>
          <w:marTop w:val="43"/>
          <w:marBottom w:val="43"/>
          <w:divBdr>
            <w:top w:val="none" w:sz="0" w:space="0" w:color="auto"/>
            <w:left w:val="none" w:sz="0" w:space="0" w:color="auto"/>
            <w:bottom w:val="none" w:sz="0" w:space="0" w:color="auto"/>
            <w:right w:val="none" w:sz="0" w:space="0" w:color="auto"/>
          </w:divBdr>
        </w:div>
        <w:div w:id="1922910231">
          <w:marLeft w:val="0"/>
          <w:marRight w:val="0"/>
          <w:marTop w:val="43"/>
          <w:marBottom w:val="43"/>
          <w:divBdr>
            <w:top w:val="none" w:sz="0" w:space="0" w:color="auto"/>
            <w:left w:val="none" w:sz="0" w:space="0" w:color="auto"/>
            <w:bottom w:val="none" w:sz="0" w:space="0" w:color="auto"/>
            <w:right w:val="none" w:sz="0" w:space="0" w:color="auto"/>
          </w:divBdr>
        </w:div>
        <w:div w:id="1931618941">
          <w:marLeft w:val="0"/>
          <w:marRight w:val="0"/>
          <w:marTop w:val="43"/>
          <w:marBottom w:val="43"/>
          <w:divBdr>
            <w:top w:val="none" w:sz="0" w:space="0" w:color="auto"/>
            <w:left w:val="none" w:sz="0" w:space="0" w:color="auto"/>
            <w:bottom w:val="none" w:sz="0" w:space="0" w:color="auto"/>
            <w:right w:val="none" w:sz="0" w:space="0" w:color="auto"/>
          </w:divBdr>
        </w:div>
        <w:div w:id="1941836464">
          <w:marLeft w:val="0"/>
          <w:marRight w:val="0"/>
          <w:marTop w:val="43"/>
          <w:marBottom w:val="43"/>
          <w:divBdr>
            <w:top w:val="none" w:sz="0" w:space="0" w:color="auto"/>
            <w:left w:val="none" w:sz="0" w:space="0" w:color="auto"/>
            <w:bottom w:val="none" w:sz="0" w:space="0" w:color="auto"/>
            <w:right w:val="none" w:sz="0" w:space="0" w:color="auto"/>
          </w:divBdr>
        </w:div>
        <w:div w:id="1943294405">
          <w:marLeft w:val="0"/>
          <w:marRight w:val="0"/>
          <w:marTop w:val="43"/>
          <w:marBottom w:val="43"/>
          <w:divBdr>
            <w:top w:val="none" w:sz="0" w:space="0" w:color="auto"/>
            <w:left w:val="none" w:sz="0" w:space="0" w:color="auto"/>
            <w:bottom w:val="none" w:sz="0" w:space="0" w:color="auto"/>
            <w:right w:val="none" w:sz="0" w:space="0" w:color="auto"/>
          </w:divBdr>
        </w:div>
        <w:div w:id="1954894161">
          <w:marLeft w:val="0"/>
          <w:marRight w:val="0"/>
          <w:marTop w:val="43"/>
          <w:marBottom w:val="43"/>
          <w:divBdr>
            <w:top w:val="none" w:sz="0" w:space="0" w:color="auto"/>
            <w:left w:val="none" w:sz="0" w:space="0" w:color="auto"/>
            <w:bottom w:val="none" w:sz="0" w:space="0" w:color="auto"/>
            <w:right w:val="none" w:sz="0" w:space="0" w:color="auto"/>
          </w:divBdr>
        </w:div>
        <w:div w:id="1961296208">
          <w:marLeft w:val="0"/>
          <w:marRight w:val="0"/>
          <w:marTop w:val="43"/>
          <w:marBottom w:val="43"/>
          <w:divBdr>
            <w:top w:val="none" w:sz="0" w:space="0" w:color="auto"/>
            <w:left w:val="none" w:sz="0" w:space="0" w:color="auto"/>
            <w:bottom w:val="none" w:sz="0" w:space="0" w:color="auto"/>
            <w:right w:val="none" w:sz="0" w:space="0" w:color="auto"/>
          </w:divBdr>
        </w:div>
        <w:div w:id="1961299346">
          <w:marLeft w:val="0"/>
          <w:marRight w:val="0"/>
          <w:marTop w:val="43"/>
          <w:marBottom w:val="43"/>
          <w:divBdr>
            <w:top w:val="none" w:sz="0" w:space="0" w:color="auto"/>
            <w:left w:val="none" w:sz="0" w:space="0" w:color="auto"/>
            <w:bottom w:val="none" w:sz="0" w:space="0" w:color="auto"/>
            <w:right w:val="none" w:sz="0" w:space="0" w:color="auto"/>
          </w:divBdr>
        </w:div>
        <w:div w:id="1962757583">
          <w:marLeft w:val="0"/>
          <w:marRight w:val="0"/>
          <w:marTop w:val="245"/>
          <w:marBottom w:val="43"/>
          <w:divBdr>
            <w:top w:val="none" w:sz="0" w:space="0" w:color="auto"/>
            <w:left w:val="none" w:sz="0" w:space="0" w:color="auto"/>
            <w:bottom w:val="none" w:sz="0" w:space="0" w:color="auto"/>
            <w:right w:val="none" w:sz="0" w:space="0" w:color="auto"/>
          </w:divBdr>
        </w:div>
        <w:div w:id="1969892983">
          <w:marLeft w:val="0"/>
          <w:marRight w:val="0"/>
          <w:marTop w:val="43"/>
          <w:marBottom w:val="43"/>
          <w:divBdr>
            <w:top w:val="none" w:sz="0" w:space="0" w:color="auto"/>
            <w:left w:val="none" w:sz="0" w:space="0" w:color="auto"/>
            <w:bottom w:val="none" w:sz="0" w:space="0" w:color="auto"/>
            <w:right w:val="none" w:sz="0" w:space="0" w:color="auto"/>
          </w:divBdr>
        </w:div>
        <w:div w:id="1974018123">
          <w:marLeft w:val="0"/>
          <w:marRight w:val="0"/>
          <w:marTop w:val="43"/>
          <w:marBottom w:val="43"/>
          <w:divBdr>
            <w:top w:val="none" w:sz="0" w:space="0" w:color="auto"/>
            <w:left w:val="none" w:sz="0" w:space="0" w:color="auto"/>
            <w:bottom w:val="none" w:sz="0" w:space="0" w:color="auto"/>
            <w:right w:val="none" w:sz="0" w:space="0" w:color="auto"/>
          </w:divBdr>
        </w:div>
        <w:div w:id="1989165996">
          <w:marLeft w:val="0"/>
          <w:marRight w:val="0"/>
          <w:marTop w:val="245"/>
          <w:marBottom w:val="43"/>
          <w:divBdr>
            <w:top w:val="none" w:sz="0" w:space="0" w:color="auto"/>
            <w:left w:val="none" w:sz="0" w:space="0" w:color="auto"/>
            <w:bottom w:val="none" w:sz="0" w:space="0" w:color="auto"/>
            <w:right w:val="none" w:sz="0" w:space="0" w:color="auto"/>
          </w:divBdr>
        </w:div>
        <w:div w:id="1992172187">
          <w:marLeft w:val="0"/>
          <w:marRight w:val="0"/>
          <w:marTop w:val="43"/>
          <w:marBottom w:val="43"/>
          <w:divBdr>
            <w:top w:val="none" w:sz="0" w:space="0" w:color="auto"/>
            <w:left w:val="none" w:sz="0" w:space="0" w:color="auto"/>
            <w:bottom w:val="none" w:sz="0" w:space="0" w:color="auto"/>
            <w:right w:val="none" w:sz="0" w:space="0" w:color="auto"/>
          </w:divBdr>
        </w:div>
        <w:div w:id="1993752928">
          <w:marLeft w:val="0"/>
          <w:marRight w:val="0"/>
          <w:marTop w:val="43"/>
          <w:marBottom w:val="43"/>
          <w:divBdr>
            <w:top w:val="none" w:sz="0" w:space="0" w:color="auto"/>
            <w:left w:val="none" w:sz="0" w:space="0" w:color="auto"/>
            <w:bottom w:val="none" w:sz="0" w:space="0" w:color="auto"/>
            <w:right w:val="none" w:sz="0" w:space="0" w:color="auto"/>
          </w:divBdr>
        </w:div>
        <w:div w:id="1998874984">
          <w:marLeft w:val="0"/>
          <w:marRight w:val="0"/>
          <w:marTop w:val="245"/>
          <w:marBottom w:val="43"/>
          <w:divBdr>
            <w:top w:val="none" w:sz="0" w:space="0" w:color="auto"/>
            <w:left w:val="none" w:sz="0" w:space="0" w:color="auto"/>
            <w:bottom w:val="none" w:sz="0" w:space="0" w:color="auto"/>
            <w:right w:val="none" w:sz="0" w:space="0" w:color="auto"/>
          </w:divBdr>
        </w:div>
        <w:div w:id="1999534078">
          <w:marLeft w:val="0"/>
          <w:marRight w:val="0"/>
          <w:marTop w:val="43"/>
          <w:marBottom w:val="43"/>
          <w:divBdr>
            <w:top w:val="none" w:sz="0" w:space="0" w:color="auto"/>
            <w:left w:val="none" w:sz="0" w:space="0" w:color="auto"/>
            <w:bottom w:val="none" w:sz="0" w:space="0" w:color="auto"/>
            <w:right w:val="none" w:sz="0" w:space="0" w:color="auto"/>
          </w:divBdr>
        </w:div>
        <w:div w:id="1999574168">
          <w:marLeft w:val="0"/>
          <w:marRight w:val="0"/>
          <w:marTop w:val="43"/>
          <w:marBottom w:val="43"/>
          <w:divBdr>
            <w:top w:val="none" w:sz="0" w:space="0" w:color="auto"/>
            <w:left w:val="none" w:sz="0" w:space="0" w:color="auto"/>
            <w:bottom w:val="none" w:sz="0" w:space="0" w:color="auto"/>
            <w:right w:val="none" w:sz="0" w:space="0" w:color="auto"/>
          </w:divBdr>
        </w:div>
        <w:div w:id="2013529312">
          <w:marLeft w:val="0"/>
          <w:marRight w:val="0"/>
          <w:marTop w:val="245"/>
          <w:marBottom w:val="43"/>
          <w:divBdr>
            <w:top w:val="none" w:sz="0" w:space="0" w:color="auto"/>
            <w:left w:val="none" w:sz="0" w:space="0" w:color="auto"/>
            <w:bottom w:val="none" w:sz="0" w:space="0" w:color="auto"/>
            <w:right w:val="none" w:sz="0" w:space="0" w:color="auto"/>
          </w:divBdr>
        </w:div>
        <w:div w:id="2025931943">
          <w:marLeft w:val="0"/>
          <w:marRight w:val="0"/>
          <w:marTop w:val="43"/>
          <w:marBottom w:val="43"/>
          <w:divBdr>
            <w:top w:val="none" w:sz="0" w:space="0" w:color="auto"/>
            <w:left w:val="none" w:sz="0" w:space="0" w:color="auto"/>
            <w:bottom w:val="none" w:sz="0" w:space="0" w:color="auto"/>
            <w:right w:val="none" w:sz="0" w:space="0" w:color="auto"/>
          </w:divBdr>
        </w:div>
        <w:div w:id="2039814962">
          <w:marLeft w:val="1296"/>
          <w:marRight w:val="0"/>
          <w:marTop w:val="14"/>
          <w:marBottom w:val="86"/>
          <w:divBdr>
            <w:top w:val="none" w:sz="0" w:space="0" w:color="auto"/>
            <w:left w:val="none" w:sz="0" w:space="0" w:color="auto"/>
            <w:bottom w:val="none" w:sz="0" w:space="0" w:color="auto"/>
            <w:right w:val="none" w:sz="0" w:space="0" w:color="auto"/>
          </w:divBdr>
        </w:div>
        <w:div w:id="2041123097">
          <w:marLeft w:val="0"/>
          <w:marRight w:val="0"/>
          <w:marTop w:val="43"/>
          <w:marBottom w:val="43"/>
          <w:divBdr>
            <w:top w:val="none" w:sz="0" w:space="0" w:color="auto"/>
            <w:left w:val="none" w:sz="0" w:space="0" w:color="auto"/>
            <w:bottom w:val="none" w:sz="0" w:space="0" w:color="auto"/>
            <w:right w:val="none" w:sz="0" w:space="0" w:color="auto"/>
          </w:divBdr>
        </w:div>
        <w:div w:id="2054379843">
          <w:marLeft w:val="0"/>
          <w:marRight w:val="0"/>
          <w:marTop w:val="43"/>
          <w:marBottom w:val="43"/>
          <w:divBdr>
            <w:top w:val="none" w:sz="0" w:space="0" w:color="auto"/>
            <w:left w:val="none" w:sz="0" w:space="0" w:color="auto"/>
            <w:bottom w:val="none" w:sz="0" w:space="0" w:color="auto"/>
            <w:right w:val="none" w:sz="0" w:space="0" w:color="auto"/>
          </w:divBdr>
        </w:div>
        <w:div w:id="2065368134">
          <w:marLeft w:val="0"/>
          <w:marRight w:val="0"/>
          <w:marTop w:val="245"/>
          <w:marBottom w:val="43"/>
          <w:divBdr>
            <w:top w:val="none" w:sz="0" w:space="0" w:color="auto"/>
            <w:left w:val="none" w:sz="0" w:space="0" w:color="auto"/>
            <w:bottom w:val="none" w:sz="0" w:space="0" w:color="auto"/>
            <w:right w:val="none" w:sz="0" w:space="0" w:color="auto"/>
          </w:divBdr>
        </w:div>
        <w:div w:id="2081247448">
          <w:marLeft w:val="0"/>
          <w:marRight w:val="0"/>
          <w:marTop w:val="43"/>
          <w:marBottom w:val="43"/>
          <w:divBdr>
            <w:top w:val="none" w:sz="0" w:space="0" w:color="auto"/>
            <w:left w:val="none" w:sz="0" w:space="0" w:color="auto"/>
            <w:bottom w:val="none" w:sz="0" w:space="0" w:color="auto"/>
            <w:right w:val="none" w:sz="0" w:space="0" w:color="auto"/>
          </w:divBdr>
        </w:div>
        <w:div w:id="2086031387">
          <w:marLeft w:val="0"/>
          <w:marRight w:val="0"/>
          <w:marTop w:val="43"/>
          <w:marBottom w:val="43"/>
          <w:divBdr>
            <w:top w:val="none" w:sz="0" w:space="0" w:color="auto"/>
            <w:left w:val="none" w:sz="0" w:space="0" w:color="auto"/>
            <w:bottom w:val="none" w:sz="0" w:space="0" w:color="auto"/>
            <w:right w:val="none" w:sz="0" w:space="0" w:color="auto"/>
          </w:divBdr>
        </w:div>
        <w:div w:id="2087454461">
          <w:marLeft w:val="0"/>
          <w:marRight w:val="0"/>
          <w:marTop w:val="43"/>
          <w:marBottom w:val="43"/>
          <w:divBdr>
            <w:top w:val="none" w:sz="0" w:space="0" w:color="auto"/>
            <w:left w:val="none" w:sz="0" w:space="0" w:color="auto"/>
            <w:bottom w:val="none" w:sz="0" w:space="0" w:color="auto"/>
            <w:right w:val="none" w:sz="0" w:space="0" w:color="auto"/>
          </w:divBdr>
        </w:div>
        <w:div w:id="2106222912">
          <w:marLeft w:val="1296"/>
          <w:marRight w:val="0"/>
          <w:marTop w:val="14"/>
          <w:marBottom w:val="0"/>
          <w:divBdr>
            <w:top w:val="none" w:sz="0" w:space="0" w:color="auto"/>
            <w:left w:val="none" w:sz="0" w:space="0" w:color="auto"/>
            <w:bottom w:val="none" w:sz="0" w:space="0" w:color="auto"/>
            <w:right w:val="none" w:sz="0" w:space="0" w:color="auto"/>
          </w:divBdr>
        </w:div>
        <w:div w:id="2106686926">
          <w:marLeft w:val="0"/>
          <w:marRight w:val="0"/>
          <w:marTop w:val="43"/>
          <w:marBottom w:val="43"/>
          <w:divBdr>
            <w:top w:val="none" w:sz="0" w:space="0" w:color="auto"/>
            <w:left w:val="none" w:sz="0" w:space="0" w:color="auto"/>
            <w:bottom w:val="none" w:sz="0" w:space="0" w:color="auto"/>
            <w:right w:val="none" w:sz="0" w:space="0" w:color="auto"/>
          </w:divBdr>
        </w:div>
        <w:div w:id="2109154348">
          <w:marLeft w:val="0"/>
          <w:marRight w:val="0"/>
          <w:marTop w:val="43"/>
          <w:marBottom w:val="43"/>
          <w:divBdr>
            <w:top w:val="none" w:sz="0" w:space="0" w:color="auto"/>
            <w:left w:val="none" w:sz="0" w:space="0" w:color="auto"/>
            <w:bottom w:val="none" w:sz="0" w:space="0" w:color="auto"/>
            <w:right w:val="none" w:sz="0" w:space="0" w:color="auto"/>
          </w:divBdr>
        </w:div>
        <w:div w:id="2112236986">
          <w:marLeft w:val="0"/>
          <w:marRight w:val="0"/>
          <w:marTop w:val="43"/>
          <w:marBottom w:val="43"/>
          <w:divBdr>
            <w:top w:val="none" w:sz="0" w:space="0" w:color="auto"/>
            <w:left w:val="none" w:sz="0" w:space="0" w:color="auto"/>
            <w:bottom w:val="none" w:sz="0" w:space="0" w:color="auto"/>
            <w:right w:val="none" w:sz="0" w:space="0" w:color="auto"/>
          </w:divBdr>
        </w:div>
        <w:div w:id="2113355059">
          <w:marLeft w:val="0"/>
          <w:marRight w:val="0"/>
          <w:marTop w:val="43"/>
          <w:marBottom w:val="43"/>
          <w:divBdr>
            <w:top w:val="none" w:sz="0" w:space="0" w:color="auto"/>
            <w:left w:val="none" w:sz="0" w:space="0" w:color="auto"/>
            <w:bottom w:val="none" w:sz="0" w:space="0" w:color="auto"/>
            <w:right w:val="none" w:sz="0" w:space="0" w:color="auto"/>
          </w:divBdr>
        </w:div>
        <w:div w:id="2117017174">
          <w:marLeft w:val="0"/>
          <w:marRight w:val="0"/>
          <w:marTop w:val="245"/>
          <w:marBottom w:val="43"/>
          <w:divBdr>
            <w:top w:val="none" w:sz="0" w:space="0" w:color="auto"/>
            <w:left w:val="none" w:sz="0" w:space="0" w:color="auto"/>
            <w:bottom w:val="none" w:sz="0" w:space="0" w:color="auto"/>
            <w:right w:val="none" w:sz="0" w:space="0" w:color="auto"/>
          </w:divBdr>
        </w:div>
        <w:div w:id="2125463599">
          <w:marLeft w:val="1296"/>
          <w:marRight w:val="0"/>
          <w:marTop w:val="14"/>
          <w:marBottom w:val="0"/>
          <w:divBdr>
            <w:top w:val="none" w:sz="0" w:space="0" w:color="auto"/>
            <w:left w:val="none" w:sz="0" w:space="0" w:color="auto"/>
            <w:bottom w:val="none" w:sz="0" w:space="0" w:color="auto"/>
            <w:right w:val="none" w:sz="0" w:space="0" w:color="auto"/>
          </w:divBdr>
        </w:div>
        <w:div w:id="2131317851">
          <w:marLeft w:val="0"/>
          <w:marRight w:val="0"/>
          <w:marTop w:val="43"/>
          <w:marBottom w:val="43"/>
          <w:divBdr>
            <w:top w:val="none" w:sz="0" w:space="0" w:color="auto"/>
            <w:left w:val="none" w:sz="0" w:space="0" w:color="auto"/>
            <w:bottom w:val="none" w:sz="0" w:space="0" w:color="auto"/>
            <w:right w:val="none" w:sz="0" w:space="0" w:color="auto"/>
          </w:divBdr>
        </w:div>
        <w:div w:id="2134208745">
          <w:marLeft w:val="0"/>
          <w:marRight w:val="0"/>
          <w:marTop w:val="43"/>
          <w:marBottom w:val="43"/>
          <w:divBdr>
            <w:top w:val="none" w:sz="0" w:space="0" w:color="auto"/>
            <w:left w:val="none" w:sz="0" w:space="0" w:color="auto"/>
            <w:bottom w:val="none" w:sz="0" w:space="0" w:color="auto"/>
            <w:right w:val="none" w:sz="0" w:space="0" w:color="auto"/>
          </w:divBdr>
        </w:div>
        <w:div w:id="2134589722">
          <w:marLeft w:val="0"/>
          <w:marRight w:val="0"/>
          <w:marTop w:val="43"/>
          <w:marBottom w:val="43"/>
          <w:divBdr>
            <w:top w:val="none" w:sz="0" w:space="0" w:color="auto"/>
            <w:left w:val="none" w:sz="0" w:space="0" w:color="auto"/>
            <w:bottom w:val="none" w:sz="0" w:space="0" w:color="auto"/>
            <w:right w:val="none" w:sz="0" w:space="0" w:color="auto"/>
          </w:divBdr>
        </w:div>
      </w:divsChild>
    </w:div>
    <w:div w:id="627514176">
      <w:bodyDiv w:val="1"/>
      <w:marLeft w:val="0"/>
      <w:marRight w:val="0"/>
      <w:marTop w:val="0"/>
      <w:marBottom w:val="0"/>
      <w:divBdr>
        <w:top w:val="none" w:sz="0" w:space="0" w:color="auto"/>
        <w:left w:val="none" w:sz="0" w:space="0" w:color="auto"/>
        <w:bottom w:val="none" w:sz="0" w:space="0" w:color="auto"/>
        <w:right w:val="none" w:sz="0" w:space="0" w:color="auto"/>
      </w:divBdr>
    </w:div>
    <w:div w:id="668293441">
      <w:bodyDiv w:val="1"/>
      <w:marLeft w:val="0"/>
      <w:marRight w:val="0"/>
      <w:marTop w:val="0"/>
      <w:marBottom w:val="0"/>
      <w:divBdr>
        <w:top w:val="none" w:sz="0" w:space="0" w:color="auto"/>
        <w:left w:val="none" w:sz="0" w:space="0" w:color="auto"/>
        <w:bottom w:val="none" w:sz="0" w:space="0" w:color="auto"/>
        <w:right w:val="none" w:sz="0" w:space="0" w:color="auto"/>
      </w:divBdr>
    </w:div>
    <w:div w:id="687869714">
      <w:bodyDiv w:val="1"/>
      <w:marLeft w:val="0"/>
      <w:marRight w:val="0"/>
      <w:marTop w:val="0"/>
      <w:marBottom w:val="0"/>
      <w:divBdr>
        <w:top w:val="none" w:sz="0" w:space="0" w:color="auto"/>
        <w:left w:val="none" w:sz="0" w:space="0" w:color="auto"/>
        <w:bottom w:val="none" w:sz="0" w:space="0" w:color="auto"/>
        <w:right w:val="none" w:sz="0" w:space="0" w:color="auto"/>
      </w:divBdr>
    </w:div>
    <w:div w:id="713385236">
      <w:bodyDiv w:val="1"/>
      <w:marLeft w:val="0"/>
      <w:marRight w:val="0"/>
      <w:marTop w:val="0"/>
      <w:marBottom w:val="0"/>
      <w:divBdr>
        <w:top w:val="none" w:sz="0" w:space="0" w:color="auto"/>
        <w:left w:val="none" w:sz="0" w:space="0" w:color="auto"/>
        <w:bottom w:val="none" w:sz="0" w:space="0" w:color="auto"/>
        <w:right w:val="none" w:sz="0" w:space="0" w:color="auto"/>
      </w:divBdr>
    </w:div>
    <w:div w:id="758327914">
      <w:bodyDiv w:val="1"/>
      <w:marLeft w:val="0"/>
      <w:marRight w:val="0"/>
      <w:marTop w:val="0"/>
      <w:marBottom w:val="0"/>
      <w:divBdr>
        <w:top w:val="none" w:sz="0" w:space="0" w:color="auto"/>
        <w:left w:val="none" w:sz="0" w:space="0" w:color="auto"/>
        <w:bottom w:val="none" w:sz="0" w:space="0" w:color="auto"/>
        <w:right w:val="none" w:sz="0" w:space="0" w:color="auto"/>
      </w:divBdr>
      <w:divsChild>
        <w:div w:id="236669139">
          <w:blockQuote w:val="1"/>
          <w:marLeft w:val="600"/>
          <w:marRight w:val="0"/>
          <w:marTop w:val="0"/>
          <w:marBottom w:val="0"/>
          <w:divBdr>
            <w:top w:val="none" w:sz="0" w:space="0" w:color="auto"/>
            <w:left w:val="none" w:sz="0" w:space="0" w:color="auto"/>
            <w:bottom w:val="none" w:sz="0" w:space="0" w:color="auto"/>
            <w:right w:val="none" w:sz="0" w:space="0" w:color="auto"/>
          </w:divBdr>
        </w:div>
        <w:div w:id="254942696">
          <w:blockQuote w:val="1"/>
          <w:marLeft w:val="600"/>
          <w:marRight w:val="0"/>
          <w:marTop w:val="0"/>
          <w:marBottom w:val="0"/>
          <w:divBdr>
            <w:top w:val="none" w:sz="0" w:space="0" w:color="auto"/>
            <w:left w:val="none" w:sz="0" w:space="0" w:color="auto"/>
            <w:bottom w:val="none" w:sz="0" w:space="0" w:color="auto"/>
            <w:right w:val="none" w:sz="0" w:space="0" w:color="auto"/>
          </w:divBdr>
        </w:div>
        <w:div w:id="638535845">
          <w:marLeft w:val="0"/>
          <w:marRight w:val="0"/>
          <w:marTop w:val="0"/>
          <w:marBottom w:val="0"/>
          <w:divBdr>
            <w:top w:val="none" w:sz="0" w:space="0" w:color="auto"/>
            <w:left w:val="none" w:sz="0" w:space="0" w:color="auto"/>
            <w:bottom w:val="none" w:sz="0" w:space="0" w:color="auto"/>
            <w:right w:val="none" w:sz="0" w:space="0" w:color="auto"/>
          </w:divBdr>
        </w:div>
        <w:div w:id="659624659">
          <w:marLeft w:val="0"/>
          <w:marRight w:val="0"/>
          <w:marTop w:val="0"/>
          <w:marBottom w:val="0"/>
          <w:divBdr>
            <w:top w:val="none" w:sz="0" w:space="0" w:color="auto"/>
            <w:left w:val="none" w:sz="0" w:space="0" w:color="auto"/>
            <w:bottom w:val="none" w:sz="0" w:space="0" w:color="auto"/>
            <w:right w:val="none" w:sz="0" w:space="0" w:color="auto"/>
          </w:divBdr>
          <w:divsChild>
            <w:div w:id="1113130636">
              <w:marLeft w:val="0"/>
              <w:marRight w:val="0"/>
              <w:marTop w:val="0"/>
              <w:marBottom w:val="0"/>
              <w:divBdr>
                <w:top w:val="none" w:sz="0" w:space="0" w:color="auto"/>
                <w:left w:val="none" w:sz="0" w:space="0" w:color="auto"/>
                <w:bottom w:val="none" w:sz="0" w:space="0" w:color="auto"/>
                <w:right w:val="none" w:sz="0" w:space="0" w:color="auto"/>
              </w:divBdr>
            </w:div>
          </w:divsChild>
        </w:div>
        <w:div w:id="763770113">
          <w:blockQuote w:val="1"/>
          <w:marLeft w:val="600"/>
          <w:marRight w:val="0"/>
          <w:marTop w:val="0"/>
          <w:marBottom w:val="0"/>
          <w:divBdr>
            <w:top w:val="none" w:sz="0" w:space="0" w:color="auto"/>
            <w:left w:val="none" w:sz="0" w:space="0" w:color="auto"/>
            <w:bottom w:val="none" w:sz="0" w:space="0" w:color="auto"/>
            <w:right w:val="none" w:sz="0" w:space="0" w:color="auto"/>
          </w:divBdr>
        </w:div>
        <w:div w:id="846597884">
          <w:blockQuote w:val="1"/>
          <w:marLeft w:val="600"/>
          <w:marRight w:val="0"/>
          <w:marTop w:val="0"/>
          <w:marBottom w:val="0"/>
          <w:divBdr>
            <w:top w:val="none" w:sz="0" w:space="0" w:color="auto"/>
            <w:left w:val="none" w:sz="0" w:space="0" w:color="auto"/>
            <w:bottom w:val="none" w:sz="0" w:space="0" w:color="auto"/>
            <w:right w:val="none" w:sz="0" w:space="0" w:color="auto"/>
          </w:divBdr>
        </w:div>
        <w:div w:id="869606807">
          <w:blockQuote w:val="1"/>
          <w:marLeft w:val="600"/>
          <w:marRight w:val="0"/>
          <w:marTop w:val="0"/>
          <w:marBottom w:val="0"/>
          <w:divBdr>
            <w:top w:val="none" w:sz="0" w:space="0" w:color="auto"/>
            <w:left w:val="none" w:sz="0" w:space="0" w:color="auto"/>
            <w:bottom w:val="none" w:sz="0" w:space="0" w:color="auto"/>
            <w:right w:val="none" w:sz="0" w:space="0" w:color="auto"/>
          </w:divBdr>
        </w:div>
        <w:div w:id="878472728">
          <w:marLeft w:val="0"/>
          <w:marRight w:val="0"/>
          <w:marTop w:val="0"/>
          <w:marBottom w:val="0"/>
          <w:divBdr>
            <w:top w:val="none" w:sz="0" w:space="0" w:color="auto"/>
            <w:left w:val="none" w:sz="0" w:space="0" w:color="auto"/>
            <w:bottom w:val="none" w:sz="0" w:space="0" w:color="auto"/>
            <w:right w:val="none" w:sz="0" w:space="0" w:color="auto"/>
          </w:divBdr>
        </w:div>
        <w:div w:id="921183760">
          <w:blockQuote w:val="1"/>
          <w:marLeft w:val="600"/>
          <w:marRight w:val="0"/>
          <w:marTop w:val="0"/>
          <w:marBottom w:val="0"/>
          <w:divBdr>
            <w:top w:val="none" w:sz="0" w:space="0" w:color="auto"/>
            <w:left w:val="none" w:sz="0" w:space="0" w:color="auto"/>
            <w:bottom w:val="none" w:sz="0" w:space="0" w:color="auto"/>
            <w:right w:val="none" w:sz="0" w:space="0" w:color="auto"/>
          </w:divBdr>
        </w:div>
        <w:div w:id="925260752">
          <w:marLeft w:val="0"/>
          <w:marRight w:val="0"/>
          <w:marTop w:val="0"/>
          <w:marBottom w:val="0"/>
          <w:divBdr>
            <w:top w:val="none" w:sz="0" w:space="0" w:color="auto"/>
            <w:left w:val="none" w:sz="0" w:space="0" w:color="auto"/>
            <w:bottom w:val="none" w:sz="0" w:space="0" w:color="auto"/>
            <w:right w:val="none" w:sz="0" w:space="0" w:color="auto"/>
          </w:divBdr>
        </w:div>
        <w:div w:id="986321082">
          <w:marLeft w:val="0"/>
          <w:marRight w:val="0"/>
          <w:marTop w:val="0"/>
          <w:marBottom w:val="0"/>
          <w:divBdr>
            <w:top w:val="none" w:sz="0" w:space="0" w:color="auto"/>
            <w:left w:val="none" w:sz="0" w:space="0" w:color="auto"/>
            <w:bottom w:val="none" w:sz="0" w:space="0" w:color="auto"/>
            <w:right w:val="none" w:sz="0" w:space="0" w:color="auto"/>
          </w:divBdr>
        </w:div>
        <w:div w:id="1121532037">
          <w:marLeft w:val="0"/>
          <w:marRight w:val="0"/>
          <w:marTop w:val="0"/>
          <w:marBottom w:val="0"/>
          <w:divBdr>
            <w:top w:val="none" w:sz="0" w:space="0" w:color="auto"/>
            <w:left w:val="none" w:sz="0" w:space="0" w:color="auto"/>
            <w:bottom w:val="none" w:sz="0" w:space="0" w:color="auto"/>
            <w:right w:val="none" w:sz="0" w:space="0" w:color="auto"/>
          </w:divBdr>
        </w:div>
        <w:div w:id="1155492641">
          <w:marLeft w:val="0"/>
          <w:marRight w:val="0"/>
          <w:marTop w:val="0"/>
          <w:marBottom w:val="0"/>
          <w:divBdr>
            <w:top w:val="none" w:sz="0" w:space="0" w:color="auto"/>
            <w:left w:val="none" w:sz="0" w:space="0" w:color="auto"/>
            <w:bottom w:val="none" w:sz="0" w:space="0" w:color="auto"/>
            <w:right w:val="none" w:sz="0" w:space="0" w:color="auto"/>
          </w:divBdr>
        </w:div>
        <w:div w:id="1221672323">
          <w:blockQuote w:val="1"/>
          <w:marLeft w:val="600"/>
          <w:marRight w:val="0"/>
          <w:marTop w:val="0"/>
          <w:marBottom w:val="0"/>
          <w:divBdr>
            <w:top w:val="none" w:sz="0" w:space="0" w:color="auto"/>
            <w:left w:val="none" w:sz="0" w:space="0" w:color="auto"/>
            <w:bottom w:val="none" w:sz="0" w:space="0" w:color="auto"/>
            <w:right w:val="none" w:sz="0" w:space="0" w:color="auto"/>
          </w:divBdr>
        </w:div>
        <w:div w:id="1385635848">
          <w:blockQuote w:val="1"/>
          <w:marLeft w:val="600"/>
          <w:marRight w:val="0"/>
          <w:marTop w:val="0"/>
          <w:marBottom w:val="0"/>
          <w:divBdr>
            <w:top w:val="none" w:sz="0" w:space="0" w:color="auto"/>
            <w:left w:val="none" w:sz="0" w:space="0" w:color="auto"/>
            <w:bottom w:val="none" w:sz="0" w:space="0" w:color="auto"/>
            <w:right w:val="none" w:sz="0" w:space="0" w:color="auto"/>
          </w:divBdr>
        </w:div>
        <w:div w:id="1385789035">
          <w:blockQuote w:val="1"/>
          <w:marLeft w:val="600"/>
          <w:marRight w:val="0"/>
          <w:marTop w:val="0"/>
          <w:marBottom w:val="0"/>
          <w:divBdr>
            <w:top w:val="none" w:sz="0" w:space="0" w:color="auto"/>
            <w:left w:val="none" w:sz="0" w:space="0" w:color="auto"/>
            <w:bottom w:val="none" w:sz="0" w:space="0" w:color="auto"/>
            <w:right w:val="none" w:sz="0" w:space="0" w:color="auto"/>
          </w:divBdr>
        </w:div>
        <w:div w:id="1443266356">
          <w:blockQuote w:val="1"/>
          <w:marLeft w:val="600"/>
          <w:marRight w:val="0"/>
          <w:marTop w:val="0"/>
          <w:marBottom w:val="0"/>
          <w:divBdr>
            <w:top w:val="none" w:sz="0" w:space="0" w:color="auto"/>
            <w:left w:val="none" w:sz="0" w:space="0" w:color="auto"/>
            <w:bottom w:val="none" w:sz="0" w:space="0" w:color="auto"/>
            <w:right w:val="none" w:sz="0" w:space="0" w:color="auto"/>
          </w:divBdr>
        </w:div>
        <w:div w:id="1449616304">
          <w:blockQuote w:val="1"/>
          <w:marLeft w:val="600"/>
          <w:marRight w:val="0"/>
          <w:marTop w:val="0"/>
          <w:marBottom w:val="0"/>
          <w:divBdr>
            <w:top w:val="none" w:sz="0" w:space="0" w:color="auto"/>
            <w:left w:val="none" w:sz="0" w:space="0" w:color="auto"/>
            <w:bottom w:val="none" w:sz="0" w:space="0" w:color="auto"/>
            <w:right w:val="none" w:sz="0" w:space="0" w:color="auto"/>
          </w:divBdr>
        </w:div>
        <w:div w:id="1469515864">
          <w:marLeft w:val="0"/>
          <w:marRight w:val="0"/>
          <w:marTop w:val="0"/>
          <w:marBottom w:val="0"/>
          <w:divBdr>
            <w:top w:val="none" w:sz="0" w:space="0" w:color="auto"/>
            <w:left w:val="none" w:sz="0" w:space="0" w:color="auto"/>
            <w:bottom w:val="none" w:sz="0" w:space="0" w:color="auto"/>
            <w:right w:val="none" w:sz="0" w:space="0" w:color="auto"/>
          </w:divBdr>
        </w:div>
        <w:div w:id="1533685519">
          <w:marLeft w:val="0"/>
          <w:marRight w:val="0"/>
          <w:marTop w:val="0"/>
          <w:marBottom w:val="0"/>
          <w:divBdr>
            <w:top w:val="none" w:sz="0" w:space="0" w:color="auto"/>
            <w:left w:val="none" w:sz="0" w:space="0" w:color="auto"/>
            <w:bottom w:val="none" w:sz="0" w:space="0" w:color="auto"/>
            <w:right w:val="none" w:sz="0" w:space="0" w:color="auto"/>
          </w:divBdr>
        </w:div>
        <w:div w:id="1627927276">
          <w:blockQuote w:val="1"/>
          <w:marLeft w:val="600"/>
          <w:marRight w:val="0"/>
          <w:marTop w:val="0"/>
          <w:marBottom w:val="0"/>
          <w:divBdr>
            <w:top w:val="none" w:sz="0" w:space="0" w:color="auto"/>
            <w:left w:val="none" w:sz="0" w:space="0" w:color="auto"/>
            <w:bottom w:val="none" w:sz="0" w:space="0" w:color="auto"/>
            <w:right w:val="none" w:sz="0" w:space="0" w:color="auto"/>
          </w:divBdr>
        </w:div>
        <w:div w:id="1852838492">
          <w:blockQuote w:val="1"/>
          <w:marLeft w:val="600"/>
          <w:marRight w:val="0"/>
          <w:marTop w:val="0"/>
          <w:marBottom w:val="0"/>
          <w:divBdr>
            <w:top w:val="none" w:sz="0" w:space="0" w:color="auto"/>
            <w:left w:val="none" w:sz="0" w:space="0" w:color="auto"/>
            <w:bottom w:val="none" w:sz="0" w:space="0" w:color="auto"/>
            <w:right w:val="none" w:sz="0" w:space="0" w:color="auto"/>
          </w:divBdr>
        </w:div>
        <w:div w:id="1857963424">
          <w:blockQuote w:val="1"/>
          <w:marLeft w:val="600"/>
          <w:marRight w:val="0"/>
          <w:marTop w:val="0"/>
          <w:marBottom w:val="0"/>
          <w:divBdr>
            <w:top w:val="none" w:sz="0" w:space="0" w:color="auto"/>
            <w:left w:val="none" w:sz="0" w:space="0" w:color="auto"/>
            <w:bottom w:val="none" w:sz="0" w:space="0" w:color="auto"/>
            <w:right w:val="none" w:sz="0" w:space="0" w:color="auto"/>
          </w:divBdr>
        </w:div>
        <w:div w:id="1914310852">
          <w:marLeft w:val="0"/>
          <w:marRight w:val="0"/>
          <w:marTop w:val="0"/>
          <w:marBottom w:val="0"/>
          <w:divBdr>
            <w:top w:val="none" w:sz="0" w:space="0" w:color="auto"/>
            <w:left w:val="none" w:sz="0" w:space="0" w:color="auto"/>
            <w:bottom w:val="none" w:sz="0" w:space="0" w:color="auto"/>
            <w:right w:val="none" w:sz="0" w:space="0" w:color="auto"/>
          </w:divBdr>
          <w:divsChild>
            <w:div w:id="561336408">
              <w:marLeft w:val="0"/>
              <w:marRight w:val="0"/>
              <w:marTop w:val="0"/>
              <w:marBottom w:val="0"/>
              <w:divBdr>
                <w:top w:val="none" w:sz="0" w:space="0" w:color="auto"/>
                <w:left w:val="none" w:sz="0" w:space="0" w:color="auto"/>
                <w:bottom w:val="none" w:sz="0" w:space="0" w:color="auto"/>
                <w:right w:val="none" w:sz="0" w:space="0" w:color="auto"/>
              </w:divBdr>
            </w:div>
            <w:div w:id="1012301727">
              <w:marLeft w:val="0"/>
              <w:marRight w:val="0"/>
              <w:marTop w:val="0"/>
              <w:marBottom w:val="0"/>
              <w:divBdr>
                <w:top w:val="none" w:sz="0" w:space="0" w:color="auto"/>
                <w:left w:val="none" w:sz="0" w:space="0" w:color="auto"/>
                <w:bottom w:val="none" w:sz="0" w:space="0" w:color="auto"/>
                <w:right w:val="none" w:sz="0" w:space="0" w:color="auto"/>
              </w:divBdr>
            </w:div>
            <w:div w:id="1903055325">
              <w:marLeft w:val="0"/>
              <w:marRight w:val="0"/>
              <w:marTop w:val="0"/>
              <w:marBottom w:val="0"/>
              <w:divBdr>
                <w:top w:val="none" w:sz="0" w:space="0" w:color="auto"/>
                <w:left w:val="none" w:sz="0" w:space="0" w:color="auto"/>
                <w:bottom w:val="none" w:sz="0" w:space="0" w:color="auto"/>
                <w:right w:val="none" w:sz="0" w:space="0" w:color="auto"/>
              </w:divBdr>
            </w:div>
          </w:divsChild>
        </w:div>
        <w:div w:id="2022923972">
          <w:marLeft w:val="0"/>
          <w:marRight w:val="0"/>
          <w:marTop w:val="0"/>
          <w:marBottom w:val="0"/>
          <w:divBdr>
            <w:top w:val="none" w:sz="0" w:space="0" w:color="auto"/>
            <w:left w:val="none" w:sz="0" w:space="0" w:color="auto"/>
            <w:bottom w:val="none" w:sz="0" w:space="0" w:color="auto"/>
            <w:right w:val="none" w:sz="0" w:space="0" w:color="auto"/>
          </w:divBdr>
        </w:div>
        <w:div w:id="214153743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759763453">
      <w:bodyDiv w:val="1"/>
      <w:marLeft w:val="0"/>
      <w:marRight w:val="0"/>
      <w:marTop w:val="0"/>
      <w:marBottom w:val="0"/>
      <w:divBdr>
        <w:top w:val="none" w:sz="0" w:space="0" w:color="auto"/>
        <w:left w:val="none" w:sz="0" w:space="0" w:color="auto"/>
        <w:bottom w:val="none" w:sz="0" w:space="0" w:color="auto"/>
        <w:right w:val="none" w:sz="0" w:space="0" w:color="auto"/>
      </w:divBdr>
    </w:div>
    <w:div w:id="804542108">
      <w:bodyDiv w:val="1"/>
      <w:marLeft w:val="0"/>
      <w:marRight w:val="0"/>
      <w:marTop w:val="0"/>
      <w:marBottom w:val="0"/>
      <w:divBdr>
        <w:top w:val="none" w:sz="0" w:space="0" w:color="auto"/>
        <w:left w:val="none" w:sz="0" w:space="0" w:color="auto"/>
        <w:bottom w:val="none" w:sz="0" w:space="0" w:color="auto"/>
        <w:right w:val="none" w:sz="0" w:space="0" w:color="auto"/>
      </w:divBdr>
    </w:div>
    <w:div w:id="819733339">
      <w:bodyDiv w:val="1"/>
      <w:marLeft w:val="0"/>
      <w:marRight w:val="0"/>
      <w:marTop w:val="0"/>
      <w:marBottom w:val="0"/>
      <w:divBdr>
        <w:top w:val="none" w:sz="0" w:space="0" w:color="auto"/>
        <w:left w:val="none" w:sz="0" w:space="0" w:color="auto"/>
        <w:bottom w:val="none" w:sz="0" w:space="0" w:color="auto"/>
        <w:right w:val="none" w:sz="0" w:space="0" w:color="auto"/>
      </w:divBdr>
    </w:div>
    <w:div w:id="846597962">
      <w:bodyDiv w:val="1"/>
      <w:marLeft w:val="0"/>
      <w:marRight w:val="0"/>
      <w:marTop w:val="0"/>
      <w:marBottom w:val="0"/>
      <w:divBdr>
        <w:top w:val="none" w:sz="0" w:space="0" w:color="auto"/>
        <w:left w:val="none" w:sz="0" w:space="0" w:color="auto"/>
        <w:bottom w:val="none" w:sz="0" w:space="0" w:color="auto"/>
        <w:right w:val="none" w:sz="0" w:space="0" w:color="auto"/>
      </w:divBdr>
    </w:div>
    <w:div w:id="866063612">
      <w:bodyDiv w:val="1"/>
      <w:marLeft w:val="0"/>
      <w:marRight w:val="0"/>
      <w:marTop w:val="0"/>
      <w:marBottom w:val="0"/>
      <w:divBdr>
        <w:top w:val="none" w:sz="0" w:space="0" w:color="auto"/>
        <w:left w:val="none" w:sz="0" w:space="0" w:color="auto"/>
        <w:bottom w:val="none" w:sz="0" w:space="0" w:color="auto"/>
        <w:right w:val="none" w:sz="0" w:space="0" w:color="auto"/>
      </w:divBdr>
    </w:div>
    <w:div w:id="879896960">
      <w:bodyDiv w:val="1"/>
      <w:marLeft w:val="0"/>
      <w:marRight w:val="0"/>
      <w:marTop w:val="0"/>
      <w:marBottom w:val="0"/>
      <w:divBdr>
        <w:top w:val="none" w:sz="0" w:space="0" w:color="auto"/>
        <w:left w:val="none" w:sz="0" w:space="0" w:color="auto"/>
        <w:bottom w:val="none" w:sz="0" w:space="0" w:color="auto"/>
        <w:right w:val="none" w:sz="0" w:space="0" w:color="auto"/>
      </w:divBdr>
      <w:divsChild>
        <w:div w:id="560143481">
          <w:marLeft w:val="-15"/>
          <w:marRight w:val="-15"/>
          <w:marTop w:val="0"/>
          <w:marBottom w:val="0"/>
          <w:divBdr>
            <w:top w:val="none" w:sz="0" w:space="0" w:color="auto"/>
            <w:left w:val="none" w:sz="0" w:space="0" w:color="auto"/>
            <w:bottom w:val="none" w:sz="0" w:space="0" w:color="auto"/>
            <w:right w:val="none" w:sz="0" w:space="0" w:color="auto"/>
          </w:divBdr>
        </w:div>
        <w:div w:id="741371085">
          <w:marLeft w:val="-15"/>
          <w:marRight w:val="-15"/>
          <w:marTop w:val="0"/>
          <w:marBottom w:val="0"/>
          <w:divBdr>
            <w:top w:val="none" w:sz="0" w:space="0" w:color="auto"/>
            <w:left w:val="none" w:sz="0" w:space="0" w:color="auto"/>
            <w:bottom w:val="none" w:sz="0" w:space="0" w:color="auto"/>
            <w:right w:val="none" w:sz="0" w:space="0" w:color="auto"/>
          </w:divBdr>
        </w:div>
        <w:div w:id="960919892">
          <w:marLeft w:val="-15"/>
          <w:marRight w:val="-15"/>
          <w:marTop w:val="0"/>
          <w:marBottom w:val="0"/>
          <w:divBdr>
            <w:top w:val="none" w:sz="0" w:space="0" w:color="auto"/>
            <w:left w:val="none" w:sz="0" w:space="0" w:color="auto"/>
            <w:bottom w:val="none" w:sz="0" w:space="0" w:color="auto"/>
            <w:right w:val="none" w:sz="0" w:space="0" w:color="auto"/>
          </w:divBdr>
        </w:div>
        <w:div w:id="1236939320">
          <w:marLeft w:val="-15"/>
          <w:marRight w:val="-15"/>
          <w:marTop w:val="0"/>
          <w:marBottom w:val="0"/>
          <w:divBdr>
            <w:top w:val="none" w:sz="0" w:space="0" w:color="auto"/>
            <w:left w:val="none" w:sz="0" w:space="0" w:color="auto"/>
            <w:bottom w:val="none" w:sz="0" w:space="0" w:color="auto"/>
            <w:right w:val="none" w:sz="0" w:space="0" w:color="auto"/>
          </w:divBdr>
        </w:div>
      </w:divsChild>
    </w:div>
    <w:div w:id="927662517">
      <w:bodyDiv w:val="1"/>
      <w:marLeft w:val="0"/>
      <w:marRight w:val="0"/>
      <w:marTop w:val="0"/>
      <w:marBottom w:val="0"/>
      <w:divBdr>
        <w:top w:val="none" w:sz="0" w:space="0" w:color="auto"/>
        <w:left w:val="none" w:sz="0" w:space="0" w:color="auto"/>
        <w:bottom w:val="none" w:sz="0" w:space="0" w:color="auto"/>
        <w:right w:val="none" w:sz="0" w:space="0" w:color="auto"/>
      </w:divBdr>
      <w:divsChild>
        <w:div w:id="517281309">
          <w:marLeft w:val="0"/>
          <w:marRight w:val="0"/>
          <w:marTop w:val="0"/>
          <w:marBottom w:val="0"/>
          <w:divBdr>
            <w:top w:val="none" w:sz="0" w:space="0" w:color="auto"/>
            <w:left w:val="none" w:sz="0" w:space="0" w:color="auto"/>
            <w:bottom w:val="none" w:sz="0" w:space="0" w:color="auto"/>
            <w:right w:val="none" w:sz="0" w:space="0" w:color="auto"/>
          </w:divBdr>
        </w:div>
        <w:div w:id="1475950631">
          <w:marLeft w:val="0"/>
          <w:marRight w:val="0"/>
          <w:marTop w:val="0"/>
          <w:marBottom w:val="0"/>
          <w:divBdr>
            <w:top w:val="none" w:sz="0" w:space="0" w:color="auto"/>
            <w:left w:val="none" w:sz="0" w:space="0" w:color="auto"/>
            <w:bottom w:val="none" w:sz="0" w:space="0" w:color="auto"/>
            <w:right w:val="none" w:sz="0" w:space="0" w:color="auto"/>
          </w:divBdr>
        </w:div>
        <w:div w:id="2092508697">
          <w:marLeft w:val="0"/>
          <w:marRight w:val="0"/>
          <w:marTop w:val="0"/>
          <w:marBottom w:val="0"/>
          <w:divBdr>
            <w:top w:val="none" w:sz="0" w:space="0" w:color="auto"/>
            <w:left w:val="none" w:sz="0" w:space="0" w:color="auto"/>
            <w:bottom w:val="none" w:sz="0" w:space="0" w:color="auto"/>
            <w:right w:val="none" w:sz="0" w:space="0" w:color="auto"/>
          </w:divBdr>
          <w:divsChild>
            <w:div w:id="1023633518">
              <w:marLeft w:val="0"/>
              <w:marRight w:val="0"/>
              <w:marTop w:val="0"/>
              <w:marBottom w:val="0"/>
              <w:divBdr>
                <w:top w:val="none" w:sz="0" w:space="0" w:color="auto"/>
                <w:left w:val="none" w:sz="0" w:space="0" w:color="auto"/>
                <w:bottom w:val="none" w:sz="0" w:space="0" w:color="auto"/>
                <w:right w:val="none" w:sz="0" w:space="0" w:color="auto"/>
              </w:divBdr>
            </w:div>
            <w:div w:id="1228220879">
              <w:marLeft w:val="0"/>
              <w:marRight w:val="0"/>
              <w:marTop w:val="0"/>
              <w:marBottom w:val="0"/>
              <w:divBdr>
                <w:top w:val="none" w:sz="0" w:space="0" w:color="auto"/>
                <w:left w:val="none" w:sz="0" w:space="0" w:color="auto"/>
                <w:bottom w:val="none" w:sz="0" w:space="0" w:color="auto"/>
                <w:right w:val="none" w:sz="0" w:space="0" w:color="auto"/>
              </w:divBdr>
            </w:div>
            <w:div w:id="1634285855">
              <w:marLeft w:val="0"/>
              <w:marRight w:val="0"/>
              <w:marTop w:val="0"/>
              <w:marBottom w:val="0"/>
              <w:divBdr>
                <w:top w:val="none" w:sz="0" w:space="0" w:color="auto"/>
                <w:left w:val="none" w:sz="0" w:space="0" w:color="auto"/>
                <w:bottom w:val="none" w:sz="0" w:space="0" w:color="auto"/>
                <w:right w:val="none" w:sz="0" w:space="0" w:color="auto"/>
              </w:divBdr>
            </w:div>
            <w:div w:id="187788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36488">
      <w:bodyDiv w:val="1"/>
      <w:marLeft w:val="0"/>
      <w:marRight w:val="0"/>
      <w:marTop w:val="0"/>
      <w:marBottom w:val="0"/>
      <w:divBdr>
        <w:top w:val="none" w:sz="0" w:space="0" w:color="auto"/>
        <w:left w:val="none" w:sz="0" w:space="0" w:color="auto"/>
        <w:bottom w:val="none" w:sz="0" w:space="0" w:color="auto"/>
        <w:right w:val="none" w:sz="0" w:space="0" w:color="auto"/>
      </w:divBdr>
    </w:div>
    <w:div w:id="974482512">
      <w:bodyDiv w:val="1"/>
      <w:marLeft w:val="0"/>
      <w:marRight w:val="0"/>
      <w:marTop w:val="0"/>
      <w:marBottom w:val="0"/>
      <w:divBdr>
        <w:top w:val="none" w:sz="0" w:space="0" w:color="auto"/>
        <w:left w:val="none" w:sz="0" w:space="0" w:color="auto"/>
        <w:bottom w:val="none" w:sz="0" w:space="0" w:color="auto"/>
        <w:right w:val="none" w:sz="0" w:space="0" w:color="auto"/>
      </w:divBdr>
    </w:div>
    <w:div w:id="976642247">
      <w:bodyDiv w:val="1"/>
      <w:marLeft w:val="0"/>
      <w:marRight w:val="0"/>
      <w:marTop w:val="0"/>
      <w:marBottom w:val="0"/>
      <w:divBdr>
        <w:top w:val="none" w:sz="0" w:space="0" w:color="auto"/>
        <w:left w:val="none" w:sz="0" w:space="0" w:color="auto"/>
        <w:bottom w:val="none" w:sz="0" w:space="0" w:color="auto"/>
        <w:right w:val="none" w:sz="0" w:space="0" w:color="auto"/>
      </w:divBdr>
    </w:div>
    <w:div w:id="1034040100">
      <w:bodyDiv w:val="1"/>
      <w:marLeft w:val="0"/>
      <w:marRight w:val="0"/>
      <w:marTop w:val="0"/>
      <w:marBottom w:val="0"/>
      <w:divBdr>
        <w:top w:val="none" w:sz="0" w:space="0" w:color="auto"/>
        <w:left w:val="none" w:sz="0" w:space="0" w:color="auto"/>
        <w:bottom w:val="none" w:sz="0" w:space="0" w:color="auto"/>
        <w:right w:val="none" w:sz="0" w:space="0" w:color="auto"/>
      </w:divBdr>
      <w:divsChild>
        <w:div w:id="402988347">
          <w:marLeft w:val="-15"/>
          <w:marRight w:val="-15"/>
          <w:marTop w:val="0"/>
          <w:marBottom w:val="0"/>
          <w:divBdr>
            <w:top w:val="none" w:sz="0" w:space="0" w:color="auto"/>
            <w:left w:val="none" w:sz="0" w:space="0" w:color="auto"/>
            <w:bottom w:val="none" w:sz="0" w:space="0" w:color="auto"/>
            <w:right w:val="none" w:sz="0" w:space="0" w:color="auto"/>
          </w:divBdr>
        </w:div>
        <w:div w:id="711540172">
          <w:marLeft w:val="-15"/>
          <w:marRight w:val="-15"/>
          <w:marTop w:val="0"/>
          <w:marBottom w:val="0"/>
          <w:divBdr>
            <w:top w:val="none" w:sz="0" w:space="0" w:color="auto"/>
            <w:left w:val="none" w:sz="0" w:space="0" w:color="auto"/>
            <w:bottom w:val="none" w:sz="0" w:space="0" w:color="auto"/>
            <w:right w:val="none" w:sz="0" w:space="0" w:color="auto"/>
          </w:divBdr>
        </w:div>
        <w:div w:id="1490367423">
          <w:marLeft w:val="-15"/>
          <w:marRight w:val="-15"/>
          <w:marTop w:val="0"/>
          <w:marBottom w:val="0"/>
          <w:divBdr>
            <w:top w:val="none" w:sz="0" w:space="0" w:color="auto"/>
            <w:left w:val="none" w:sz="0" w:space="0" w:color="auto"/>
            <w:bottom w:val="none" w:sz="0" w:space="0" w:color="auto"/>
            <w:right w:val="none" w:sz="0" w:space="0" w:color="auto"/>
          </w:divBdr>
        </w:div>
        <w:div w:id="1521429867">
          <w:marLeft w:val="-15"/>
          <w:marRight w:val="-15"/>
          <w:marTop w:val="0"/>
          <w:marBottom w:val="0"/>
          <w:divBdr>
            <w:top w:val="none" w:sz="0" w:space="0" w:color="auto"/>
            <w:left w:val="none" w:sz="0" w:space="0" w:color="auto"/>
            <w:bottom w:val="none" w:sz="0" w:space="0" w:color="auto"/>
            <w:right w:val="none" w:sz="0" w:space="0" w:color="auto"/>
          </w:divBdr>
        </w:div>
      </w:divsChild>
    </w:div>
    <w:div w:id="1063333339">
      <w:bodyDiv w:val="1"/>
      <w:marLeft w:val="0"/>
      <w:marRight w:val="0"/>
      <w:marTop w:val="0"/>
      <w:marBottom w:val="0"/>
      <w:divBdr>
        <w:top w:val="none" w:sz="0" w:space="0" w:color="auto"/>
        <w:left w:val="none" w:sz="0" w:space="0" w:color="auto"/>
        <w:bottom w:val="none" w:sz="0" w:space="0" w:color="auto"/>
        <w:right w:val="none" w:sz="0" w:space="0" w:color="auto"/>
      </w:divBdr>
    </w:div>
    <w:div w:id="1072041170">
      <w:bodyDiv w:val="1"/>
      <w:marLeft w:val="0"/>
      <w:marRight w:val="0"/>
      <w:marTop w:val="0"/>
      <w:marBottom w:val="0"/>
      <w:divBdr>
        <w:top w:val="none" w:sz="0" w:space="0" w:color="auto"/>
        <w:left w:val="none" w:sz="0" w:space="0" w:color="auto"/>
        <w:bottom w:val="none" w:sz="0" w:space="0" w:color="auto"/>
        <w:right w:val="none" w:sz="0" w:space="0" w:color="auto"/>
      </w:divBdr>
    </w:div>
    <w:div w:id="1118599988">
      <w:bodyDiv w:val="1"/>
      <w:marLeft w:val="0"/>
      <w:marRight w:val="0"/>
      <w:marTop w:val="0"/>
      <w:marBottom w:val="0"/>
      <w:divBdr>
        <w:top w:val="none" w:sz="0" w:space="0" w:color="auto"/>
        <w:left w:val="none" w:sz="0" w:space="0" w:color="auto"/>
        <w:bottom w:val="none" w:sz="0" w:space="0" w:color="auto"/>
        <w:right w:val="none" w:sz="0" w:space="0" w:color="auto"/>
      </w:divBdr>
    </w:div>
    <w:div w:id="1125153736">
      <w:bodyDiv w:val="1"/>
      <w:marLeft w:val="0"/>
      <w:marRight w:val="0"/>
      <w:marTop w:val="0"/>
      <w:marBottom w:val="0"/>
      <w:divBdr>
        <w:top w:val="none" w:sz="0" w:space="0" w:color="auto"/>
        <w:left w:val="none" w:sz="0" w:space="0" w:color="auto"/>
        <w:bottom w:val="none" w:sz="0" w:space="0" w:color="auto"/>
        <w:right w:val="none" w:sz="0" w:space="0" w:color="auto"/>
      </w:divBdr>
    </w:div>
    <w:div w:id="1185945269">
      <w:bodyDiv w:val="1"/>
      <w:marLeft w:val="0"/>
      <w:marRight w:val="0"/>
      <w:marTop w:val="0"/>
      <w:marBottom w:val="0"/>
      <w:divBdr>
        <w:top w:val="none" w:sz="0" w:space="0" w:color="auto"/>
        <w:left w:val="none" w:sz="0" w:space="0" w:color="auto"/>
        <w:bottom w:val="none" w:sz="0" w:space="0" w:color="auto"/>
        <w:right w:val="none" w:sz="0" w:space="0" w:color="auto"/>
      </w:divBdr>
    </w:div>
    <w:div w:id="1200632024">
      <w:bodyDiv w:val="1"/>
      <w:marLeft w:val="0"/>
      <w:marRight w:val="0"/>
      <w:marTop w:val="0"/>
      <w:marBottom w:val="0"/>
      <w:divBdr>
        <w:top w:val="none" w:sz="0" w:space="0" w:color="auto"/>
        <w:left w:val="none" w:sz="0" w:space="0" w:color="auto"/>
        <w:bottom w:val="none" w:sz="0" w:space="0" w:color="auto"/>
        <w:right w:val="none" w:sz="0" w:space="0" w:color="auto"/>
      </w:divBdr>
    </w:div>
    <w:div w:id="1230533497">
      <w:bodyDiv w:val="1"/>
      <w:marLeft w:val="0"/>
      <w:marRight w:val="0"/>
      <w:marTop w:val="0"/>
      <w:marBottom w:val="0"/>
      <w:divBdr>
        <w:top w:val="none" w:sz="0" w:space="0" w:color="auto"/>
        <w:left w:val="none" w:sz="0" w:space="0" w:color="auto"/>
        <w:bottom w:val="none" w:sz="0" w:space="0" w:color="auto"/>
        <w:right w:val="none" w:sz="0" w:space="0" w:color="auto"/>
      </w:divBdr>
      <w:divsChild>
        <w:div w:id="31854190">
          <w:marLeft w:val="0"/>
          <w:marRight w:val="0"/>
          <w:marTop w:val="43"/>
          <w:marBottom w:val="43"/>
          <w:divBdr>
            <w:top w:val="none" w:sz="0" w:space="0" w:color="auto"/>
            <w:left w:val="none" w:sz="0" w:space="0" w:color="auto"/>
            <w:bottom w:val="none" w:sz="0" w:space="0" w:color="auto"/>
            <w:right w:val="none" w:sz="0" w:space="0" w:color="auto"/>
          </w:divBdr>
        </w:div>
        <w:div w:id="34936723">
          <w:marLeft w:val="0"/>
          <w:marRight w:val="0"/>
          <w:marTop w:val="43"/>
          <w:marBottom w:val="43"/>
          <w:divBdr>
            <w:top w:val="none" w:sz="0" w:space="0" w:color="auto"/>
            <w:left w:val="none" w:sz="0" w:space="0" w:color="auto"/>
            <w:bottom w:val="none" w:sz="0" w:space="0" w:color="auto"/>
            <w:right w:val="none" w:sz="0" w:space="0" w:color="auto"/>
          </w:divBdr>
        </w:div>
        <w:div w:id="40907680">
          <w:marLeft w:val="0"/>
          <w:marRight w:val="0"/>
          <w:marTop w:val="43"/>
          <w:marBottom w:val="43"/>
          <w:divBdr>
            <w:top w:val="none" w:sz="0" w:space="0" w:color="auto"/>
            <w:left w:val="none" w:sz="0" w:space="0" w:color="auto"/>
            <w:bottom w:val="none" w:sz="0" w:space="0" w:color="auto"/>
            <w:right w:val="none" w:sz="0" w:space="0" w:color="auto"/>
          </w:divBdr>
        </w:div>
        <w:div w:id="42140865">
          <w:marLeft w:val="1296"/>
          <w:marRight w:val="0"/>
          <w:marTop w:val="14"/>
          <w:marBottom w:val="0"/>
          <w:divBdr>
            <w:top w:val="none" w:sz="0" w:space="0" w:color="auto"/>
            <w:left w:val="none" w:sz="0" w:space="0" w:color="auto"/>
            <w:bottom w:val="none" w:sz="0" w:space="0" w:color="auto"/>
            <w:right w:val="none" w:sz="0" w:space="0" w:color="auto"/>
          </w:divBdr>
        </w:div>
        <w:div w:id="65230425">
          <w:marLeft w:val="0"/>
          <w:marRight w:val="0"/>
          <w:marTop w:val="43"/>
          <w:marBottom w:val="43"/>
          <w:divBdr>
            <w:top w:val="none" w:sz="0" w:space="0" w:color="auto"/>
            <w:left w:val="none" w:sz="0" w:space="0" w:color="auto"/>
            <w:bottom w:val="none" w:sz="0" w:space="0" w:color="auto"/>
            <w:right w:val="none" w:sz="0" w:space="0" w:color="auto"/>
          </w:divBdr>
        </w:div>
        <w:div w:id="73166088">
          <w:marLeft w:val="1296"/>
          <w:marRight w:val="0"/>
          <w:marTop w:val="14"/>
          <w:marBottom w:val="0"/>
          <w:divBdr>
            <w:top w:val="none" w:sz="0" w:space="0" w:color="auto"/>
            <w:left w:val="none" w:sz="0" w:space="0" w:color="auto"/>
            <w:bottom w:val="none" w:sz="0" w:space="0" w:color="auto"/>
            <w:right w:val="none" w:sz="0" w:space="0" w:color="auto"/>
          </w:divBdr>
        </w:div>
        <w:div w:id="92360476">
          <w:marLeft w:val="0"/>
          <w:marRight w:val="0"/>
          <w:marTop w:val="43"/>
          <w:marBottom w:val="43"/>
          <w:divBdr>
            <w:top w:val="none" w:sz="0" w:space="0" w:color="auto"/>
            <w:left w:val="none" w:sz="0" w:space="0" w:color="auto"/>
            <w:bottom w:val="none" w:sz="0" w:space="0" w:color="auto"/>
            <w:right w:val="none" w:sz="0" w:space="0" w:color="auto"/>
          </w:divBdr>
        </w:div>
        <w:div w:id="97875587">
          <w:marLeft w:val="0"/>
          <w:marRight w:val="0"/>
          <w:marTop w:val="43"/>
          <w:marBottom w:val="43"/>
          <w:divBdr>
            <w:top w:val="none" w:sz="0" w:space="0" w:color="auto"/>
            <w:left w:val="none" w:sz="0" w:space="0" w:color="auto"/>
            <w:bottom w:val="none" w:sz="0" w:space="0" w:color="auto"/>
            <w:right w:val="none" w:sz="0" w:space="0" w:color="auto"/>
          </w:divBdr>
        </w:div>
        <w:div w:id="99227665">
          <w:marLeft w:val="0"/>
          <w:marRight w:val="0"/>
          <w:marTop w:val="43"/>
          <w:marBottom w:val="43"/>
          <w:divBdr>
            <w:top w:val="none" w:sz="0" w:space="0" w:color="auto"/>
            <w:left w:val="none" w:sz="0" w:space="0" w:color="auto"/>
            <w:bottom w:val="none" w:sz="0" w:space="0" w:color="auto"/>
            <w:right w:val="none" w:sz="0" w:space="0" w:color="auto"/>
          </w:divBdr>
        </w:div>
        <w:div w:id="99763769">
          <w:marLeft w:val="0"/>
          <w:marRight w:val="0"/>
          <w:marTop w:val="43"/>
          <w:marBottom w:val="43"/>
          <w:divBdr>
            <w:top w:val="none" w:sz="0" w:space="0" w:color="auto"/>
            <w:left w:val="none" w:sz="0" w:space="0" w:color="auto"/>
            <w:bottom w:val="none" w:sz="0" w:space="0" w:color="auto"/>
            <w:right w:val="none" w:sz="0" w:space="0" w:color="auto"/>
          </w:divBdr>
        </w:div>
        <w:div w:id="142427423">
          <w:marLeft w:val="0"/>
          <w:marRight w:val="0"/>
          <w:marTop w:val="43"/>
          <w:marBottom w:val="43"/>
          <w:divBdr>
            <w:top w:val="none" w:sz="0" w:space="0" w:color="auto"/>
            <w:left w:val="none" w:sz="0" w:space="0" w:color="auto"/>
            <w:bottom w:val="none" w:sz="0" w:space="0" w:color="auto"/>
            <w:right w:val="none" w:sz="0" w:space="0" w:color="auto"/>
          </w:divBdr>
        </w:div>
        <w:div w:id="186456599">
          <w:marLeft w:val="0"/>
          <w:marRight w:val="0"/>
          <w:marTop w:val="43"/>
          <w:marBottom w:val="43"/>
          <w:divBdr>
            <w:top w:val="none" w:sz="0" w:space="0" w:color="auto"/>
            <w:left w:val="none" w:sz="0" w:space="0" w:color="auto"/>
            <w:bottom w:val="none" w:sz="0" w:space="0" w:color="auto"/>
            <w:right w:val="none" w:sz="0" w:space="0" w:color="auto"/>
          </w:divBdr>
        </w:div>
        <w:div w:id="205796009">
          <w:marLeft w:val="0"/>
          <w:marRight w:val="0"/>
          <w:marTop w:val="245"/>
          <w:marBottom w:val="43"/>
          <w:divBdr>
            <w:top w:val="none" w:sz="0" w:space="0" w:color="auto"/>
            <w:left w:val="none" w:sz="0" w:space="0" w:color="auto"/>
            <w:bottom w:val="none" w:sz="0" w:space="0" w:color="auto"/>
            <w:right w:val="none" w:sz="0" w:space="0" w:color="auto"/>
          </w:divBdr>
        </w:div>
        <w:div w:id="286861880">
          <w:marLeft w:val="0"/>
          <w:marRight w:val="0"/>
          <w:marTop w:val="43"/>
          <w:marBottom w:val="43"/>
          <w:divBdr>
            <w:top w:val="none" w:sz="0" w:space="0" w:color="auto"/>
            <w:left w:val="none" w:sz="0" w:space="0" w:color="auto"/>
            <w:bottom w:val="none" w:sz="0" w:space="0" w:color="auto"/>
            <w:right w:val="none" w:sz="0" w:space="0" w:color="auto"/>
          </w:divBdr>
        </w:div>
        <w:div w:id="334848077">
          <w:marLeft w:val="0"/>
          <w:marRight w:val="0"/>
          <w:marTop w:val="245"/>
          <w:marBottom w:val="43"/>
          <w:divBdr>
            <w:top w:val="none" w:sz="0" w:space="0" w:color="auto"/>
            <w:left w:val="none" w:sz="0" w:space="0" w:color="auto"/>
            <w:bottom w:val="none" w:sz="0" w:space="0" w:color="auto"/>
            <w:right w:val="none" w:sz="0" w:space="0" w:color="auto"/>
          </w:divBdr>
        </w:div>
        <w:div w:id="411851746">
          <w:marLeft w:val="0"/>
          <w:marRight w:val="0"/>
          <w:marTop w:val="43"/>
          <w:marBottom w:val="43"/>
          <w:divBdr>
            <w:top w:val="none" w:sz="0" w:space="0" w:color="auto"/>
            <w:left w:val="none" w:sz="0" w:space="0" w:color="auto"/>
            <w:bottom w:val="none" w:sz="0" w:space="0" w:color="auto"/>
            <w:right w:val="none" w:sz="0" w:space="0" w:color="auto"/>
          </w:divBdr>
        </w:div>
        <w:div w:id="432865910">
          <w:marLeft w:val="0"/>
          <w:marRight w:val="0"/>
          <w:marTop w:val="43"/>
          <w:marBottom w:val="43"/>
          <w:divBdr>
            <w:top w:val="none" w:sz="0" w:space="0" w:color="auto"/>
            <w:left w:val="none" w:sz="0" w:space="0" w:color="auto"/>
            <w:bottom w:val="none" w:sz="0" w:space="0" w:color="auto"/>
            <w:right w:val="none" w:sz="0" w:space="0" w:color="auto"/>
          </w:divBdr>
        </w:div>
        <w:div w:id="436560962">
          <w:marLeft w:val="0"/>
          <w:marRight w:val="0"/>
          <w:marTop w:val="43"/>
          <w:marBottom w:val="43"/>
          <w:divBdr>
            <w:top w:val="none" w:sz="0" w:space="0" w:color="auto"/>
            <w:left w:val="none" w:sz="0" w:space="0" w:color="auto"/>
            <w:bottom w:val="none" w:sz="0" w:space="0" w:color="auto"/>
            <w:right w:val="none" w:sz="0" w:space="0" w:color="auto"/>
          </w:divBdr>
        </w:div>
        <w:div w:id="468936227">
          <w:marLeft w:val="0"/>
          <w:marRight w:val="0"/>
          <w:marTop w:val="43"/>
          <w:marBottom w:val="43"/>
          <w:divBdr>
            <w:top w:val="none" w:sz="0" w:space="0" w:color="auto"/>
            <w:left w:val="none" w:sz="0" w:space="0" w:color="auto"/>
            <w:bottom w:val="none" w:sz="0" w:space="0" w:color="auto"/>
            <w:right w:val="none" w:sz="0" w:space="0" w:color="auto"/>
          </w:divBdr>
        </w:div>
        <w:div w:id="483591258">
          <w:marLeft w:val="0"/>
          <w:marRight w:val="0"/>
          <w:marTop w:val="245"/>
          <w:marBottom w:val="43"/>
          <w:divBdr>
            <w:top w:val="none" w:sz="0" w:space="0" w:color="auto"/>
            <w:left w:val="none" w:sz="0" w:space="0" w:color="auto"/>
            <w:bottom w:val="none" w:sz="0" w:space="0" w:color="auto"/>
            <w:right w:val="none" w:sz="0" w:space="0" w:color="auto"/>
          </w:divBdr>
        </w:div>
        <w:div w:id="491484743">
          <w:marLeft w:val="0"/>
          <w:marRight w:val="0"/>
          <w:marTop w:val="43"/>
          <w:marBottom w:val="43"/>
          <w:divBdr>
            <w:top w:val="none" w:sz="0" w:space="0" w:color="auto"/>
            <w:left w:val="none" w:sz="0" w:space="0" w:color="auto"/>
            <w:bottom w:val="none" w:sz="0" w:space="0" w:color="auto"/>
            <w:right w:val="none" w:sz="0" w:space="0" w:color="auto"/>
          </w:divBdr>
        </w:div>
        <w:div w:id="506988270">
          <w:marLeft w:val="0"/>
          <w:marRight w:val="0"/>
          <w:marTop w:val="43"/>
          <w:marBottom w:val="43"/>
          <w:divBdr>
            <w:top w:val="none" w:sz="0" w:space="0" w:color="auto"/>
            <w:left w:val="none" w:sz="0" w:space="0" w:color="auto"/>
            <w:bottom w:val="none" w:sz="0" w:space="0" w:color="auto"/>
            <w:right w:val="none" w:sz="0" w:space="0" w:color="auto"/>
          </w:divBdr>
        </w:div>
        <w:div w:id="542984775">
          <w:marLeft w:val="0"/>
          <w:marRight w:val="0"/>
          <w:marTop w:val="43"/>
          <w:marBottom w:val="43"/>
          <w:divBdr>
            <w:top w:val="none" w:sz="0" w:space="0" w:color="auto"/>
            <w:left w:val="none" w:sz="0" w:space="0" w:color="auto"/>
            <w:bottom w:val="none" w:sz="0" w:space="0" w:color="auto"/>
            <w:right w:val="none" w:sz="0" w:space="0" w:color="auto"/>
          </w:divBdr>
        </w:div>
        <w:div w:id="630868530">
          <w:marLeft w:val="0"/>
          <w:marRight w:val="0"/>
          <w:marTop w:val="43"/>
          <w:marBottom w:val="43"/>
          <w:divBdr>
            <w:top w:val="none" w:sz="0" w:space="0" w:color="auto"/>
            <w:left w:val="none" w:sz="0" w:space="0" w:color="auto"/>
            <w:bottom w:val="none" w:sz="0" w:space="0" w:color="auto"/>
            <w:right w:val="none" w:sz="0" w:space="0" w:color="auto"/>
          </w:divBdr>
        </w:div>
        <w:div w:id="670332287">
          <w:marLeft w:val="0"/>
          <w:marRight w:val="0"/>
          <w:marTop w:val="43"/>
          <w:marBottom w:val="43"/>
          <w:divBdr>
            <w:top w:val="none" w:sz="0" w:space="0" w:color="auto"/>
            <w:left w:val="none" w:sz="0" w:space="0" w:color="auto"/>
            <w:bottom w:val="none" w:sz="0" w:space="0" w:color="auto"/>
            <w:right w:val="none" w:sz="0" w:space="0" w:color="auto"/>
          </w:divBdr>
        </w:div>
        <w:div w:id="695035531">
          <w:marLeft w:val="0"/>
          <w:marRight w:val="0"/>
          <w:marTop w:val="43"/>
          <w:marBottom w:val="43"/>
          <w:divBdr>
            <w:top w:val="none" w:sz="0" w:space="0" w:color="auto"/>
            <w:left w:val="none" w:sz="0" w:space="0" w:color="auto"/>
            <w:bottom w:val="none" w:sz="0" w:space="0" w:color="auto"/>
            <w:right w:val="none" w:sz="0" w:space="0" w:color="auto"/>
          </w:divBdr>
        </w:div>
        <w:div w:id="770861029">
          <w:marLeft w:val="0"/>
          <w:marRight w:val="0"/>
          <w:marTop w:val="43"/>
          <w:marBottom w:val="43"/>
          <w:divBdr>
            <w:top w:val="none" w:sz="0" w:space="0" w:color="auto"/>
            <w:left w:val="none" w:sz="0" w:space="0" w:color="auto"/>
            <w:bottom w:val="none" w:sz="0" w:space="0" w:color="auto"/>
            <w:right w:val="none" w:sz="0" w:space="0" w:color="auto"/>
          </w:divBdr>
        </w:div>
        <w:div w:id="773668184">
          <w:marLeft w:val="0"/>
          <w:marRight w:val="0"/>
          <w:marTop w:val="43"/>
          <w:marBottom w:val="43"/>
          <w:divBdr>
            <w:top w:val="none" w:sz="0" w:space="0" w:color="auto"/>
            <w:left w:val="none" w:sz="0" w:space="0" w:color="auto"/>
            <w:bottom w:val="none" w:sz="0" w:space="0" w:color="auto"/>
            <w:right w:val="none" w:sz="0" w:space="0" w:color="auto"/>
          </w:divBdr>
        </w:div>
        <w:div w:id="881795461">
          <w:marLeft w:val="0"/>
          <w:marRight w:val="0"/>
          <w:marTop w:val="43"/>
          <w:marBottom w:val="43"/>
          <w:divBdr>
            <w:top w:val="none" w:sz="0" w:space="0" w:color="auto"/>
            <w:left w:val="none" w:sz="0" w:space="0" w:color="auto"/>
            <w:bottom w:val="none" w:sz="0" w:space="0" w:color="auto"/>
            <w:right w:val="none" w:sz="0" w:space="0" w:color="auto"/>
          </w:divBdr>
        </w:div>
        <w:div w:id="999626172">
          <w:marLeft w:val="0"/>
          <w:marRight w:val="0"/>
          <w:marTop w:val="43"/>
          <w:marBottom w:val="43"/>
          <w:divBdr>
            <w:top w:val="none" w:sz="0" w:space="0" w:color="auto"/>
            <w:left w:val="none" w:sz="0" w:space="0" w:color="auto"/>
            <w:bottom w:val="none" w:sz="0" w:space="0" w:color="auto"/>
            <w:right w:val="none" w:sz="0" w:space="0" w:color="auto"/>
          </w:divBdr>
        </w:div>
        <w:div w:id="1003780057">
          <w:marLeft w:val="0"/>
          <w:marRight w:val="0"/>
          <w:marTop w:val="43"/>
          <w:marBottom w:val="43"/>
          <w:divBdr>
            <w:top w:val="none" w:sz="0" w:space="0" w:color="auto"/>
            <w:left w:val="none" w:sz="0" w:space="0" w:color="auto"/>
            <w:bottom w:val="none" w:sz="0" w:space="0" w:color="auto"/>
            <w:right w:val="none" w:sz="0" w:space="0" w:color="auto"/>
          </w:divBdr>
        </w:div>
        <w:div w:id="1017778413">
          <w:marLeft w:val="0"/>
          <w:marRight w:val="0"/>
          <w:marTop w:val="43"/>
          <w:marBottom w:val="43"/>
          <w:divBdr>
            <w:top w:val="none" w:sz="0" w:space="0" w:color="auto"/>
            <w:left w:val="none" w:sz="0" w:space="0" w:color="auto"/>
            <w:bottom w:val="none" w:sz="0" w:space="0" w:color="auto"/>
            <w:right w:val="none" w:sz="0" w:space="0" w:color="auto"/>
          </w:divBdr>
        </w:div>
        <w:div w:id="1092118049">
          <w:marLeft w:val="0"/>
          <w:marRight w:val="0"/>
          <w:marTop w:val="43"/>
          <w:marBottom w:val="43"/>
          <w:divBdr>
            <w:top w:val="none" w:sz="0" w:space="0" w:color="auto"/>
            <w:left w:val="none" w:sz="0" w:space="0" w:color="auto"/>
            <w:bottom w:val="none" w:sz="0" w:space="0" w:color="auto"/>
            <w:right w:val="none" w:sz="0" w:space="0" w:color="auto"/>
          </w:divBdr>
        </w:div>
        <w:div w:id="1127813542">
          <w:marLeft w:val="0"/>
          <w:marRight w:val="0"/>
          <w:marTop w:val="43"/>
          <w:marBottom w:val="43"/>
          <w:divBdr>
            <w:top w:val="none" w:sz="0" w:space="0" w:color="auto"/>
            <w:left w:val="none" w:sz="0" w:space="0" w:color="auto"/>
            <w:bottom w:val="none" w:sz="0" w:space="0" w:color="auto"/>
            <w:right w:val="none" w:sz="0" w:space="0" w:color="auto"/>
          </w:divBdr>
        </w:div>
        <w:div w:id="1152909691">
          <w:marLeft w:val="1296"/>
          <w:marRight w:val="0"/>
          <w:marTop w:val="14"/>
          <w:marBottom w:val="0"/>
          <w:divBdr>
            <w:top w:val="none" w:sz="0" w:space="0" w:color="auto"/>
            <w:left w:val="none" w:sz="0" w:space="0" w:color="auto"/>
            <w:bottom w:val="none" w:sz="0" w:space="0" w:color="auto"/>
            <w:right w:val="none" w:sz="0" w:space="0" w:color="auto"/>
          </w:divBdr>
        </w:div>
        <w:div w:id="1172406166">
          <w:marLeft w:val="1296"/>
          <w:marRight w:val="0"/>
          <w:marTop w:val="14"/>
          <w:marBottom w:val="0"/>
          <w:divBdr>
            <w:top w:val="none" w:sz="0" w:space="0" w:color="auto"/>
            <w:left w:val="none" w:sz="0" w:space="0" w:color="auto"/>
            <w:bottom w:val="none" w:sz="0" w:space="0" w:color="auto"/>
            <w:right w:val="none" w:sz="0" w:space="0" w:color="auto"/>
          </w:divBdr>
        </w:div>
        <w:div w:id="1237521185">
          <w:marLeft w:val="0"/>
          <w:marRight w:val="0"/>
          <w:marTop w:val="245"/>
          <w:marBottom w:val="43"/>
          <w:divBdr>
            <w:top w:val="none" w:sz="0" w:space="0" w:color="auto"/>
            <w:left w:val="none" w:sz="0" w:space="0" w:color="auto"/>
            <w:bottom w:val="none" w:sz="0" w:space="0" w:color="auto"/>
            <w:right w:val="none" w:sz="0" w:space="0" w:color="auto"/>
          </w:divBdr>
        </w:div>
        <w:div w:id="1261721554">
          <w:marLeft w:val="0"/>
          <w:marRight w:val="0"/>
          <w:marTop w:val="43"/>
          <w:marBottom w:val="43"/>
          <w:divBdr>
            <w:top w:val="none" w:sz="0" w:space="0" w:color="auto"/>
            <w:left w:val="none" w:sz="0" w:space="0" w:color="auto"/>
            <w:bottom w:val="none" w:sz="0" w:space="0" w:color="auto"/>
            <w:right w:val="none" w:sz="0" w:space="0" w:color="auto"/>
          </w:divBdr>
        </w:div>
        <w:div w:id="1294095525">
          <w:marLeft w:val="0"/>
          <w:marRight w:val="0"/>
          <w:marTop w:val="43"/>
          <w:marBottom w:val="43"/>
          <w:divBdr>
            <w:top w:val="none" w:sz="0" w:space="0" w:color="auto"/>
            <w:left w:val="none" w:sz="0" w:space="0" w:color="auto"/>
            <w:bottom w:val="none" w:sz="0" w:space="0" w:color="auto"/>
            <w:right w:val="none" w:sz="0" w:space="0" w:color="auto"/>
          </w:divBdr>
        </w:div>
        <w:div w:id="1330328084">
          <w:marLeft w:val="0"/>
          <w:marRight w:val="0"/>
          <w:marTop w:val="43"/>
          <w:marBottom w:val="43"/>
          <w:divBdr>
            <w:top w:val="none" w:sz="0" w:space="0" w:color="auto"/>
            <w:left w:val="none" w:sz="0" w:space="0" w:color="auto"/>
            <w:bottom w:val="none" w:sz="0" w:space="0" w:color="auto"/>
            <w:right w:val="none" w:sz="0" w:space="0" w:color="auto"/>
          </w:divBdr>
        </w:div>
        <w:div w:id="1358118399">
          <w:marLeft w:val="0"/>
          <w:marRight w:val="0"/>
          <w:marTop w:val="43"/>
          <w:marBottom w:val="43"/>
          <w:divBdr>
            <w:top w:val="none" w:sz="0" w:space="0" w:color="auto"/>
            <w:left w:val="none" w:sz="0" w:space="0" w:color="auto"/>
            <w:bottom w:val="none" w:sz="0" w:space="0" w:color="auto"/>
            <w:right w:val="none" w:sz="0" w:space="0" w:color="auto"/>
          </w:divBdr>
        </w:div>
        <w:div w:id="1428236769">
          <w:marLeft w:val="0"/>
          <w:marRight w:val="0"/>
          <w:marTop w:val="43"/>
          <w:marBottom w:val="43"/>
          <w:divBdr>
            <w:top w:val="none" w:sz="0" w:space="0" w:color="auto"/>
            <w:left w:val="none" w:sz="0" w:space="0" w:color="auto"/>
            <w:bottom w:val="none" w:sz="0" w:space="0" w:color="auto"/>
            <w:right w:val="none" w:sz="0" w:space="0" w:color="auto"/>
          </w:divBdr>
        </w:div>
        <w:div w:id="1512403883">
          <w:marLeft w:val="1296"/>
          <w:marRight w:val="0"/>
          <w:marTop w:val="14"/>
          <w:marBottom w:val="0"/>
          <w:divBdr>
            <w:top w:val="none" w:sz="0" w:space="0" w:color="auto"/>
            <w:left w:val="none" w:sz="0" w:space="0" w:color="auto"/>
            <w:bottom w:val="none" w:sz="0" w:space="0" w:color="auto"/>
            <w:right w:val="none" w:sz="0" w:space="0" w:color="auto"/>
          </w:divBdr>
        </w:div>
        <w:div w:id="1514683533">
          <w:marLeft w:val="1296"/>
          <w:marRight w:val="0"/>
          <w:marTop w:val="14"/>
          <w:marBottom w:val="0"/>
          <w:divBdr>
            <w:top w:val="none" w:sz="0" w:space="0" w:color="auto"/>
            <w:left w:val="none" w:sz="0" w:space="0" w:color="auto"/>
            <w:bottom w:val="none" w:sz="0" w:space="0" w:color="auto"/>
            <w:right w:val="none" w:sz="0" w:space="0" w:color="auto"/>
          </w:divBdr>
        </w:div>
        <w:div w:id="1583564941">
          <w:marLeft w:val="0"/>
          <w:marRight w:val="0"/>
          <w:marTop w:val="43"/>
          <w:marBottom w:val="43"/>
          <w:divBdr>
            <w:top w:val="none" w:sz="0" w:space="0" w:color="auto"/>
            <w:left w:val="none" w:sz="0" w:space="0" w:color="auto"/>
            <w:bottom w:val="none" w:sz="0" w:space="0" w:color="auto"/>
            <w:right w:val="none" w:sz="0" w:space="0" w:color="auto"/>
          </w:divBdr>
        </w:div>
        <w:div w:id="1594514909">
          <w:marLeft w:val="0"/>
          <w:marRight w:val="0"/>
          <w:marTop w:val="43"/>
          <w:marBottom w:val="43"/>
          <w:divBdr>
            <w:top w:val="none" w:sz="0" w:space="0" w:color="auto"/>
            <w:left w:val="none" w:sz="0" w:space="0" w:color="auto"/>
            <w:bottom w:val="none" w:sz="0" w:space="0" w:color="auto"/>
            <w:right w:val="none" w:sz="0" w:space="0" w:color="auto"/>
          </w:divBdr>
        </w:div>
        <w:div w:id="1603025736">
          <w:marLeft w:val="0"/>
          <w:marRight w:val="0"/>
          <w:marTop w:val="43"/>
          <w:marBottom w:val="43"/>
          <w:divBdr>
            <w:top w:val="none" w:sz="0" w:space="0" w:color="auto"/>
            <w:left w:val="none" w:sz="0" w:space="0" w:color="auto"/>
            <w:bottom w:val="none" w:sz="0" w:space="0" w:color="auto"/>
            <w:right w:val="none" w:sz="0" w:space="0" w:color="auto"/>
          </w:divBdr>
        </w:div>
        <w:div w:id="1611472746">
          <w:marLeft w:val="0"/>
          <w:marRight w:val="0"/>
          <w:marTop w:val="43"/>
          <w:marBottom w:val="43"/>
          <w:divBdr>
            <w:top w:val="none" w:sz="0" w:space="0" w:color="auto"/>
            <w:left w:val="none" w:sz="0" w:space="0" w:color="auto"/>
            <w:bottom w:val="none" w:sz="0" w:space="0" w:color="auto"/>
            <w:right w:val="none" w:sz="0" w:space="0" w:color="auto"/>
          </w:divBdr>
        </w:div>
        <w:div w:id="1659963341">
          <w:marLeft w:val="0"/>
          <w:marRight w:val="0"/>
          <w:marTop w:val="43"/>
          <w:marBottom w:val="43"/>
          <w:divBdr>
            <w:top w:val="none" w:sz="0" w:space="0" w:color="auto"/>
            <w:left w:val="none" w:sz="0" w:space="0" w:color="auto"/>
            <w:bottom w:val="none" w:sz="0" w:space="0" w:color="auto"/>
            <w:right w:val="none" w:sz="0" w:space="0" w:color="auto"/>
          </w:divBdr>
        </w:div>
        <w:div w:id="1675839955">
          <w:marLeft w:val="0"/>
          <w:marRight w:val="0"/>
          <w:marTop w:val="245"/>
          <w:marBottom w:val="43"/>
          <w:divBdr>
            <w:top w:val="none" w:sz="0" w:space="0" w:color="auto"/>
            <w:left w:val="none" w:sz="0" w:space="0" w:color="auto"/>
            <w:bottom w:val="none" w:sz="0" w:space="0" w:color="auto"/>
            <w:right w:val="none" w:sz="0" w:space="0" w:color="auto"/>
          </w:divBdr>
        </w:div>
        <w:div w:id="1686593536">
          <w:marLeft w:val="0"/>
          <w:marRight w:val="0"/>
          <w:marTop w:val="43"/>
          <w:marBottom w:val="43"/>
          <w:divBdr>
            <w:top w:val="none" w:sz="0" w:space="0" w:color="auto"/>
            <w:left w:val="none" w:sz="0" w:space="0" w:color="auto"/>
            <w:bottom w:val="none" w:sz="0" w:space="0" w:color="auto"/>
            <w:right w:val="none" w:sz="0" w:space="0" w:color="auto"/>
          </w:divBdr>
        </w:div>
        <w:div w:id="1704593787">
          <w:marLeft w:val="0"/>
          <w:marRight w:val="0"/>
          <w:marTop w:val="43"/>
          <w:marBottom w:val="43"/>
          <w:divBdr>
            <w:top w:val="none" w:sz="0" w:space="0" w:color="auto"/>
            <w:left w:val="none" w:sz="0" w:space="0" w:color="auto"/>
            <w:bottom w:val="none" w:sz="0" w:space="0" w:color="auto"/>
            <w:right w:val="none" w:sz="0" w:space="0" w:color="auto"/>
          </w:divBdr>
        </w:div>
        <w:div w:id="1761363784">
          <w:marLeft w:val="0"/>
          <w:marRight w:val="0"/>
          <w:marTop w:val="43"/>
          <w:marBottom w:val="43"/>
          <w:divBdr>
            <w:top w:val="none" w:sz="0" w:space="0" w:color="auto"/>
            <w:left w:val="none" w:sz="0" w:space="0" w:color="auto"/>
            <w:bottom w:val="none" w:sz="0" w:space="0" w:color="auto"/>
            <w:right w:val="none" w:sz="0" w:space="0" w:color="auto"/>
          </w:divBdr>
        </w:div>
        <w:div w:id="1768964724">
          <w:marLeft w:val="0"/>
          <w:marRight w:val="0"/>
          <w:marTop w:val="43"/>
          <w:marBottom w:val="43"/>
          <w:divBdr>
            <w:top w:val="none" w:sz="0" w:space="0" w:color="auto"/>
            <w:left w:val="none" w:sz="0" w:space="0" w:color="auto"/>
            <w:bottom w:val="none" w:sz="0" w:space="0" w:color="auto"/>
            <w:right w:val="none" w:sz="0" w:space="0" w:color="auto"/>
          </w:divBdr>
        </w:div>
        <w:div w:id="1813863654">
          <w:marLeft w:val="0"/>
          <w:marRight w:val="0"/>
          <w:marTop w:val="43"/>
          <w:marBottom w:val="43"/>
          <w:divBdr>
            <w:top w:val="none" w:sz="0" w:space="0" w:color="auto"/>
            <w:left w:val="none" w:sz="0" w:space="0" w:color="auto"/>
            <w:bottom w:val="none" w:sz="0" w:space="0" w:color="auto"/>
            <w:right w:val="none" w:sz="0" w:space="0" w:color="auto"/>
          </w:divBdr>
        </w:div>
        <w:div w:id="1843273844">
          <w:marLeft w:val="0"/>
          <w:marRight w:val="0"/>
          <w:marTop w:val="43"/>
          <w:marBottom w:val="43"/>
          <w:divBdr>
            <w:top w:val="none" w:sz="0" w:space="0" w:color="auto"/>
            <w:left w:val="none" w:sz="0" w:space="0" w:color="auto"/>
            <w:bottom w:val="none" w:sz="0" w:space="0" w:color="auto"/>
            <w:right w:val="none" w:sz="0" w:space="0" w:color="auto"/>
          </w:divBdr>
        </w:div>
        <w:div w:id="1911190359">
          <w:marLeft w:val="0"/>
          <w:marRight w:val="0"/>
          <w:marTop w:val="43"/>
          <w:marBottom w:val="43"/>
          <w:divBdr>
            <w:top w:val="none" w:sz="0" w:space="0" w:color="auto"/>
            <w:left w:val="none" w:sz="0" w:space="0" w:color="auto"/>
            <w:bottom w:val="none" w:sz="0" w:space="0" w:color="auto"/>
            <w:right w:val="none" w:sz="0" w:space="0" w:color="auto"/>
          </w:divBdr>
        </w:div>
        <w:div w:id="1934127634">
          <w:marLeft w:val="0"/>
          <w:marRight w:val="0"/>
          <w:marTop w:val="245"/>
          <w:marBottom w:val="43"/>
          <w:divBdr>
            <w:top w:val="none" w:sz="0" w:space="0" w:color="auto"/>
            <w:left w:val="none" w:sz="0" w:space="0" w:color="auto"/>
            <w:bottom w:val="none" w:sz="0" w:space="0" w:color="auto"/>
            <w:right w:val="none" w:sz="0" w:space="0" w:color="auto"/>
          </w:divBdr>
        </w:div>
        <w:div w:id="1957174086">
          <w:marLeft w:val="0"/>
          <w:marRight w:val="0"/>
          <w:marTop w:val="245"/>
          <w:marBottom w:val="43"/>
          <w:divBdr>
            <w:top w:val="none" w:sz="0" w:space="0" w:color="auto"/>
            <w:left w:val="none" w:sz="0" w:space="0" w:color="auto"/>
            <w:bottom w:val="none" w:sz="0" w:space="0" w:color="auto"/>
            <w:right w:val="none" w:sz="0" w:space="0" w:color="auto"/>
          </w:divBdr>
        </w:div>
        <w:div w:id="1968657788">
          <w:marLeft w:val="1296"/>
          <w:marRight w:val="0"/>
          <w:marTop w:val="14"/>
          <w:marBottom w:val="0"/>
          <w:divBdr>
            <w:top w:val="none" w:sz="0" w:space="0" w:color="auto"/>
            <w:left w:val="none" w:sz="0" w:space="0" w:color="auto"/>
            <w:bottom w:val="none" w:sz="0" w:space="0" w:color="auto"/>
            <w:right w:val="none" w:sz="0" w:space="0" w:color="auto"/>
          </w:divBdr>
        </w:div>
        <w:div w:id="2001498374">
          <w:marLeft w:val="0"/>
          <w:marRight w:val="0"/>
          <w:marTop w:val="43"/>
          <w:marBottom w:val="43"/>
          <w:divBdr>
            <w:top w:val="none" w:sz="0" w:space="0" w:color="auto"/>
            <w:left w:val="none" w:sz="0" w:space="0" w:color="auto"/>
            <w:bottom w:val="none" w:sz="0" w:space="0" w:color="auto"/>
            <w:right w:val="none" w:sz="0" w:space="0" w:color="auto"/>
          </w:divBdr>
        </w:div>
        <w:div w:id="2125994826">
          <w:marLeft w:val="0"/>
          <w:marRight w:val="0"/>
          <w:marTop w:val="43"/>
          <w:marBottom w:val="43"/>
          <w:divBdr>
            <w:top w:val="none" w:sz="0" w:space="0" w:color="auto"/>
            <w:left w:val="none" w:sz="0" w:space="0" w:color="auto"/>
            <w:bottom w:val="none" w:sz="0" w:space="0" w:color="auto"/>
            <w:right w:val="none" w:sz="0" w:space="0" w:color="auto"/>
          </w:divBdr>
        </w:div>
        <w:div w:id="2137485334">
          <w:marLeft w:val="0"/>
          <w:marRight w:val="0"/>
          <w:marTop w:val="43"/>
          <w:marBottom w:val="43"/>
          <w:divBdr>
            <w:top w:val="none" w:sz="0" w:space="0" w:color="auto"/>
            <w:left w:val="none" w:sz="0" w:space="0" w:color="auto"/>
            <w:bottom w:val="none" w:sz="0" w:space="0" w:color="auto"/>
            <w:right w:val="none" w:sz="0" w:space="0" w:color="auto"/>
          </w:divBdr>
        </w:div>
      </w:divsChild>
    </w:div>
    <w:div w:id="1275019367">
      <w:bodyDiv w:val="1"/>
      <w:marLeft w:val="0"/>
      <w:marRight w:val="0"/>
      <w:marTop w:val="0"/>
      <w:marBottom w:val="0"/>
      <w:divBdr>
        <w:top w:val="none" w:sz="0" w:space="0" w:color="auto"/>
        <w:left w:val="none" w:sz="0" w:space="0" w:color="auto"/>
        <w:bottom w:val="none" w:sz="0" w:space="0" w:color="auto"/>
        <w:right w:val="none" w:sz="0" w:space="0" w:color="auto"/>
      </w:divBdr>
      <w:divsChild>
        <w:div w:id="31541512">
          <w:marLeft w:val="0"/>
          <w:marRight w:val="0"/>
          <w:marTop w:val="43"/>
          <w:marBottom w:val="43"/>
          <w:divBdr>
            <w:top w:val="none" w:sz="0" w:space="0" w:color="auto"/>
            <w:left w:val="none" w:sz="0" w:space="0" w:color="auto"/>
            <w:bottom w:val="none" w:sz="0" w:space="0" w:color="auto"/>
            <w:right w:val="none" w:sz="0" w:space="0" w:color="auto"/>
          </w:divBdr>
        </w:div>
        <w:div w:id="107747144">
          <w:marLeft w:val="0"/>
          <w:marRight w:val="0"/>
          <w:marTop w:val="43"/>
          <w:marBottom w:val="43"/>
          <w:divBdr>
            <w:top w:val="none" w:sz="0" w:space="0" w:color="auto"/>
            <w:left w:val="none" w:sz="0" w:space="0" w:color="auto"/>
            <w:bottom w:val="none" w:sz="0" w:space="0" w:color="auto"/>
            <w:right w:val="none" w:sz="0" w:space="0" w:color="auto"/>
          </w:divBdr>
        </w:div>
        <w:div w:id="135033971">
          <w:marLeft w:val="0"/>
          <w:marRight w:val="0"/>
          <w:marTop w:val="43"/>
          <w:marBottom w:val="43"/>
          <w:divBdr>
            <w:top w:val="none" w:sz="0" w:space="0" w:color="auto"/>
            <w:left w:val="none" w:sz="0" w:space="0" w:color="auto"/>
            <w:bottom w:val="none" w:sz="0" w:space="0" w:color="auto"/>
            <w:right w:val="none" w:sz="0" w:space="0" w:color="auto"/>
          </w:divBdr>
        </w:div>
        <w:div w:id="147672127">
          <w:marLeft w:val="0"/>
          <w:marRight w:val="0"/>
          <w:marTop w:val="43"/>
          <w:marBottom w:val="43"/>
          <w:divBdr>
            <w:top w:val="none" w:sz="0" w:space="0" w:color="auto"/>
            <w:left w:val="none" w:sz="0" w:space="0" w:color="auto"/>
            <w:bottom w:val="none" w:sz="0" w:space="0" w:color="auto"/>
            <w:right w:val="none" w:sz="0" w:space="0" w:color="auto"/>
          </w:divBdr>
        </w:div>
        <w:div w:id="155731924">
          <w:marLeft w:val="0"/>
          <w:marRight w:val="0"/>
          <w:marTop w:val="43"/>
          <w:marBottom w:val="43"/>
          <w:divBdr>
            <w:top w:val="none" w:sz="0" w:space="0" w:color="auto"/>
            <w:left w:val="none" w:sz="0" w:space="0" w:color="auto"/>
            <w:bottom w:val="none" w:sz="0" w:space="0" w:color="auto"/>
            <w:right w:val="none" w:sz="0" w:space="0" w:color="auto"/>
          </w:divBdr>
        </w:div>
        <w:div w:id="583227044">
          <w:marLeft w:val="0"/>
          <w:marRight w:val="0"/>
          <w:marTop w:val="43"/>
          <w:marBottom w:val="43"/>
          <w:divBdr>
            <w:top w:val="none" w:sz="0" w:space="0" w:color="auto"/>
            <w:left w:val="none" w:sz="0" w:space="0" w:color="auto"/>
            <w:bottom w:val="none" w:sz="0" w:space="0" w:color="auto"/>
            <w:right w:val="none" w:sz="0" w:space="0" w:color="auto"/>
          </w:divBdr>
        </w:div>
        <w:div w:id="662513148">
          <w:marLeft w:val="0"/>
          <w:marRight w:val="0"/>
          <w:marTop w:val="43"/>
          <w:marBottom w:val="43"/>
          <w:divBdr>
            <w:top w:val="none" w:sz="0" w:space="0" w:color="auto"/>
            <w:left w:val="none" w:sz="0" w:space="0" w:color="auto"/>
            <w:bottom w:val="none" w:sz="0" w:space="0" w:color="auto"/>
            <w:right w:val="none" w:sz="0" w:space="0" w:color="auto"/>
          </w:divBdr>
        </w:div>
        <w:div w:id="839658289">
          <w:marLeft w:val="0"/>
          <w:marRight w:val="0"/>
          <w:marTop w:val="43"/>
          <w:marBottom w:val="43"/>
          <w:divBdr>
            <w:top w:val="none" w:sz="0" w:space="0" w:color="auto"/>
            <w:left w:val="none" w:sz="0" w:space="0" w:color="auto"/>
            <w:bottom w:val="none" w:sz="0" w:space="0" w:color="auto"/>
            <w:right w:val="none" w:sz="0" w:space="0" w:color="auto"/>
          </w:divBdr>
        </w:div>
        <w:div w:id="894895223">
          <w:marLeft w:val="0"/>
          <w:marRight w:val="0"/>
          <w:marTop w:val="43"/>
          <w:marBottom w:val="43"/>
          <w:divBdr>
            <w:top w:val="none" w:sz="0" w:space="0" w:color="auto"/>
            <w:left w:val="none" w:sz="0" w:space="0" w:color="auto"/>
            <w:bottom w:val="none" w:sz="0" w:space="0" w:color="auto"/>
            <w:right w:val="none" w:sz="0" w:space="0" w:color="auto"/>
          </w:divBdr>
        </w:div>
        <w:div w:id="917667561">
          <w:marLeft w:val="0"/>
          <w:marRight w:val="0"/>
          <w:marTop w:val="43"/>
          <w:marBottom w:val="43"/>
          <w:divBdr>
            <w:top w:val="none" w:sz="0" w:space="0" w:color="auto"/>
            <w:left w:val="none" w:sz="0" w:space="0" w:color="auto"/>
            <w:bottom w:val="none" w:sz="0" w:space="0" w:color="auto"/>
            <w:right w:val="none" w:sz="0" w:space="0" w:color="auto"/>
          </w:divBdr>
        </w:div>
        <w:div w:id="1045518569">
          <w:marLeft w:val="0"/>
          <w:marRight w:val="0"/>
          <w:marTop w:val="43"/>
          <w:marBottom w:val="43"/>
          <w:divBdr>
            <w:top w:val="none" w:sz="0" w:space="0" w:color="auto"/>
            <w:left w:val="none" w:sz="0" w:space="0" w:color="auto"/>
            <w:bottom w:val="none" w:sz="0" w:space="0" w:color="auto"/>
            <w:right w:val="none" w:sz="0" w:space="0" w:color="auto"/>
          </w:divBdr>
        </w:div>
        <w:div w:id="1137838702">
          <w:marLeft w:val="0"/>
          <w:marRight w:val="0"/>
          <w:marTop w:val="43"/>
          <w:marBottom w:val="43"/>
          <w:divBdr>
            <w:top w:val="none" w:sz="0" w:space="0" w:color="auto"/>
            <w:left w:val="none" w:sz="0" w:space="0" w:color="auto"/>
            <w:bottom w:val="none" w:sz="0" w:space="0" w:color="auto"/>
            <w:right w:val="none" w:sz="0" w:space="0" w:color="auto"/>
          </w:divBdr>
        </w:div>
        <w:div w:id="1254045692">
          <w:marLeft w:val="0"/>
          <w:marRight w:val="0"/>
          <w:marTop w:val="43"/>
          <w:marBottom w:val="43"/>
          <w:divBdr>
            <w:top w:val="none" w:sz="0" w:space="0" w:color="auto"/>
            <w:left w:val="none" w:sz="0" w:space="0" w:color="auto"/>
            <w:bottom w:val="none" w:sz="0" w:space="0" w:color="auto"/>
            <w:right w:val="none" w:sz="0" w:space="0" w:color="auto"/>
          </w:divBdr>
        </w:div>
        <w:div w:id="1344241038">
          <w:marLeft w:val="0"/>
          <w:marRight w:val="0"/>
          <w:marTop w:val="43"/>
          <w:marBottom w:val="43"/>
          <w:divBdr>
            <w:top w:val="single" w:sz="6" w:space="0" w:color="DDDDDD"/>
            <w:left w:val="none" w:sz="0" w:space="0" w:color="auto"/>
            <w:bottom w:val="single" w:sz="6" w:space="0" w:color="EEEEEE"/>
            <w:right w:val="none" w:sz="0" w:space="0" w:color="auto"/>
          </w:divBdr>
        </w:div>
        <w:div w:id="1347099678">
          <w:marLeft w:val="0"/>
          <w:marRight w:val="0"/>
          <w:marTop w:val="43"/>
          <w:marBottom w:val="43"/>
          <w:divBdr>
            <w:top w:val="none" w:sz="0" w:space="0" w:color="auto"/>
            <w:left w:val="none" w:sz="0" w:space="0" w:color="auto"/>
            <w:bottom w:val="none" w:sz="0" w:space="0" w:color="auto"/>
            <w:right w:val="none" w:sz="0" w:space="0" w:color="auto"/>
          </w:divBdr>
        </w:div>
        <w:div w:id="1509757087">
          <w:marLeft w:val="0"/>
          <w:marRight w:val="0"/>
          <w:marTop w:val="43"/>
          <w:marBottom w:val="43"/>
          <w:divBdr>
            <w:top w:val="none" w:sz="0" w:space="0" w:color="auto"/>
            <w:left w:val="none" w:sz="0" w:space="0" w:color="auto"/>
            <w:bottom w:val="none" w:sz="0" w:space="0" w:color="auto"/>
            <w:right w:val="none" w:sz="0" w:space="0" w:color="auto"/>
          </w:divBdr>
        </w:div>
        <w:div w:id="1591699393">
          <w:marLeft w:val="0"/>
          <w:marRight w:val="0"/>
          <w:marTop w:val="43"/>
          <w:marBottom w:val="43"/>
          <w:divBdr>
            <w:top w:val="none" w:sz="0" w:space="0" w:color="auto"/>
            <w:left w:val="none" w:sz="0" w:space="0" w:color="auto"/>
            <w:bottom w:val="none" w:sz="0" w:space="0" w:color="auto"/>
            <w:right w:val="none" w:sz="0" w:space="0" w:color="auto"/>
          </w:divBdr>
        </w:div>
        <w:div w:id="1729185900">
          <w:marLeft w:val="0"/>
          <w:marRight w:val="0"/>
          <w:marTop w:val="43"/>
          <w:marBottom w:val="43"/>
          <w:divBdr>
            <w:top w:val="none" w:sz="0" w:space="0" w:color="auto"/>
            <w:left w:val="none" w:sz="0" w:space="0" w:color="auto"/>
            <w:bottom w:val="none" w:sz="0" w:space="0" w:color="auto"/>
            <w:right w:val="none" w:sz="0" w:space="0" w:color="auto"/>
          </w:divBdr>
        </w:div>
        <w:div w:id="1812944155">
          <w:marLeft w:val="0"/>
          <w:marRight w:val="0"/>
          <w:marTop w:val="245"/>
          <w:marBottom w:val="43"/>
          <w:divBdr>
            <w:top w:val="none" w:sz="0" w:space="0" w:color="auto"/>
            <w:left w:val="none" w:sz="0" w:space="0" w:color="auto"/>
            <w:bottom w:val="none" w:sz="0" w:space="0" w:color="auto"/>
            <w:right w:val="none" w:sz="0" w:space="0" w:color="auto"/>
          </w:divBdr>
        </w:div>
        <w:div w:id="1934312674">
          <w:marLeft w:val="0"/>
          <w:marRight w:val="0"/>
          <w:marTop w:val="43"/>
          <w:marBottom w:val="43"/>
          <w:divBdr>
            <w:top w:val="none" w:sz="0" w:space="0" w:color="auto"/>
            <w:left w:val="none" w:sz="0" w:space="0" w:color="auto"/>
            <w:bottom w:val="none" w:sz="0" w:space="0" w:color="auto"/>
            <w:right w:val="none" w:sz="0" w:space="0" w:color="auto"/>
          </w:divBdr>
        </w:div>
        <w:div w:id="2031643539">
          <w:marLeft w:val="0"/>
          <w:marRight w:val="0"/>
          <w:marTop w:val="43"/>
          <w:marBottom w:val="43"/>
          <w:divBdr>
            <w:top w:val="none" w:sz="0" w:space="0" w:color="auto"/>
            <w:left w:val="none" w:sz="0" w:space="0" w:color="auto"/>
            <w:bottom w:val="none" w:sz="0" w:space="0" w:color="auto"/>
            <w:right w:val="none" w:sz="0" w:space="0" w:color="auto"/>
          </w:divBdr>
        </w:div>
        <w:div w:id="2041321372">
          <w:marLeft w:val="0"/>
          <w:marRight w:val="0"/>
          <w:marTop w:val="43"/>
          <w:marBottom w:val="43"/>
          <w:divBdr>
            <w:top w:val="none" w:sz="0" w:space="0" w:color="auto"/>
            <w:left w:val="none" w:sz="0" w:space="0" w:color="auto"/>
            <w:bottom w:val="none" w:sz="0" w:space="0" w:color="auto"/>
            <w:right w:val="none" w:sz="0" w:space="0" w:color="auto"/>
          </w:divBdr>
        </w:div>
      </w:divsChild>
    </w:div>
    <w:div w:id="1292126766">
      <w:bodyDiv w:val="1"/>
      <w:marLeft w:val="0"/>
      <w:marRight w:val="0"/>
      <w:marTop w:val="0"/>
      <w:marBottom w:val="0"/>
      <w:divBdr>
        <w:top w:val="none" w:sz="0" w:space="0" w:color="auto"/>
        <w:left w:val="none" w:sz="0" w:space="0" w:color="auto"/>
        <w:bottom w:val="none" w:sz="0" w:space="0" w:color="auto"/>
        <w:right w:val="none" w:sz="0" w:space="0" w:color="auto"/>
      </w:divBdr>
    </w:div>
    <w:div w:id="1302804652">
      <w:bodyDiv w:val="1"/>
      <w:marLeft w:val="0"/>
      <w:marRight w:val="0"/>
      <w:marTop w:val="0"/>
      <w:marBottom w:val="0"/>
      <w:divBdr>
        <w:top w:val="none" w:sz="0" w:space="0" w:color="auto"/>
        <w:left w:val="none" w:sz="0" w:space="0" w:color="auto"/>
        <w:bottom w:val="none" w:sz="0" w:space="0" w:color="auto"/>
        <w:right w:val="none" w:sz="0" w:space="0" w:color="auto"/>
      </w:divBdr>
      <w:divsChild>
        <w:div w:id="214900182">
          <w:marLeft w:val="0"/>
          <w:marRight w:val="0"/>
          <w:marTop w:val="43"/>
          <w:marBottom w:val="43"/>
          <w:divBdr>
            <w:top w:val="none" w:sz="0" w:space="0" w:color="auto"/>
            <w:left w:val="none" w:sz="0" w:space="0" w:color="auto"/>
            <w:bottom w:val="none" w:sz="0" w:space="0" w:color="auto"/>
            <w:right w:val="none" w:sz="0" w:space="0" w:color="auto"/>
          </w:divBdr>
        </w:div>
        <w:div w:id="409274407">
          <w:marLeft w:val="0"/>
          <w:marRight w:val="0"/>
          <w:marTop w:val="43"/>
          <w:marBottom w:val="43"/>
          <w:divBdr>
            <w:top w:val="none" w:sz="0" w:space="0" w:color="auto"/>
            <w:left w:val="none" w:sz="0" w:space="0" w:color="auto"/>
            <w:bottom w:val="none" w:sz="0" w:space="0" w:color="auto"/>
            <w:right w:val="none" w:sz="0" w:space="0" w:color="auto"/>
          </w:divBdr>
        </w:div>
        <w:div w:id="448355024">
          <w:marLeft w:val="0"/>
          <w:marRight w:val="0"/>
          <w:marTop w:val="43"/>
          <w:marBottom w:val="43"/>
          <w:divBdr>
            <w:top w:val="none" w:sz="0" w:space="0" w:color="auto"/>
            <w:left w:val="none" w:sz="0" w:space="0" w:color="auto"/>
            <w:bottom w:val="none" w:sz="0" w:space="0" w:color="auto"/>
            <w:right w:val="none" w:sz="0" w:space="0" w:color="auto"/>
          </w:divBdr>
        </w:div>
        <w:div w:id="755370194">
          <w:marLeft w:val="0"/>
          <w:marRight w:val="0"/>
          <w:marTop w:val="43"/>
          <w:marBottom w:val="43"/>
          <w:divBdr>
            <w:top w:val="none" w:sz="0" w:space="0" w:color="auto"/>
            <w:left w:val="none" w:sz="0" w:space="0" w:color="auto"/>
            <w:bottom w:val="none" w:sz="0" w:space="0" w:color="auto"/>
            <w:right w:val="none" w:sz="0" w:space="0" w:color="auto"/>
          </w:divBdr>
        </w:div>
        <w:div w:id="973365995">
          <w:marLeft w:val="0"/>
          <w:marRight w:val="0"/>
          <w:marTop w:val="43"/>
          <w:marBottom w:val="43"/>
          <w:divBdr>
            <w:top w:val="none" w:sz="0" w:space="0" w:color="auto"/>
            <w:left w:val="none" w:sz="0" w:space="0" w:color="auto"/>
            <w:bottom w:val="none" w:sz="0" w:space="0" w:color="auto"/>
            <w:right w:val="none" w:sz="0" w:space="0" w:color="auto"/>
          </w:divBdr>
        </w:div>
        <w:div w:id="1046177146">
          <w:marLeft w:val="0"/>
          <w:marRight w:val="0"/>
          <w:marTop w:val="43"/>
          <w:marBottom w:val="43"/>
          <w:divBdr>
            <w:top w:val="none" w:sz="0" w:space="0" w:color="auto"/>
            <w:left w:val="none" w:sz="0" w:space="0" w:color="auto"/>
            <w:bottom w:val="none" w:sz="0" w:space="0" w:color="auto"/>
            <w:right w:val="none" w:sz="0" w:space="0" w:color="auto"/>
          </w:divBdr>
        </w:div>
        <w:div w:id="1495997167">
          <w:marLeft w:val="0"/>
          <w:marRight w:val="0"/>
          <w:marTop w:val="43"/>
          <w:marBottom w:val="43"/>
          <w:divBdr>
            <w:top w:val="none" w:sz="0" w:space="0" w:color="auto"/>
            <w:left w:val="none" w:sz="0" w:space="0" w:color="auto"/>
            <w:bottom w:val="none" w:sz="0" w:space="0" w:color="auto"/>
            <w:right w:val="none" w:sz="0" w:space="0" w:color="auto"/>
          </w:divBdr>
        </w:div>
        <w:div w:id="1519808125">
          <w:marLeft w:val="0"/>
          <w:marRight w:val="0"/>
          <w:marTop w:val="43"/>
          <w:marBottom w:val="43"/>
          <w:divBdr>
            <w:top w:val="none" w:sz="0" w:space="0" w:color="auto"/>
            <w:left w:val="none" w:sz="0" w:space="0" w:color="auto"/>
            <w:bottom w:val="none" w:sz="0" w:space="0" w:color="auto"/>
            <w:right w:val="none" w:sz="0" w:space="0" w:color="auto"/>
          </w:divBdr>
        </w:div>
        <w:div w:id="1586186356">
          <w:marLeft w:val="0"/>
          <w:marRight w:val="0"/>
          <w:marTop w:val="43"/>
          <w:marBottom w:val="43"/>
          <w:divBdr>
            <w:top w:val="none" w:sz="0" w:space="0" w:color="auto"/>
            <w:left w:val="none" w:sz="0" w:space="0" w:color="auto"/>
            <w:bottom w:val="none" w:sz="0" w:space="0" w:color="auto"/>
            <w:right w:val="none" w:sz="0" w:space="0" w:color="auto"/>
          </w:divBdr>
        </w:div>
        <w:div w:id="1654795554">
          <w:marLeft w:val="0"/>
          <w:marRight w:val="0"/>
          <w:marTop w:val="43"/>
          <w:marBottom w:val="43"/>
          <w:divBdr>
            <w:top w:val="none" w:sz="0" w:space="0" w:color="auto"/>
            <w:left w:val="none" w:sz="0" w:space="0" w:color="auto"/>
            <w:bottom w:val="none" w:sz="0" w:space="0" w:color="auto"/>
            <w:right w:val="none" w:sz="0" w:space="0" w:color="auto"/>
          </w:divBdr>
        </w:div>
        <w:div w:id="1928151043">
          <w:marLeft w:val="0"/>
          <w:marRight w:val="0"/>
          <w:marTop w:val="43"/>
          <w:marBottom w:val="43"/>
          <w:divBdr>
            <w:top w:val="none" w:sz="0" w:space="0" w:color="auto"/>
            <w:left w:val="none" w:sz="0" w:space="0" w:color="auto"/>
            <w:bottom w:val="none" w:sz="0" w:space="0" w:color="auto"/>
            <w:right w:val="none" w:sz="0" w:space="0" w:color="auto"/>
          </w:divBdr>
        </w:div>
        <w:div w:id="2096827247">
          <w:marLeft w:val="0"/>
          <w:marRight w:val="0"/>
          <w:marTop w:val="245"/>
          <w:marBottom w:val="43"/>
          <w:divBdr>
            <w:top w:val="none" w:sz="0" w:space="0" w:color="auto"/>
            <w:left w:val="none" w:sz="0" w:space="0" w:color="auto"/>
            <w:bottom w:val="none" w:sz="0" w:space="0" w:color="auto"/>
            <w:right w:val="none" w:sz="0" w:space="0" w:color="auto"/>
          </w:divBdr>
        </w:div>
        <w:div w:id="2112124012">
          <w:marLeft w:val="0"/>
          <w:marRight w:val="0"/>
          <w:marTop w:val="43"/>
          <w:marBottom w:val="43"/>
          <w:divBdr>
            <w:top w:val="none" w:sz="0" w:space="0" w:color="auto"/>
            <w:left w:val="none" w:sz="0" w:space="0" w:color="auto"/>
            <w:bottom w:val="none" w:sz="0" w:space="0" w:color="auto"/>
            <w:right w:val="none" w:sz="0" w:space="0" w:color="auto"/>
          </w:divBdr>
        </w:div>
        <w:div w:id="2116899908">
          <w:marLeft w:val="0"/>
          <w:marRight w:val="0"/>
          <w:marTop w:val="43"/>
          <w:marBottom w:val="43"/>
          <w:divBdr>
            <w:top w:val="none" w:sz="0" w:space="0" w:color="auto"/>
            <w:left w:val="none" w:sz="0" w:space="0" w:color="auto"/>
            <w:bottom w:val="none" w:sz="0" w:space="0" w:color="auto"/>
            <w:right w:val="none" w:sz="0" w:space="0" w:color="auto"/>
          </w:divBdr>
        </w:div>
      </w:divsChild>
    </w:div>
    <w:div w:id="1316447621">
      <w:bodyDiv w:val="1"/>
      <w:marLeft w:val="0"/>
      <w:marRight w:val="0"/>
      <w:marTop w:val="0"/>
      <w:marBottom w:val="0"/>
      <w:divBdr>
        <w:top w:val="none" w:sz="0" w:space="0" w:color="auto"/>
        <w:left w:val="none" w:sz="0" w:space="0" w:color="auto"/>
        <w:bottom w:val="none" w:sz="0" w:space="0" w:color="auto"/>
        <w:right w:val="none" w:sz="0" w:space="0" w:color="auto"/>
      </w:divBdr>
    </w:div>
    <w:div w:id="1320040529">
      <w:bodyDiv w:val="1"/>
      <w:marLeft w:val="0"/>
      <w:marRight w:val="0"/>
      <w:marTop w:val="0"/>
      <w:marBottom w:val="0"/>
      <w:divBdr>
        <w:top w:val="none" w:sz="0" w:space="0" w:color="auto"/>
        <w:left w:val="none" w:sz="0" w:space="0" w:color="auto"/>
        <w:bottom w:val="none" w:sz="0" w:space="0" w:color="auto"/>
        <w:right w:val="none" w:sz="0" w:space="0" w:color="auto"/>
      </w:divBdr>
    </w:div>
    <w:div w:id="1351487640">
      <w:bodyDiv w:val="1"/>
      <w:marLeft w:val="0"/>
      <w:marRight w:val="0"/>
      <w:marTop w:val="0"/>
      <w:marBottom w:val="0"/>
      <w:divBdr>
        <w:top w:val="none" w:sz="0" w:space="0" w:color="auto"/>
        <w:left w:val="none" w:sz="0" w:space="0" w:color="auto"/>
        <w:bottom w:val="none" w:sz="0" w:space="0" w:color="auto"/>
        <w:right w:val="none" w:sz="0" w:space="0" w:color="auto"/>
      </w:divBdr>
    </w:div>
    <w:div w:id="1379862697">
      <w:bodyDiv w:val="1"/>
      <w:marLeft w:val="0"/>
      <w:marRight w:val="0"/>
      <w:marTop w:val="0"/>
      <w:marBottom w:val="0"/>
      <w:divBdr>
        <w:top w:val="none" w:sz="0" w:space="0" w:color="auto"/>
        <w:left w:val="none" w:sz="0" w:space="0" w:color="auto"/>
        <w:bottom w:val="none" w:sz="0" w:space="0" w:color="auto"/>
        <w:right w:val="none" w:sz="0" w:space="0" w:color="auto"/>
      </w:divBdr>
    </w:div>
    <w:div w:id="1387796770">
      <w:bodyDiv w:val="1"/>
      <w:marLeft w:val="0"/>
      <w:marRight w:val="0"/>
      <w:marTop w:val="0"/>
      <w:marBottom w:val="0"/>
      <w:divBdr>
        <w:top w:val="none" w:sz="0" w:space="0" w:color="auto"/>
        <w:left w:val="none" w:sz="0" w:space="0" w:color="auto"/>
        <w:bottom w:val="none" w:sz="0" w:space="0" w:color="auto"/>
        <w:right w:val="none" w:sz="0" w:space="0" w:color="auto"/>
      </w:divBdr>
    </w:div>
    <w:div w:id="1390495322">
      <w:bodyDiv w:val="1"/>
      <w:marLeft w:val="0"/>
      <w:marRight w:val="0"/>
      <w:marTop w:val="0"/>
      <w:marBottom w:val="0"/>
      <w:divBdr>
        <w:top w:val="none" w:sz="0" w:space="0" w:color="auto"/>
        <w:left w:val="none" w:sz="0" w:space="0" w:color="auto"/>
        <w:bottom w:val="none" w:sz="0" w:space="0" w:color="auto"/>
        <w:right w:val="none" w:sz="0" w:space="0" w:color="auto"/>
      </w:divBdr>
      <w:divsChild>
        <w:div w:id="15619113">
          <w:marLeft w:val="0"/>
          <w:marRight w:val="0"/>
          <w:marTop w:val="43"/>
          <w:marBottom w:val="43"/>
          <w:divBdr>
            <w:top w:val="single" w:sz="6" w:space="0" w:color="DDDDDD"/>
            <w:left w:val="none" w:sz="0" w:space="0" w:color="auto"/>
            <w:bottom w:val="single" w:sz="6" w:space="0" w:color="EEEEEE"/>
            <w:right w:val="none" w:sz="0" w:space="0" w:color="auto"/>
          </w:divBdr>
        </w:div>
        <w:div w:id="1987009672">
          <w:marLeft w:val="0"/>
          <w:marRight w:val="0"/>
          <w:marTop w:val="43"/>
          <w:marBottom w:val="43"/>
          <w:divBdr>
            <w:top w:val="none" w:sz="0" w:space="0" w:color="auto"/>
            <w:left w:val="none" w:sz="0" w:space="0" w:color="auto"/>
            <w:bottom w:val="none" w:sz="0" w:space="0" w:color="auto"/>
            <w:right w:val="none" w:sz="0" w:space="0" w:color="auto"/>
          </w:divBdr>
        </w:div>
        <w:div w:id="2006930228">
          <w:marLeft w:val="0"/>
          <w:marRight w:val="0"/>
          <w:marTop w:val="43"/>
          <w:marBottom w:val="43"/>
          <w:divBdr>
            <w:top w:val="none" w:sz="0" w:space="0" w:color="auto"/>
            <w:left w:val="none" w:sz="0" w:space="0" w:color="auto"/>
            <w:bottom w:val="none" w:sz="0" w:space="0" w:color="auto"/>
            <w:right w:val="none" w:sz="0" w:space="0" w:color="auto"/>
          </w:divBdr>
        </w:div>
      </w:divsChild>
    </w:div>
    <w:div w:id="1452436865">
      <w:bodyDiv w:val="1"/>
      <w:marLeft w:val="0"/>
      <w:marRight w:val="0"/>
      <w:marTop w:val="0"/>
      <w:marBottom w:val="0"/>
      <w:divBdr>
        <w:top w:val="none" w:sz="0" w:space="0" w:color="auto"/>
        <w:left w:val="none" w:sz="0" w:space="0" w:color="auto"/>
        <w:bottom w:val="none" w:sz="0" w:space="0" w:color="auto"/>
        <w:right w:val="none" w:sz="0" w:space="0" w:color="auto"/>
      </w:divBdr>
    </w:div>
    <w:div w:id="1454596729">
      <w:bodyDiv w:val="1"/>
      <w:marLeft w:val="0"/>
      <w:marRight w:val="0"/>
      <w:marTop w:val="0"/>
      <w:marBottom w:val="0"/>
      <w:divBdr>
        <w:top w:val="none" w:sz="0" w:space="0" w:color="auto"/>
        <w:left w:val="none" w:sz="0" w:space="0" w:color="auto"/>
        <w:bottom w:val="none" w:sz="0" w:space="0" w:color="auto"/>
        <w:right w:val="none" w:sz="0" w:space="0" w:color="auto"/>
      </w:divBdr>
    </w:div>
    <w:div w:id="1458135515">
      <w:bodyDiv w:val="1"/>
      <w:marLeft w:val="0"/>
      <w:marRight w:val="0"/>
      <w:marTop w:val="0"/>
      <w:marBottom w:val="0"/>
      <w:divBdr>
        <w:top w:val="none" w:sz="0" w:space="0" w:color="auto"/>
        <w:left w:val="none" w:sz="0" w:space="0" w:color="auto"/>
        <w:bottom w:val="none" w:sz="0" w:space="0" w:color="auto"/>
        <w:right w:val="none" w:sz="0" w:space="0" w:color="auto"/>
      </w:divBdr>
    </w:div>
    <w:div w:id="1467895835">
      <w:bodyDiv w:val="1"/>
      <w:marLeft w:val="0"/>
      <w:marRight w:val="0"/>
      <w:marTop w:val="0"/>
      <w:marBottom w:val="0"/>
      <w:divBdr>
        <w:top w:val="none" w:sz="0" w:space="0" w:color="auto"/>
        <w:left w:val="none" w:sz="0" w:space="0" w:color="auto"/>
        <w:bottom w:val="none" w:sz="0" w:space="0" w:color="auto"/>
        <w:right w:val="none" w:sz="0" w:space="0" w:color="auto"/>
      </w:divBdr>
    </w:div>
    <w:div w:id="1476607791">
      <w:bodyDiv w:val="1"/>
      <w:marLeft w:val="0"/>
      <w:marRight w:val="0"/>
      <w:marTop w:val="0"/>
      <w:marBottom w:val="0"/>
      <w:divBdr>
        <w:top w:val="none" w:sz="0" w:space="0" w:color="auto"/>
        <w:left w:val="none" w:sz="0" w:space="0" w:color="auto"/>
        <w:bottom w:val="none" w:sz="0" w:space="0" w:color="auto"/>
        <w:right w:val="none" w:sz="0" w:space="0" w:color="auto"/>
      </w:divBdr>
    </w:div>
    <w:div w:id="1484153249">
      <w:bodyDiv w:val="1"/>
      <w:marLeft w:val="0"/>
      <w:marRight w:val="0"/>
      <w:marTop w:val="0"/>
      <w:marBottom w:val="0"/>
      <w:divBdr>
        <w:top w:val="none" w:sz="0" w:space="0" w:color="auto"/>
        <w:left w:val="none" w:sz="0" w:space="0" w:color="auto"/>
        <w:bottom w:val="none" w:sz="0" w:space="0" w:color="auto"/>
        <w:right w:val="none" w:sz="0" w:space="0" w:color="auto"/>
      </w:divBdr>
    </w:div>
    <w:div w:id="1497113045">
      <w:bodyDiv w:val="1"/>
      <w:marLeft w:val="0"/>
      <w:marRight w:val="0"/>
      <w:marTop w:val="0"/>
      <w:marBottom w:val="0"/>
      <w:divBdr>
        <w:top w:val="none" w:sz="0" w:space="0" w:color="auto"/>
        <w:left w:val="none" w:sz="0" w:space="0" w:color="auto"/>
        <w:bottom w:val="none" w:sz="0" w:space="0" w:color="auto"/>
        <w:right w:val="none" w:sz="0" w:space="0" w:color="auto"/>
      </w:divBdr>
    </w:div>
    <w:div w:id="1533762203">
      <w:bodyDiv w:val="1"/>
      <w:marLeft w:val="0"/>
      <w:marRight w:val="0"/>
      <w:marTop w:val="0"/>
      <w:marBottom w:val="0"/>
      <w:divBdr>
        <w:top w:val="none" w:sz="0" w:space="0" w:color="auto"/>
        <w:left w:val="none" w:sz="0" w:space="0" w:color="auto"/>
        <w:bottom w:val="none" w:sz="0" w:space="0" w:color="auto"/>
        <w:right w:val="none" w:sz="0" w:space="0" w:color="auto"/>
      </w:divBdr>
      <w:divsChild>
        <w:div w:id="123816110">
          <w:marLeft w:val="0"/>
          <w:marRight w:val="0"/>
          <w:marTop w:val="43"/>
          <w:marBottom w:val="43"/>
          <w:divBdr>
            <w:top w:val="none" w:sz="0" w:space="0" w:color="auto"/>
            <w:left w:val="none" w:sz="0" w:space="0" w:color="auto"/>
            <w:bottom w:val="none" w:sz="0" w:space="0" w:color="auto"/>
            <w:right w:val="none" w:sz="0" w:space="0" w:color="auto"/>
          </w:divBdr>
        </w:div>
        <w:div w:id="214703452">
          <w:marLeft w:val="0"/>
          <w:marRight w:val="0"/>
          <w:marTop w:val="43"/>
          <w:marBottom w:val="43"/>
          <w:divBdr>
            <w:top w:val="none" w:sz="0" w:space="0" w:color="auto"/>
            <w:left w:val="none" w:sz="0" w:space="0" w:color="auto"/>
            <w:bottom w:val="none" w:sz="0" w:space="0" w:color="auto"/>
            <w:right w:val="none" w:sz="0" w:space="0" w:color="auto"/>
          </w:divBdr>
        </w:div>
        <w:div w:id="347606191">
          <w:marLeft w:val="0"/>
          <w:marRight w:val="0"/>
          <w:marTop w:val="43"/>
          <w:marBottom w:val="43"/>
          <w:divBdr>
            <w:top w:val="none" w:sz="0" w:space="0" w:color="auto"/>
            <w:left w:val="none" w:sz="0" w:space="0" w:color="auto"/>
            <w:bottom w:val="none" w:sz="0" w:space="0" w:color="auto"/>
            <w:right w:val="none" w:sz="0" w:space="0" w:color="auto"/>
          </w:divBdr>
        </w:div>
        <w:div w:id="447969339">
          <w:marLeft w:val="0"/>
          <w:marRight w:val="0"/>
          <w:marTop w:val="43"/>
          <w:marBottom w:val="43"/>
          <w:divBdr>
            <w:top w:val="none" w:sz="0" w:space="0" w:color="auto"/>
            <w:left w:val="none" w:sz="0" w:space="0" w:color="auto"/>
            <w:bottom w:val="none" w:sz="0" w:space="0" w:color="auto"/>
            <w:right w:val="none" w:sz="0" w:space="0" w:color="auto"/>
          </w:divBdr>
        </w:div>
        <w:div w:id="687145871">
          <w:marLeft w:val="0"/>
          <w:marRight w:val="0"/>
          <w:marTop w:val="43"/>
          <w:marBottom w:val="43"/>
          <w:divBdr>
            <w:top w:val="none" w:sz="0" w:space="0" w:color="auto"/>
            <w:left w:val="none" w:sz="0" w:space="0" w:color="auto"/>
            <w:bottom w:val="none" w:sz="0" w:space="0" w:color="auto"/>
            <w:right w:val="none" w:sz="0" w:space="0" w:color="auto"/>
          </w:divBdr>
        </w:div>
        <w:div w:id="724331863">
          <w:marLeft w:val="0"/>
          <w:marRight w:val="0"/>
          <w:marTop w:val="43"/>
          <w:marBottom w:val="43"/>
          <w:divBdr>
            <w:top w:val="none" w:sz="0" w:space="0" w:color="auto"/>
            <w:left w:val="none" w:sz="0" w:space="0" w:color="auto"/>
            <w:bottom w:val="none" w:sz="0" w:space="0" w:color="auto"/>
            <w:right w:val="none" w:sz="0" w:space="0" w:color="auto"/>
          </w:divBdr>
        </w:div>
        <w:div w:id="805126856">
          <w:marLeft w:val="0"/>
          <w:marRight w:val="0"/>
          <w:marTop w:val="43"/>
          <w:marBottom w:val="43"/>
          <w:divBdr>
            <w:top w:val="none" w:sz="0" w:space="0" w:color="auto"/>
            <w:left w:val="none" w:sz="0" w:space="0" w:color="auto"/>
            <w:bottom w:val="none" w:sz="0" w:space="0" w:color="auto"/>
            <w:right w:val="none" w:sz="0" w:space="0" w:color="auto"/>
          </w:divBdr>
        </w:div>
        <w:div w:id="1199657331">
          <w:marLeft w:val="0"/>
          <w:marRight w:val="0"/>
          <w:marTop w:val="43"/>
          <w:marBottom w:val="43"/>
          <w:divBdr>
            <w:top w:val="none" w:sz="0" w:space="0" w:color="auto"/>
            <w:left w:val="none" w:sz="0" w:space="0" w:color="auto"/>
            <w:bottom w:val="none" w:sz="0" w:space="0" w:color="auto"/>
            <w:right w:val="none" w:sz="0" w:space="0" w:color="auto"/>
          </w:divBdr>
        </w:div>
        <w:div w:id="1249584717">
          <w:marLeft w:val="0"/>
          <w:marRight w:val="0"/>
          <w:marTop w:val="43"/>
          <w:marBottom w:val="43"/>
          <w:divBdr>
            <w:top w:val="none" w:sz="0" w:space="0" w:color="auto"/>
            <w:left w:val="none" w:sz="0" w:space="0" w:color="auto"/>
            <w:bottom w:val="none" w:sz="0" w:space="0" w:color="auto"/>
            <w:right w:val="none" w:sz="0" w:space="0" w:color="auto"/>
          </w:divBdr>
        </w:div>
        <w:div w:id="1339693105">
          <w:marLeft w:val="0"/>
          <w:marRight w:val="0"/>
          <w:marTop w:val="43"/>
          <w:marBottom w:val="43"/>
          <w:divBdr>
            <w:top w:val="none" w:sz="0" w:space="0" w:color="auto"/>
            <w:left w:val="none" w:sz="0" w:space="0" w:color="auto"/>
            <w:bottom w:val="none" w:sz="0" w:space="0" w:color="auto"/>
            <w:right w:val="none" w:sz="0" w:space="0" w:color="auto"/>
          </w:divBdr>
        </w:div>
        <w:div w:id="1512375772">
          <w:marLeft w:val="0"/>
          <w:marRight w:val="0"/>
          <w:marTop w:val="245"/>
          <w:marBottom w:val="43"/>
          <w:divBdr>
            <w:top w:val="none" w:sz="0" w:space="0" w:color="auto"/>
            <w:left w:val="none" w:sz="0" w:space="0" w:color="auto"/>
            <w:bottom w:val="none" w:sz="0" w:space="0" w:color="auto"/>
            <w:right w:val="none" w:sz="0" w:space="0" w:color="auto"/>
          </w:divBdr>
        </w:div>
        <w:div w:id="1522012165">
          <w:marLeft w:val="0"/>
          <w:marRight w:val="0"/>
          <w:marTop w:val="43"/>
          <w:marBottom w:val="43"/>
          <w:divBdr>
            <w:top w:val="none" w:sz="0" w:space="0" w:color="auto"/>
            <w:left w:val="none" w:sz="0" w:space="0" w:color="auto"/>
            <w:bottom w:val="none" w:sz="0" w:space="0" w:color="auto"/>
            <w:right w:val="none" w:sz="0" w:space="0" w:color="auto"/>
          </w:divBdr>
        </w:div>
        <w:div w:id="1557206620">
          <w:marLeft w:val="0"/>
          <w:marRight w:val="0"/>
          <w:marTop w:val="43"/>
          <w:marBottom w:val="43"/>
          <w:divBdr>
            <w:top w:val="none" w:sz="0" w:space="0" w:color="auto"/>
            <w:left w:val="none" w:sz="0" w:space="0" w:color="auto"/>
            <w:bottom w:val="none" w:sz="0" w:space="0" w:color="auto"/>
            <w:right w:val="none" w:sz="0" w:space="0" w:color="auto"/>
          </w:divBdr>
        </w:div>
        <w:div w:id="1882941977">
          <w:marLeft w:val="0"/>
          <w:marRight w:val="0"/>
          <w:marTop w:val="43"/>
          <w:marBottom w:val="43"/>
          <w:divBdr>
            <w:top w:val="none" w:sz="0" w:space="0" w:color="auto"/>
            <w:left w:val="none" w:sz="0" w:space="0" w:color="auto"/>
            <w:bottom w:val="none" w:sz="0" w:space="0" w:color="auto"/>
            <w:right w:val="none" w:sz="0" w:space="0" w:color="auto"/>
          </w:divBdr>
        </w:div>
        <w:div w:id="2117090850">
          <w:marLeft w:val="0"/>
          <w:marRight w:val="0"/>
          <w:marTop w:val="43"/>
          <w:marBottom w:val="43"/>
          <w:divBdr>
            <w:top w:val="none" w:sz="0" w:space="0" w:color="auto"/>
            <w:left w:val="none" w:sz="0" w:space="0" w:color="auto"/>
            <w:bottom w:val="none" w:sz="0" w:space="0" w:color="auto"/>
            <w:right w:val="none" w:sz="0" w:space="0" w:color="auto"/>
          </w:divBdr>
        </w:div>
      </w:divsChild>
    </w:div>
    <w:div w:id="1563445967">
      <w:bodyDiv w:val="1"/>
      <w:marLeft w:val="0"/>
      <w:marRight w:val="0"/>
      <w:marTop w:val="0"/>
      <w:marBottom w:val="0"/>
      <w:divBdr>
        <w:top w:val="none" w:sz="0" w:space="0" w:color="auto"/>
        <w:left w:val="none" w:sz="0" w:space="0" w:color="auto"/>
        <w:bottom w:val="none" w:sz="0" w:space="0" w:color="auto"/>
        <w:right w:val="none" w:sz="0" w:space="0" w:color="auto"/>
      </w:divBdr>
    </w:div>
    <w:div w:id="1583754193">
      <w:bodyDiv w:val="1"/>
      <w:marLeft w:val="0"/>
      <w:marRight w:val="0"/>
      <w:marTop w:val="0"/>
      <w:marBottom w:val="0"/>
      <w:divBdr>
        <w:top w:val="none" w:sz="0" w:space="0" w:color="auto"/>
        <w:left w:val="none" w:sz="0" w:space="0" w:color="auto"/>
        <w:bottom w:val="none" w:sz="0" w:space="0" w:color="auto"/>
        <w:right w:val="none" w:sz="0" w:space="0" w:color="auto"/>
      </w:divBdr>
    </w:div>
    <w:div w:id="1623799684">
      <w:bodyDiv w:val="1"/>
      <w:marLeft w:val="0"/>
      <w:marRight w:val="0"/>
      <w:marTop w:val="0"/>
      <w:marBottom w:val="0"/>
      <w:divBdr>
        <w:top w:val="none" w:sz="0" w:space="0" w:color="auto"/>
        <w:left w:val="none" w:sz="0" w:space="0" w:color="auto"/>
        <w:bottom w:val="none" w:sz="0" w:space="0" w:color="auto"/>
        <w:right w:val="none" w:sz="0" w:space="0" w:color="auto"/>
      </w:divBdr>
      <w:divsChild>
        <w:div w:id="105000932">
          <w:marLeft w:val="0"/>
          <w:marRight w:val="0"/>
          <w:marTop w:val="0"/>
          <w:marBottom w:val="0"/>
          <w:divBdr>
            <w:top w:val="none" w:sz="0" w:space="0" w:color="auto"/>
            <w:left w:val="none" w:sz="0" w:space="0" w:color="auto"/>
            <w:bottom w:val="none" w:sz="0" w:space="0" w:color="auto"/>
            <w:right w:val="none" w:sz="0" w:space="0" w:color="auto"/>
          </w:divBdr>
          <w:divsChild>
            <w:div w:id="244457714">
              <w:marLeft w:val="-75"/>
              <w:marRight w:val="0"/>
              <w:marTop w:val="30"/>
              <w:marBottom w:val="30"/>
              <w:divBdr>
                <w:top w:val="none" w:sz="0" w:space="0" w:color="auto"/>
                <w:left w:val="none" w:sz="0" w:space="0" w:color="auto"/>
                <w:bottom w:val="none" w:sz="0" w:space="0" w:color="auto"/>
                <w:right w:val="none" w:sz="0" w:space="0" w:color="auto"/>
              </w:divBdr>
              <w:divsChild>
                <w:div w:id="128130300">
                  <w:marLeft w:val="0"/>
                  <w:marRight w:val="0"/>
                  <w:marTop w:val="0"/>
                  <w:marBottom w:val="0"/>
                  <w:divBdr>
                    <w:top w:val="none" w:sz="0" w:space="0" w:color="auto"/>
                    <w:left w:val="none" w:sz="0" w:space="0" w:color="auto"/>
                    <w:bottom w:val="none" w:sz="0" w:space="0" w:color="auto"/>
                    <w:right w:val="none" w:sz="0" w:space="0" w:color="auto"/>
                  </w:divBdr>
                  <w:divsChild>
                    <w:div w:id="467209801">
                      <w:marLeft w:val="0"/>
                      <w:marRight w:val="0"/>
                      <w:marTop w:val="0"/>
                      <w:marBottom w:val="0"/>
                      <w:divBdr>
                        <w:top w:val="none" w:sz="0" w:space="0" w:color="auto"/>
                        <w:left w:val="none" w:sz="0" w:space="0" w:color="auto"/>
                        <w:bottom w:val="none" w:sz="0" w:space="0" w:color="auto"/>
                        <w:right w:val="none" w:sz="0" w:space="0" w:color="auto"/>
                      </w:divBdr>
                    </w:div>
                  </w:divsChild>
                </w:div>
                <w:div w:id="557472388">
                  <w:marLeft w:val="0"/>
                  <w:marRight w:val="0"/>
                  <w:marTop w:val="0"/>
                  <w:marBottom w:val="0"/>
                  <w:divBdr>
                    <w:top w:val="none" w:sz="0" w:space="0" w:color="auto"/>
                    <w:left w:val="none" w:sz="0" w:space="0" w:color="auto"/>
                    <w:bottom w:val="none" w:sz="0" w:space="0" w:color="auto"/>
                    <w:right w:val="none" w:sz="0" w:space="0" w:color="auto"/>
                  </w:divBdr>
                  <w:divsChild>
                    <w:div w:id="1960649454">
                      <w:marLeft w:val="0"/>
                      <w:marRight w:val="0"/>
                      <w:marTop w:val="0"/>
                      <w:marBottom w:val="0"/>
                      <w:divBdr>
                        <w:top w:val="none" w:sz="0" w:space="0" w:color="auto"/>
                        <w:left w:val="none" w:sz="0" w:space="0" w:color="auto"/>
                        <w:bottom w:val="none" w:sz="0" w:space="0" w:color="auto"/>
                        <w:right w:val="none" w:sz="0" w:space="0" w:color="auto"/>
                      </w:divBdr>
                    </w:div>
                  </w:divsChild>
                </w:div>
                <w:div w:id="1185288740">
                  <w:marLeft w:val="0"/>
                  <w:marRight w:val="0"/>
                  <w:marTop w:val="0"/>
                  <w:marBottom w:val="0"/>
                  <w:divBdr>
                    <w:top w:val="none" w:sz="0" w:space="0" w:color="auto"/>
                    <w:left w:val="none" w:sz="0" w:space="0" w:color="auto"/>
                    <w:bottom w:val="none" w:sz="0" w:space="0" w:color="auto"/>
                    <w:right w:val="none" w:sz="0" w:space="0" w:color="auto"/>
                  </w:divBdr>
                  <w:divsChild>
                    <w:div w:id="1858107496">
                      <w:marLeft w:val="0"/>
                      <w:marRight w:val="0"/>
                      <w:marTop w:val="0"/>
                      <w:marBottom w:val="0"/>
                      <w:divBdr>
                        <w:top w:val="none" w:sz="0" w:space="0" w:color="auto"/>
                        <w:left w:val="none" w:sz="0" w:space="0" w:color="auto"/>
                        <w:bottom w:val="none" w:sz="0" w:space="0" w:color="auto"/>
                        <w:right w:val="none" w:sz="0" w:space="0" w:color="auto"/>
                      </w:divBdr>
                    </w:div>
                  </w:divsChild>
                </w:div>
                <w:div w:id="1200782749">
                  <w:marLeft w:val="0"/>
                  <w:marRight w:val="0"/>
                  <w:marTop w:val="0"/>
                  <w:marBottom w:val="0"/>
                  <w:divBdr>
                    <w:top w:val="none" w:sz="0" w:space="0" w:color="auto"/>
                    <w:left w:val="none" w:sz="0" w:space="0" w:color="auto"/>
                    <w:bottom w:val="none" w:sz="0" w:space="0" w:color="auto"/>
                    <w:right w:val="none" w:sz="0" w:space="0" w:color="auto"/>
                  </w:divBdr>
                  <w:divsChild>
                    <w:div w:id="1683975070">
                      <w:marLeft w:val="0"/>
                      <w:marRight w:val="0"/>
                      <w:marTop w:val="0"/>
                      <w:marBottom w:val="0"/>
                      <w:divBdr>
                        <w:top w:val="none" w:sz="0" w:space="0" w:color="auto"/>
                        <w:left w:val="none" w:sz="0" w:space="0" w:color="auto"/>
                        <w:bottom w:val="none" w:sz="0" w:space="0" w:color="auto"/>
                        <w:right w:val="none" w:sz="0" w:space="0" w:color="auto"/>
                      </w:divBdr>
                    </w:div>
                  </w:divsChild>
                </w:div>
                <w:div w:id="1205488720">
                  <w:marLeft w:val="0"/>
                  <w:marRight w:val="0"/>
                  <w:marTop w:val="0"/>
                  <w:marBottom w:val="0"/>
                  <w:divBdr>
                    <w:top w:val="none" w:sz="0" w:space="0" w:color="auto"/>
                    <w:left w:val="none" w:sz="0" w:space="0" w:color="auto"/>
                    <w:bottom w:val="none" w:sz="0" w:space="0" w:color="auto"/>
                    <w:right w:val="none" w:sz="0" w:space="0" w:color="auto"/>
                  </w:divBdr>
                  <w:divsChild>
                    <w:div w:id="300771497">
                      <w:marLeft w:val="0"/>
                      <w:marRight w:val="0"/>
                      <w:marTop w:val="0"/>
                      <w:marBottom w:val="0"/>
                      <w:divBdr>
                        <w:top w:val="none" w:sz="0" w:space="0" w:color="auto"/>
                        <w:left w:val="none" w:sz="0" w:space="0" w:color="auto"/>
                        <w:bottom w:val="none" w:sz="0" w:space="0" w:color="auto"/>
                        <w:right w:val="none" w:sz="0" w:space="0" w:color="auto"/>
                      </w:divBdr>
                    </w:div>
                  </w:divsChild>
                </w:div>
                <w:div w:id="1488283941">
                  <w:marLeft w:val="0"/>
                  <w:marRight w:val="0"/>
                  <w:marTop w:val="0"/>
                  <w:marBottom w:val="0"/>
                  <w:divBdr>
                    <w:top w:val="none" w:sz="0" w:space="0" w:color="auto"/>
                    <w:left w:val="none" w:sz="0" w:space="0" w:color="auto"/>
                    <w:bottom w:val="none" w:sz="0" w:space="0" w:color="auto"/>
                    <w:right w:val="none" w:sz="0" w:space="0" w:color="auto"/>
                  </w:divBdr>
                  <w:divsChild>
                    <w:div w:id="523248781">
                      <w:marLeft w:val="0"/>
                      <w:marRight w:val="0"/>
                      <w:marTop w:val="0"/>
                      <w:marBottom w:val="0"/>
                      <w:divBdr>
                        <w:top w:val="none" w:sz="0" w:space="0" w:color="auto"/>
                        <w:left w:val="none" w:sz="0" w:space="0" w:color="auto"/>
                        <w:bottom w:val="none" w:sz="0" w:space="0" w:color="auto"/>
                        <w:right w:val="none" w:sz="0" w:space="0" w:color="auto"/>
                      </w:divBdr>
                    </w:div>
                  </w:divsChild>
                </w:div>
                <w:div w:id="1527983611">
                  <w:marLeft w:val="0"/>
                  <w:marRight w:val="0"/>
                  <w:marTop w:val="0"/>
                  <w:marBottom w:val="0"/>
                  <w:divBdr>
                    <w:top w:val="none" w:sz="0" w:space="0" w:color="auto"/>
                    <w:left w:val="none" w:sz="0" w:space="0" w:color="auto"/>
                    <w:bottom w:val="none" w:sz="0" w:space="0" w:color="auto"/>
                    <w:right w:val="none" w:sz="0" w:space="0" w:color="auto"/>
                  </w:divBdr>
                  <w:divsChild>
                    <w:div w:id="370570767">
                      <w:marLeft w:val="0"/>
                      <w:marRight w:val="0"/>
                      <w:marTop w:val="0"/>
                      <w:marBottom w:val="0"/>
                      <w:divBdr>
                        <w:top w:val="none" w:sz="0" w:space="0" w:color="auto"/>
                        <w:left w:val="none" w:sz="0" w:space="0" w:color="auto"/>
                        <w:bottom w:val="none" w:sz="0" w:space="0" w:color="auto"/>
                        <w:right w:val="none" w:sz="0" w:space="0" w:color="auto"/>
                      </w:divBdr>
                    </w:div>
                  </w:divsChild>
                </w:div>
                <w:div w:id="1613979354">
                  <w:marLeft w:val="0"/>
                  <w:marRight w:val="0"/>
                  <w:marTop w:val="0"/>
                  <w:marBottom w:val="0"/>
                  <w:divBdr>
                    <w:top w:val="none" w:sz="0" w:space="0" w:color="auto"/>
                    <w:left w:val="none" w:sz="0" w:space="0" w:color="auto"/>
                    <w:bottom w:val="none" w:sz="0" w:space="0" w:color="auto"/>
                    <w:right w:val="none" w:sz="0" w:space="0" w:color="auto"/>
                  </w:divBdr>
                  <w:divsChild>
                    <w:div w:id="1050224915">
                      <w:marLeft w:val="0"/>
                      <w:marRight w:val="0"/>
                      <w:marTop w:val="0"/>
                      <w:marBottom w:val="0"/>
                      <w:divBdr>
                        <w:top w:val="none" w:sz="0" w:space="0" w:color="auto"/>
                        <w:left w:val="none" w:sz="0" w:space="0" w:color="auto"/>
                        <w:bottom w:val="none" w:sz="0" w:space="0" w:color="auto"/>
                        <w:right w:val="none" w:sz="0" w:space="0" w:color="auto"/>
                      </w:divBdr>
                    </w:div>
                  </w:divsChild>
                </w:div>
                <w:div w:id="1963800279">
                  <w:marLeft w:val="0"/>
                  <w:marRight w:val="0"/>
                  <w:marTop w:val="0"/>
                  <w:marBottom w:val="0"/>
                  <w:divBdr>
                    <w:top w:val="none" w:sz="0" w:space="0" w:color="auto"/>
                    <w:left w:val="none" w:sz="0" w:space="0" w:color="auto"/>
                    <w:bottom w:val="none" w:sz="0" w:space="0" w:color="auto"/>
                    <w:right w:val="none" w:sz="0" w:space="0" w:color="auto"/>
                  </w:divBdr>
                  <w:divsChild>
                    <w:div w:id="134317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27992">
          <w:marLeft w:val="0"/>
          <w:marRight w:val="0"/>
          <w:marTop w:val="0"/>
          <w:marBottom w:val="0"/>
          <w:divBdr>
            <w:top w:val="none" w:sz="0" w:space="0" w:color="auto"/>
            <w:left w:val="none" w:sz="0" w:space="0" w:color="auto"/>
            <w:bottom w:val="none" w:sz="0" w:space="0" w:color="auto"/>
            <w:right w:val="none" w:sz="0" w:space="0" w:color="auto"/>
          </w:divBdr>
          <w:divsChild>
            <w:div w:id="1846438733">
              <w:marLeft w:val="-75"/>
              <w:marRight w:val="0"/>
              <w:marTop w:val="30"/>
              <w:marBottom w:val="30"/>
              <w:divBdr>
                <w:top w:val="none" w:sz="0" w:space="0" w:color="auto"/>
                <w:left w:val="none" w:sz="0" w:space="0" w:color="auto"/>
                <w:bottom w:val="none" w:sz="0" w:space="0" w:color="auto"/>
                <w:right w:val="none" w:sz="0" w:space="0" w:color="auto"/>
              </w:divBdr>
              <w:divsChild>
                <w:div w:id="680939312">
                  <w:marLeft w:val="0"/>
                  <w:marRight w:val="0"/>
                  <w:marTop w:val="0"/>
                  <w:marBottom w:val="0"/>
                  <w:divBdr>
                    <w:top w:val="none" w:sz="0" w:space="0" w:color="auto"/>
                    <w:left w:val="none" w:sz="0" w:space="0" w:color="auto"/>
                    <w:bottom w:val="none" w:sz="0" w:space="0" w:color="auto"/>
                    <w:right w:val="none" w:sz="0" w:space="0" w:color="auto"/>
                  </w:divBdr>
                  <w:divsChild>
                    <w:div w:id="904685216">
                      <w:marLeft w:val="0"/>
                      <w:marRight w:val="0"/>
                      <w:marTop w:val="0"/>
                      <w:marBottom w:val="0"/>
                      <w:divBdr>
                        <w:top w:val="none" w:sz="0" w:space="0" w:color="auto"/>
                        <w:left w:val="none" w:sz="0" w:space="0" w:color="auto"/>
                        <w:bottom w:val="none" w:sz="0" w:space="0" w:color="auto"/>
                        <w:right w:val="none" w:sz="0" w:space="0" w:color="auto"/>
                      </w:divBdr>
                    </w:div>
                  </w:divsChild>
                </w:div>
                <w:div w:id="717319825">
                  <w:marLeft w:val="0"/>
                  <w:marRight w:val="0"/>
                  <w:marTop w:val="0"/>
                  <w:marBottom w:val="0"/>
                  <w:divBdr>
                    <w:top w:val="none" w:sz="0" w:space="0" w:color="auto"/>
                    <w:left w:val="none" w:sz="0" w:space="0" w:color="auto"/>
                    <w:bottom w:val="none" w:sz="0" w:space="0" w:color="auto"/>
                    <w:right w:val="none" w:sz="0" w:space="0" w:color="auto"/>
                  </w:divBdr>
                  <w:divsChild>
                    <w:div w:id="217322355">
                      <w:marLeft w:val="0"/>
                      <w:marRight w:val="0"/>
                      <w:marTop w:val="0"/>
                      <w:marBottom w:val="0"/>
                      <w:divBdr>
                        <w:top w:val="none" w:sz="0" w:space="0" w:color="auto"/>
                        <w:left w:val="none" w:sz="0" w:space="0" w:color="auto"/>
                        <w:bottom w:val="none" w:sz="0" w:space="0" w:color="auto"/>
                        <w:right w:val="none" w:sz="0" w:space="0" w:color="auto"/>
                      </w:divBdr>
                    </w:div>
                  </w:divsChild>
                </w:div>
                <w:div w:id="840462146">
                  <w:marLeft w:val="0"/>
                  <w:marRight w:val="0"/>
                  <w:marTop w:val="0"/>
                  <w:marBottom w:val="0"/>
                  <w:divBdr>
                    <w:top w:val="none" w:sz="0" w:space="0" w:color="auto"/>
                    <w:left w:val="none" w:sz="0" w:space="0" w:color="auto"/>
                    <w:bottom w:val="none" w:sz="0" w:space="0" w:color="auto"/>
                    <w:right w:val="none" w:sz="0" w:space="0" w:color="auto"/>
                  </w:divBdr>
                  <w:divsChild>
                    <w:div w:id="342172499">
                      <w:marLeft w:val="0"/>
                      <w:marRight w:val="0"/>
                      <w:marTop w:val="0"/>
                      <w:marBottom w:val="0"/>
                      <w:divBdr>
                        <w:top w:val="none" w:sz="0" w:space="0" w:color="auto"/>
                        <w:left w:val="none" w:sz="0" w:space="0" w:color="auto"/>
                        <w:bottom w:val="none" w:sz="0" w:space="0" w:color="auto"/>
                        <w:right w:val="none" w:sz="0" w:space="0" w:color="auto"/>
                      </w:divBdr>
                    </w:div>
                  </w:divsChild>
                </w:div>
                <w:div w:id="1066219934">
                  <w:marLeft w:val="0"/>
                  <w:marRight w:val="0"/>
                  <w:marTop w:val="0"/>
                  <w:marBottom w:val="0"/>
                  <w:divBdr>
                    <w:top w:val="none" w:sz="0" w:space="0" w:color="auto"/>
                    <w:left w:val="none" w:sz="0" w:space="0" w:color="auto"/>
                    <w:bottom w:val="none" w:sz="0" w:space="0" w:color="auto"/>
                    <w:right w:val="none" w:sz="0" w:space="0" w:color="auto"/>
                  </w:divBdr>
                  <w:divsChild>
                    <w:div w:id="2021618638">
                      <w:marLeft w:val="0"/>
                      <w:marRight w:val="0"/>
                      <w:marTop w:val="0"/>
                      <w:marBottom w:val="0"/>
                      <w:divBdr>
                        <w:top w:val="none" w:sz="0" w:space="0" w:color="auto"/>
                        <w:left w:val="none" w:sz="0" w:space="0" w:color="auto"/>
                        <w:bottom w:val="none" w:sz="0" w:space="0" w:color="auto"/>
                        <w:right w:val="none" w:sz="0" w:space="0" w:color="auto"/>
                      </w:divBdr>
                    </w:div>
                  </w:divsChild>
                </w:div>
                <w:div w:id="1287539336">
                  <w:marLeft w:val="0"/>
                  <w:marRight w:val="0"/>
                  <w:marTop w:val="0"/>
                  <w:marBottom w:val="0"/>
                  <w:divBdr>
                    <w:top w:val="none" w:sz="0" w:space="0" w:color="auto"/>
                    <w:left w:val="none" w:sz="0" w:space="0" w:color="auto"/>
                    <w:bottom w:val="none" w:sz="0" w:space="0" w:color="auto"/>
                    <w:right w:val="none" w:sz="0" w:space="0" w:color="auto"/>
                  </w:divBdr>
                  <w:divsChild>
                    <w:div w:id="680471290">
                      <w:marLeft w:val="0"/>
                      <w:marRight w:val="0"/>
                      <w:marTop w:val="0"/>
                      <w:marBottom w:val="0"/>
                      <w:divBdr>
                        <w:top w:val="none" w:sz="0" w:space="0" w:color="auto"/>
                        <w:left w:val="none" w:sz="0" w:space="0" w:color="auto"/>
                        <w:bottom w:val="none" w:sz="0" w:space="0" w:color="auto"/>
                        <w:right w:val="none" w:sz="0" w:space="0" w:color="auto"/>
                      </w:divBdr>
                    </w:div>
                  </w:divsChild>
                </w:div>
                <w:div w:id="1560625241">
                  <w:marLeft w:val="0"/>
                  <w:marRight w:val="0"/>
                  <w:marTop w:val="0"/>
                  <w:marBottom w:val="0"/>
                  <w:divBdr>
                    <w:top w:val="none" w:sz="0" w:space="0" w:color="auto"/>
                    <w:left w:val="none" w:sz="0" w:space="0" w:color="auto"/>
                    <w:bottom w:val="none" w:sz="0" w:space="0" w:color="auto"/>
                    <w:right w:val="none" w:sz="0" w:space="0" w:color="auto"/>
                  </w:divBdr>
                  <w:divsChild>
                    <w:div w:id="1898079538">
                      <w:marLeft w:val="0"/>
                      <w:marRight w:val="0"/>
                      <w:marTop w:val="0"/>
                      <w:marBottom w:val="0"/>
                      <w:divBdr>
                        <w:top w:val="none" w:sz="0" w:space="0" w:color="auto"/>
                        <w:left w:val="none" w:sz="0" w:space="0" w:color="auto"/>
                        <w:bottom w:val="none" w:sz="0" w:space="0" w:color="auto"/>
                        <w:right w:val="none" w:sz="0" w:space="0" w:color="auto"/>
                      </w:divBdr>
                    </w:div>
                  </w:divsChild>
                </w:div>
                <w:div w:id="1683167321">
                  <w:marLeft w:val="0"/>
                  <w:marRight w:val="0"/>
                  <w:marTop w:val="0"/>
                  <w:marBottom w:val="0"/>
                  <w:divBdr>
                    <w:top w:val="none" w:sz="0" w:space="0" w:color="auto"/>
                    <w:left w:val="none" w:sz="0" w:space="0" w:color="auto"/>
                    <w:bottom w:val="none" w:sz="0" w:space="0" w:color="auto"/>
                    <w:right w:val="none" w:sz="0" w:space="0" w:color="auto"/>
                  </w:divBdr>
                  <w:divsChild>
                    <w:div w:id="406339618">
                      <w:marLeft w:val="0"/>
                      <w:marRight w:val="0"/>
                      <w:marTop w:val="0"/>
                      <w:marBottom w:val="0"/>
                      <w:divBdr>
                        <w:top w:val="none" w:sz="0" w:space="0" w:color="auto"/>
                        <w:left w:val="none" w:sz="0" w:space="0" w:color="auto"/>
                        <w:bottom w:val="none" w:sz="0" w:space="0" w:color="auto"/>
                        <w:right w:val="none" w:sz="0" w:space="0" w:color="auto"/>
                      </w:divBdr>
                    </w:div>
                  </w:divsChild>
                </w:div>
                <w:div w:id="1777140546">
                  <w:marLeft w:val="0"/>
                  <w:marRight w:val="0"/>
                  <w:marTop w:val="0"/>
                  <w:marBottom w:val="0"/>
                  <w:divBdr>
                    <w:top w:val="none" w:sz="0" w:space="0" w:color="auto"/>
                    <w:left w:val="none" w:sz="0" w:space="0" w:color="auto"/>
                    <w:bottom w:val="none" w:sz="0" w:space="0" w:color="auto"/>
                    <w:right w:val="none" w:sz="0" w:space="0" w:color="auto"/>
                  </w:divBdr>
                  <w:divsChild>
                    <w:div w:id="916718224">
                      <w:marLeft w:val="0"/>
                      <w:marRight w:val="0"/>
                      <w:marTop w:val="0"/>
                      <w:marBottom w:val="0"/>
                      <w:divBdr>
                        <w:top w:val="none" w:sz="0" w:space="0" w:color="auto"/>
                        <w:left w:val="none" w:sz="0" w:space="0" w:color="auto"/>
                        <w:bottom w:val="none" w:sz="0" w:space="0" w:color="auto"/>
                        <w:right w:val="none" w:sz="0" w:space="0" w:color="auto"/>
                      </w:divBdr>
                    </w:div>
                  </w:divsChild>
                </w:div>
                <w:div w:id="2053531619">
                  <w:marLeft w:val="0"/>
                  <w:marRight w:val="0"/>
                  <w:marTop w:val="0"/>
                  <w:marBottom w:val="0"/>
                  <w:divBdr>
                    <w:top w:val="none" w:sz="0" w:space="0" w:color="auto"/>
                    <w:left w:val="none" w:sz="0" w:space="0" w:color="auto"/>
                    <w:bottom w:val="none" w:sz="0" w:space="0" w:color="auto"/>
                    <w:right w:val="none" w:sz="0" w:space="0" w:color="auto"/>
                  </w:divBdr>
                  <w:divsChild>
                    <w:div w:id="82531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917417">
          <w:marLeft w:val="0"/>
          <w:marRight w:val="0"/>
          <w:marTop w:val="0"/>
          <w:marBottom w:val="0"/>
          <w:divBdr>
            <w:top w:val="none" w:sz="0" w:space="0" w:color="auto"/>
            <w:left w:val="none" w:sz="0" w:space="0" w:color="auto"/>
            <w:bottom w:val="none" w:sz="0" w:space="0" w:color="auto"/>
            <w:right w:val="none" w:sz="0" w:space="0" w:color="auto"/>
          </w:divBdr>
        </w:div>
        <w:div w:id="737632176">
          <w:marLeft w:val="0"/>
          <w:marRight w:val="0"/>
          <w:marTop w:val="0"/>
          <w:marBottom w:val="0"/>
          <w:divBdr>
            <w:top w:val="none" w:sz="0" w:space="0" w:color="auto"/>
            <w:left w:val="none" w:sz="0" w:space="0" w:color="auto"/>
            <w:bottom w:val="none" w:sz="0" w:space="0" w:color="auto"/>
            <w:right w:val="none" w:sz="0" w:space="0" w:color="auto"/>
          </w:divBdr>
        </w:div>
        <w:div w:id="765536050">
          <w:marLeft w:val="0"/>
          <w:marRight w:val="0"/>
          <w:marTop w:val="0"/>
          <w:marBottom w:val="0"/>
          <w:divBdr>
            <w:top w:val="none" w:sz="0" w:space="0" w:color="auto"/>
            <w:left w:val="none" w:sz="0" w:space="0" w:color="auto"/>
            <w:bottom w:val="none" w:sz="0" w:space="0" w:color="auto"/>
            <w:right w:val="none" w:sz="0" w:space="0" w:color="auto"/>
          </w:divBdr>
        </w:div>
        <w:div w:id="1106464436">
          <w:marLeft w:val="0"/>
          <w:marRight w:val="0"/>
          <w:marTop w:val="0"/>
          <w:marBottom w:val="0"/>
          <w:divBdr>
            <w:top w:val="none" w:sz="0" w:space="0" w:color="auto"/>
            <w:left w:val="none" w:sz="0" w:space="0" w:color="auto"/>
            <w:bottom w:val="none" w:sz="0" w:space="0" w:color="auto"/>
            <w:right w:val="none" w:sz="0" w:space="0" w:color="auto"/>
          </w:divBdr>
        </w:div>
        <w:div w:id="1121608873">
          <w:marLeft w:val="0"/>
          <w:marRight w:val="0"/>
          <w:marTop w:val="0"/>
          <w:marBottom w:val="0"/>
          <w:divBdr>
            <w:top w:val="none" w:sz="0" w:space="0" w:color="auto"/>
            <w:left w:val="none" w:sz="0" w:space="0" w:color="auto"/>
            <w:bottom w:val="none" w:sz="0" w:space="0" w:color="auto"/>
            <w:right w:val="none" w:sz="0" w:space="0" w:color="auto"/>
          </w:divBdr>
        </w:div>
        <w:div w:id="1233615011">
          <w:marLeft w:val="0"/>
          <w:marRight w:val="0"/>
          <w:marTop w:val="0"/>
          <w:marBottom w:val="0"/>
          <w:divBdr>
            <w:top w:val="none" w:sz="0" w:space="0" w:color="auto"/>
            <w:left w:val="none" w:sz="0" w:space="0" w:color="auto"/>
            <w:bottom w:val="none" w:sz="0" w:space="0" w:color="auto"/>
            <w:right w:val="none" w:sz="0" w:space="0" w:color="auto"/>
          </w:divBdr>
        </w:div>
        <w:div w:id="1408042229">
          <w:marLeft w:val="0"/>
          <w:marRight w:val="0"/>
          <w:marTop w:val="0"/>
          <w:marBottom w:val="0"/>
          <w:divBdr>
            <w:top w:val="none" w:sz="0" w:space="0" w:color="auto"/>
            <w:left w:val="none" w:sz="0" w:space="0" w:color="auto"/>
            <w:bottom w:val="none" w:sz="0" w:space="0" w:color="auto"/>
            <w:right w:val="none" w:sz="0" w:space="0" w:color="auto"/>
          </w:divBdr>
        </w:div>
        <w:div w:id="1520701863">
          <w:marLeft w:val="0"/>
          <w:marRight w:val="0"/>
          <w:marTop w:val="0"/>
          <w:marBottom w:val="0"/>
          <w:divBdr>
            <w:top w:val="none" w:sz="0" w:space="0" w:color="auto"/>
            <w:left w:val="none" w:sz="0" w:space="0" w:color="auto"/>
            <w:bottom w:val="none" w:sz="0" w:space="0" w:color="auto"/>
            <w:right w:val="none" w:sz="0" w:space="0" w:color="auto"/>
          </w:divBdr>
        </w:div>
        <w:div w:id="1539972843">
          <w:marLeft w:val="0"/>
          <w:marRight w:val="0"/>
          <w:marTop w:val="0"/>
          <w:marBottom w:val="0"/>
          <w:divBdr>
            <w:top w:val="none" w:sz="0" w:space="0" w:color="auto"/>
            <w:left w:val="none" w:sz="0" w:space="0" w:color="auto"/>
            <w:bottom w:val="none" w:sz="0" w:space="0" w:color="auto"/>
            <w:right w:val="none" w:sz="0" w:space="0" w:color="auto"/>
          </w:divBdr>
        </w:div>
        <w:div w:id="1588071978">
          <w:marLeft w:val="0"/>
          <w:marRight w:val="0"/>
          <w:marTop w:val="0"/>
          <w:marBottom w:val="0"/>
          <w:divBdr>
            <w:top w:val="none" w:sz="0" w:space="0" w:color="auto"/>
            <w:left w:val="none" w:sz="0" w:space="0" w:color="auto"/>
            <w:bottom w:val="none" w:sz="0" w:space="0" w:color="auto"/>
            <w:right w:val="none" w:sz="0" w:space="0" w:color="auto"/>
          </w:divBdr>
        </w:div>
        <w:div w:id="2021658718">
          <w:marLeft w:val="0"/>
          <w:marRight w:val="0"/>
          <w:marTop w:val="0"/>
          <w:marBottom w:val="0"/>
          <w:divBdr>
            <w:top w:val="none" w:sz="0" w:space="0" w:color="auto"/>
            <w:left w:val="none" w:sz="0" w:space="0" w:color="auto"/>
            <w:bottom w:val="none" w:sz="0" w:space="0" w:color="auto"/>
            <w:right w:val="none" w:sz="0" w:space="0" w:color="auto"/>
          </w:divBdr>
        </w:div>
      </w:divsChild>
    </w:div>
    <w:div w:id="1670323701">
      <w:bodyDiv w:val="1"/>
      <w:marLeft w:val="0"/>
      <w:marRight w:val="0"/>
      <w:marTop w:val="0"/>
      <w:marBottom w:val="0"/>
      <w:divBdr>
        <w:top w:val="none" w:sz="0" w:space="0" w:color="auto"/>
        <w:left w:val="none" w:sz="0" w:space="0" w:color="auto"/>
        <w:bottom w:val="none" w:sz="0" w:space="0" w:color="auto"/>
        <w:right w:val="none" w:sz="0" w:space="0" w:color="auto"/>
      </w:divBdr>
      <w:divsChild>
        <w:div w:id="1314067563">
          <w:marLeft w:val="0"/>
          <w:marRight w:val="0"/>
          <w:marTop w:val="43"/>
          <w:marBottom w:val="43"/>
          <w:divBdr>
            <w:top w:val="none" w:sz="0" w:space="0" w:color="auto"/>
            <w:left w:val="none" w:sz="0" w:space="0" w:color="auto"/>
            <w:bottom w:val="none" w:sz="0" w:space="0" w:color="auto"/>
            <w:right w:val="none" w:sz="0" w:space="0" w:color="auto"/>
          </w:divBdr>
        </w:div>
        <w:div w:id="1691948173">
          <w:marLeft w:val="0"/>
          <w:marRight w:val="0"/>
          <w:marTop w:val="43"/>
          <w:marBottom w:val="43"/>
          <w:divBdr>
            <w:top w:val="none" w:sz="0" w:space="0" w:color="auto"/>
            <w:left w:val="none" w:sz="0" w:space="0" w:color="auto"/>
            <w:bottom w:val="none" w:sz="0" w:space="0" w:color="auto"/>
            <w:right w:val="none" w:sz="0" w:space="0" w:color="auto"/>
          </w:divBdr>
        </w:div>
        <w:div w:id="2139568080">
          <w:marLeft w:val="0"/>
          <w:marRight w:val="0"/>
          <w:marTop w:val="43"/>
          <w:marBottom w:val="43"/>
          <w:divBdr>
            <w:top w:val="none" w:sz="0" w:space="0" w:color="auto"/>
            <w:left w:val="none" w:sz="0" w:space="0" w:color="auto"/>
            <w:bottom w:val="none" w:sz="0" w:space="0" w:color="auto"/>
            <w:right w:val="none" w:sz="0" w:space="0" w:color="auto"/>
          </w:divBdr>
        </w:div>
      </w:divsChild>
    </w:div>
    <w:div w:id="1675187730">
      <w:bodyDiv w:val="1"/>
      <w:marLeft w:val="0"/>
      <w:marRight w:val="0"/>
      <w:marTop w:val="0"/>
      <w:marBottom w:val="0"/>
      <w:divBdr>
        <w:top w:val="none" w:sz="0" w:space="0" w:color="auto"/>
        <w:left w:val="none" w:sz="0" w:space="0" w:color="auto"/>
        <w:bottom w:val="none" w:sz="0" w:space="0" w:color="auto"/>
        <w:right w:val="none" w:sz="0" w:space="0" w:color="auto"/>
      </w:divBdr>
    </w:div>
    <w:div w:id="1678919639">
      <w:bodyDiv w:val="1"/>
      <w:marLeft w:val="0"/>
      <w:marRight w:val="0"/>
      <w:marTop w:val="0"/>
      <w:marBottom w:val="0"/>
      <w:divBdr>
        <w:top w:val="none" w:sz="0" w:space="0" w:color="auto"/>
        <w:left w:val="none" w:sz="0" w:space="0" w:color="auto"/>
        <w:bottom w:val="none" w:sz="0" w:space="0" w:color="auto"/>
        <w:right w:val="none" w:sz="0" w:space="0" w:color="auto"/>
      </w:divBdr>
    </w:div>
    <w:div w:id="1705976954">
      <w:bodyDiv w:val="1"/>
      <w:marLeft w:val="0"/>
      <w:marRight w:val="0"/>
      <w:marTop w:val="0"/>
      <w:marBottom w:val="0"/>
      <w:divBdr>
        <w:top w:val="none" w:sz="0" w:space="0" w:color="auto"/>
        <w:left w:val="none" w:sz="0" w:space="0" w:color="auto"/>
        <w:bottom w:val="none" w:sz="0" w:space="0" w:color="auto"/>
        <w:right w:val="none" w:sz="0" w:space="0" w:color="auto"/>
      </w:divBdr>
    </w:div>
    <w:div w:id="1707290387">
      <w:bodyDiv w:val="1"/>
      <w:marLeft w:val="0"/>
      <w:marRight w:val="0"/>
      <w:marTop w:val="0"/>
      <w:marBottom w:val="0"/>
      <w:divBdr>
        <w:top w:val="none" w:sz="0" w:space="0" w:color="auto"/>
        <w:left w:val="none" w:sz="0" w:space="0" w:color="auto"/>
        <w:bottom w:val="none" w:sz="0" w:space="0" w:color="auto"/>
        <w:right w:val="none" w:sz="0" w:space="0" w:color="auto"/>
      </w:divBdr>
    </w:div>
    <w:div w:id="1712413875">
      <w:bodyDiv w:val="1"/>
      <w:marLeft w:val="0"/>
      <w:marRight w:val="0"/>
      <w:marTop w:val="0"/>
      <w:marBottom w:val="0"/>
      <w:divBdr>
        <w:top w:val="none" w:sz="0" w:space="0" w:color="auto"/>
        <w:left w:val="none" w:sz="0" w:space="0" w:color="auto"/>
        <w:bottom w:val="none" w:sz="0" w:space="0" w:color="auto"/>
        <w:right w:val="none" w:sz="0" w:space="0" w:color="auto"/>
      </w:divBdr>
    </w:div>
    <w:div w:id="1716006066">
      <w:bodyDiv w:val="1"/>
      <w:marLeft w:val="0"/>
      <w:marRight w:val="0"/>
      <w:marTop w:val="0"/>
      <w:marBottom w:val="0"/>
      <w:divBdr>
        <w:top w:val="none" w:sz="0" w:space="0" w:color="auto"/>
        <w:left w:val="none" w:sz="0" w:space="0" w:color="auto"/>
        <w:bottom w:val="none" w:sz="0" w:space="0" w:color="auto"/>
        <w:right w:val="none" w:sz="0" w:space="0" w:color="auto"/>
      </w:divBdr>
      <w:divsChild>
        <w:div w:id="765157602">
          <w:marLeft w:val="0"/>
          <w:marRight w:val="0"/>
          <w:marTop w:val="0"/>
          <w:marBottom w:val="0"/>
          <w:divBdr>
            <w:top w:val="none" w:sz="0" w:space="0" w:color="auto"/>
            <w:left w:val="none" w:sz="0" w:space="0" w:color="auto"/>
            <w:bottom w:val="none" w:sz="0" w:space="0" w:color="auto"/>
            <w:right w:val="none" w:sz="0" w:space="0" w:color="auto"/>
          </w:divBdr>
        </w:div>
        <w:div w:id="1596743570">
          <w:marLeft w:val="0"/>
          <w:marRight w:val="0"/>
          <w:marTop w:val="0"/>
          <w:marBottom w:val="0"/>
          <w:divBdr>
            <w:top w:val="none" w:sz="0" w:space="0" w:color="auto"/>
            <w:left w:val="none" w:sz="0" w:space="0" w:color="auto"/>
            <w:bottom w:val="none" w:sz="0" w:space="0" w:color="auto"/>
            <w:right w:val="none" w:sz="0" w:space="0" w:color="auto"/>
          </w:divBdr>
        </w:div>
        <w:div w:id="1611625728">
          <w:marLeft w:val="0"/>
          <w:marRight w:val="0"/>
          <w:marTop w:val="0"/>
          <w:marBottom w:val="0"/>
          <w:divBdr>
            <w:top w:val="none" w:sz="0" w:space="0" w:color="auto"/>
            <w:left w:val="none" w:sz="0" w:space="0" w:color="auto"/>
            <w:bottom w:val="none" w:sz="0" w:space="0" w:color="auto"/>
            <w:right w:val="none" w:sz="0" w:space="0" w:color="auto"/>
          </w:divBdr>
          <w:divsChild>
            <w:div w:id="1246107519">
              <w:marLeft w:val="-75"/>
              <w:marRight w:val="0"/>
              <w:marTop w:val="30"/>
              <w:marBottom w:val="30"/>
              <w:divBdr>
                <w:top w:val="none" w:sz="0" w:space="0" w:color="auto"/>
                <w:left w:val="none" w:sz="0" w:space="0" w:color="auto"/>
                <w:bottom w:val="none" w:sz="0" w:space="0" w:color="auto"/>
                <w:right w:val="none" w:sz="0" w:space="0" w:color="auto"/>
              </w:divBdr>
              <w:divsChild>
                <w:div w:id="1169717348">
                  <w:marLeft w:val="0"/>
                  <w:marRight w:val="0"/>
                  <w:marTop w:val="0"/>
                  <w:marBottom w:val="0"/>
                  <w:divBdr>
                    <w:top w:val="none" w:sz="0" w:space="0" w:color="auto"/>
                    <w:left w:val="none" w:sz="0" w:space="0" w:color="auto"/>
                    <w:bottom w:val="none" w:sz="0" w:space="0" w:color="auto"/>
                    <w:right w:val="none" w:sz="0" w:space="0" w:color="auto"/>
                  </w:divBdr>
                  <w:divsChild>
                    <w:div w:id="1297637548">
                      <w:marLeft w:val="0"/>
                      <w:marRight w:val="0"/>
                      <w:marTop w:val="0"/>
                      <w:marBottom w:val="0"/>
                      <w:divBdr>
                        <w:top w:val="none" w:sz="0" w:space="0" w:color="auto"/>
                        <w:left w:val="none" w:sz="0" w:space="0" w:color="auto"/>
                        <w:bottom w:val="none" w:sz="0" w:space="0" w:color="auto"/>
                        <w:right w:val="none" w:sz="0" w:space="0" w:color="auto"/>
                      </w:divBdr>
                    </w:div>
                    <w:div w:id="2091728220">
                      <w:marLeft w:val="0"/>
                      <w:marRight w:val="0"/>
                      <w:marTop w:val="0"/>
                      <w:marBottom w:val="0"/>
                      <w:divBdr>
                        <w:top w:val="none" w:sz="0" w:space="0" w:color="auto"/>
                        <w:left w:val="none" w:sz="0" w:space="0" w:color="auto"/>
                        <w:bottom w:val="none" w:sz="0" w:space="0" w:color="auto"/>
                        <w:right w:val="none" w:sz="0" w:space="0" w:color="auto"/>
                      </w:divBdr>
                    </w:div>
                  </w:divsChild>
                </w:div>
                <w:div w:id="1176964967">
                  <w:marLeft w:val="0"/>
                  <w:marRight w:val="0"/>
                  <w:marTop w:val="0"/>
                  <w:marBottom w:val="0"/>
                  <w:divBdr>
                    <w:top w:val="none" w:sz="0" w:space="0" w:color="auto"/>
                    <w:left w:val="none" w:sz="0" w:space="0" w:color="auto"/>
                    <w:bottom w:val="none" w:sz="0" w:space="0" w:color="auto"/>
                    <w:right w:val="none" w:sz="0" w:space="0" w:color="auto"/>
                  </w:divBdr>
                  <w:divsChild>
                    <w:div w:id="1001201234">
                      <w:marLeft w:val="0"/>
                      <w:marRight w:val="0"/>
                      <w:marTop w:val="0"/>
                      <w:marBottom w:val="0"/>
                      <w:divBdr>
                        <w:top w:val="none" w:sz="0" w:space="0" w:color="auto"/>
                        <w:left w:val="none" w:sz="0" w:space="0" w:color="auto"/>
                        <w:bottom w:val="none" w:sz="0" w:space="0" w:color="auto"/>
                        <w:right w:val="none" w:sz="0" w:space="0" w:color="auto"/>
                      </w:divBdr>
                    </w:div>
                    <w:div w:id="1780417266">
                      <w:marLeft w:val="0"/>
                      <w:marRight w:val="0"/>
                      <w:marTop w:val="0"/>
                      <w:marBottom w:val="0"/>
                      <w:divBdr>
                        <w:top w:val="none" w:sz="0" w:space="0" w:color="auto"/>
                        <w:left w:val="none" w:sz="0" w:space="0" w:color="auto"/>
                        <w:bottom w:val="none" w:sz="0" w:space="0" w:color="auto"/>
                        <w:right w:val="none" w:sz="0" w:space="0" w:color="auto"/>
                      </w:divBdr>
                    </w:div>
                  </w:divsChild>
                </w:div>
                <w:div w:id="1476994412">
                  <w:marLeft w:val="0"/>
                  <w:marRight w:val="0"/>
                  <w:marTop w:val="0"/>
                  <w:marBottom w:val="0"/>
                  <w:divBdr>
                    <w:top w:val="none" w:sz="0" w:space="0" w:color="auto"/>
                    <w:left w:val="none" w:sz="0" w:space="0" w:color="auto"/>
                    <w:bottom w:val="none" w:sz="0" w:space="0" w:color="auto"/>
                    <w:right w:val="none" w:sz="0" w:space="0" w:color="auto"/>
                  </w:divBdr>
                  <w:divsChild>
                    <w:div w:id="2100712159">
                      <w:marLeft w:val="0"/>
                      <w:marRight w:val="0"/>
                      <w:marTop w:val="0"/>
                      <w:marBottom w:val="0"/>
                      <w:divBdr>
                        <w:top w:val="none" w:sz="0" w:space="0" w:color="auto"/>
                        <w:left w:val="none" w:sz="0" w:space="0" w:color="auto"/>
                        <w:bottom w:val="none" w:sz="0" w:space="0" w:color="auto"/>
                        <w:right w:val="none" w:sz="0" w:space="0" w:color="auto"/>
                      </w:divBdr>
                    </w:div>
                  </w:divsChild>
                </w:div>
                <w:div w:id="1883398620">
                  <w:marLeft w:val="0"/>
                  <w:marRight w:val="0"/>
                  <w:marTop w:val="0"/>
                  <w:marBottom w:val="0"/>
                  <w:divBdr>
                    <w:top w:val="none" w:sz="0" w:space="0" w:color="auto"/>
                    <w:left w:val="none" w:sz="0" w:space="0" w:color="auto"/>
                    <w:bottom w:val="none" w:sz="0" w:space="0" w:color="auto"/>
                    <w:right w:val="none" w:sz="0" w:space="0" w:color="auto"/>
                  </w:divBdr>
                  <w:divsChild>
                    <w:div w:id="85781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722197">
      <w:bodyDiv w:val="1"/>
      <w:marLeft w:val="0"/>
      <w:marRight w:val="0"/>
      <w:marTop w:val="0"/>
      <w:marBottom w:val="0"/>
      <w:divBdr>
        <w:top w:val="none" w:sz="0" w:space="0" w:color="auto"/>
        <w:left w:val="none" w:sz="0" w:space="0" w:color="auto"/>
        <w:bottom w:val="none" w:sz="0" w:space="0" w:color="auto"/>
        <w:right w:val="none" w:sz="0" w:space="0" w:color="auto"/>
      </w:divBdr>
    </w:div>
    <w:div w:id="1753118975">
      <w:bodyDiv w:val="1"/>
      <w:marLeft w:val="0"/>
      <w:marRight w:val="0"/>
      <w:marTop w:val="0"/>
      <w:marBottom w:val="0"/>
      <w:divBdr>
        <w:top w:val="none" w:sz="0" w:space="0" w:color="auto"/>
        <w:left w:val="none" w:sz="0" w:space="0" w:color="auto"/>
        <w:bottom w:val="none" w:sz="0" w:space="0" w:color="auto"/>
        <w:right w:val="none" w:sz="0" w:space="0" w:color="auto"/>
      </w:divBdr>
    </w:div>
    <w:div w:id="1767581670">
      <w:bodyDiv w:val="1"/>
      <w:marLeft w:val="0"/>
      <w:marRight w:val="0"/>
      <w:marTop w:val="0"/>
      <w:marBottom w:val="0"/>
      <w:divBdr>
        <w:top w:val="none" w:sz="0" w:space="0" w:color="auto"/>
        <w:left w:val="none" w:sz="0" w:space="0" w:color="auto"/>
        <w:bottom w:val="none" w:sz="0" w:space="0" w:color="auto"/>
        <w:right w:val="none" w:sz="0" w:space="0" w:color="auto"/>
      </w:divBdr>
    </w:div>
    <w:div w:id="1789201682">
      <w:bodyDiv w:val="1"/>
      <w:marLeft w:val="0"/>
      <w:marRight w:val="0"/>
      <w:marTop w:val="0"/>
      <w:marBottom w:val="0"/>
      <w:divBdr>
        <w:top w:val="none" w:sz="0" w:space="0" w:color="auto"/>
        <w:left w:val="none" w:sz="0" w:space="0" w:color="auto"/>
        <w:bottom w:val="none" w:sz="0" w:space="0" w:color="auto"/>
        <w:right w:val="none" w:sz="0" w:space="0" w:color="auto"/>
      </w:divBdr>
    </w:div>
    <w:div w:id="1789355046">
      <w:bodyDiv w:val="1"/>
      <w:marLeft w:val="0"/>
      <w:marRight w:val="0"/>
      <w:marTop w:val="0"/>
      <w:marBottom w:val="0"/>
      <w:divBdr>
        <w:top w:val="none" w:sz="0" w:space="0" w:color="auto"/>
        <w:left w:val="none" w:sz="0" w:space="0" w:color="auto"/>
        <w:bottom w:val="none" w:sz="0" w:space="0" w:color="auto"/>
        <w:right w:val="none" w:sz="0" w:space="0" w:color="auto"/>
      </w:divBdr>
      <w:divsChild>
        <w:div w:id="7871596">
          <w:marLeft w:val="0"/>
          <w:marRight w:val="0"/>
          <w:marTop w:val="43"/>
          <w:marBottom w:val="43"/>
          <w:divBdr>
            <w:top w:val="none" w:sz="0" w:space="0" w:color="auto"/>
            <w:left w:val="none" w:sz="0" w:space="0" w:color="auto"/>
            <w:bottom w:val="none" w:sz="0" w:space="0" w:color="auto"/>
            <w:right w:val="none" w:sz="0" w:space="0" w:color="auto"/>
          </w:divBdr>
        </w:div>
        <w:div w:id="28185830">
          <w:marLeft w:val="0"/>
          <w:marRight w:val="0"/>
          <w:marTop w:val="43"/>
          <w:marBottom w:val="43"/>
          <w:divBdr>
            <w:top w:val="none" w:sz="0" w:space="0" w:color="auto"/>
            <w:left w:val="none" w:sz="0" w:space="0" w:color="auto"/>
            <w:bottom w:val="none" w:sz="0" w:space="0" w:color="auto"/>
            <w:right w:val="none" w:sz="0" w:space="0" w:color="auto"/>
          </w:divBdr>
        </w:div>
        <w:div w:id="28261832">
          <w:marLeft w:val="0"/>
          <w:marRight w:val="0"/>
          <w:marTop w:val="43"/>
          <w:marBottom w:val="43"/>
          <w:divBdr>
            <w:top w:val="none" w:sz="0" w:space="0" w:color="auto"/>
            <w:left w:val="none" w:sz="0" w:space="0" w:color="auto"/>
            <w:bottom w:val="none" w:sz="0" w:space="0" w:color="auto"/>
            <w:right w:val="none" w:sz="0" w:space="0" w:color="auto"/>
          </w:divBdr>
        </w:div>
        <w:div w:id="39791618">
          <w:marLeft w:val="0"/>
          <w:marRight w:val="0"/>
          <w:marTop w:val="43"/>
          <w:marBottom w:val="43"/>
          <w:divBdr>
            <w:top w:val="none" w:sz="0" w:space="0" w:color="auto"/>
            <w:left w:val="none" w:sz="0" w:space="0" w:color="auto"/>
            <w:bottom w:val="none" w:sz="0" w:space="0" w:color="auto"/>
            <w:right w:val="none" w:sz="0" w:space="0" w:color="auto"/>
          </w:divBdr>
        </w:div>
        <w:div w:id="41053837">
          <w:marLeft w:val="0"/>
          <w:marRight w:val="0"/>
          <w:marTop w:val="43"/>
          <w:marBottom w:val="43"/>
          <w:divBdr>
            <w:top w:val="none" w:sz="0" w:space="0" w:color="auto"/>
            <w:left w:val="none" w:sz="0" w:space="0" w:color="auto"/>
            <w:bottom w:val="none" w:sz="0" w:space="0" w:color="auto"/>
            <w:right w:val="none" w:sz="0" w:space="0" w:color="auto"/>
          </w:divBdr>
        </w:div>
        <w:div w:id="45297914">
          <w:marLeft w:val="1296"/>
          <w:marRight w:val="0"/>
          <w:marTop w:val="14"/>
          <w:marBottom w:val="0"/>
          <w:divBdr>
            <w:top w:val="none" w:sz="0" w:space="0" w:color="auto"/>
            <w:left w:val="none" w:sz="0" w:space="0" w:color="auto"/>
            <w:bottom w:val="none" w:sz="0" w:space="0" w:color="auto"/>
            <w:right w:val="none" w:sz="0" w:space="0" w:color="auto"/>
          </w:divBdr>
        </w:div>
        <w:div w:id="50271522">
          <w:marLeft w:val="0"/>
          <w:marRight w:val="0"/>
          <w:marTop w:val="43"/>
          <w:marBottom w:val="43"/>
          <w:divBdr>
            <w:top w:val="none" w:sz="0" w:space="0" w:color="auto"/>
            <w:left w:val="none" w:sz="0" w:space="0" w:color="auto"/>
            <w:bottom w:val="none" w:sz="0" w:space="0" w:color="auto"/>
            <w:right w:val="none" w:sz="0" w:space="0" w:color="auto"/>
          </w:divBdr>
        </w:div>
        <w:div w:id="61099933">
          <w:marLeft w:val="0"/>
          <w:marRight w:val="0"/>
          <w:marTop w:val="43"/>
          <w:marBottom w:val="43"/>
          <w:divBdr>
            <w:top w:val="none" w:sz="0" w:space="0" w:color="auto"/>
            <w:left w:val="none" w:sz="0" w:space="0" w:color="auto"/>
            <w:bottom w:val="none" w:sz="0" w:space="0" w:color="auto"/>
            <w:right w:val="none" w:sz="0" w:space="0" w:color="auto"/>
          </w:divBdr>
        </w:div>
        <w:div w:id="65298581">
          <w:marLeft w:val="1296"/>
          <w:marRight w:val="0"/>
          <w:marTop w:val="14"/>
          <w:marBottom w:val="0"/>
          <w:divBdr>
            <w:top w:val="none" w:sz="0" w:space="0" w:color="auto"/>
            <w:left w:val="none" w:sz="0" w:space="0" w:color="auto"/>
            <w:bottom w:val="none" w:sz="0" w:space="0" w:color="auto"/>
            <w:right w:val="none" w:sz="0" w:space="0" w:color="auto"/>
          </w:divBdr>
        </w:div>
        <w:div w:id="66005006">
          <w:marLeft w:val="0"/>
          <w:marRight w:val="0"/>
          <w:marTop w:val="43"/>
          <w:marBottom w:val="43"/>
          <w:divBdr>
            <w:top w:val="none" w:sz="0" w:space="0" w:color="auto"/>
            <w:left w:val="none" w:sz="0" w:space="0" w:color="auto"/>
            <w:bottom w:val="none" w:sz="0" w:space="0" w:color="auto"/>
            <w:right w:val="none" w:sz="0" w:space="0" w:color="auto"/>
          </w:divBdr>
        </w:div>
        <w:div w:id="75985238">
          <w:marLeft w:val="0"/>
          <w:marRight w:val="0"/>
          <w:marTop w:val="43"/>
          <w:marBottom w:val="43"/>
          <w:divBdr>
            <w:top w:val="none" w:sz="0" w:space="0" w:color="auto"/>
            <w:left w:val="none" w:sz="0" w:space="0" w:color="auto"/>
            <w:bottom w:val="none" w:sz="0" w:space="0" w:color="auto"/>
            <w:right w:val="none" w:sz="0" w:space="0" w:color="auto"/>
          </w:divBdr>
        </w:div>
        <w:div w:id="94403301">
          <w:marLeft w:val="0"/>
          <w:marRight w:val="0"/>
          <w:marTop w:val="43"/>
          <w:marBottom w:val="43"/>
          <w:divBdr>
            <w:top w:val="none" w:sz="0" w:space="0" w:color="auto"/>
            <w:left w:val="none" w:sz="0" w:space="0" w:color="auto"/>
            <w:bottom w:val="none" w:sz="0" w:space="0" w:color="auto"/>
            <w:right w:val="none" w:sz="0" w:space="0" w:color="auto"/>
          </w:divBdr>
        </w:div>
        <w:div w:id="95101693">
          <w:marLeft w:val="0"/>
          <w:marRight w:val="0"/>
          <w:marTop w:val="43"/>
          <w:marBottom w:val="43"/>
          <w:divBdr>
            <w:top w:val="none" w:sz="0" w:space="0" w:color="auto"/>
            <w:left w:val="none" w:sz="0" w:space="0" w:color="auto"/>
            <w:bottom w:val="none" w:sz="0" w:space="0" w:color="auto"/>
            <w:right w:val="none" w:sz="0" w:space="0" w:color="auto"/>
          </w:divBdr>
        </w:div>
        <w:div w:id="103771994">
          <w:marLeft w:val="1296"/>
          <w:marRight w:val="0"/>
          <w:marTop w:val="14"/>
          <w:marBottom w:val="0"/>
          <w:divBdr>
            <w:top w:val="none" w:sz="0" w:space="0" w:color="auto"/>
            <w:left w:val="none" w:sz="0" w:space="0" w:color="auto"/>
            <w:bottom w:val="none" w:sz="0" w:space="0" w:color="auto"/>
            <w:right w:val="none" w:sz="0" w:space="0" w:color="auto"/>
          </w:divBdr>
        </w:div>
        <w:div w:id="105471476">
          <w:marLeft w:val="1296"/>
          <w:marRight w:val="0"/>
          <w:marTop w:val="14"/>
          <w:marBottom w:val="0"/>
          <w:divBdr>
            <w:top w:val="none" w:sz="0" w:space="0" w:color="auto"/>
            <w:left w:val="none" w:sz="0" w:space="0" w:color="auto"/>
            <w:bottom w:val="none" w:sz="0" w:space="0" w:color="auto"/>
            <w:right w:val="none" w:sz="0" w:space="0" w:color="auto"/>
          </w:divBdr>
        </w:div>
        <w:div w:id="119501010">
          <w:marLeft w:val="0"/>
          <w:marRight w:val="0"/>
          <w:marTop w:val="43"/>
          <w:marBottom w:val="43"/>
          <w:divBdr>
            <w:top w:val="none" w:sz="0" w:space="0" w:color="auto"/>
            <w:left w:val="none" w:sz="0" w:space="0" w:color="auto"/>
            <w:bottom w:val="none" w:sz="0" w:space="0" w:color="auto"/>
            <w:right w:val="none" w:sz="0" w:space="0" w:color="auto"/>
          </w:divBdr>
        </w:div>
        <w:div w:id="124205233">
          <w:marLeft w:val="0"/>
          <w:marRight w:val="0"/>
          <w:marTop w:val="43"/>
          <w:marBottom w:val="43"/>
          <w:divBdr>
            <w:top w:val="none" w:sz="0" w:space="0" w:color="auto"/>
            <w:left w:val="none" w:sz="0" w:space="0" w:color="auto"/>
            <w:bottom w:val="none" w:sz="0" w:space="0" w:color="auto"/>
            <w:right w:val="none" w:sz="0" w:space="0" w:color="auto"/>
          </w:divBdr>
        </w:div>
        <w:div w:id="126289600">
          <w:marLeft w:val="0"/>
          <w:marRight w:val="0"/>
          <w:marTop w:val="43"/>
          <w:marBottom w:val="43"/>
          <w:divBdr>
            <w:top w:val="none" w:sz="0" w:space="0" w:color="auto"/>
            <w:left w:val="none" w:sz="0" w:space="0" w:color="auto"/>
            <w:bottom w:val="none" w:sz="0" w:space="0" w:color="auto"/>
            <w:right w:val="none" w:sz="0" w:space="0" w:color="auto"/>
          </w:divBdr>
        </w:div>
        <w:div w:id="126819135">
          <w:marLeft w:val="0"/>
          <w:marRight w:val="0"/>
          <w:marTop w:val="43"/>
          <w:marBottom w:val="43"/>
          <w:divBdr>
            <w:top w:val="none" w:sz="0" w:space="0" w:color="auto"/>
            <w:left w:val="none" w:sz="0" w:space="0" w:color="auto"/>
            <w:bottom w:val="none" w:sz="0" w:space="0" w:color="auto"/>
            <w:right w:val="none" w:sz="0" w:space="0" w:color="auto"/>
          </w:divBdr>
        </w:div>
        <w:div w:id="149369070">
          <w:marLeft w:val="0"/>
          <w:marRight w:val="0"/>
          <w:marTop w:val="43"/>
          <w:marBottom w:val="43"/>
          <w:divBdr>
            <w:top w:val="none" w:sz="0" w:space="0" w:color="auto"/>
            <w:left w:val="none" w:sz="0" w:space="0" w:color="auto"/>
            <w:bottom w:val="none" w:sz="0" w:space="0" w:color="auto"/>
            <w:right w:val="none" w:sz="0" w:space="0" w:color="auto"/>
          </w:divBdr>
        </w:div>
        <w:div w:id="163251333">
          <w:marLeft w:val="0"/>
          <w:marRight w:val="0"/>
          <w:marTop w:val="43"/>
          <w:marBottom w:val="43"/>
          <w:divBdr>
            <w:top w:val="none" w:sz="0" w:space="0" w:color="auto"/>
            <w:left w:val="none" w:sz="0" w:space="0" w:color="auto"/>
            <w:bottom w:val="none" w:sz="0" w:space="0" w:color="auto"/>
            <w:right w:val="none" w:sz="0" w:space="0" w:color="auto"/>
          </w:divBdr>
        </w:div>
        <w:div w:id="175072482">
          <w:marLeft w:val="0"/>
          <w:marRight w:val="0"/>
          <w:marTop w:val="43"/>
          <w:marBottom w:val="43"/>
          <w:divBdr>
            <w:top w:val="none" w:sz="0" w:space="0" w:color="auto"/>
            <w:left w:val="none" w:sz="0" w:space="0" w:color="auto"/>
            <w:bottom w:val="none" w:sz="0" w:space="0" w:color="auto"/>
            <w:right w:val="none" w:sz="0" w:space="0" w:color="auto"/>
          </w:divBdr>
        </w:div>
        <w:div w:id="195047346">
          <w:marLeft w:val="0"/>
          <w:marRight w:val="0"/>
          <w:marTop w:val="43"/>
          <w:marBottom w:val="43"/>
          <w:divBdr>
            <w:top w:val="none" w:sz="0" w:space="0" w:color="auto"/>
            <w:left w:val="none" w:sz="0" w:space="0" w:color="auto"/>
            <w:bottom w:val="none" w:sz="0" w:space="0" w:color="auto"/>
            <w:right w:val="none" w:sz="0" w:space="0" w:color="auto"/>
          </w:divBdr>
        </w:div>
        <w:div w:id="211814463">
          <w:marLeft w:val="0"/>
          <w:marRight w:val="0"/>
          <w:marTop w:val="43"/>
          <w:marBottom w:val="43"/>
          <w:divBdr>
            <w:top w:val="none" w:sz="0" w:space="0" w:color="auto"/>
            <w:left w:val="none" w:sz="0" w:space="0" w:color="auto"/>
            <w:bottom w:val="none" w:sz="0" w:space="0" w:color="auto"/>
            <w:right w:val="none" w:sz="0" w:space="0" w:color="auto"/>
          </w:divBdr>
        </w:div>
        <w:div w:id="226497223">
          <w:marLeft w:val="0"/>
          <w:marRight w:val="0"/>
          <w:marTop w:val="43"/>
          <w:marBottom w:val="43"/>
          <w:divBdr>
            <w:top w:val="none" w:sz="0" w:space="0" w:color="auto"/>
            <w:left w:val="none" w:sz="0" w:space="0" w:color="auto"/>
            <w:bottom w:val="none" w:sz="0" w:space="0" w:color="auto"/>
            <w:right w:val="none" w:sz="0" w:space="0" w:color="auto"/>
          </w:divBdr>
        </w:div>
        <w:div w:id="232198670">
          <w:marLeft w:val="0"/>
          <w:marRight w:val="0"/>
          <w:marTop w:val="43"/>
          <w:marBottom w:val="43"/>
          <w:divBdr>
            <w:top w:val="none" w:sz="0" w:space="0" w:color="auto"/>
            <w:left w:val="none" w:sz="0" w:space="0" w:color="auto"/>
            <w:bottom w:val="none" w:sz="0" w:space="0" w:color="auto"/>
            <w:right w:val="none" w:sz="0" w:space="0" w:color="auto"/>
          </w:divBdr>
        </w:div>
        <w:div w:id="250548551">
          <w:marLeft w:val="1296"/>
          <w:marRight w:val="0"/>
          <w:marTop w:val="14"/>
          <w:marBottom w:val="0"/>
          <w:divBdr>
            <w:top w:val="none" w:sz="0" w:space="0" w:color="auto"/>
            <w:left w:val="none" w:sz="0" w:space="0" w:color="auto"/>
            <w:bottom w:val="none" w:sz="0" w:space="0" w:color="auto"/>
            <w:right w:val="none" w:sz="0" w:space="0" w:color="auto"/>
          </w:divBdr>
        </w:div>
        <w:div w:id="257754555">
          <w:marLeft w:val="0"/>
          <w:marRight w:val="0"/>
          <w:marTop w:val="43"/>
          <w:marBottom w:val="43"/>
          <w:divBdr>
            <w:top w:val="none" w:sz="0" w:space="0" w:color="auto"/>
            <w:left w:val="none" w:sz="0" w:space="0" w:color="auto"/>
            <w:bottom w:val="none" w:sz="0" w:space="0" w:color="auto"/>
            <w:right w:val="none" w:sz="0" w:space="0" w:color="auto"/>
          </w:divBdr>
        </w:div>
        <w:div w:id="268003703">
          <w:marLeft w:val="1296"/>
          <w:marRight w:val="0"/>
          <w:marTop w:val="14"/>
          <w:marBottom w:val="0"/>
          <w:divBdr>
            <w:top w:val="none" w:sz="0" w:space="0" w:color="auto"/>
            <w:left w:val="none" w:sz="0" w:space="0" w:color="auto"/>
            <w:bottom w:val="none" w:sz="0" w:space="0" w:color="auto"/>
            <w:right w:val="none" w:sz="0" w:space="0" w:color="auto"/>
          </w:divBdr>
        </w:div>
        <w:div w:id="275796880">
          <w:marLeft w:val="0"/>
          <w:marRight w:val="0"/>
          <w:marTop w:val="245"/>
          <w:marBottom w:val="43"/>
          <w:divBdr>
            <w:top w:val="none" w:sz="0" w:space="0" w:color="auto"/>
            <w:left w:val="none" w:sz="0" w:space="0" w:color="auto"/>
            <w:bottom w:val="none" w:sz="0" w:space="0" w:color="auto"/>
            <w:right w:val="none" w:sz="0" w:space="0" w:color="auto"/>
          </w:divBdr>
        </w:div>
        <w:div w:id="287853673">
          <w:marLeft w:val="0"/>
          <w:marRight w:val="0"/>
          <w:marTop w:val="43"/>
          <w:marBottom w:val="43"/>
          <w:divBdr>
            <w:top w:val="none" w:sz="0" w:space="0" w:color="auto"/>
            <w:left w:val="none" w:sz="0" w:space="0" w:color="auto"/>
            <w:bottom w:val="none" w:sz="0" w:space="0" w:color="auto"/>
            <w:right w:val="none" w:sz="0" w:space="0" w:color="auto"/>
          </w:divBdr>
        </w:div>
        <w:div w:id="337924400">
          <w:marLeft w:val="0"/>
          <w:marRight w:val="0"/>
          <w:marTop w:val="43"/>
          <w:marBottom w:val="43"/>
          <w:divBdr>
            <w:top w:val="none" w:sz="0" w:space="0" w:color="auto"/>
            <w:left w:val="none" w:sz="0" w:space="0" w:color="auto"/>
            <w:bottom w:val="none" w:sz="0" w:space="0" w:color="auto"/>
            <w:right w:val="none" w:sz="0" w:space="0" w:color="auto"/>
          </w:divBdr>
        </w:div>
        <w:div w:id="341930291">
          <w:marLeft w:val="1296"/>
          <w:marRight w:val="0"/>
          <w:marTop w:val="14"/>
          <w:marBottom w:val="0"/>
          <w:divBdr>
            <w:top w:val="none" w:sz="0" w:space="0" w:color="auto"/>
            <w:left w:val="none" w:sz="0" w:space="0" w:color="auto"/>
            <w:bottom w:val="none" w:sz="0" w:space="0" w:color="auto"/>
            <w:right w:val="none" w:sz="0" w:space="0" w:color="auto"/>
          </w:divBdr>
        </w:div>
        <w:div w:id="351615418">
          <w:marLeft w:val="0"/>
          <w:marRight w:val="0"/>
          <w:marTop w:val="245"/>
          <w:marBottom w:val="43"/>
          <w:divBdr>
            <w:top w:val="none" w:sz="0" w:space="0" w:color="auto"/>
            <w:left w:val="none" w:sz="0" w:space="0" w:color="auto"/>
            <w:bottom w:val="none" w:sz="0" w:space="0" w:color="auto"/>
            <w:right w:val="none" w:sz="0" w:space="0" w:color="auto"/>
          </w:divBdr>
        </w:div>
        <w:div w:id="352808590">
          <w:marLeft w:val="0"/>
          <w:marRight w:val="0"/>
          <w:marTop w:val="43"/>
          <w:marBottom w:val="43"/>
          <w:divBdr>
            <w:top w:val="none" w:sz="0" w:space="0" w:color="auto"/>
            <w:left w:val="none" w:sz="0" w:space="0" w:color="auto"/>
            <w:bottom w:val="none" w:sz="0" w:space="0" w:color="auto"/>
            <w:right w:val="none" w:sz="0" w:space="0" w:color="auto"/>
          </w:divBdr>
        </w:div>
        <w:div w:id="359284409">
          <w:marLeft w:val="1296"/>
          <w:marRight w:val="0"/>
          <w:marTop w:val="14"/>
          <w:marBottom w:val="0"/>
          <w:divBdr>
            <w:top w:val="none" w:sz="0" w:space="0" w:color="auto"/>
            <w:left w:val="none" w:sz="0" w:space="0" w:color="auto"/>
            <w:bottom w:val="none" w:sz="0" w:space="0" w:color="auto"/>
            <w:right w:val="none" w:sz="0" w:space="0" w:color="auto"/>
          </w:divBdr>
        </w:div>
        <w:div w:id="365106830">
          <w:marLeft w:val="0"/>
          <w:marRight w:val="0"/>
          <w:marTop w:val="43"/>
          <w:marBottom w:val="43"/>
          <w:divBdr>
            <w:top w:val="none" w:sz="0" w:space="0" w:color="auto"/>
            <w:left w:val="none" w:sz="0" w:space="0" w:color="auto"/>
            <w:bottom w:val="none" w:sz="0" w:space="0" w:color="auto"/>
            <w:right w:val="none" w:sz="0" w:space="0" w:color="auto"/>
          </w:divBdr>
        </w:div>
        <w:div w:id="373311199">
          <w:marLeft w:val="0"/>
          <w:marRight w:val="0"/>
          <w:marTop w:val="43"/>
          <w:marBottom w:val="43"/>
          <w:divBdr>
            <w:top w:val="none" w:sz="0" w:space="0" w:color="auto"/>
            <w:left w:val="none" w:sz="0" w:space="0" w:color="auto"/>
            <w:bottom w:val="none" w:sz="0" w:space="0" w:color="auto"/>
            <w:right w:val="none" w:sz="0" w:space="0" w:color="auto"/>
          </w:divBdr>
        </w:div>
        <w:div w:id="380862011">
          <w:marLeft w:val="0"/>
          <w:marRight w:val="0"/>
          <w:marTop w:val="43"/>
          <w:marBottom w:val="43"/>
          <w:divBdr>
            <w:top w:val="none" w:sz="0" w:space="0" w:color="auto"/>
            <w:left w:val="none" w:sz="0" w:space="0" w:color="auto"/>
            <w:bottom w:val="none" w:sz="0" w:space="0" w:color="auto"/>
            <w:right w:val="none" w:sz="0" w:space="0" w:color="auto"/>
          </w:divBdr>
        </w:div>
        <w:div w:id="382675890">
          <w:marLeft w:val="0"/>
          <w:marRight w:val="0"/>
          <w:marTop w:val="43"/>
          <w:marBottom w:val="43"/>
          <w:divBdr>
            <w:top w:val="none" w:sz="0" w:space="0" w:color="auto"/>
            <w:left w:val="none" w:sz="0" w:space="0" w:color="auto"/>
            <w:bottom w:val="none" w:sz="0" w:space="0" w:color="auto"/>
            <w:right w:val="none" w:sz="0" w:space="0" w:color="auto"/>
          </w:divBdr>
        </w:div>
        <w:div w:id="406348842">
          <w:marLeft w:val="1296"/>
          <w:marRight w:val="0"/>
          <w:marTop w:val="14"/>
          <w:marBottom w:val="0"/>
          <w:divBdr>
            <w:top w:val="none" w:sz="0" w:space="0" w:color="auto"/>
            <w:left w:val="none" w:sz="0" w:space="0" w:color="auto"/>
            <w:bottom w:val="none" w:sz="0" w:space="0" w:color="auto"/>
            <w:right w:val="none" w:sz="0" w:space="0" w:color="auto"/>
          </w:divBdr>
        </w:div>
        <w:div w:id="414985289">
          <w:marLeft w:val="0"/>
          <w:marRight w:val="0"/>
          <w:marTop w:val="43"/>
          <w:marBottom w:val="43"/>
          <w:divBdr>
            <w:top w:val="none" w:sz="0" w:space="0" w:color="auto"/>
            <w:left w:val="none" w:sz="0" w:space="0" w:color="auto"/>
            <w:bottom w:val="none" w:sz="0" w:space="0" w:color="auto"/>
            <w:right w:val="none" w:sz="0" w:space="0" w:color="auto"/>
          </w:divBdr>
        </w:div>
        <w:div w:id="418989127">
          <w:marLeft w:val="0"/>
          <w:marRight w:val="0"/>
          <w:marTop w:val="43"/>
          <w:marBottom w:val="43"/>
          <w:divBdr>
            <w:top w:val="none" w:sz="0" w:space="0" w:color="auto"/>
            <w:left w:val="none" w:sz="0" w:space="0" w:color="auto"/>
            <w:bottom w:val="none" w:sz="0" w:space="0" w:color="auto"/>
            <w:right w:val="none" w:sz="0" w:space="0" w:color="auto"/>
          </w:divBdr>
        </w:div>
        <w:div w:id="457601487">
          <w:marLeft w:val="0"/>
          <w:marRight w:val="0"/>
          <w:marTop w:val="43"/>
          <w:marBottom w:val="43"/>
          <w:divBdr>
            <w:top w:val="none" w:sz="0" w:space="0" w:color="auto"/>
            <w:left w:val="none" w:sz="0" w:space="0" w:color="auto"/>
            <w:bottom w:val="none" w:sz="0" w:space="0" w:color="auto"/>
            <w:right w:val="none" w:sz="0" w:space="0" w:color="auto"/>
          </w:divBdr>
        </w:div>
        <w:div w:id="465662786">
          <w:marLeft w:val="1296"/>
          <w:marRight w:val="0"/>
          <w:marTop w:val="14"/>
          <w:marBottom w:val="0"/>
          <w:divBdr>
            <w:top w:val="none" w:sz="0" w:space="0" w:color="auto"/>
            <w:left w:val="none" w:sz="0" w:space="0" w:color="auto"/>
            <w:bottom w:val="none" w:sz="0" w:space="0" w:color="auto"/>
            <w:right w:val="none" w:sz="0" w:space="0" w:color="auto"/>
          </w:divBdr>
        </w:div>
        <w:div w:id="477499406">
          <w:marLeft w:val="0"/>
          <w:marRight w:val="0"/>
          <w:marTop w:val="43"/>
          <w:marBottom w:val="43"/>
          <w:divBdr>
            <w:top w:val="none" w:sz="0" w:space="0" w:color="auto"/>
            <w:left w:val="none" w:sz="0" w:space="0" w:color="auto"/>
            <w:bottom w:val="none" w:sz="0" w:space="0" w:color="auto"/>
            <w:right w:val="none" w:sz="0" w:space="0" w:color="auto"/>
          </w:divBdr>
        </w:div>
        <w:div w:id="504900837">
          <w:marLeft w:val="0"/>
          <w:marRight w:val="0"/>
          <w:marTop w:val="43"/>
          <w:marBottom w:val="43"/>
          <w:divBdr>
            <w:top w:val="none" w:sz="0" w:space="0" w:color="auto"/>
            <w:left w:val="none" w:sz="0" w:space="0" w:color="auto"/>
            <w:bottom w:val="none" w:sz="0" w:space="0" w:color="auto"/>
            <w:right w:val="none" w:sz="0" w:space="0" w:color="auto"/>
          </w:divBdr>
        </w:div>
        <w:div w:id="510950023">
          <w:marLeft w:val="0"/>
          <w:marRight w:val="0"/>
          <w:marTop w:val="43"/>
          <w:marBottom w:val="43"/>
          <w:divBdr>
            <w:top w:val="none" w:sz="0" w:space="0" w:color="auto"/>
            <w:left w:val="none" w:sz="0" w:space="0" w:color="auto"/>
            <w:bottom w:val="none" w:sz="0" w:space="0" w:color="auto"/>
            <w:right w:val="none" w:sz="0" w:space="0" w:color="auto"/>
          </w:divBdr>
        </w:div>
        <w:div w:id="516238099">
          <w:marLeft w:val="0"/>
          <w:marRight w:val="0"/>
          <w:marTop w:val="43"/>
          <w:marBottom w:val="43"/>
          <w:divBdr>
            <w:top w:val="none" w:sz="0" w:space="0" w:color="auto"/>
            <w:left w:val="none" w:sz="0" w:space="0" w:color="auto"/>
            <w:bottom w:val="none" w:sz="0" w:space="0" w:color="auto"/>
            <w:right w:val="none" w:sz="0" w:space="0" w:color="auto"/>
          </w:divBdr>
        </w:div>
        <w:div w:id="528109879">
          <w:marLeft w:val="0"/>
          <w:marRight w:val="0"/>
          <w:marTop w:val="43"/>
          <w:marBottom w:val="43"/>
          <w:divBdr>
            <w:top w:val="none" w:sz="0" w:space="0" w:color="auto"/>
            <w:left w:val="none" w:sz="0" w:space="0" w:color="auto"/>
            <w:bottom w:val="none" w:sz="0" w:space="0" w:color="auto"/>
            <w:right w:val="none" w:sz="0" w:space="0" w:color="auto"/>
          </w:divBdr>
        </w:div>
        <w:div w:id="538008767">
          <w:marLeft w:val="0"/>
          <w:marRight w:val="0"/>
          <w:marTop w:val="43"/>
          <w:marBottom w:val="43"/>
          <w:divBdr>
            <w:top w:val="none" w:sz="0" w:space="0" w:color="auto"/>
            <w:left w:val="none" w:sz="0" w:space="0" w:color="auto"/>
            <w:bottom w:val="none" w:sz="0" w:space="0" w:color="auto"/>
            <w:right w:val="none" w:sz="0" w:space="0" w:color="auto"/>
          </w:divBdr>
        </w:div>
        <w:div w:id="541751695">
          <w:marLeft w:val="0"/>
          <w:marRight w:val="0"/>
          <w:marTop w:val="43"/>
          <w:marBottom w:val="43"/>
          <w:divBdr>
            <w:top w:val="none" w:sz="0" w:space="0" w:color="auto"/>
            <w:left w:val="none" w:sz="0" w:space="0" w:color="auto"/>
            <w:bottom w:val="none" w:sz="0" w:space="0" w:color="auto"/>
            <w:right w:val="none" w:sz="0" w:space="0" w:color="auto"/>
          </w:divBdr>
        </w:div>
        <w:div w:id="544490308">
          <w:marLeft w:val="0"/>
          <w:marRight w:val="0"/>
          <w:marTop w:val="245"/>
          <w:marBottom w:val="43"/>
          <w:divBdr>
            <w:top w:val="none" w:sz="0" w:space="0" w:color="auto"/>
            <w:left w:val="none" w:sz="0" w:space="0" w:color="auto"/>
            <w:bottom w:val="none" w:sz="0" w:space="0" w:color="auto"/>
            <w:right w:val="none" w:sz="0" w:space="0" w:color="auto"/>
          </w:divBdr>
        </w:div>
        <w:div w:id="545946454">
          <w:marLeft w:val="0"/>
          <w:marRight w:val="0"/>
          <w:marTop w:val="245"/>
          <w:marBottom w:val="43"/>
          <w:divBdr>
            <w:top w:val="none" w:sz="0" w:space="0" w:color="auto"/>
            <w:left w:val="none" w:sz="0" w:space="0" w:color="auto"/>
            <w:bottom w:val="none" w:sz="0" w:space="0" w:color="auto"/>
            <w:right w:val="none" w:sz="0" w:space="0" w:color="auto"/>
          </w:divBdr>
        </w:div>
        <w:div w:id="557478982">
          <w:marLeft w:val="0"/>
          <w:marRight w:val="0"/>
          <w:marTop w:val="43"/>
          <w:marBottom w:val="43"/>
          <w:divBdr>
            <w:top w:val="none" w:sz="0" w:space="0" w:color="auto"/>
            <w:left w:val="none" w:sz="0" w:space="0" w:color="auto"/>
            <w:bottom w:val="none" w:sz="0" w:space="0" w:color="auto"/>
            <w:right w:val="none" w:sz="0" w:space="0" w:color="auto"/>
          </w:divBdr>
        </w:div>
        <w:div w:id="578639092">
          <w:marLeft w:val="0"/>
          <w:marRight w:val="0"/>
          <w:marTop w:val="43"/>
          <w:marBottom w:val="43"/>
          <w:divBdr>
            <w:top w:val="none" w:sz="0" w:space="0" w:color="auto"/>
            <w:left w:val="none" w:sz="0" w:space="0" w:color="auto"/>
            <w:bottom w:val="none" w:sz="0" w:space="0" w:color="auto"/>
            <w:right w:val="none" w:sz="0" w:space="0" w:color="auto"/>
          </w:divBdr>
        </w:div>
        <w:div w:id="583610831">
          <w:marLeft w:val="0"/>
          <w:marRight w:val="0"/>
          <w:marTop w:val="43"/>
          <w:marBottom w:val="43"/>
          <w:divBdr>
            <w:top w:val="none" w:sz="0" w:space="0" w:color="auto"/>
            <w:left w:val="none" w:sz="0" w:space="0" w:color="auto"/>
            <w:bottom w:val="none" w:sz="0" w:space="0" w:color="auto"/>
            <w:right w:val="none" w:sz="0" w:space="0" w:color="auto"/>
          </w:divBdr>
        </w:div>
        <w:div w:id="595016406">
          <w:marLeft w:val="0"/>
          <w:marRight w:val="0"/>
          <w:marTop w:val="43"/>
          <w:marBottom w:val="43"/>
          <w:divBdr>
            <w:top w:val="none" w:sz="0" w:space="0" w:color="auto"/>
            <w:left w:val="none" w:sz="0" w:space="0" w:color="auto"/>
            <w:bottom w:val="none" w:sz="0" w:space="0" w:color="auto"/>
            <w:right w:val="none" w:sz="0" w:space="0" w:color="auto"/>
          </w:divBdr>
        </w:div>
        <w:div w:id="610746017">
          <w:marLeft w:val="0"/>
          <w:marRight w:val="0"/>
          <w:marTop w:val="43"/>
          <w:marBottom w:val="43"/>
          <w:divBdr>
            <w:top w:val="none" w:sz="0" w:space="0" w:color="auto"/>
            <w:left w:val="none" w:sz="0" w:space="0" w:color="auto"/>
            <w:bottom w:val="none" w:sz="0" w:space="0" w:color="auto"/>
            <w:right w:val="none" w:sz="0" w:space="0" w:color="auto"/>
          </w:divBdr>
        </w:div>
        <w:div w:id="619605371">
          <w:marLeft w:val="0"/>
          <w:marRight w:val="0"/>
          <w:marTop w:val="43"/>
          <w:marBottom w:val="43"/>
          <w:divBdr>
            <w:top w:val="none" w:sz="0" w:space="0" w:color="auto"/>
            <w:left w:val="none" w:sz="0" w:space="0" w:color="auto"/>
            <w:bottom w:val="none" w:sz="0" w:space="0" w:color="auto"/>
            <w:right w:val="none" w:sz="0" w:space="0" w:color="auto"/>
          </w:divBdr>
        </w:div>
        <w:div w:id="622923276">
          <w:marLeft w:val="0"/>
          <w:marRight w:val="0"/>
          <w:marTop w:val="43"/>
          <w:marBottom w:val="43"/>
          <w:divBdr>
            <w:top w:val="none" w:sz="0" w:space="0" w:color="auto"/>
            <w:left w:val="none" w:sz="0" w:space="0" w:color="auto"/>
            <w:bottom w:val="none" w:sz="0" w:space="0" w:color="auto"/>
            <w:right w:val="none" w:sz="0" w:space="0" w:color="auto"/>
          </w:divBdr>
        </w:div>
        <w:div w:id="629820771">
          <w:marLeft w:val="0"/>
          <w:marRight w:val="0"/>
          <w:marTop w:val="43"/>
          <w:marBottom w:val="43"/>
          <w:divBdr>
            <w:top w:val="none" w:sz="0" w:space="0" w:color="auto"/>
            <w:left w:val="none" w:sz="0" w:space="0" w:color="auto"/>
            <w:bottom w:val="none" w:sz="0" w:space="0" w:color="auto"/>
            <w:right w:val="none" w:sz="0" w:space="0" w:color="auto"/>
          </w:divBdr>
        </w:div>
        <w:div w:id="682632635">
          <w:marLeft w:val="0"/>
          <w:marRight w:val="0"/>
          <w:marTop w:val="43"/>
          <w:marBottom w:val="43"/>
          <w:divBdr>
            <w:top w:val="none" w:sz="0" w:space="0" w:color="auto"/>
            <w:left w:val="none" w:sz="0" w:space="0" w:color="auto"/>
            <w:bottom w:val="none" w:sz="0" w:space="0" w:color="auto"/>
            <w:right w:val="none" w:sz="0" w:space="0" w:color="auto"/>
          </w:divBdr>
        </w:div>
        <w:div w:id="709301143">
          <w:marLeft w:val="0"/>
          <w:marRight w:val="0"/>
          <w:marTop w:val="245"/>
          <w:marBottom w:val="43"/>
          <w:divBdr>
            <w:top w:val="none" w:sz="0" w:space="0" w:color="auto"/>
            <w:left w:val="none" w:sz="0" w:space="0" w:color="auto"/>
            <w:bottom w:val="none" w:sz="0" w:space="0" w:color="auto"/>
            <w:right w:val="none" w:sz="0" w:space="0" w:color="auto"/>
          </w:divBdr>
        </w:div>
        <w:div w:id="710299842">
          <w:marLeft w:val="0"/>
          <w:marRight w:val="0"/>
          <w:marTop w:val="43"/>
          <w:marBottom w:val="43"/>
          <w:divBdr>
            <w:top w:val="none" w:sz="0" w:space="0" w:color="auto"/>
            <w:left w:val="none" w:sz="0" w:space="0" w:color="auto"/>
            <w:bottom w:val="none" w:sz="0" w:space="0" w:color="auto"/>
            <w:right w:val="none" w:sz="0" w:space="0" w:color="auto"/>
          </w:divBdr>
        </w:div>
        <w:div w:id="720134481">
          <w:marLeft w:val="0"/>
          <w:marRight w:val="0"/>
          <w:marTop w:val="43"/>
          <w:marBottom w:val="43"/>
          <w:divBdr>
            <w:top w:val="none" w:sz="0" w:space="0" w:color="auto"/>
            <w:left w:val="none" w:sz="0" w:space="0" w:color="auto"/>
            <w:bottom w:val="none" w:sz="0" w:space="0" w:color="auto"/>
            <w:right w:val="none" w:sz="0" w:space="0" w:color="auto"/>
          </w:divBdr>
        </w:div>
        <w:div w:id="722287234">
          <w:marLeft w:val="1296"/>
          <w:marRight w:val="0"/>
          <w:marTop w:val="14"/>
          <w:marBottom w:val="0"/>
          <w:divBdr>
            <w:top w:val="none" w:sz="0" w:space="0" w:color="auto"/>
            <w:left w:val="none" w:sz="0" w:space="0" w:color="auto"/>
            <w:bottom w:val="none" w:sz="0" w:space="0" w:color="auto"/>
            <w:right w:val="none" w:sz="0" w:space="0" w:color="auto"/>
          </w:divBdr>
        </w:div>
        <w:div w:id="736636204">
          <w:marLeft w:val="0"/>
          <w:marRight w:val="0"/>
          <w:marTop w:val="43"/>
          <w:marBottom w:val="43"/>
          <w:divBdr>
            <w:top w:val="none" w:sz="0" w:space="0" w:color="auto"/>
            <w:left w:val="none" w:sz="0" w:space="0" w:color="auto"/>
            <w:bottom w:val="none" w:sz="0" w:space="0" w:color="auto"/>
            <w:right w:val="none" w:sz="0" w:space="0" w:color="auto"/>
          </w:divBdr>
        </w:div>
        <w:div w:id="737829563">
          <w:marLeft w:val="0"/>
          <w:marRight w:val="0"/>
          <w:marTop w:val="245"/>
          <w:marBottom w:val="43"/>
          <w:divBdr>
            <w:top w:val="none" w:sz="0" w:space="0" w:color="auto"/>
            <w:left w:val="none" w:sz="0" w:space="0" w:color="auto"/>
            <w:bottom w:val="none" w:sz="0" w:space="0" w:color="auto"/>
            <w:right w:val="none" w:sz="0" w:space="0" w:color="auto"/>
          </w:divBdr>
        </w:div>
        <w:div w:id="739406226">
          <w:marLeft w:val="0"/>
          <w:marRight w:val="0"/>
          <w:marTop w:val="43"/>
          <w:marBottom w:val="43"/>
          <w:divBdr>
            <w:top w:val="none" w:sz="0" w:space="0" w:color="auto"/>
            <w:left w:val="none" w:sz="0" w:space="0" w:color="auto"/>
            <w:bottom w:val="none" w:sz="0" w:space="0" w:color="auto"/>
            <w:right w:val="none" w:sz="0" w:space="0" w:color="auto"/>
          </w:divBdr>
        </w:div>
        <w:div w:id="741635928">
          <w:marLeft w:val="0"/>
          <w:marRight w:val="0"/>
          <w:marTop w:val="43"/>
          <w:marBottom w:val="43"/>
          <w:divBdr>
            <w:top w:val="none" w:sz="0" w:space="0" w:color="auto"/>
            <w:left w:val="none" w:sz="0" w:space="0" w:color="auto"/>
            <w:bottom w:val="none" w:sz="0" w:space="0" w:color="auto"/>
            <w:right w:val="none" w:sz="0" w:space="0" w:color="auto"/>
          </w:divBdr>
        </w:div>
        <w:div w:id="756097952">
          <w:marLeft w:val="0"/>
          <w:marRight w:val="0"/>
          <w:marTop w:val="245"/>
          <w:marBottom w:val="43"/>
          <w:divBdr>
            <w:top w:val="none" w:sz="0" w:space="0" w:color="auto"/>
            <w:left w:val="none" w:sz="0" w:space="0" w:color="auto"/>
            <w:bottom w:val="none" w:sz="0" w:space="0" w:color="auto"/>
            <w:right w:val="none" w:sz="0" w:space="0" w:color="auto"/>
          </w:divBdr>
        </w:div>
        <w:div w:id="771783171">
          <w:marLeft w:val="0"/>
          <w:marRight w:val="0"/>
          <w:marTop w:val="43"/>
          <w:marBottom w:val="43"/>
          <w:divBdr>
            <w:top w:val="none" w:sz="0" w:space="0" w:color="auto"/>
            <w:left w:val="none" w:sz="0" w:space="0" w:color="auto"/>
            <w:bottom w:val="none" w:sz="0" w:space="0" w:color="auto"/>
            <w:right w:val="none" w:sz="0" w:space="0" w:color="auto"/>
          </w:divBdr>
        </w:div>
        <w:div w:id="790901491">
          <w:marLeft w:val="0"/>
          <w:marRight w:val="0"/>
          <w:marTop w:val="43"/>
          <w:marBottom w:val="43"/>
          <w:divBdr>
            <w:top w:val="none" w:sz="0" w:space="0" w:color="auto"/>
            <w:left w:val="none" w:sz="0" w:space="0" w:color="auto"/>
            <w:bottom w:val="none" w:sz="0" w:space="0" w:color="auto"/>
            <w:right w:val="none" w:sz="0" w:space="0" w:color="auto"/>
          </w:divBdr>
        </w:div>
        <w:div w:id="795374126">
          <w:marLeft w:val="1296"/>
          <w:marRight w:val="0"/>
          <w:marTop w:val="14"/>
          <w:marBottom w:val="0"/>
          <w:divBdr>
            <w:top w:val="none" w:sz="0" w:space="0" w:color="auto"/>
            <w:left w:val="none" w:sz="0" w:space="0" w:color="auto"/>
            <w:bottom w:val="none" w:sz="0" w:space="0" w:color="auto"/>
            <w:right w:val="none" w:sz="0" w:space="0" w:color="auto"/>
          </w:divBdr>
        </w:div>
        <w:div w:id="801387567">
          <w:marLeft w:val="0"/>
          <w:marRight w:val="0"/>
          <w:marTop w:val="43"/>
          <w:marBottom w:val="43"/>
          <w:divBdr>
            <w:top w:val="none" w:sz="0" w:space="0" w:color="auto"/>
            <w:left w:val="none" w:sz="0" w:space="0" w:color="auto"/>
            <w:bottom w:val="none" w:sz="0" w:space="0" w:color="auto"/>
            <w:right w:val="none" w:sz="0" w:space="0" w:color="auto"/>
          </w:divBdr>
        </w:div>
        <w:div w:id="815731586">
          <w:marLeft w:val="1296"/>
          <w:marRight w:val="0"/>
          <w:marTop w:val="14"/>
          <w:marBottom w:val="0"/>
          <w:divBdr>
            <w:top w:val="none" w:sz="0" w:space="0" w:color="auto"/>
            <w:left w:val="none" w:sz="0" w:space="0" w:color="auto"/>
            <w:bottom w:val="none" w:sz="0" w:space="0" w:color="auto"/>
            <w:right w:val="none" w:sz="0" w:space="0" w:color="auto"/>
          </w:divBdr>
        </w:div>
        <w:div w:id="866210915">
          <w:marLeft w:val="0"/>
          <w:marRight w:val="0"/>
          <w:marTop w:val="43"/>
          <w:marBottom w:val="43"/>
          <w:divBdr>
            <w:top w:val="none" w:sz="0" w:space="0" w:color="auto"/>
            <w:left w:val="none" w:sz="0" w:space="0" w:color="auto"/>
            <w:bottom w:val="none" w:sz="0" w:space="0" w:color="auto"/>
            <w:right w:val="none" w:sz="0" w:space="0" w:color="auto"/>
          </w:divBdr>
        </w:div>
        <w:div w:id="889417125">
          <w:marLeft w:val="0"/>
          <w:marRight w:val="0"/>
          <w:marTop w:val="43"/>
          <w:marBottom w:val="43"/>
          <w:divBdr>
            <w:top w:val="none" w:sz="0" w:space="0" w:color="auto"/>
            <w:left w:val="none" w:sz="0" w:space="0" w:color="auto"/>
            <w:bottom w:val="none" w:sz="0" w:space="0" w:color="auto"/>
            <w:right w:val="none" w:sz="0" w:space="0" w:color="auto"/>
          </w:divBdr>
        </w:div>
        <w:div w:id="891963881">
          <w:marLeft w:val="0"/>
          <w:marRight w:val="0"/>
          <w:marTop w:val="43"/>
          <w:marBottom w:val="43"/>
          <w:divBdr>
            <w:top w:val="none" w:sz="0" w:space="0" w:color="auto"/>
            <w:left w:val="none" w:sz="0" w:space="0" w:color="auto"/>
            <w:bottom w:val="none" w:sz="0" w:space="0" w:color="auto"/>
            <w:right w:val="none" w:sz="0" w:space="0" w:color="auto"/>
          </w:divBdr>
        </w:div>
        <w:div w:id="903105575">
          <w:marLeft w:val="1296"/>
          <w:marRight w:val="0"/>
          <w:marTop w:val="14"/>
          <w:marBottom w:val="0"/>
          <w:divBdr>
            <w:top w:val="none" w:sz="0" w:space="0" w:color="auto"/>
            <w:left w:val="none" w:sz="0" w:space="0" w:color="auto"/>
            <w:bottom w:val="none" w:sz="0" w:space="0" w:color="auto"/>
            <w:right w:val="none" w:sz="0" w:space="0" w:color="auto"/>
          </w:divBdr>
        </w:div>
        <w:div w:id="905843502">
          <w:marLeft w:val="0"/>
          <w:marRight w:val="0"/>
          <w:marTop w:val="43"/>
          <w:marBottom w:val="43"/>
          <w:divBdr>
            <w:top w:val="none" w:sz="0" w:space="0" w:color="auto"/>
            <w:left w:val="none" w:sz="0" w:space="0" w:color="auto"/>
            <w:bottom w:val="none" w:sz="0" w:space="0" w:color="auto"/>
            <w:right w:val="none" w:sz="0" w:space="0" w:color="auto"/>
          </w:divBdr>
        </w:div>
        <w:div w:id="912397891">
          <w:marLeft w:val="0"/>
          <w:marRight w:val="0"/>
          <w:marTop w:val="43"/>
          <w:marBottom w:val="43"/>
          <w:divBdr>
            <w:top w:val="none" w:sz="0" w:space="0" w:color="auto"/>
            <w:left w:val="none" w:sz="0" w:space="0" w:color="auto"/>
            <w:bottom w:val="none" w:sz="0" w:space="0" w:color="auto"/>
            <w:right w:val="none" w:sz="0" w:space="0" w:color="auto"/>
          </w:divBdr>
        </w:div>
        <w:div w:id="921109617">
          <w:marLeft w:val="0"/>
          <w:marRight w:val="0"/>
          <w:marTop w:val="43"/>
          <w:marBottom w:val="43"/>
          <w:divBdr>
            <w:top w:val="none" w:sz="0" w:space="0" w:color="auto"/>
            <w:left w:val="none" w:sz="0" w:space="0" w:color="auto"/>
            <w:bottom w:val="none" w:sz="0" w:space="0" w:color="auto"/>
            <w:right w:val="none" w:sz="0" w:space="0" w:color="auto"/>
          </w:divBdr>
        </w:div>
        <w:div w:id="930314773">
          <w:marLeft w:val="0"/>
          <w:marRight w:val="0"/>
          <w:marTop w:val="43"/>
          <w:marBottom w:val="43"/>
          <w:divBdr>
            <w:top w:val="none" w:sz="0" w:space="0" w:color="auto"/>
            <w:left w:val="none" w:sz="0" w:space="0" w:color="auto"/>
            <w:bottom w:val="none" w:sz="0" w:space="0" w:color="auto"/>
            <w:right w:val="none" w:sz="0" w:space="0" w:color="auto"/>
          </w:divBdr>
        </w:div>
        <w:div w:id="947464860">
          <w:marLeft w:val="0"/>
          <w:marRight w:val="0"/>
          <w:marTop w:val="43"/>
          <w:marBottom w:val="43"/>
          <w:divBdr>
            <w:top w:val="none" w:sz="0" w:space="0" w:color="auto"/>
            <w:left w:val="none" w:sz="0" w:space="0" w:color="auto"/>
            <w:bottom w:val="none" w:sz="0" w:space="0" w:color="auto"/>
            <w:right w:val="none" w:sz="0" w:space="0" w:color="auto"/>
          </w:divBdr>
        </w:div>
        <w:div w:id="949824530">
          <w:marLeft w:val="0"/>
          <w:marRight w:val="0"/>
          <w:marTop w:val="43"/>
          <w:marBottom w:val="43"/>
          <w:divBdr>
            <w:top w:val="none" w:sz="0" w:space="0" w:color="auto"/>
            <w:left w:val="none" w:sz="0" w:space="0" w:color="auto"/>
            <w:bottom w:val="none" w:sz="0" w:space="0" w:color="auto"/>
            <w:right w:val="none" w:sz="0" w:space="0" w:color="auto"/>
          </w:divBdr>
        </w:div>
        <w:div w:id="951352814">
          <w:marLeft w:val="0"/>
          <w:marRight w:val="0"/>
          <w:marTop w:val="43"/>
          <w:marBottom w:val="43"/>
          <w:divBdr>
            <w:top w:val="none" w:sz="0" w:space="0" w:color="auto"/>
            <w:left w:val="none" w:sz="0" w:space="0" w:color="auto"/>
            <w:bottom w:val="none" w:sz="0" w:space="0" w:color="auto"/>
            <w:right w:val="none" w:sz="0" w:space="0" w:color="auto"/>
          </w:divBdr>
        </w:div>
        <w:div w:id="978849049">
          <w:marLeft w:val="0"/>
          <w:marRight w:val="0"/>
          <w:marTop w:val="43"/>
          <w:marBottom w:val="43"/>
          <w:divBdr>
            <w:top w:val="none" w:sz="0" w:space="0" w:color="auto"/>
            <w:left w:val="none" w:sz="0" w:space="0" w:color="auto"/>
            <w:bottom w:val="none" w:sz="0" w:space="0" w:color="auto"/>
            <w:right w:val="none" w:sz="0" w:space="0" w:color="auto"/>
          </w:divBdr>
        </w:div>
        <w:div w:id="979114318">
          <w:marLeft w:val="0"/>
          <w:marRight w:val="0"/>
          <w:marTop w:val="43"/>
          <w:marBottom w:val="43"/>
          <w:divBdr>
            <w:top w:val="none" w:sz="0" w:space="0" w:color="auto"/>
            <w:left w:val="none" w:sz="0" w:space="0" w:color="auto"/>
            <w:bottom w:val="none" w:sz="0" w:space="0" w:color="auto"/>
            <w:right w:val="none" w:sz="0" w:space="0" w:color="auto"/>
          </w:divBdr>
        </w:div>
        <w:div w:id="1006053464">
          <w:marLeft w:val="0"/>
          <w:marRight w:val="0"/>
          <w:marTop w:val="43"/>
          <w:marBottom w:val="43"/>
          <w:divBdr>
            <w:top w:val="none" w:sz="0" w:space="0" w:color="auto"/>
            <w:left w:val="none" w:sz="0" w:space="0" w:color="auto"/>
            <w:bottom w:val="none" w:sz="0" w:space="0" w:color="auto"/>
            <w:right w:val="none" w:sz="0" w:space="0" w:color="auto"/>
          </w:divBdr>
        </w:div>
        <w:div w:id="1021782888">
          <w:marLeft w:val="0"/>
          <w:marRight w:val="0"/>
          <w:marTop w:val="43"/>
          <w:marBottom w:val="43"/>
          <w:divBdr>
            <w:top w:val="none" w:sz="0" w:space="0" w:color="auto"/>
            <w:left w:val="none" w:sz="0" w:space="0" w:color="auto"/>
            <w:bottom w:val="none" w:sz="0" w:space="0" w:color="auto"/>
            <w:right w:val="none" w:sz="0" w:space="0" w:color="auto"/>
          </w:divBdr>
        </w:div>
        <w:div w:id="1022244774">
          <w:marLeft w:val="1296"/>
          <w:marRight w:val="0"/>
          <w:marTop w:val="14"/>
          <w:marBottom w:val="0"/>
          <w:divBdr>
            <w:top w:val="none" w:sz="0" w:space="0" w:color="auto"/>
            <w:left w:val="none" w:sz="0" w:space="0" w:color="auto"/>
            <w:bottom w:val="none" w:sz="0" w:space="0" w:color="auto"/>
            <w:right w:val="none" w:sz="0" w:space="0" w:color="auto"/>
          </w:divBdr>
        </w:div>
        <w:div w:id="1045062966">
          <w:marLeft w:val="0"/>
          <w:marRight w:val="0"/>
          <w:marTop w:val="43"/>
          <w:marBottom w:val="43"/>
          <w:divBdr>
            <w:top w:val="none" w:sz="0" w:space="0" w:color="auto"/>
            <w:left w:val="none" w:sz="0" w:space="0" w:color="auto"/>
            <w:bottom w:val="none" w:sz="0" w:space="0" w:color="auto"/>
            <w:right w:val="none" w:sz="0" w:space="0" w:color="auto"/>
          </w:divBdr>
        </w:div>
        <w:div w:id="1063020171">
          <w:marLeft w:val="0"/>
          <w:marRight w:val="0"/>
          <w:marTop w:val="43"/>
          <w:marBottom w:val="43"/>
          <w:divBdr>
            <w:top w:val="none" w:sz="0" w:space="0" w:color="auto"/>
            <w:left w:val="none" w:sz="0" w:space="0" w:color="auto"/>
            <w:bottom w:val="none" w:sz="0" w:space="0" w:color="auto"/>
            <w:right w:val="none" w:sz="0" w:space="0" w:color="auto"/>
          </w:divBdr>
        </w:div>
        <w:div w:id="1066344505">
          <w:marLeft w:val="0"/>
          <w:marRight w:val="0"/>
          <w:marTop w:val="43"/>
          <w:marBottom w:val="43"/>
          <w:divBdr>
            <w:top w:val="none" w:sz="0" w:space="0" w:color="auto"/>
            <w:left w:val="none" w:sz="0" w:space="0" w:color="auto"/>
            <w:bottom w:val="none" w:sz="0" w:space="0" w:color="auto"/>
            <w:right w:val="none" w:sz="0" w:space="0" w:color="auto"/>
          </w:divBdr>
        </w:div>
        <w:div w:id="1067336149">
          <w:marLeft w:val="0"/>
          <w:marRight w:val="0"/>
          <w:marTop w:val="43"/>
          <w:marBottom w:val="43"/>
          <w:divBdr>
            <w:top w:val="none" w:sz="0" w:space="0" w:color="auto"/>
            <w:left w:val="none" w:sz="0" w:space="0" w:color="auto"/>
            <w:bottom w:val="none" w:sz="0" w:space="0" w:color="auto"/>
            <w:right w:val="none" w:sz="0" w:space="0" w:color="auto"/>
          </w:divBdr>
        </w:div>
        <w:div w:id="1078866964">
          <w:marLeft w:val="0"/>
          <w:marRight w:val="0"/>
          <w:marTop w:val="43"/>
          <w:marBottom w:val="43"/>
          <w:divBdr>
            <w:top w:val="none" w:sz="0" w:space="0" w:color="auto"/>
            <w:left w:val="none" w:sz="0" w:space="0" w:color="auto"/>
            <w:bottom w:val="none" w:sz="0" w:space="0" w:color="auto"/>
            <w:right w:val="none" w:sz="0" w:space="0" w:color="auto"/>
          </w:divBdr>
        </w:div>
        <w:div w:id="1087967045">
          <w:marLeft w:val="0"/>
          <w:marRight w:val="0"/>
          <w:marTop w:val="43"/>
          <w:marBottom w:val="43"/>
          <w:divBdr>
            <w:top w:val="none" w:sz="0" w:space="0" w:color="auto"/>
            <w:left w:val="none" w:sz="0" w:space="0" w:color="auto"/>
            <w:bottom w:val="none" w:sz="0" w:space="0" w:color="auto"/>
            <w:right w:val="none" w:sz="0" w:space="0" w:color="auto"/>
          </w:divBdr>
        </w:div>
        <w:div w:id="1088841741">
          <w:marLeft w:val="0"/>
          <w:marRight w:val="0"/>
          <w:marTop w:val="245"/>
          <w:marBottom w:val="43"/>
          <w:divBdr>
            <w:top w:val="none" w:sz="0" w:space="0" w:color="auto"/>
            <w:left w:val="none" w:sz="0" w:space="0" w:color="auto"/>
            <w:bottom w:val="none" w:sz="0" w:space="0" w:color="auto"/>
            <w:right w:val="none" w:sz="0" w:space="0" w:color="auto"/>
          </w:divBdr>
        </w:div>
        <w:div w:id="1134829345">
          <w:marLeft w:val="1296"/>
          <w:marRight w:val="0"/>
          <w:marTop w:val="14"/>
          <w:marBottom w:val="0"/>
          <w:divBdr>
            <w:top w:val="none" w:sz="0" w:space="0" w:color="auto"/>
            <w:left w:val="none" w:sz="0" w:space="0" w:color="auto"/>
            <w:bottom w:val="none" w:sz="0" w:space="0" w:color="auto"/>
            <w:right w:val="none" w:sz="0" w:space="0" w:color="auto"/>
          </w:divBdr>
        </w:div>
        <w:div w:id="1144275209">
          <w:marLeft w:val="0"/>
          <w:marRight w:val="0"/>
          <w:marTop w:val="43"/>
          <w:marBottom w:val="43"/>
          <w:divBdr>
            <w:top w:val="none" w:sz="0" w:space="0" w:color="auto"/>
            <w:left w:val="none" w:sz="0" w:space="0" w:color="auto"/>
            <w:bottom w:val="none" w:sz="0" w:space="0" w:color="auto"/>
            <w:right w:val="none" w:sz="0" w:space="0" w:color="auto"/>
          </w:divBdr>
        </w:div>
        <w:div w:id="1152018726">
          <w:marLeft w:val="1296"/>
          <w:marRight w:val="0"/>
          <w:marTop w:val="14"/>
          <w:marBottom w:val="0"/>
          <w:divBdr>
            <w:top w:val="none" w:sz="0" w:space="0" w:color="auto"/>
            <w:left w:val="none" w:sz="0" w:space="0" w:color="auto"/>
            <w:bottom w:val="none" w:sz="0" w:space="0" w:color="auto"/>
            <w:right w:val="none" w:sz="0" w:space="0" w:color="auto"/>
          </w:divBdr>
        </w:div>
        <w:div w:id="1155221607">
          <w:marLeft w:val="1296"/>
          <w:marRight w:val="0"/>
          <w:marTop w:val="14"/>
          <w:marBottom w:val="86"/>
          <w:divBdr>
            <w:top w:val="none" w:sz="0" w:space="0" w:color="auto"/>
            <w:left w:val="none" w:sz="0" w:space="0" w:color="auto"/>
            <w:bottom w:val="none" w:sz="0" w:space="0" w:color="auto"/>
            <w:right w:val="none" w:sz="0" w:space="0" w:color="auto"/>
          </w:divBdr>
        </w:div>
        <w:div w:id="1176961269">
          <w:marLeft w:val="0"/>
          <w:marRight w:val="0"/>
          <w:marTop w:val="43"/>
          <w:marBottom w:val="43"/>
          <w:divBdr>
            <w:top w:val="none" w:sz="0" w:space="0" w:color="auto"/>
            <w:left w:val="none" w:sz="0" w:space="0" w:color="auto"/>
            <w:bottom w:val="none" w:sz="0" w:space="0" w:color="auto"/>
            <w:right w:val="none" w:sz="0" w:space="0" w:color="auto"/>
          </w:divBdr>
        </w:div>
        <w:div w:id="1198355960">
          <w:marLeft w:val="0"/>
          <w:marRight w:val="0"/>
          <w:marTop w:val="43"/>
          <w:marBottom w:val="43"/>
          <w:divBdr>
            <w:top w:val="none" w:sz="0" w:space="0" w:color="auto"/>
            <w:left w:val="none" w:sz="0" w:space="0" w:color="auto"/>
            <w:bottom w:val="none" w:sz="0" w:space="0" w:color="auto"/>
            <w:right w:val="none" w:sz="0" w:space="0" w:color="auto"/>
          </w:divBdr>
        </w:div>
        <w:div w:id="1207911405">
          <w:marLeft w:val="0"/>
          <w:marRight w:val="0"/>
          <w:marTop w:val="245"/>
          <w:marBottom w:val="43"/>
          <w:divBdr>
            <w:top w:val="none" w:sz="0" w:space="0" w:color="auto"/>
            <w:left w:val="none" w:sz="0" w:space="0" w:color="auto"/>
            <w:bottom w:val="none" w:sz="0" w:space="0" w:color="auto"/>
            <w:right w:val="none" w:sz="0" w:space="0" w:color="auto"/>
          </w:divBdr>
        </w:div>
        <w:div w:id="1211721804">
          <w:marLeft w:val="0"/>
          <w:marRight w:val="0"/>
          <w:marTop w:val="43"/>
          <w:marBottom w:val="43"/>
          <w:divBdr>
            <w:top w:val="none" w:sz="0" w:space="0" w:color="auto"/>
            <w:left w:val="none" w:sz="0" w:space="0" w:color="auto"/>
            <w:bottom w:val="none" w:sz="0" w:space="0" w:color="auto"/>
            <w:right w:val="none" w:sz="0" w:space="0" w:color="auto"/>
          </w:divBdr>
        </w:div>
        <w:div w:id="1234051408">
          <w:marLeft w:val="0"/>
          <w:marRight w:val="0"/>
          <w:marTop w:val="245"/>
          <w:marBottom w:val="43"/>
          <w:divBdr>
            <w:top w:val="none" w:sz="0" w:space="0" w:color="auto"/>
            <w:left w:val="none" w:sz="0" w:space="0" w:color="auto"/>
            <w:bottom w:val="none" w:sz="0" w:space="0" w:color="auto"/>
            <w:right w:val="none" w:sz="0" w:space="0" w:color="auto"/>
          </w:divBdr>
        </w:div>
        <w:div w:id="1234394916">
          <w:marLeft w:val="0"/>
          <w:marRight w:val="0"/>
          <w:marTop w:val="43"/>
          <w:marBottom w:val="43"/>
          <w:divBdr>
            <w:top w:val="none" w:sz="0" w:space="0" w:color="auto"/>
            <w:left w:val="none" w:sz="0" w:space="0" w:color="auto"/>
            <w:bottom w:val="none" w:sz="0" w:space="0" w:color="auto"/>
            <w:right w:val="none" w:sz="0" w:space="0" w:color="auto"/>
          </w:divBdr>
        </w:div>
        <w:div w:id="1235045813">
          <w:marLeft w:val="0"/>
          <w:marRight w:val="0"/>
          <w:marTop w:val="245"/>
          <w:marBottom w:val="43"/>
          <w:divBdr>
            <w:top w:val="none" w:sz="0" w:space="0" w:color="auto"/>
            <w:left w:val="none" w:sz="0" w:space="0" w:color="auto"/>
            <w:bottom w:val="none" w:sz="0" w:space="0" w:color="auto"/>
            <w:right w:val="none" w:sz="0" w:space="0" w:color="auto"/>
          </w:divBdr>
        </w:div>
        <w:div w:id="1240092391">
          <w:marLeft w:val="0"/>
          <w:marRight w:val="0"/>
          <w:marTop w:val="43"/>
          <w:marBottom w:val="43"/>
          <w:divBdr>
            <w:top w:val="none" w:sz="0" w:space="0" w:color="auto"/>
            <w:left w:val="none" w:sz="0" w:space="0" w:color="auto"/>
            <w:bottom w:val="none" w:sz="0" w:space="0" w:color="auto"/>
            <w:right w:val="none" w:sz="0" w:space="0" w:color="auto"/>
          </w:divBdr>
        </w:div>
        <w:div w:id="1240602485">
          <w:marLeft w:val="0"/>
          <w:marRight w:val="0"/>
          <w:marTop w:val="43"/>
          <w:marBottom w:val="43"/>
          <w:divBdr>
            <w:top w:val="none" w:sz="0" w:space="0" w:color="auto"/>
            <w:left w:val="none" w:sz="0" w:space="0" w:color="auto"/>
            <w:bottom w:val="none" w:sz="0" w:space="0" w:color="auto"/>
            <w:right w:val="none" w:sz="0" w:space="0" w:color="auto"/>
          </w:divBdr>
        </w:div>
        <w:div w:id="1249729748">
          <w:marLeft w:val="1296"/>
          <w:marRight w:val="0"/>
          <w:marTop w:val="14"/>
          <w:marBottom w:val="0"/>
          <w:divBdr>
            <w:top w:val="none" w:sz="0" w:space="0" w:color="auto"/>
            <w:left w:val="none" w:sz="0" w:space="0" w:color="auto"/>
            <w:bottom w:val="none" w:sz="0" w:space="0" w:color="auto"/>
            <w:right w:val="none" w:sz="0" w:space="0" w:color="auto"/>
          </w:divBdr>
        </w:div>
        <w:div w:id="1254316914">
          <w:marLeft w:val="0"/>
          <w:marRight w:val="0"/>
          <w:marTop w:val="43"/>
          <w:marBottom w:val="43"/>
          <w:divBdr>
            <w:top w:val="none" w:sz="0" w:space="0" w:color="auto"/>
            <w:left w:val="none" w:sz="0" w:space="0" w:color="auto"/>
            <w:bottom w:val="none" w:sz="0" w:space="0" w:color="auto"/>
            <w:right w:val="none" w:sz="0" w:space="0" w:color="auto"/>
          </w:divBdr>
        </w:div>
        <w:div w:id="1255549977">
          <w:marLeft w:val="1296"/>
          <w:marRight w:val="0"/>
          <w:marTop w:val="14"/>
          <w:marBottom w:val="86"/>
          <w:divBdr>
            <w:top w:val="none" w:sz="0" w:space="0" w:color="auto"/>
            <w:left w:val="none" w:sz="0" w:space="0" w:color="auto"/>
            <w:bottom w:val="none" w:sz="0" w:space="0" w:color="auto"/>
            <w:right w:val="none" w:sz="0" w:space="0" w:color="auto"/>
          </w:divBdr>
        </w:div>
        <w:div w:id="1267693122">
          <w:marLeft w:val="0"/>
          <w:marRight w:val="0"/>
          <w:marTop w:val="43"/>
          <w:marBottom w:val="43"/>
          <w:divBdr>
            <w:top w:val="none" w:sz="0" w:space="0" w:color="auto"/>
            <w:left w:val="none" w:sz="0" w:space="0" w:color="auto"/>
            <w:bottom w:val="none" w:sz="0" w:space="0" w:color="auto"/>
            <w:right w:val="none" w:sz="0" w:space="0" w:color="auto"/>
          </w:divBdr>
        </w:div>
        <w:div w:id="1274552594">
          <w:marLeft w:val="0"/>
          <w:marRight w:val="0"/>
          <w:marTop w:val="43"/>
          <w:marBottom w:val="43"/>
          <w:divBdr>
            <w:top w:val="none" w:sz="0" w:space="0" w:color="auto"/>
            <w:left w:val="none" w:sz="0" w:space="0" w:color="auto"/>
            <w:bottom w:val="none" w:sz="0" w:space="0" w:color="auto"/>
            <w:right w:val="none" w:sz="0" w:space="0" w:color="auto"/>
          </w:divBdr>
        </w:div>
        <w:div w:id="1279410753">
          <w:marLeft w:val="0"/>
          <w:marRight w:val="0"/>
          <w:marTop w:val="43"/>
          <w:marBottom w:val="43"/>
          <w:divBdr>
            <w:top w:val="none" w:sz="0" w:space="0" w:color="auto"/>
            <w:left w:val="none" w:sz="0" w:space="0" w:color="auto"/>
            <w:bottom w:val="none" w:sz="0" w:space="0" w:color="auto"/>
            <w:right w:val="none" w:sz="0" w:space="0" w:color="auto"/>
          </w:divBdr>
        </w:div>
        <w:div w:id="1282615519">
          <w:marLeft w:val="0"/>
          <w:marRight w:val="0"/>
          <w:marTop w:val="43"/>
          <w:marBottom w:val="43"/>
          <w:divBdr>
            <w:top w:val="none" w:sz="0" w:space="0" w:color="auto"/>
            <w:left w:val="none" w:sz="0" w:space="0" w:color="auto"/>
            <w:bottom w:val="none" w:sz="0" w:space="0" w:color="auto"/>
            <w:right w:val="none" w:sz="0" w:space="0" w:color="auto"/>
          </w:divBdr>
        </w:div>
        <w:div w:id="1300305088">
          <w:marLeft w:val="0"/>
          <w:marRight w:val="0"/>
          <w:marTop w:val="43"/>
          <w:marBottom w:val="43"/>
          <w:divBdr>
            <w:top w:val="none" w:sz="0" w:space="0" w:color="auto"/>
            <w:left w:val="none" w:sz="0" w:space="0" w:color="auto"/>
            <w:bottom w:val="none" w:sz="0" w:space="0" w:color="auto"/>
            <w:right w:val="none" w:sz="0" w:space="0" w:color="auto"/>
          </w:divBdr>
        </w:div>
        <w:div w:id="1307470499">
          <w:marLeft w:val="0"/>
          <w:marRight w:val="0"/>
          <w:marTop w:val="43"/>
          <w:marBottom w:val="43"/>
          <w:divBdr>
            <w:top w:val="none" w:sz="0" w:space="0" w:color="auto"/>
            <w:left w:val="none" w:sz="0" w:space="0" w:color="auto"/>
            <w:bottom w:val="none" w:sz="0" w:space="0" w:color="auto"/>
            <w:right w:val="none" w:sz="0" w:space="0" w:color="auto"/>
          </w:divBdr>
        </w:div>
        <w:div w:id="1322470435">
          <w:marLeft w:val="0"/>
          <w:marRight w:val="0"/>
          <w:marTop w:val="43"/>
          <w:marBottom w:val="43"/>
          <w:divBdr>
            <w:top w:val="none" w:sz="0" w:space="0" w:color="auto"/>
            <w:left w:val="none" w:sz="0" w:space="0" w:color="auto"/>
            <w:bottom w:val="none" w:sz="0" w:space="0" w:color="auto"/>
            <w:right w:val="none" w:sz="0" w:space="0" w:color="auto"/>
          </w:divBdr>
        </w:div>
        <w:div w:id="1324237373">
          <w:marLeft w:val="0"/>
          <w:marRight w:val="0"/>
          <w:marTop w:val="43"/>
          <w:marBottom w:val="43"/>
          <w:divBdr>
            <w:top w:val="none" w:sz="0" w:space="0" w:color="auto"/>
            <w:left w:val="none" w:sz="0" w:space="0" w:color="auto"/>
            <w:bottom w:val="none" w:sz="0" w:space="0" w:color="auto"/>
            <w:right w:val="none" w:sz="0" w:space="0" w:color="auto"/>
          </w:divBdr>
        </w:div>
        <w:div w:id="1331371621">
          <w:marLeft w:val="0"/>
          <w:marRight w:val="0"/>
          <w:marTop w:val="43"/>
          <w:marBottom w:val="43"/>
          <w:divBdr>
            <w:top w:val="none" w:sz="0" w:space="0" w:color="auto"/>
            <w:left w:val="none" w:sz="0" w:space="0" w:color="auto"/>
            <w:bottom w:val="none" w:sz="0" w:space="0" w:color="auto"/>
            <w:right w:val="none" w:sz="0" w:space="0" w:color="auto"/>
          </w:divBdr>
        </w:div>
        <w:div w:id="1336419069">
          <w:marLeft w:val="1296"/>
          <w:marRight w:val="0"/>
          <w:marTop w:val="14"/>
          <w:marBottom w:val="0"/>
          <w:divBdr>
            <w:top w:val="none" w:sz="0" w:space="0" w:color="auto"/>
            <w:left w:val="none" w:sz="0" w:space="0" w:color="auto"/>
            <w:bottom w:val="none" w:sz="0" w:space="0" w:color="auto"/>
            <w:right w:val="none" w:sz="0" w:space="0" w:color="auto"/>
          </w:divBdr>
        </w:div>
        <w:div w:id="1341009057">
          <w:marLeft w:val="0"/>
          <w:marRight w:val="0"/>
          <w:marTop w:val="43"/>
          <w:marBottom w:val="43"/>
          <w:divBdr>
            <w:top w:val="none" w:sz="0" w:space="0" w:color="auto"/>
            <w:left w:val="none" w:sz="0" w:space="0" w:color="auto"/>
            <w:bottom w:val="none" w:sz="0" w:space="0" w:color="auto"/>
            <w:right w:val="none" w:sz="0" w:space="0" w:color="auto"/>
          </w:divBdr>
        </w:div>
        <w:div w:id="1357578579">
          <w:marLeft w:val="0"/>
          <w:marRight w:val="0"/>
          <w:marTop w:val="43"/>
          <w:marBottom w:val="43"/>
          <w:divBdr>
            <w:top w:val="none" w:sz="0" w:space="0" w:color="auto"/>
            <w:left w:val="none" w:sz="0" w:space="0" w:color="auto"/>
            <w:bottom w:val="none" w:sz="0" w:space="0" w:color="auto"/>
            <w:right w:val="none" w:sz="0" w:space="0" w:color="auto"/>
          </w:divBdr>
        </w:div>
        <w:div w:id="1358969122">
          <w:marLeft w:val="0"/>
          <w:marRight w:val="0"/>
          <w:marTop w:val="43"/>
          <w:marBottom w:val="43"/>
          <w:divBdr>
            <w:top w:val="none" w:sz="0" w:space="0" w:color="auto"/>
            <w:left w:val="none" w:sz="0" w:space="0" w:color="auto"/>
            <w:bottom w:val="none" w:sz="0" w:space="0" w:color="auto"/>
            <w:right w:val="none" w:sz="0" w:space="0" w:color="auto"/>
          </w:divBdr>
        </w:div>
        <w:div w:id="1361197541">
          <w:marLeft w:val="0"/>
          <w:marRight w:val="0"/>
          <w:marTop w:val="43"/>
          <w:marBottom w:val="43"/>
          <w:divBdr>
            <w:top w:val="none" w:sz="0" w:space="0" w:color="auto"/>
            <w:left w:val="none" w:sz="0" w:space="0" w:color="auto"/>
            <w:bottom w:val="none" w:sz="0" w:space="0" w:color="auto"/>
            <w:right w:val="none" w:sz="0" w:space="0" w:color="auto"/>
          </w:divBdr>
        </w:div>
        <w:div w:id="1361322619">
          <w:marLeft w:val="0"/>
          <w:marRight w:val="0"/>
          <w:marTop w:val="245"/>
          <w:marBottom w:val="0"/>
          <w:divBdr>
            <w:top w:val="none" w:sz="0" w:space="0" w:color="auto"/>
            <w:left w:val="none" w:sz="0" w:space="0" w:color="auto"/>
            <w:bottom w:val="none" w:sz="0" w:space="0" w:color="auto"/>
            <w:right w:val="none" w:sz="0" w:space="0" w:color="auto"/>
          </w:divBdr>
        </w:div>
        <w:div w:id="1362514038">
          <w:marLeft w:val="0"/>
          <w:marRight w:val="0"/>
          <w:marTop w:val="43"/>
          <w:marBottom w:val="43"/>
          <w:divBdr>
            <w:top w:val="none" w:sz="0" w:space="0" w:color="auto"/>
            <w:left w:val="none" w:sz="0" w:space="0" w:color="auto"/>
            <w:bottom w:val="none" w:sz="0" w:space="0" w:color="auto"/>
            <w:right w:val="none" w:sz="0" w:space="0" w:color="auto"/>
          </w:divBdr>
        </w:div>
        <w:div w:id="1366370383">
          <w:marLeft w:val="0"/>
          <w:marRight w:val="0"/>
          <w:marTop w:val="43"/>
          <w:marBottom w:val="43"/>
          <w:divBdr>
            <w:top w:val="none" w:sz="0" w:space="0" w:color="auto"/>
            <w:left w:val="none" w:sz="0" w:space="0" w:color="auto"/>
            <w:bottom w:val="none" w:sz="0" w:space="0" w:color="auto"/>
            <w:right w:val="none" w:sz="0" w:space="0" w:color="auto"/>
          </w:divBdr>
        </w:div>
        <w:div w:id="1367214908">
          <w:marLeft w:val="1296"/>
          <w:marRight w:val="0"/>
          <w:marTop w:val="14"/>
          <w:marBottom w:val="0"/>
          <w:divBdr>
            <w:top w:val="none" w:sz="0" w:space="0" w:color="auto"/>
            <w:left w:val="none" w:sz="0" w:space="0" w:color="auto"/>
            <w:bottom w:val="none" w:sz="0" w:space="0" w:color="auto"/>
            <w:right w:val="none" w:sz="0" w:space="0" w:color="auto"/>
          </w:divBdr>
        </w:div>
        <w:div w:id="1370758285">
          <w:marLeft w:val="1296"/>
          <w:marRight w:val="0"/>
          <w:marTop w:val="14"/>
          <w:marBottom w:val="0"/>
          <w:divBdr>
            <w:top w:val="none" w:sz="0" w:space="0" w:color="auto"/>
            <w:left w:val="none" w:sz="0" w:space="0" w:color="auto"/>
            <w:bottom w:val="none" w:sz="0" w:space="0" w:color="auto"/>
            <w:right w:val="none" w:sz="0" w:space="0" w:color="auto"/>
          </w:divBdr>
        </w:div>
        <w:div w:id="1378161275">
          <w:marLeft w:val="0"/>
          <w:marRight w:val="0"/>
          <w:marTop w:val="43"/>
          <w:marBottom w:val="43"/>
          <w:divBdr>
            <w:top w:val="none" w:sz="0" w:space="0" w:color="auto"/>
            <w:left w:val="none" w:sz="0" w:space="0" w:color="auto"/>
            <w:bottom w:val="none" w:sz="0" w:space="0" w:color="auto"/>
            <w:right w:val="none" w:sz="0" w:space="0" w:color="auto"/>
          </w:divBdr>
        </w:div>
        <w:div w:id="1382368060">
          <w:marLeft w:val="0"/>
          <w:marRight w:val="0"/>
          <w:marTop w:val="43"/>
          <w:marBottom w:val="43"/>
          <w:divBdr>
            <w:top w:val="none" w:sz="0" w:space="0" w:color="auto"/>
            <w:left w:val="none" w:sz="0" w:space="0" w:color="auto"/>
            <w:bottom w:val="none" w:sz="0" w:space="0" w:color="auto"/>
            <w:right w:val="none" w:sz="0" w:space="0" w:color="auto"/>
          </w:divBdr>
        </w:div>
        <w:div w:id="1395665985">
          <w:marLeft w:val="0"/>
          <w:marRight w:val="0"/>
          <w:marTop w:val="43"/>
          <w:marBottom w:val="43"/>
          <w:divBdr>
            <w:top w:val="none" w:sz="0" w:space="0" w:color="auto"/>
            <w:left w:val="none" w:sz="0" w:space="0" w:color="auto"/>
            <w:bottom w:val="none" w:sz="0" w:space="0" w:color="auto"/>
            <w:right w:val="none" w:sz="0" w:space="0" w:color="auto"/>
          </w:divBdr>
        </w:div>
        <w:div w:id="1406684550">
          <w:marLeft w:val="0"/>
          <w:marRight w:val="0"/>
          <w:marTop w:val="43"/>
          <w:marBottom w:val="43"/>
          <w:divBdr>
            <w:top w:val="none" w:sz="0" w:space="0" w:color="auto"/>
            <w:left w:val="none" w:sz="0" w:space="0" w:color="auto"/>
            <w:bottom w:val="none" w:sz="0" w:space="0" w:color="auto"/>
            <w:right w:val="none" w:sz="0" w:space="0" w:color="auto"/>
          </w:divBdr>
        </w:div>
        <w:div w:id="1408108468">
          <w:marLeft w:val="0"/>
          <w:marRight w:val="0"/>
          <w:marTop w:val="43"/>
          <w:marBottom w:val="43"/>
          <w:divBdr>
            <w:top w:val="none" w:sz="0" w:space="0" w:color="auto"/>
            <w:left w:val="none" w:sz="0" w:space="0" w:color="auto"/>
            <w:bottom w:val="none" w:sz="0" w:space="0" w:color="auto"/>
            <w:right w:val="none" w:sz="0" w:space="0" w:color="auto"/>
          </w:divBdr>
        </w:div>
        <w:div w:id="1412659463">
          <w:marLeft w:val="0"/>
          <w:marRight w:val="0"/>
          <w:marTop w:val="245"/>
          <w:marBottom w:val="43"/>
          <w:divBdr>
            <w:top w:val="none" w:sz="0" w:space="0" w:color="auto"/>
            <w:left w:val="none" w:sz="0" w:space="0" w:color="auto"/>
            <w:bottom w:val="none" w:sz="0" w:space="0" w:color="auto"/>
            <w:right w:val="none" w:sz="0" w:space="0" w:color="auto"/>
          </w:divBdr>
        </w:div>
        <w:div w:id="1422792847">
          <w:marLeft w:val="0"/>
          <w:marRight w:val="0"/>
          <w:marTop w:val="43"/>
          <w:marBottom w:val="43"/>
          <w:divBdr>
            <w:top w:val="none" w:sz="0" w:space="0" w:color="auto"/>
            <w:left w:val="none" w:sz="0" w:space="0" w:color="auto"/>
            <w:bottom w:val="none" w:sz="0" w:space="0" w:color="auto"/>
            <w:right w:val="none" w:sz="0" w:space="0" w:color="auto"/>
          </w:divBdr>
        </w:div>
        <w:div w:id="1429497055">
          <w:marLeft w:val="0"/>
          <w:marRight w:val="0"/>
          <w:marTop w:val="43"/>
          <w:marBottom w:val="43"/>
          <w:divBdr>
            <w:top w:val="none" w:sz="0" w:space="0" w:color="auto"/>
            <w:left w:val="none" w:sz="0" w:space="0" w:color="auto"/>
            <w:bottom w:val="none" w:sz="0" w:space="0" w:color="auto"/>
            <w:right w:val="none" w:sz="0" w:space="0" w:color="auto"/>
          </w:divBdr>
        </w:div>
        <w:div w:id="1434545824">
          <w:marLeft w:val="0"/>
          <w:marRight w:val="0"/>
          <w:marTop w:val="43"/>
          <w:marBottom w:val="43"/>
          <w:divBdr>
            <w:top w:val="none" w:sz="0" w:space="0" w:color="auto"/>
            <w:left w:val="none" w:sz="0" w:space="0" w:color="auto"/>
            <w:bottom w:val="none" w:sz="0" w:space="0" w:color="auto"/>
            <w:right w:val="none" w:sz="0" w:space="0" w:color="auto"/>
          </w:divBdr>
        </w:div>
        <w:div w:id="1435711705">
          <w:marLeft w:val="0"/>
          <w:marRight w:val="0"/>
          <w:marTop w:val="245"/>
          <w:marBottom w:val="43"/>
          <w:divBdr>
            <w:top w:val="none" w:sz="0" w:space="0" w:color="auto"/>
            <w:left w:val="none" w:sz="0" w:space="0" w:color="auto"/>
            <w:bottom w:val="none" w:sz="0" w:space="0" w:color="auto"/>
            <w:right w:val="none" w:sz="0" w:space="0" w:color="auto"/>
          </w:divBdr>
        </w:div>
        <w:div w:id="1459953414">
          <w:marLeft w:val="0"/>
          <w:marRight w:val="0"/>
          <w:marTop w:val="43"/>
          <w:marBottom w:val="43"/>
          <w:divBdr>
            <w:top w:val="none" w:sz="0" w:space="0" w:color="auto"/>
            <w:left w:val="none" w:sz="0" w:space="0" w:color="auto"/>
            <w:bottom w:val="none" w:sz="0" w:space="0" w:color="auto"/>
            <w:right w:val="none" w:sz="0" w:space="0" w:color="auto"/>
          </w:divBdr>
        </w:div>
        <w:div w:id="1463576121">
          <w:marLeft w:val="0"/>
          <w:marRight w:val="0"/>
          <w:marTop w:val="43"/>
          <w:marBottom w:val="43"/>
          <w:divBdr>
            <w:top w:val="none" w:sz="0" w:space="0" w:color="auto"/>
            <w:left w:val="none" w:sz="0" w:space="0" w:color="auto"/>
            <w:bottom w:val="none" w:sz="0" w:space="0" w:color="auto"/>
            <w:right w:val="none" w:sz="0" w:space="0" w:color="auto"/>
          </w:divBdr>
        </w:div>
        <w:div w:id="1469859306">
          <w:marLeft w:val="0"/>
          <w:marRight w:val="0"/>
          <w:marTop w:val="43"/>
          <w:marBottom w:val="43"/>
          <w:divBdr>
            <w:top w:val="none" w:sz="0" w:space="0" w:color="auto"/>
            <w:left w:val="none" w:sz="0" w:space="0" w:color="auto"/>
            <w:bottom w:val="none" w:sz="0" w:space="0" w:color="auto"/>
            <w:right w:val="none" w:sz="0" w:space="0" w:color="auto"/>
          </w:divBdr>
        </w:div>
        <w:div w:id="1500149030">
          <w:marLeft w:val="0"/>
          <w:marRight w:val="0"/>
          <w:marTop w:val="43"/>
          <w:marBottom w:val="43"/>
          <w:divBdr>
            <w:top w:val="none" w:sz="0" w:space="0" w:color="auto"/>
            <w:left w:val="none" w:sz="0" w:space="0" w:color="auto"/>
            <w:bottom w:val="none" w:sz="0" w:space="0" w:color="auto"/>
            <w:right w:val="none" w:sz="0" w:space="0" w:color="auto"/>
          </w:divBdr>
        </w:div>
        <w:div w:id="1500657559">
          <w:marLeft w:val="0"/>
          <w:marRight w:val="0"/>
          <w:marTop w:val="245"/>
          <w:marBottom w:val="43"/>
          <w:divBdr>
            <w:top w:val="none" w:sz="0" w:space="0" w:color="auto"/>
            <w:left w:val="none" w:sz="0" w:space="0" w:color="auto"/>
            <w:bottom w:val="none" w:sz="0" w:space="0" w:color="auto"/>
            <w:right w:val="none" w:sz="0" w:space="0" w:color="auto"/>
          </w:divBdr>
        </w:div>
        <w:div w:id="1511484965">
          <w:marLeft w:val="0"/>
          <w:marRight w:val="0"/>
          <w:marTop w:val="245"/>
          <w:marBottom w:val="43"/>
          <w:divBdr>
            <w:top w:val="none" w:sz="0" w:space="0" w:color="auto"/>
            <w:left w:val="none" w:sz="0" w:space="0" w:color="auto"/>
            <w:bottom w:val="none" w:sz="0" w:space="0" w:color="auto"/>
            <w:right w:val="none" w:sz="0" w:space="0" w:color="auto"/>
          </w:divBdr>
        </w:div>
        <w:div w:id="1522626340">
          <w:marLeft w:val="0"/>
          <w:marRight w:val="0"/>
          <w:marTop w:val="245"/>
          <w:marBottom w:val="43"/>
          <w:divBdr>
            <w:top w:val="none" w:sz="0" w:space="0" w:color="auto"/>
            <w:left w:val="none" w:sz="0" w:space="0" w:color="auto"/>
            <w:bottom w:val="none" w:sz="0" w:space="0" w:color="auto"/>
            <w:right w:val="none" w:sz="0" w:space="0" w:color="auto"/>
          </w:divBdr>
        </w:div>
        <w:div w:id="1532573293">
          <w:marLeft w:val="0"/>
          <w:marRight w:val="0"/>
          <w:marTop w:val="245"/>
          <w:marBottom w:val="43"/>
          <w:divBdr>
            <w:top w:val="none" w:sz="0" w:space="0" w:color="auto"/>
            <w:left w:val="none" w:sz="0" w:space="0" w:color="auto"/>
            <w:bottom w:val="none" w:sz="0" w:space="0" w:color="auto"/>
            <w:right w:val="none" w:sz="0" w:space="0" w:color="auto"/>
          </w:divBdr>
        </w:div>
        <w:div w:id="1558130945">
          <w:marLeft w:val="0"/>
          <w:marRight w:val="0"/>
          <w:marTop w:val="43"/>
          <w:marBottom w:val="43"/>
          <w:divBdr>
            <w:top w:val="none" w:sz="0" w:space="0" w:color="auto"/>
            <w:left w:val="none" w:sz="0" w:space="0" w:color="auto"/>
            <w:bottom w:val="none" w:sz="0" w:space="0" w:color="auto"/>
            <w:right w:val="none" w:sz="0" w:space="0" w:color="auto"/>
          </w:divBdr>
        </w:div>
        <w:div w:id="1583177257">
          <w:marLeft w:val="0"/>
          <w:marRight w:val="0"/>
          <w:marTop w:val="43"/>
          <w:marBottom w:val="43"/>
          <w:divBdr>
            <w:top w:val="none" w:sz="0" w:space="0" w:color="auto"/>
            <w:left w:val="none" w:sz="0" w:space="0" w:color="auto"/>
            <w:bottom w:val="none" w:sz="0" w:space="0" w:color="auto"/>
            <w:right w:val="none" w:sz="0" w:space="0" w:color="auto"/>
          </w:divBdr>
        </w:div>
        <w:div w:id="1620145109">
          <w:marLeft w:val="0"/>
          <w:marRight w:val="0"/>
          <w:marTop w:val="43"/>
          <w:marBottom w:val="43"/>
          <w:divBdr>
            <w:top w:val="none" w:sz="0" w:space="0" w:color="auto"/>
            <w:left w:val="none" w:sz="0" w:space="0" w:color="auto"/>
            <w:bottom w:val="none" w:sz="0" w:space="0" w:color="auto"/>
            <w:right w:val="none" w:sz="0" w:space="0" w:color="auto"/>
          </w:divBdr>
        </w:div>
        <w:div w:id="1623532040">
          <w:marLeft w:val="0"/>
          <w:marRight w:val="0"/>
          <w:marTop w:val="43"/>
          <w:marBottom w:val="43"/>
          <w:divBdr>
            <w:top w:val="none" w:sz="0" w:space="0" w:color="auto"/>
            <w:left w:val="none" w:sz="0" w:space="0" w:color="auto"/>
            <w:bottom w:val="none" w:sz="0" w:space="0" w:color="auto"/>
            <w:right w:val="none" w:sz="0" w:space="0" w:color="auto"/>
          </w:divBdr>
        </w:div>
        <w:div w:id="1627587238">
          <w:marLeft w:val="0"/>
          <w:marRight w:val="0"/>
          <w:marTop w:val="43"/>
          <w:marBottom w:val="43"/>
          <w:divBdr>
            <w:top w:val="none" w:sz="0" w:space="0" w:color="auto"/>
            <w:left w:val="none" w:sz="0" w:space="0" w:color="auto"/>
            <w:bottom w:val="none" w:sz="0" w:space="0" w:color="auto"/>
            <w:right w:val="none" w:sz="0" w:space="0" w:color="auto"/>
          </w:divBdr>
        </w:div>
        <w:div w:id="1639068048">
          <w:marLeft w:val="0"/>
          <w:marRight w:val="0"/>
          <w:marTop w:val="43"/>
          <w:marBottom w:val="43"/>
          <w:divBdr>
            <w:top w:val="none" w:sz="0" w:space="0" w:color="auto"/>
            <w:left w:val="none" w:sz="0" w:space="0" w:color="auto"/>
            <w:bottom w:val="none" w:sz="0" w:space="0" w:color="auto"/>
            <w:right w:val="none" w:sz="0" w:space="0" w:color="auto"/>
          </w:divBdr>
        </w:div>
        <w:div w:id="1640066776">
          <w:marLeft w:val="0"/>
          <w:marRight w:val="0"/>
          <w:marTop w:val="43"/>
          <w:marBottom w:val="43"/>
          <w:divBdr>
            <w:top w:val="none" w:sz="0" w:space="0" w:color="auto"/>
            <w:left w:val="none" w:sz="0" w:space="0" w:color="auto"/>
            <w:bottom w:val="none" w:sz="0" w:space="0" w:color="auto"/>
            <w:right w:val="none" w:sz="0" w:space="0" w:color="auto"/>
          </w:divBdr>
        </w:div>
        <w:div w:id="1640916115">
          <w:marLeft w:val="1296"/>
          <w:marRight w:val="0"/>
          <w:marTop w:val="14"/>
          <w:marBottom w:val="0"/>
          <w:divBdr>
            <w:top w:val="none" w:sz="0" w:space="0" w:color="auto"/>
            <w:left w:val="none" w:sz="0" w:space="0" w:color="auto"/>
            <w:bottom w:val="none" w:sz="0" w:space="0" w:color="auto"/>
            <w:right w:val="none" w:sz="0" w:space="0" w:color="auto"/>
          </w:divBdr>
        </w:div>
        <w:div w:id="1654721030">
          <w:marLeft w:val="0"/>
          <w:marRight w:val="0"/>
          <w:marTop w:val="43"/>
          <w:marBottom w:val="43"/>
          <w:divBdr>
            <w:top w:val="none" w:sz="0" w:space="0" w:color="auto"/>
            <w:left w:val="none" w:sz="0" w:space="0" w:color="auto"/>
            <w:bottom w:val="none" w:sz="0" w:space="0" w:color="auto"/>
            <w:right w:val="none" w:sz="0" w:space="0" w:color="auto"/>
          </w:divBdr>
        </w:div>
        <w:div w:id="1656954366">
          <w:marLeft w:val="0"/>
          <w:marRight w:val="0"/>
          <w:marTop w:val="245"/>
          <w:marBottom w:val="43"/>
          <w:divBdr>
            <w:top w:val="none" w:sz="0" w:space="0" w:color="auto"/>
            <w:left w:val="none" w:sz="0" w:space="0" w:color="auto"/>
            <w:bottom w:val="none" w:sz="0" w:space="0" w:color="auto"/>
            <w:right w:val="none" w:sz="0" w:space="0" w:color="auto"/>
          </w:divBdr>
        </w:div>
        <w:div w:id="1661040544">
          <w:marLeft w:val="0"/>
          <w:marRight w:val="0"/>
          <w:marTop w:val="43"/>
          <w:marBottom w:val="43"/>
          <w:divBdr>
            <w:top w:val="none" w:sz="0" w:space="0" w:color="auto"/>
            <w:left w:val="none" w:sz="0" w:space="0" w:color="auto"/>
            <w:bottom w:val="none" w:sz="0" w:space="0" w:color="auto"/>
            <w:right w:val="none" w:sz="0" w:space="0" w:color="auto"/>
          </w:divBdr>
        </w:div>
        <w:div w:id="1665160618">
          <w:marLeft w:val="0"/>
          <w:marRight w:val="0"/>
          <w:marTop w:val="245"/>
          <w:marBottom w:val="43"/>
          <w:divBdr>
            <w:top w:val="none" w:sz="0" w:space="0" w:color="auto"/>
            <w:left w:val="none" w:sz="0" w:space="0" w:color="auto"/>
            <w:bottom w:val="none" w:sz="0" w:space="0" w:color="auto"/>
            <w:right w:val="none" w:sz="0" w:space="0" w:color="auto"/>
          </w:divBdr>
        </w:div>
        <w:div w:id="1683777597">
          <w:marLeft w:val="0"/>
          <w:marRight w:val="0"/>
          <w:marTop w:val="43"/>
          <w:marBottom w:val="43"/>
          <w:divBdr>
            <w:top w:val="none" w:sz="0" w:space="0" w:color="auto"/>
            <w:left w:val="none" w:sz="0" w:space="0" w:color="auto"/>
            <w:bottom w:val="none" w:sz="0" w:space="0" w:color="auto"/>
            <w:right w:val="none" w:sz="0" w:space="0" w:color="auto"/>
          </w:divBdr>
        </w:div>
        <w:div w:id="1689982621">
          <w:marLeft w:val="0"/>
          <w:marRight w:val="0"/>
          <w:marTop w:val="43"/>
          <w:marBottom w:val="43"/>
          <w:divBdr>
            <w:top w:val="none" w:sz="0" w:space="0" w:color="auto"/>
            <w:left w:val="none" w:sz="0" w:space="0" w:color="auto"/>
            <w:bottom w:val="none" w:sz="0" w:space="0" w:color="auto"/>
            <w:right w:val="none" w:sz="0" w:space="0" w:color="auto"/>
          </w:divBdr>
        </w:div>
        <w:div w:id="1691300483">
          <w:marLeft w:val="0"/>
          <w:marRight w:val="0"/>
          <w:marTop w:val="43"/>
          <w:marBottom w:val="43"/>
          <w:divBdr>
            <w:top w:val="none" w:sz="0" w:space="0" w:color="auto"/>
            <w:left w:val="none" w:sz="0" w:space="0" w:color="auto"/>
            <w:bottom w:val="none" w:sz="0" w:space="0" w:color="auto"/>
            <w:right w:val="none" w:sz="0" w:space="0" w:color="auto"/>
          </w:divBdr>
        </w:div>
        <w:div w:id="1694379016">
          <w:marLeft w:val="0"/>
          <w:marRight w:val="0"/>
          <w:marTop w:val="43"/>
          <w:marBottom w:val="43"/>
          <w:divBdr>
            <w:top w:val="none" w:sz="0" w:space="0" w:color="auto"/>
            <w:left w:val="none" w:sz="0" w:space="0" w:color="auto"/>
            <w:bottom w:val="none" w:sz="0" w:space="0" w:color="auto"/>
            <w:right w:val="none" w:sz="0" w:space="0" w:color="auto"/>
          </w:divBdr>
        </w:div>
        <w:div w:id="1700741818">
          <w:marLeft w:val="0"/>
          <w:marRight w:val="0"/>
          <w:marTop w:val="43"/>
          <w:marBottom w:val="43"/>
          <w:divBdr>
            <w:top w:val="none" w:sz="0" w:space="0" w:color="auto"/>
            <w:left w:val="none" w:sz="0" w:space="0" w:color="auto"/>
            <w:bottom w:val="none" w:sz="0" w:space="0" w:color="auto"/>
            <w:right w:val="none" w:sz="0" w:space="0" w:color="auto"/>
          </w:divBdr>
        </w:div>
        <w:div w:id="1701785081">
          <w:marLeft w:val="0"/>
          <w:marRight w:val="0"/>
          <w:marTop w:val="43"/>
          <w:marBottom w:val="43"/>
          <w:divBdr>
            <w:top w:val="none" w:sz="0" w:space="0" w:color="auto"/>
            <w:left w:val="none" w:sz="0" w:space="0" w:color="auto"/>
            <w:bottom w:val="none" w:sz="0" w:space="0" w:color="auto"/>
            <w:right w:val="none" w:sz="0" w:space="0" w:color="auto"/>
          </w:divBdr>
        </w:div>
        <w:div w:id="1709211131">
          <w:marLeft w:val="0"/>
          <w:marRight w:val="0"/>
          <w:marTop w:val="43"/>
          <w:marBottom w:val="43"/>
          <w:divBdr>
            <w:top w:val="none" w:sz="0" w:space="0" w:color="auto"/>
            <w:left w:val="none" w:sz="0" w:space="0" w:color="auto"/>
            <w:bottom w:val="none" w:sz="0" w:space="0" w:color="auto"/>
            <w:right w:val="none" w:sz="0" w:space="0" w:color="auto"/>
          </w:divBdr>
        </w:div>
        <w:div w:id="1711418720">
          <w:marLeft w:val="0"/>
          <w:marRight w:val="0"/>
          <w:marTop w:val="43"/>
          <w:marBottom w:val="43"/>
          <w:divBdr>
            <w:top w:val="none" w:sz="0" w:space="0" w:color="auto"/>
            <w:left w:val="none" w:sz="0" w:space="0" w:color="auto"/>
            <w:bottom w:val="none" w:sz="0" w:space="0" w:color="auto"/>
            <w:right w:val="none" w:sz="0" w:space="0" w:color="auto"/>
          </w:divBdr>
        </w:div>
        <w:div w:id="1714958820">
          <w:marLeft w:val="0"/>
          <w:marRight w:val="0"/>
          <w:marTop w:val="245"/>
          <w:marBottom w:val="43"/>
          <w:divBdr>
            <w:top w:val="none" w:sz="0" w:space="0" w:color="auto"/>
            <w:left w:val="none" w:sz="0" w:space="0" w:color="auto"/>
            <w:bottom w:val="none" w:sz="0" w:space="0" w:color="auto"/>
            <w:right w:val="none" w:sz="0" w:space="0" w:color="auto"/>
          </w:divBdr>
        </w:div>
        <w:div w:id="1730227818">
          <w:marLeft w:val="1296"/>
          <w:marRight w:val="0"/>
          <w:marTop w:val="14"/>
          <w:marBottom w:val="0"/>
          <w:divBdr>
            <w:top w:val="none" w:sz="0" w:space="0" w:color="auto"/>
            <w:left w:val="none" w:sz="0" w:space="0" w:color="auto"/>
            <w:bottom w:val="none" w:sz="0" w:space="0" w:color="auto"/>
            <w:right w:val="none" w:sz="0" w:space="0" w:color="auto"/>
          </w:divBdr>
        </w:div>
        <w:div w:id="1746143554">
          <w:marLeft w:val="0"/>
          <w:marRight w:val="0"/>
          <w:marTop w:val="43"/>
          <w:marBottom w:val="43"/>
          <w:divBdr>
            <w:top w:val="none" w:sz="0" w:space="0" w:color="auto"/>
            <w:left w:val="none" w:sz="0" w:space="0" w:color="auto"/>
            <w:bottom w:val="none" w:sz="0" w:space="0" w:color="auto"/>
            <w:right w:val="none" w:sz="0" w:space="0" w:color="auto"/>
          </w:divBdr>
        </w:div>
        <w:div w:id="1746948177">
          <w:marLeft w:val="0"/>
          <w:marRight w:val="0"/>
          <w:marTop w:val="245"/>
          <w:marBottom w:val="0"/>
          <w:divBdr>
            <w:top w:val="none" w:sz="0" w:space="0" w:color="auto"/>
            <w:left w:val="none" w:sz="0" w:space="0" w:color="auto"/>
            <w:bottom w:val="none" w:sz="0" w:space="0" w:color="auto"/>
            <w:right w:val="none" w:sz="0" w:space="0" w:color="auto"/>
          </w:divBdr>
        </w:div>
        <w:div w:id="1775006333">
          <w:marLeft w:val="0"/>
          <w:marRight w:val="0"/>
          <w:marTop w:val="43"/>
          <w:marBottom w:val="43"/>
          <w:divBdr>
            <w:top w:val="none" w:sz="0" w:space="0" w:color="auto"/>
            <w:left w:val="none" w:sz="0" w:space="0" w:color="auto"/>
            <w:bottom w:val="none" w:sz="0" w:space="0" w:color="auto"/>
            <w:right w:val="none" w:sz="0" w:space="0" w:color="auto"/>
          </w:divBdr>
        </w:div>
        <w:div w:id="1790198199">
          <w:marLeft w:val="0"/>
          <w:marRight w:val="0"/>
          <w:marTop w:val="43"/>
          <w:marBottom w:val="43"/>
          <w:divBdr>
            <w:top w:val="none" w:sz="0" w:space="0" w:color="auto"/>
            <w:left w:val="none" w:sz="0" w:space="0" w:color="auto"/>
            <w:bottom w:val="none" w:sz="0" w:space="0" w:color="auto"/>
            <w:right w:val="none" w:sz="0" w:space="0" w:color="auto"/>
          </w:divBdr>
        </w:div>
        <w:div w:id="1793090541">
          <w:marLeft w:val="0"/>
          <w:marRight w:val="0"/>
          <w:marTop w:val="245"/>
          <w:marBottom w:val="43"/>
          <w:divBdr>
            <w:top w:val="none" w:sz="0" w:space="0" w:color="auto"/>
            <w:left w:val="none" w:sz="0" w:space="0" w:color="auto"/>
            <w:bottom w:val="none" w:sz="0" w:space="0" w:color="auto"/>
            <w:right w:val="none" w:sz="0" w:space="0" w:color="auto"/>
          </w:divBdr>
        </w:div>
        <w:div w:id="1795060562">
          <w:marLeft w:val="0"/>
          <w:marRight w:val="0"/>
          <w:marTop w:val="245"/>
          <w:marBottom w:val="43"/>
          <w:divBdr>
            <w:top w:val="none" w:sz="0" w:space="0" w:color="auto"/>
            <w:left w:val="none" w:sz="0" w:space="0" w:color="auto"/>
            <w:bottom w:val="none" w:sz="0" w:space="0" w:color="auto"/>
            <w:right w:val="none" w:sz="0" w:space="0" w:color="auto"/>
          </w:divBdr>
        </w:div>
        <w:div w:id="1802379734">
          <w:marLeft w:val="0"/>
          <w:marRight w:val="0"/>
          <w:marTop w:val="43"/>
          <w:marBottom w:val="43"/>
          <w:divBdr>
            <w:top w:val="none" w:sz="0" w:space="0" w:color="auto"/>
            <w:left w:val="none" w:sz="0" w:space="0" w:color="auto"/>
            <w:bottom w:val="none" w:sz="0" w:space="0" w:color="auto"/>
            <w:right w:val="none" w:sz="0" w:space="0" w:color="auto"/>
          </w:divBdr>
        </w:div>
        <w:div w:id="1809012484">
          <w:marLeft w:val="0"/>
          <w:marRight w:val="0"/>
          <w:marTop w:val="43"/>
          <w:marBottom w:val="43"/>
          <w:divBdr>
            <w:top w:val="none" w:sz="0" w:space="0" w:color="auto"/>
            <w:left w:val="none" w:sz="0" w:space="0" w:color="auto"/>
            <w:bottom w:val="none" w:sz="0" w:space="0" w:color="auto"/>
            <w:right w:val="none" w:sz="0" w:space="0" w:color="auto"/>
          </w:divBdr>
        </w:div>
        <w:div w:id="1813674963">
          <w:marLeft w:val="0"/>
          <w:marRight w:val="0"/>
          <w:marTop w:val="43"/>
          <w:marBottom w:val="43"/>
          <w:divBdr>
            <w:top w:val="none" w:sz="0" w:space="0" w:color="auto"/>
            <w:left w:val="none" w:sz="0" w:space="0" w:color="auto"/>
            <w:bottom w:val="none" w:sz="0" w:space="0" w:color="auto"/>
            <w:right w:val="none" w:sz="0" w:space="0" w:color="auto"/>
          </w:divBdr>
        </w:div>
        <w:div w:id="1855220493">
          <w:marLeft w:val="0"/>
          <w:marRight w:val="0"/>
          <w:marTop w:val="43"/>
          <w:marBottom w:val="43"/>
          <w:divBdr>
            <w:top w:val="none" w:sz="0" w:space="0" w:color="auto"/>
            <w:left w:val="none" w:sz="0" w:space="0" w:color="auto"/>
            <w:bottom w:val="none" w:sz="0" w:space="0" w:color="auto"/>
            <w:right w:val="none" w:sz="0" w:space="0" w:color="auto"/>
          </w:divBdr>
        </w:div>
        <w:div w:id="1857426893">
          <w:marLeft w:val="0"/>
          <w:marRight w:val="0"/>
          <w:marTop w:val="43"/>
          <w:marBottom w:val="43"/>
          <w:divBdr>
            <w:top w:val="none" w:sz="0" w:space="0" w:color="auto"/>
            <w:left w:val="none" w:sz="0" w:space="0" w:color="auto"/>
            <w:bottom w:val="none" w:sz="0" w:space="0" w:color="auto"/>
            <w:right w:val="none" w:sz="0" w:space="0" w:color="auto"/>
          </w:divBdr>
        </w:div>
        <w:div w:id="1877623843">
          <w:marLeft w:val="0"/>
          <w:marRight w:val="0"/>
          <w:marTop w:val="43"/>
          <w:marBottom w:val="43"/>
          <w:divBdr>
            <w:top w:val="none" w:sz="0" w:space="0" w:color="auto"/>
            <w:left w:val="none" w:sz="0" w:space="0" w:color="auto"/>
            <w:bottom w:val="none" w:sz="0" w:space="0" w:color="auto"/>
            <w:right w:val="none" w:sz="0" w:space="0" w:color="auto"/>
          </w:divBdr>
        </w:div>
        <w:div w:id="1883783536">
          <w:marLeft w:val="0"/>
          <w:marRight w:val="0"/>
          <w:marTop w:val="43"/>
          <w:marBottom w:val="43"/>
          <w:divBdr>
            <w:top w:val="none" w:sz="0" w:space="0" w:color="auto"/>
            <w:left w:val="none" w:sz="0" w:space="0" w:color="auto"/>
            <w:bottom w:val="none" w:sz="0" w:space="0" w:color="auto"/>
            <w:right w:val="none" w:sz="0" w:space="0" w:color="auto"/>
          </w:divBdr>
        </w:div>
        <w:div w:id="1895582364">
          <w:marLeft w:val="0"/>
          <w:marRight w:val="0"/>
          <w:marTop w:val="43"/>
          <w:marBottom w:val="43"/>
          <w:divBdr>
            <w:top w:val="none" w:sz="0" w:space="0" w:color="auto"/>
            <w:left w:val="none" w:sz="0" w:space="0" w:color="auto"/>
            <w:bottom w:val="none" w:sz="0" w:space="0" w:color="auto"/>
            <w:right w:val="none" w:sz="0" w:space="0" w:color="auto"/>
          </w:divBdr>
        </w:div>
        <w:div w:id="1902593959">
          <w:marLeft w:val="0"/>
          <w:marRight w:val="0"/>
          <w:marTop w:val="43"/>
          <w:marBottom w:val="43"/>
          <w:divBdr>
            <w:top w:val="none" w:sz="0" w:space="0" w:color="auto"/>
            <w:left w:val="none" w:sz="0" w:space="0" w:color="auto"/>
            <w:bottom w:val="none" w:sz="0" w:space="0" w:color="auto"/>
            <w:right w:val="none" w:sz="0" w:space="0" w:color="auto"/>
          </w:divBdr>
        </w:div>
        <w:div w:id="1912227767">
          <w:marLeft w:val="0"/>
          <w:marRight w:val="0"/>
          <w:marTop w:val="43"/>
          <w:marBottom w:val="43"/>
          <w:divBdr>
            <w:top w:val="none" w:sz="0" w:space="0" w:color="auto"/>
            <w:left w:val="none" w:sz="0" w:space="0" w:color="auto"/>
            <w:bottom w:val="none" w:sz="0" w:space="0" w:color="auto"/>
            <w:right w:val="none" w:sz="0" w:space="0" w:color="auto"/>
          </w:divBdr>
        </w:div>
        <w:div w:id="1925719945">
          <w:marLeft w:val="0"/>
          <w:marRight w:val="0"/>
          <w:marTop w:val="43"/>
          <w:marBottom w:val="43"/>
          <w:divBdr>
            <w:top w:val="none" w:sz="0" w:space="0" w:color="auto"/>
            <w:left w:val="none" w:sz="0" w:space="0" w:color="auto"/>
            <w:bottom w:val="none" w:sz="0" w:space="0" w:color="auto"/>
            <w:right w:val="none" w:sz="0" w:space="0" w:color="auto"/>
          </w:divBdr>
        </w:div>
        <w:div w:id="1964456904">
          <w:marLeft w:val="0"/>
          <w:marRight w:val="0"/>
          <w:marTop w:val="245"/>
          <w:marBottom w:val="43"/>
          <w:divBdr>
            <w:top w:val="none" w:sz="0" w:space="0" w:color="auto"/>
            <w:left w:val="none" w:sz="0" w:space="0" w:color="auto"/>
            <w:bottom w:val="none" w:sz="0" w:space="0" w:color="auto"/>
            <w:right w:val="none" w:sz="0" w:space="0" w:color="auto"/>
          </w:divBdr>
        </w:div>
        <w:div w:id="1966886398">
          <w:marLeft w:val="0"/>
          <w:marRight w:val="0"/>
          <w:marTop w:val="43"/>
          <w:marBottom w:val="43"/>
          <w:divBdr>
            <w:top w:val="none" w:sz="0" w:space="0" w:color="auto"/>
            <w:left w:val="none" w:sz="0" w:space="0" w:color="auto"/>
            <w:bottom w:val="none" w:sz="0" w:space="0" w:color="auto"/>
            <w:right w:val="none" w:sz="0" w:space="0" w:color="auto"/>
          </w:divBdr>
        </w:div>
        <w:div w:id="1966932447">
          <w:marLeft w:val="0"/>
          <w:marRight w:val="0"/>
          <w:marTop w:val="43"/>
          <w:marBottom w:val="43"/>
          <w:divBdr>
            <w:top w:val="none" w:sz="0" w:space="0" w:color="auto"/>
            <w:left w:val="none" w:sz="0" w:space="0" w:color="auto"/>
            <w:bottom w:val="none" w:sz="0" w:space="0" w:color="auto"/>
            <w:right w:val="none" w:sz="0" w:space="0" w:color="auto"/>
          </w:divBdr>
        </w:div>
        <w:div w:id="1970353274">
          <w:marLeft w:val="0"/>
          <w:marRight w:val="0"/>
          <w:marTop w:val="43"/>
          <w:marBottom w:val="43"/>
          <w:divBdr>
            <w:top w:val="none" w:sz="0" w:space="0" w:color="auto"/>
            <w:left w:val="none" w:sz="0" w:space="0" w:color="auto"/>
            <w:bottom w:val="none" w:sz="0" w:space="0" w:color="auto"/>
            <w:right w:val="none" w:sz="0" w:space="0" w:color="auto"/>
          </w:divBdr>
        </w:div>
        <w:div w:id="1973946044">
          <w:marLeft w:val="0"/>
          <w:marRight w:val="0"/>
          <w:marTop w:val="43"/>
          <w:marBottom w:val="43"/>
          <w:divBdr>
            <w:top w:val="none" w:sz="0" w:space="0" w:color="auto"/>
            <w:left w:val="none" w:sz="0" w:space="0" w:color="auto"/>
            <w:bottom w:val="none" w:sz="0" w:space="0" w:color="auto"/>
            <w:right w:val="none" w:sz="0" w:space="0" w:color="auto"/>
          </w:divBdr>
        </w:div>
        <w:div w:id="1985237181">
          <w:marLeft w:val="0"/>
          <w:marRight w:val="0"/>
          <w:marTop w:val="43"/>
          <w:marBottom w:val="43"/>
          <w:divBdr>
            <w:top w:val="none" w:sz="0" w:space="0" w:color="auto"/>
            <w:left w:val="none" w:sz="0" w:space="0" w:color="auto"/>
            <w:bottom w:val="none" w:sz="0" w:space="0" w:color="auto"/>
            <w:right w:val="none" w:sz="0" w:space="0" w:color="auto"/>
          </w:divBdr>
        </w:div>
        <w:div w:id="1994868030">
          <w:marLeft w:val="0"/>
          <w:marRight w:val="0"/>
          <w:marTop w:val="43"/>
          <w:marBottom w:val="43"/>
          <w:divBdr>
            <w:top w:val="none" w:sz="0" w:space="0" w:color="auto"/>
            <w:left w:val="none" w:sz="0" w:space="0" w:color="auto"/>
            <w:bottom w:val="none" w:sz="0" w:space="0" w:color="auto"/>
            <w:right w:val="none" w:sz="0" w:space="0" w:color="auto"/>
          </w:divBdr>
        </w:div>
        <w:div w:id="1999454837">
          <w:marLeft w:val="0"/>
          <w:marRight w:val="0"/>
          <w:marTop w:val="43"/>
          <w:marBottom w:val="43"/>
          <w:divBdr>
            <w:top w:val="none" w:sz="0" w:space="0" w:color="auto"/>
            <w:left w:val="none" w:sz="0" w:space="0" w:color="auto"/>
            <w:bottom w:val="none" w:sz="0" w:space="0" w:color="auto"/>
            <w:right w:val="none" w:sz="0" w:space="0" w:color="auto"/>
          </w:divBdr>
        </w:div>
        <w:div w:id="2023705569">
          <w:marLeft w:val="0"/>
          <w:marRight w:val="0"/>
          <w:marTop w:val="43"/>
          <w:marBottom w:val="43"/>
          <w:divBdr>
            <w:top w:val="none" w:sz="0" w:space="0" w:color="auto"/>
            <w:left w:val="none" w:sz="0" w:space="0" w:color="auto"/>
            <w:bottom w:val="none" w:sz="0" w:space="0" w:color="auto"/>
            <w:right w:val="none" w:sz="0" w:space="0" w:color="auto"/>
          </w:divBdr>
        </w:div>
        <w:div w:id="2028483388">
          <w:marLeft w:val="0"/>
          <w:marRight w:val="0"/>
          <w:marTop w:val="43"/>
          <w:marBottom w:val="43"/>
          <w:divBdr>
            <w:top w:val="none" w:sz="0" w:space="0" w:color="auto"/>
            <w:left w:val="none" w:sz="0" w:space="0" w:color="auto"/>
            <w:bottom w:val="none" w:sz="0" w:space="0" w:color="auto"/>
            <w:right w:val="none" w:sz="0" w:space="0" w:color="auto"/>
          </w:divBdr>
        </w:div>
        <w:div w:id="2028829852">
          <w:marLeft w:val="1296"/>
          <w:marRight w:val="0"/>
          <w:marTop w:val="14"/>
          <w:marBottom w:val="0"/>
          <w:divBdr>
            <w:top w:val="none" w:sz="0" w:space="0" w:color="auto"/>
            <w:left w:val="none" w:sz="0" w:space="0" w:color="auto"/>
            <w:bottom w:val="none" w:sz="0" w:space="0" w:color="auto"/>
            <w:right w:val="none" w:sz="0" w:space="0" w:color="auto"/>
          </w:divBdr>
        </w:div>
        <w:div w:id="2038701490">
          <w:marLeft w:val="1296"/>
          <w:marRight w:val="0"/>
          <w:marTop w:val="14"/>
          <w:marBottom w:val="0"/>
          <w:divBdr>
            <w:top w:val="none" w:sz="0" w:space="0" w:color="auto"/>
            <w:left w:val="none" w:sz="0" w:space="0" w:color="auto"/>
            <w:bottom w:val="none" w:sz="0" w:space="0" w:color="auto"/>
            <w:right w:val="none" w:sz="0" w:space="0" w:color="auto"/>
          </w:divBdr>
        </w:div>
        <w:div w:id="2053113394">
          <w:marLeft w:val="0"/>
          <w:marRight w:val="0"/>
          <w:marTop w:val="245"/>
          <w:marBottom w:val="43"/>
          <w:divBdr>
            <w:top w:val="none" w:sz="0" w:space="0" w:color="auto"/>
            <w:left w:val="none" w:sz="0" w:space="0" w:color="auto"/>
            <w:bottom w:val="none" w:sz="0" w:space="0" w:color="auto"/>
            <w:right w:val="none" w:sz="0" w:space="0" w:color="auto"/>
          </w:divBdr>
        </w:div>
        <w:div w:id="2059812469">
          <w:marLeft w:val="0"/>
          <w:marRight w:val="0"/>
          <w:marTop w:val="43"/>
          <w:marBottom w:val="43"/>
          <w:divBdr>
            <w:top w:val="none" w:sz="0" w:space="0" w:color="auto"/>
            <w:left w:val="none" w:sz="0" w:space="0" w:color="auto"/>
            <w:bottom w:val="none" w:sz="0" w:space="0" w:color="auto"/>
            <w:right w:val="none" w:sz="0" w:space="0" w:color="auto"/>
          </w:divBdr>
        </w:div>
        <w:div w:id="2072194535">
          <w:marLeft w:val="0"/>
          <w:marRight w:val="0"/>
          <w:marTop w:val="43"/>
          <w:marBottom w:val="43"/>
          <w:divBdr>
            <w:top w:val="none" w:sz="0" w:space="0" w:color="auto"/>
            <w:left w:val="none" w:sz="0" w:space="0" w:color="auto"/>
            <w:bottom w:val="none" w:sz="0" w:space="0" w:color="auto"/>
            <w:right w:val="none" w:sz="0" w:space="0" w:color="auto"/>
          </w:divBdr>
        </w:div>
        <w:div w:id="2077698001">
          <w:marLeft w:val="0"/>
          <w:marRight w:val="0"/>
          <w:marTop w:val="43"/>
          <w:marBottom w:val="43"/>
          <w:divBdr>
            <w:top w:val="none" w:sz="0" w:space="0" w:color="auto"/>
            <w:left w:val="none" w:sz="0" w:space="0" w:color="auto"/>
            <w:bottom w:val="none" w:sz="0" w:space="0" w:color="auto"/>
            <w:right w:val="none" w:sz="0" w:space="0" w:color="auto"/>
          </w:divBdr>
        </w:div>
        <w:div w:id="2086878400">
          <w:marLeft w:val="0"/>
          <w:marRight w:val="0"/>
          <w:marTop w:val="43"/>
          <w:marBottom w:val="43"/>
          <w:divBdr>
            <w:top w:val="none" w:sz="0" w:space="0" w:color="auto"/>
            <w:left w:val="none" w:sz="0" w:space="0" w:color="auto"/>
            <w:bottom w:val="none" w:sz="0" w:space="0" w:color="auto"/>
            <w:right w:val="none" w:sz="0" w:space="0" w:color="auto"/>
          </w:divBdr>
        </w:div>
        <w:div w:id="2090687800">
          <w:marLeft w:val="0"/>
          <w:marRight w:val="0"/>
          <w:marTop w:val="43"/>
          <w:marBottom w:val="43"/>
          <w:divBdr>
            <w:top w:val="none" w:sz="0" w:space="0" w:color="auto"/>
            <w:left w:val="none" w:sz="0" w:space="0" w:color="auto"/>
            <w:bottom w:val="none" w:sz="0" w:space="0" w:color="auto"/>
            <w:right w:val="none" w:sz="0" w:space="0" w:color="auto"/>
          </w:divBdr>
        </w:div>
        <w:div w:id="2094890036">
          <w:marLeft w:val="0"/>
          <w:marRight w:val="0"/>
          <w:marTop w:val="43"/>
          <w:marBottom w:val="43"/>
          <w:divBdr>
            <w:top w:val="none" w:sz="0" w:space="0" w:color="auto"/>
            <w:left w:val="none" w:sz="0" w:space="0" w:color="auto"/>
            <w:bottom w:val="none" w:sz="0" w:space="0" w:color="auto"/>
            <w:right w:val="none" w:sz="0" w:space="0" w:color="auto"/>
          </w:divBdr>
        </w:div>
        <w:div w:id="2097053655">
          <w:marLeft w:val="0"/>
          <w:marRight w:val="0"/>
          <w:marTop w:val="43"/>
          <w:marBottom w:val="43"/>
          <w:divBdr>
            <w:top w:val="none" w:sz="0" w:space="0" w:color="auto"/>
            <w:left w:val="none" w:sz="0" w:space="0" w:color="auto"/>
            <w:bottom w:val="none" w:sz="0" w:space="0" w:color="auto"/>
            <w:right w:val="none" w:sz="0" w:space="0" w:color="auto"/>
          </w:divBdr>
        </w:div>
        <w:div w:id="2110200786">
          <w:marLeft w:val="0"/>
          <w:marRight w:val="0"/>
          <w:marTop w:val="245"/>
          <w:marBottom w:val="43"/>
          <w:divBdr>
            <w:top w:val="none" w:sz="0" w:space="0" w:color="auto"/>
            <w:left w:val="none" w:sz="0" w:space="0" w:color="auto"/>
            <w:bottom w:val="none" w:sz="0" w:space="0" w:color="auto"/>
            <w:right w:val="none" w:sz="0" w:space="0" w:color="auto"/>
          </w:divBdr>
        </w:div>
        <w:div w:id="2111006904">
          <w:marLeft w:val="0"/>
          <w:marRight w:val="0"/>
          <w:marTop w:val="43"/>
          <w:marBottom w:val="43"/>
          <w:divBdr>
            <w:top w:val="none" w:sz="0" w:space="0" w:color="auto"/>
            <w:left w:val="none" w:sz="0" w:space="0" w:color="auto"/>
            <w:bottom w:val="none" w:sz="0" w:space="0" w:color="auto"/>
            <w:right w:val="none" w:sz="0" w:space="0" w:color="auto"/>
          </w:divBdr>
        </w:div>
        <w:div w:id="2123070832">
          <w:marLeft w:val="0"/>
          <w:marRight w:val="0"/>
          <w:marTop w:val="245"/>
          <w:marBottom w:val="43"/>
          <w:divBdr>
            <w:top w:val="none" w:sz="0" w:space="0" w:color="auto"/>
            <w:left w:val="none" w:sz="0" w:space="0" w:color="auto"/>
            <w:bottom w:val="none" w:sz="0" w:space="0" w:color="auto"/>
            <w:right w:val="none" w:sz="0" w:space="0" w:color="auto"/>
          </w:divBdr>
        </w:div>
        <w:div w:id="2123651803">
          <w:marLeft w:val="1296"/>
          <w:marRight w:val="0"/>
          <w:marTop w:val="14"/>
          <w:marBottom w:val="0"/>
          <w:divBdr>
            <w:top w:val="none" w:sz="0" w:space="0" w:color="auto"/>
            <w:left w:val="none" w:sz="0" w:space="0" w:color="auto"/>
            <w:bottom w:val="none" w:sz="0" w:space="0" w:color="auto"/>
            <w:right w:val="none" w:sz="0" w:space="0" w:color="auto"/>
          </w:divBdr>
        </w:div>
        <w:div w:id="2130857643">
          <w:marLeft w:val="0"/>
          <w:marRight w:val="0"/>
          <w:marTop w:val="43"/>
          <w:marBottom w:val="43"/>
          <w:divBdr>
            <w:top w:val="none" w:sz="0" w:space="0" w:color="auto"/>
            <w:left w:val="none" w:sz="0" w:space="0" w:color="auto"/>
            <w:bottom w:val="none" w:sz="0" w:space="0" w:color="auto"/>
            <w:right w:val="none" w:sz="0" w:space="0" w:color="auto"/>
          </w:divBdr>
        </w:div>
      </w:divsChild>
    </w:div>
    <w:div w:id="1836604802">
      <w:bodyDiv w:val="1"/>
      <w:marLeft w:val="0"/>
      <w:marRight w:val="0"/>
      <w:marTop w:val="0"/>
      <w:marBottom w:val="0"/>
      <w:divBdr>
        <w:top w:val="none" w:sz="0" w:space="0" w:color="auto"/>
        <w:left w:val="none" w:sz="0" w:space="0" w:color="auto"/>
        <w:bottom w:val="none" w:sz="0" w:space="0" w:color="auto"/>
        <w:right w:val="none" w:sz="0" w:space="0" w:color="auto"/>
      </w:divBdr>
    </w:div>
    <w:div w:id="1866164083">
      <w:bodyDiv w:val="1"/>
      <w:marLeft w:val="0"/>
      <w:marRight w:val="0"/>
      <w:marTop w:val="0"/>
      <w:marBottom w:val="0"/>
      <w:divBdr>
        <w:top w:val="none" w:sz="0" w:space="0" w:color="auto"/>
        <w:left w:val="none" w:sz="0" w:space="0" w:color="auto"/>
        <w:bottom w:val="none" w:sz="0" w:space="0" w:color="auto"/>
        <w:right w:val="none" w:sz="0" w:space="0" w:color="auto"/>
      </w:divBdr>
    </w:div>
    <w:div w:id="1919434473">
      <w:bodyDiv w:val="1"/>
      <w:marLeft w:val="0"/>
      <w:marRight w:val="0"/>
      <w:marTop w:val="0"/>
      <w:marBottom w:val="0"/>
      <w:divBdr>
        <w:top w:val="none" w:sz="0" w:space="0" w:color="auto"/>
        <w:left w:val="none" w:sz="0" w:space="0" w:color="auto"/>
        <w:bottom w:val="none" w:sz="0" w:space="0" w:color="auto"/>
        <w:right w:val="none" w:sz="0" w:space="0" w:color="auto"/>
      </w:divBdr>
    </w:div>
    <w:div w:id="1935438448">
      <w:bodyDiv w:val="1"/>
      <w:marLeft w:val="0"/>
      <w:marRight w:val="0"/>
      <w:marTop w:val="0"/>
      <w:marBottom w:val="0"/>
      <w:divBdr>
        <w:top w:val="none" w:sz="0" w:space="0" w:color="auto"/>
        <w:left w:val="none" w:sz="0" w:space="0" w:color="auto"/>
        <w:bottom w:val="none" w:sz="0" w:space="0" w:color="auto"/>
        <w:right w:val="none" w:sz="0" w:space="0" w:color="auto"/>
      </w:divBdr>
    </w:div>
    <w:div w:id="1941985239">
      <w:bodyDiv w:val="1"/>
      <w:marLeft w:val="0"/>
      <w:marRight w:val="0"/>
      <w:marTop w:val="0"/>
      <w:marBottom w:val="0"/>
      <w:divBdr>
        <w:top w:val="none" w:sz="0" w:space="0" w:color="auto"/>
        <w:left w:val="none" w:sz="0" w:space="0" w:color="auto"/>
        <w:bottom w:val="none" w:sz="0" w:space="0" w:color="auto"/>
        <w:right w:val="none" w:sz="0" w:space="0" w:color="auto"/>
      </w:divBdr>
      <w:divsChild>
        <w:div w:id="876772670">
          <w:marLeft w:val="0"/>
          <w:marRight w:val="0"/>
          <w:marTop w:val="43"/>
          <w:marBottom w:val="43"/>
          <w:divBdr>
            <w:top w:val="none" w:sz="0" w:space="0" w:color="auto"/>
            <w:left w:val="none" w:sz="0" w:space="0" w:color="auto"/>
            <w:bottom w:val="none" w:sz="0" w:space="0" w:color="auto"/>
            <w:right w:val="none" w:sz="0" w:space="0" w:color="auto"/>
          </w:divBdr>
        </w:div>
        <w:div w:id="1493990677">
          <w:marLeft w:val="0"/>
          <w:marRight w:val="0"/>
          <w:marTop w:val="43"/>
          <w:marBottom w:val="43"/>
          <w:divBdr>
            <w:top w:val="none" w:sz="0" w:space="0" w:color="auto"/>
            <w:left w:val="none" w:sz="0" w:space="0" w:color="auto"/>
            <w:bottom w:val="none" w:sz="0" w:space="0" w:color="auto"/>
            <w:right w:val="none" w:sz="0" w:space="0" w:color="auto"/>
          </w:divBdr>
        </w:div>
        <w:div w:id="1761214724">
          <w:marLeft w:val="0"/>
          <w:marRight w:val="0"/>
          <w:marTop w:val="43"/>
          <w:marBottom w:val="43"/>
          <w:divBdr>
            <w:top w:val="single" w:sz="6" w:space="0" w:color="DDDDDD"/>
            <w:left w:val="none" w:sz="0" w:space="0" w:color="auto"/>
            <w:bottom w:val="single" w:sz="6" w:space="0" w:color="EEEEEE"/>
            <w:right w:val="none" w:sz="0" w:space="0" w:color="auto"/>
          </w:divBdr>
        </w:div>
      </w:divsChild>
    </w:div>
    <w:div w:id="1955207603">
      <w:bodyDiv w:val="1"/>
      <w:marLeft w:val="0"/>
      <w:marRight w:val="0"/>
      <w:marTop w:val="0"/>
      <w:marBottom w:val="0"/>
      <w:divBdr>
        <w:top w:val="none" w:sz="0" w:space="0" w:color="auto"/>
        <w:left w:val="none" w:sz="0" w:space="0" w:color="auto"/>
        <w:bottom w:val="none" w:sz="0" w:space="0" w:color="auto"/>
        <w:right w:val="none" w:sz="0" w:space="0" w:color="auto"/>
      </w:divBdr>
    </w:div>
    <w:div w:id="1955819099">
      <w:bodyDiv w:val="1"/>
      <w:marLeft w:val="0"/>
      <w:marRight w:val="0"/>
      <w:marTop w:val="0"/>
      <w:marBottom w:val="0"/>
      <w:divBdr>
        <w:top w:val="none" w:sz="0" w:space="0" w:color="auto"/>
        <w:left w:val="none" w:sz="0" w:space="0" w:color="auto"/>
        <w:bottom w:val="none" w:sz="0" w:space="0" w:color="auto"/>
        <w:right w:val="none" w:sz="0" w:space="0" w:color="auto"/>
      </w:divBdr>
    </w:div>
    <w:div w:id="1959947227">
      <w:bodyDiv w:val="1"/>
      <w:marLeft w:val="0"/>
      <w:marRight w:val="0"/>
      <w:marTop w:val="0"/>
      <w:marBottom w:val="0"/>
      <w:divBdr>
        <w:top w:val="none" w:sz="0" w:space="0" w:color="auto"/>
        <w:left w:val="none" w:sz="0" w:space="0" w:color="auto"/>
        <w:bottom w:val="none" w:sz="0" w:space="0" w:color="auto"/>
        <w:right w:val="none" w:sz="0" w:space="0" w:color="auto"/>
      </w:divBdr>
    </w:div>
    <w:div w:id="1998798028">
      <w:bodyDiv w:val="1"/>
      <w:marLeft w:val="0"/>
      <w:marRight w:val="0"/>
      <w:marTop w:val="0"/>
      <w:marBottom w:val="0"/>
      <w:divBdr>
        <w:top w:val="none" w:sz="0" w:space="0" w:color="auto"/>
        <w:left w:val="none" w:sz="0" w:space="0" w:color="auto"/>
        <w:bottom w:val="none" w:sz="0" w:space="0" w:color="auto"/>
        <w:right w:val="none" w:sz="0" w:space="0" w:color="auto"/>
      </w:divBdr>
    </w:div>
    <w:div w:id="2036423881">
      <w:bodyDiv w:val="1"/>
      <w:marLeft w:val="0"/>
      <w:marRight w:val="0"/>
      <w:marTop w:val="0"/>
      <w:marBottom w:val="0"/>
      <w:divBdr>
        <w:top w:val="none" w:sz="0" w:space="0" w:color="auto"/>
        <w:left w:val="none" w:sz="0" w:space="0" w:color="auto"/>
        <w:bottom w:val="none" w:sz="0" w:space="0" w:color="auto"/>
        <w:right w:val="none" w:sz="0" w:space="0" w:color="auto"/>
      </w:divBdr>
    </w:div>
    <w:div w:id="2065332743">
      <w:bodyDiv w:val="1"/>
      <w:marLeft w:val="0"/>
      <w:marRight w:val="0"/>
      <w:marTop w:val="0"/>
      <w:marBottom w:val="0"/>
      <w:divBdr>
        <w:top w:val="none" w:sz="0" w:space="0" w:color="auto"/>
        <w:left w:val="none" w:sz="0" w:space="0" w:color="auto"/>
        <w:bottom w:val="none" w:sz="0" w:space="0" w:color="auto"/>
        <w:right w:val="none" w:sz="0" w:space="0" w:color="auto"/>
      </w:divBdr>
      <w:divsChild>
        <w:div w:id="269823489">
          <w:marLeft w:val="0"/>
          <w:marRight w:val="0"/>
          <w:marTop w:val="0"/>
          <w:marBottom w:val="360"/>
          <w:divBdr>
            <w:top w:val="none" w:sz="0" w:space="0" w:color="auto"/>
            <w:left w:val="none" w:sz="0" w:space="0" w:color="auto"/>
            <w:bottom w:val="none" w:sz="0" w:space="0" w:color="auto"/>
            <w:right w:val="none" w:sz="0" w:space="0" w:color="auto"/>
          </w:divBdr>
          <w:divsChild>
            <w:div w:id="1423917193">
              <w:marLeft w:val="0"/>
              <w:marRight w:val="0"/>
              <w:marTop w:val="0"/>
              <w:marBottom w:val="0"/>
              <w:divBdr>
                <w:top w:val="none" w:sz="0" w:space="0" w:color="auto"/>
                <w:left w:val="none" w:sz="0" w:space="0" w:color="auto"/>
                <w:bottom w:val="none" w:sz="0" w:space="0" w:color="auto"/>
                <w:right w:val="none" w:sz="0" w:space="0" w:color="auto"/>
              </w:divBdr>
            </w:div>
            <w:div w:id="1636175843">
              <w:marLeft w:val="0"/>
              <w:marRight w:val="0"/>
              <w:marTop w:val="0"/>
              <w:marBottom w:val="0"/>
              <w:divBdr>
                <w:top w:val="none" w:sz="0" w:space="0" w:color="auto"/>
                <w:left w:val="none" w:sz="0" w:space="0" w:color="auto"/>
                <w:bottom w:val="none" w:sz="0" w:space="0" w:color="auto"/>
                <w:right w:val="none" w:sz="0" w:space="0" w:color="auto"/>
              </w:divBdr>
            </w:div>
          </w:divsChild>
        </w:div>
        <w:div w:id="563489453">
          <w:marLeft w:val="0"/>
          <w:marRight w:val="0"/>
          <w:marTop w:val="600"/>
          <w:marBottom w:val="360"/>
          <w:divBdr>
            <w:top w:val="none" w:sz="0" w:space="0" w:color="auto"/>
            <w:left w:val="none" w:sz="0" w:space="0" w:color="auto"/>
            <w:bottom w:val="none" w:sz="0" w:space="0" w:color="auto"/>
            <w:right w:val="none" w:sz="0" w:space="0" w:color="auto"/>
          </w:divBdr>
          <w:divsChild>
            <w:div w:id="597636991">
              <w:marLeft w:val="0"/>
              <w:marRight w:val="0"/>
              <w:marTop w:val="0"/>
              <w:marBottom w:val="0"/>
              <w:divBdr>
                <w:top w:val="none" w:sz="0" w:space="0" w:color="auto"/>
                <w:left w:val="none" w:sz="0" w:space="0" w:color="auto"/>
                <w:bottom w:val="none" w:sz="0" w:space="0" w:color="auto"/>
                <w:right w:val="none" w:sz="0" w:space="0" w:color="auto"/>
              </w:divBdr>
            </w:div>
          </w:divsChild>
        </w:div>
        <w:div w:id="861019459">
          <w:marLeft w:val="0"/>
          <w:marRight w:val="0"/>
          <w:marTop w:val="0"/>
          <w:marBottom w:val="360"/>
          <w:divBdr>
            <w:top w:val="none" w:sz="0" w:space="0" w:color="auto"/>
            <w:left w:val="none" w:sz="0" w:space="0" w:color="auto"/>
            <w:bottom w:val="none" w:sz="0" w:space="0" w:color="auto"/>
            <w:right w:val="none" w:sz="0" w:space="0" w:color="auto"/>
          </w:divBdr>
          <w:divsChild>
            <w:div w:id="1042897727">
              <w:marLeft w:val="0"/>
              <w:marRight w:val="0"/>
              <w:marTop w:val="0"/>
              <w:marBottom w:val="0"/>
              <w:divBdr>
                <w:top w:val="none" w:sz="0" w:space="0" w:color="auto"/>
                <w:left w:val="none" w:sz="0" w:space="0" w:color="auto"/>
                <w:bottom w:val="none" w:sz="0" w:space="0" w:color="auto"/>
                <w:right w:val="none" w:sz="0" w:space="0" w:color="auto"/>
              </w:divBdr>
            </w:div>
            <w:div w:id="2140806324">
              <w:marLeft w:val="0"/>
              <w:marRight w:val="0"/>
              <w:marTop w:val="0"/>
              <w:marBottom w:val="0"/>
              <w:divBdr>
                <w:top w:val="none" w:sz="0" w:space="0" w:color="auto"/>
                <w:left w:val="none" w:sz="0" w:space="0" w:color="auto"/>
                <w:bottom w:val="none" w:sz="0" w:space="0" w:color="auto"/>
                <w:right w:val="none" w:sz="0" w:space="0" w:color="auto"/>
              </w:divBdr>
            </w:div>
          </w:divsChild>
        </w:div>
        <w:div w:id="1132477374">
          <w:marLeft w:val="0"/>
          <w:marRight w:val="0"/>
          <w:marTop w:val="0"/>
          <w:marBottom w:val="0"/>
          <w:divBdr>
            <w:top w:val="none" w:sz="0" w:space="0" w:color="auto"/>
            <w:left w:val="none" w:sz="0" w:space="0" w:color="auto"/>
            <w:bottom w:val="none" w:sz="0" w:space="0" w:color="auto"/>
            <w:right w:val="none" w:sz="0" w:space="0" w:color="auto"/>
          </w:divBdr>
          <w:divsChild>
            <w:div w:id="441458962">
              <w:marLeft w:val="0"/>
              <w:marRight w:val="0"/>
              <w:marTop w:val="0"/>
              <w:marBottom w:val="0"/>
              <w:divBdr>
                <w:top w:val="none" w:sz="0" w:space="0" w:color="auto"/>
                <w:left w:val="none" w:sz="0" w:space="0" w:color="auto"/>
                <w:bottom w:val="none" w:sz="0" w:space="0" w:color="auto"/>
                <w:right w:val="none" w:sz="0" w:space="0" w:color="auto"/>
              </w:divBdr>
            </w:div>
            <w:div w:id="105573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91398">
      <w:bodyDiv w:val="1"/>
      <w:marLeft w:val="0"/>
      <w:marRight w:val="0"/>
      <w:marTop w:val="0"/>
      <w:marBottom w:val="0"/>
      <w:divBdr>
        <w:top w:val="none" w:sz="0" w:space="0" w:color="auto"/>
        <w:left w:val="none" w:sz="0" w:space="0" w:color="auto"/>
        <w:bottom w:val="none" w:sz="0" w:space="0" w:color="auto"/>
        <w:right w:val="none" w:sz="0" w:space="0" w:color="auto"/>
      </w:divBdr>
    </w:div>
    <w:div w:id="2113360233">
      <w:bodyDiv w:val="1"/>
      <w:marLeft w:val="0"/>
      <w:marRight w:val="0"/>
      <w:marTop w:val="0"/>
      <w:marBottom w:val="0"/>
      <w:divBdr>
        <w:top w:val="none" w:sz="0" w:space="0" w:color="auto"/>
        <w:left w:val="none" w:sz="0" w:space="0" w:color="auto"/>
        <w:bottom w:val="none" w:sz="0" w:space="0" w:color="auto"/>
        <w:right w:val="none" w:sz="0" w:space="0" w:color="auto"/>
      </w:divBdr>
    </w:div>
    <w:div w:id="213000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footer" Target="footer4.xml"/><Relationship Id="rId170" Type="http://schemas.openxmlformats.org/officeDocument/2006/relationships/hyperlink" Target="https://docs.legis.wisconsin.gov/statutes/statutes/125/i/07/4/b" TargetMode="External"/><Relationship Id="rId268" Type="http://schemas.openxmlformats.org/officeDocument/2006/relationships/hyperlink" Target="https://docs.legis.wisconsin.gov/document/register/644/B/toc" TargetMode="External"/><Relationship Id="rId475" Type="http://schemas.openxmlformats.org/officeDocument/2006/relationships/hyperlink" Target="https://docs.legis.wisconsin.gov/document/cr/2015/60" TargetMode="External"/><Relationship Id="rId682" Type="http://schemas.openxmlformats.org/officeDocument/2006/relationships/hyperlink" Target="https://docs.legis.wisconsin.gov/document/cr/2020/60" TargetMode="External"/><Relationship Id="rId128" Type="http://schemas.openxmlformats.org/officeDocument/2006/relationships/hyperlink" Target="https://docs.legis.wisconsin.gov/statutes/statutes/961" TargetMode="External"/><Relationship Id="rId335" Type="http://schemas.openxmlformats.org/officeDocument/2006/relationships/hyperlink" Target="https://docs.legis.wisconsin.gov/document/administrativecode/UWS%2017.11(4)(c)2." TargetMode="External"/><Relationship Id="rId542" Type="http://schemas.openxmlformats.org/officeDocument/2006/relationships/hyperlink" Target="https://docs.legis.wisconsin.gov/document/administrativecode/UWS%204.07" TargetMode="External"/><Relationship Id="rId987" Type="http://schemas.openxmlformats.org/officeDocument/2006/relationships/hyperlink" Target="https://docs.legis.wisconsin.gov/document/register/785/B/toc" TargetMode="External"/><Relationship Id="rId402" Type="http://schemas.openxmlformats.org/officeDocument/2006/relationships/hyperlink" Target="https://docs.legis.wisconsin.gov/document/statutes/13.92(4)(b)2." TargetMode="External"/><Relationship Id="rId847" Type="http://schemas.openxmlformats.org/officeDocument/2006/relationships/hyperlink" Target="https://docs.legis.wisconsin.gov/document/cr/2015/59" TargetMode="External"/><Relationship Id="rId1032" Type="http://schemas.openxmlformats.org/officeDocument/2006/relationships/hyperlink" Target="http://docs.legis.wisconsin.gov/statutes/statutes/230/II/44" TargetMode="External"/><Relationship Id="rId279" Type="http://schemas.openxmlformats.org/officeDocument/2006/relationships/hyperlink" Target="https://docs.legis.wisconsin.gov/document/register/785/B/toc" TargetMode="External"/><Relationship Id="rId486" Type="http://schemas.openxmlformats.org/officeDocument/2006/relationships/hyperlink" Target="https://docs.legis.wisconsin.gov/document/administrativecode/UWS%2017.19(2)(c)" TargetMode="External"/><Relationship Id="rId693" Type="http://schemas.openxmlformats.org/officeDocument/2006/relationships/hyperlink" Target="https://docs.legis.wisconsin.gov/document/administrativecode/UWS%207.02(1)(a)" TargetMode="External"/><Relationship Id="rId707" Type="http://schemas.openxmlformats.org/officeDocument/2006/relationships/hyperlink" Target="https://docs.legis.wisconsin.gov/document/administrativecode/UWS%204.06" TargetMode="External"/><Relationship Id="rId914" Type="http://schemas.openxmlformats.org/officeDocument/2006/relationships/hyperlink" Target="https://docs.legis.wisconsin.gov/document/administrativecode/UWS%2011.32" TargetMode="External"/><Relationship Id="rId43" Type="http://schemas.openxmlformats.org/officeDocument/2006/relationships/hyperlink" Target="http://www.uwlax.edu/student-health-center" TargetMode="External"/><Relationship Id="rId139" Type="http://schemas.openxmlformats.org/officeDocument/2006/relationships/hyperlink" Target="https://docs.legis.wisconsin.gov/statutes/statutes/125/i/07/1/b/2" TargetMode="External"/><Relationship Id="rId346" Type="http://schemas.openxmlformats.org/officeDocument/2006/relationships/hyperlink" Target="https://docs.legis.wisconsin.gov/document/administrativecode/UWS%2017.085(1)(a)" TargetMode="External"/><Relationship Id="rId553" Type="http://schemas.openxmlformats.org/officeDocument/2006/relationships/hyperlink" Target="https://docs.legis.wisconsin.gov/document/register/229/B/toc" TargetMode="External"/><Relationship Id="rId760" Type="http://schemas.openxmlformats.org/officeDocument/2006/relationships/hyperlink" Target="https://docs.legis.wisconsin.gov/document/register/726/B/toc" TargetMode="External"/><Relationship Id="rId998" Type="http://schemas.openxmlformats.org/officeDocument/2006/relationships/hyperlink" Target="https://docs.legis.wisconsin.gov/document/administrativecode/UWS%2011.32(1)" TargetMode="External"/><Relationship Id="rId192" Type="http://schemas.openxmlformats.org/officeDocument/2006/relationships/hyperlink" Target="https://uwlax.ca1.qualtrics.com/jfe/form/SV_b2ihvcDJWgWxI6V" TargetMode="External"/><Relationship Id="rId206" Type="http://schemas.openxmlformats.org/officeDocument/2006/relationships/hyperlink" Target="http://www.uwlax.edu/police/crime-data/sex-offender-information" TargetMode="External"/><Relationship Id="rId413" Type="http://schemas.openxmlformats.org/officeDocument/2006/relationships/hyperlink" Target="https://docs.legis.wisconsin.gov/document/administrativecode/UWS%2017.151(1)(a)" TargetMode="External"/><Relationship Id="rId858" Type="http://schemas.openxmlformats.org/officeDocument/2006/relationships/hyperlink" Target="https://docs.legis.wisconsin.gov/document/administrativecode/UWS%2011.26" TargetMode="External"/><Relationship Id="rId1043" Type="http://schemas.openxmlformats.org/officeDocument/2006/relationships/hyperlink" Target="mailto:ahill@uwlax.edu" TargetMode="External"/><Relationship Id="rId497" Type="http://schemas.openxmlformats.org/officeDocument/2006/relationships/hyperlink" Target="https://www.uwlax.edu/title-ix/abouttix/" TargetMode="External"/><Relationship Id="rId620" Type="http://schemas.openxmlformats.org/officeDocument/2006/relationships/hyperlink" Target="https://docs.legis.wisconsin.gov/document/register/785/B/toc" TargetMode="External"/><Relationship Id="rId718" Type="http://schemas.openxmlformats.org/officeDocument/2006/relationships/hyperlink" Target="https://docs.legis.wisconsin.gov/document/administrativecode/UWS%207.02(1)(a)" TargetMode="External"/><Relationship Id="rId925" Type="http://schemas.openxmlformats.org/officeDocument/2006/relationships/hyperlink" Target="https://docs.legis.wisconsin.gov/document/administrativecode/UWS%2011.29(1)(c)" TargetMode="External"/><Relationship Id="rId357" Type="http://schemas.openxmlformats.org/officeDocument/2006/relationships/hyperlink" Target="https://docs.legis.wisconsin.gov/document/cr/2020/62" TargetMode="External"/><Relationship Id="rId54" Type="http://schemas.openxmlformats.org/officeDocument/2006/relationships/hyperlink" Target="https://www.gundersenhealth.org/services/behavioral-health/" TargetMode="External"/><Relationship Id="rId217" Type="http://schemas.openxmlformats.org/officeDocument/2006/relationships/hyperlink" Target="https://docs.legis.wisconsin.gov/document/administrativecode/UWS%2017.06(2)" TargetMode="External"/><Relationship Id="rId564" Type="http://schemas.openxmlformats.org/officeDocument/2006/relationships/hyperlink" Target="https://docs.legis.wisconsin.gov/document/administrativecode/UWS%204.03" TargetMode="External"/><Relationship Id="rId771" Type="http://schemas.openxmlformats.org/officeDocument/2006/relationships/hyperlink" Target="https://docs.legis.wisconsin.gov/document/administrativecode/UWS%2011.09" TargetMode="External"/><Relationship Id="rId869" Type="http://schemas.openxmlformats.org/officeDocument/2006/relationships/hyperlink" Target="https://docs.legis.wisconsin.gov/document/administrativecode/UWS%2011.13" TargetMode="External"/><Relationship Id="rId424" Type="http://schemas.openxmlformats.org/officeDocument/2006/relationships/hyperlink" Target="https://docs.legis.wisconsin.gov/document/register/785/B/toc" TargetMode="External"/><Relationship Id="rId631" Type="http://schemas.openxmlformats.org/officeDocument/2006/relationships/hyperlink" Target="https://docs.legis.wisconsin.gov/document/statutes/35.17" TargetMode="External"/><Relationship Id="rId729" Type="http://schemas.openxmlformats.org/officeDocument/2006/relationships/hyperlink" Target="https://docs.legis.wisconsin.gov/document/administrativecode/UWS%207.06(3)(b)" TargetMode="External"/><Relationship Id="rId270" Type="http://schemas.openxmlformats.org/officeDocument/2006/relationships/hyperlink" Target="https://docs.legis.wisconsin.gov/document/register/785/B/toc" TargetMode="External"/><Relationship Id="rId936" Type="http://schemas.openxmlformats.org/officeDocument/2006/relationships/hyperlink" Target="https://docs.legis.wisconsin.gov/document/acts/2015/330,%20s.%2020" TargetMode="External"/><Relationship Id="rId65" Type="http://schemas.openxmlformats.org/officeDocument/2006/relationships/hyperlink" Target="https://cm.maxient.com/reportingform.php?UnivofWisconsinLaCrosse&amp;layout_id=21" TargetMode="External"/><Relationship Id="rId130" Type="http://schemas.openxmlformats.org/officeDocument/2006/relationships/hyperlink" Target="https://docs.legis.wisconsin.gov/statutes/statutes/961" TargetMode="External"/><Relationship Id="rId368" Type="http://schemas.openxmlformats.org/officeDocument/2006/relationships/hyperlink" Target="https://docs.legis.wisconsin.gov/document/register/726/B/toc" TargetMode="External"/><Relationship Id="rId575" Type="http://schemas.openxmlformats.org/officeDocument/2006/relationships/hyperlink" Target="https://docs.legis.wisconsin.gov/document/register/785/B/toc" TargetMode="External"/><Relationship Id="rId782" Type="http://schemas.openxmlformats.org/officeDocument/2006/relationships/hyperlink" Target="https://docs.legis.wisconsin.gov/document/cr/2020/61" TargetMode="External"/><Relationship Id="rId228" Type="http://schemas.openxmlformats.org/officeDocument/2006/relationships/hyperlink" Target="https://docs.legis.wisconsin.gov/document/acts/2015/330" TargetMode="External"/><Relationship Id="rId435" Type="http://schemas.openxmlformats.org/officeDocument/2006/relationships/hyperlink" Target="https://docs.legis.wisconsin.gov/document/statutes/19.85" TargetMode="External"/><Relationship Id="rId642" Type="http://schemas.openxmlformats.org/officeDocument/2006/relationships/hyperlink" Target="https://docs.legis.wisconsin.gov/document/register/785/B/toc" TargetMode="External"/><Relationship Id="rId281" Type="http://schemas.openxmlformats.org/officeDocument/2006/relationships/hyperlink" Target="https://docs.legis.wisconsin.gov/document/administrativecode/UWS%2017.13" TargetMode="External"/><Relationship Id="rId502" Type="http://schemas.openxmlformats.org/officeDocument/2006/relationships/hyperlink" Target="https://docs.legis.wisconsin.gov/document/register/229/B/toc" TargetMode="External"/><Relationship Id="rId947" Type="http://schemas.openxmlformats.org/officeDocument/2006/relationships/hyperlink" Target="https://docs.legis.wisconsin.gov/document/administrativecode/UWS%2011.02" TargetMode="External"/><Relationship Id="rId76" Type="http://schemas.openxmlformats.org/officeDocument/2006/relationships/hyperlink" Target="https://www.uwlax.edu/wellness/wellness-programming/" TargetMode="External"/><Relationship Id="rId141" Type="http://schemas.openxmlformats.org/officeDocument/2006/relationships/hyperlink" Target="https://docs.legis.wisconsin.gov/statutes/statutes/125/i/07/1/b/2" TargetMode="External"/><Relationship Id="rId379" Type="http://schemas.openxmlformats.org/officeDocument/2006/relationships/hyperlink" Target="https://docs.legis.wisconsin.gov/document/acts/2015/330" TargetMode="External"/><Relationship Id="rId586" Type="http://schemas.openxmlformats.org/officeDocument/2006/relationships/hyperlink" Target="https://docs.legis.wisconsin.gov/document/administrativecode/UWS%207.06(1)" TargetMode="External"/><Relationship Id="rId793" Type="http://schemas.openxmlformats.org/officeDocument/2006/relationships/hyperlink" Target="https://docs.legis.wisconsin.gov/document/administrativecode/UWS%2011.01" TargetMode="External"/><Relationship Id="rId807" Type="http://schemas.openxmlformats.org/officeDocument/2006/relationships/hyperlink" Target="https://docs.legis.wisconsin.gov/document/statutes/subch.%20V%20of%20ch.%2019" TargetMode="External"/><Relationship Id="rId7" Type="http://schemas.openxmlformats.org/officeDocument/2006/relationships/settings" Target="settings.xml"/><Relationship Id="rId239" Type="http://schemas.openxmlformats.org/officeDocument/2006/relationships/hyperlink" Target="https://docs.legis.wisconsin.gov/document/register/787/B/toc" TargetMode="External"/><Relationship Id="rId446" Type="http://schemas.openxmlformats.org/officeDocument/2006/relationships/hyperlink" Target="https://docs.legis.wisconsin.gov/document/cr/2020/62" TargetMode="External"/><Relationship Id="rId653" Type="http://schemas.openxmlformats.org/officeDocument/2006/relationships/hyperlink" Target="https://docs.legis.wisconsin.gov/document/register/617/B/toc" TargetMode="External"/><Relationship Id="rId292" Type="http://schemas.openxmlformats.org/officeDocument/2006/relationships/hyperlink" Target="https://docs.legis.wisconsin.gov/document/administrativecode/UWS%2017.15" TargetMode="External"/><Relationship Id="rId306" Type="http://schemas.openxmlformats.org/officeDocument/2006/relationships/hyperlink" Target="https://docs.legis.wisconsin.gov/document/cr/2015/60" TargetMode="External"/><Relationship Id="rId860" Type="http://schemas.openxmlformats.org/officeDocument/2006/relationships/hyperlink" Target="https://docs.legis.wisconsin.gov/document/cr/2020/61" TargetMode="External"/><Relationship Id="rId958" Type="http://schemas.openxmlformats.org/officeDocument/2006/relationships/hyperlink" Target="https://docs.legis.wisconsin.gov/document/administrativecode/UWS%2011.33" TargetMode="External"/><Relationship Id="rId87" Type="http://schemas.openxmlformats.org/officeDocument/2006/relationships/hyperlink" Target="http://docs.legis.wisconsin.gov/statutes/statutes/125/" TargetMode="External"/><Relationship Id="rId513" Type="http://schemas.openxmlformats.org/officeDocument/2006/relationships/hyperlink" Target="https://docs.legis.wisconsin.gov/document/register/726/B/toc" TargetMode="External"/><Relationship Id="rId597" Type="http://schemas.openxmlformats.org/officeDocument/2006/relationships/hyperlink" Target="https://docs.legis.wisconsin.gov/document/register/785/B/toc" TargetMode="External"/><Relationship Id="rId720" Type="http://schemas.openxmlformats.org/officeDocument/2006/relationships/hyperlink" Target="https://docs.legis.wisconsin.gov/document/administrativecode/UWS%207.05(3)" TargetMode="External"/><Relationship Id="rId818" Type="http://schemas.openxmlformats.org/officeDocument/2006/relationships/hyperlink" Target="https://docs.legis.wisconsin.gov/document/cr/2020/61" TargetMode="External"/><Relationship Id="rId152" Type="http://schemas.openxmlformats.org/officeDocument/2006/relationships/hyperlink" Target="https://docs.legis.wisconsin.gov/statutes/statutes/125/iii/68/2" TargetMode="External"/><Relationship Id="rId457" Type="http://schemas.openxmlformats.org/officeDocument/2006/relationships/hyperlink" Target="https://docs.legis.wisconsin.gov/document/administrativecode/UWS%2017.152" TargetMode="External"/><Relationship Id="rId1003" Type="http://schemas.openxmlformats.org/officeDocument/2006/relationships/hyperlink" Target="https://docs.legis.wisconsin.gov/document/register/785/B/toc" TargetMode="External"/><Relationship Id="rId664" Type="http://schemas.openxmlformats.org/officeDocument/2006/relationships/hyperlink" Target="https://docs.legis.wisconsin.gov/document/cr/2020/60" TargetMode="External"/><Relationship Id="rId871" Type="http://schemas.openxmlformats.org/officeDocument/2006/relationships/hyperlink" Target="https://docs.legis.wisconsin.gov/document/administrativecode/UWS%2011.26" TargetMode="External"/><Relationship Id="rId969" Type="http://schemas.openxmlformats.org/officeDocument/2006/relationships/hyperlink" Target="https://docs.legis.wisconsin.gov/document/administrativecode/UWS%2011.29(1)(b)" TargetMode="External"/><Relationship Id="rId14" Type="http://schemas.openxmlformats.org/officeDocument/2006/relationships/footer" Target="footer1.xml"/><Relationship Id="rId317" Type="http://schemas.openxmlformats.org/officeDocument/2006/relationships/hyperlink" Target="https://docs.legis.wisconsin.gov/document/administrativecode/UWS%2017.12" TargetMode="External"/><Relationship Id="rId524" Type="http://schemas.openxmlformats.org/officeDocument/2006/relationships/hyperlink" Target="https://docs.legis.wisconsin.gov/document/administrativecode/UWS%204.02" TargetMode="External"/><Relationship Id="rId731" Type="http://schemas.openxmlformats.org/officeDocument/2006/relationships/hyperlink" Target="https://docs.legis.wisconsin.gov/document/administrativecode/UWS%204.09" TargetMode="External"/><Relationship Id="rId98" Type="http://schemas.openxmlformats.org/officeDocument/2006/relationships/hyperlink" Target="http://docs.legis.wisconsin.gov/statutes/statutes/125/I/07" TargetMode="External"/><Relationship Id="rId163" Type="http://schemas.openxmlformats.org/officeDocument/2006/relationships/hyperlink" Target="https://docs.legis.wisconsin.gov/statutes/statutes/125/i/07/4/a" TargetMode="External"/><Relationship Id="rId370" Type="http://schemas.openxmlformats.org/officeDocument/2006/relationships/hyperlink" Target="https://docs.legis.wisconsin.gov/document/statutes/35.17" TargetMode="External"/><Relationship Id="rId829" Type="http://schemas.openxmlformats.org/officeDocument/2006/relationships/hyperlink" Target="https://docs.legis.wisconsin.gov/document/register/238/B/toc" TargetMode="External"/><Relationship Id="rId1014" Type="http://schemas.openxmlformats.org/officeDocument/2006/relationships/hyperlink" Target="http://docs.legis.wi.gov/statutes/statutes/36/115/4" TargetMode="External"/><Relationship Id="rId230" Type="http://schemas.openxmlformats.org/officeDocument/2006/relationships/hyperlink" Target="https://docs.legis.wisconsin.gov/document/register/724/B/toc" TargetMode="External"/><Relationship Id="rId468" Type="http://schemas.openxmlformats.org/officeDocument/2006/relationships/hyperlink" Target="https://docs.legis.wisconsin.gov/document/cr/2015/60" TargetMode="External"/><Relationship Id="rId675" Type="http://schemas.openxmlformats.org/officeDocument/2006/relationships/hyperlink" Target="https://docs.legis.wisconsin.gov/document/administrativecode/UWS%207.06" TargetMode="External"/><Relationship Id="rId882" Type="http://schemas.openxmlformats.org/officeDocument/2006/relationships/hyperlink" Target="https://docs.legis.wisconsin.gov/document/cr/2020/61" TargetMode="External"/><Relationship Id="rId25" Type="http://schemas.openxmlformats.org/officeDocument/2006/relationships/footer" Target="footer6.xml"/><Relationship Id="rId328" Type="http://schemas.openxmlformats.org/officeDocument/2006/relationships/hyperlink" Target="https://docs.legis.wisconsin.gov/document/cr/2015/60" TargetMode="External"/><Relationship Id="rId535" Type="http://schemas.openxmlformats.org/officeDocument/2006/relationships/hyperlink" Target="https://docs.legis.wisconsin.gov/document/register/726/B/toc" TargetMode="External"/><Relationship Id="rId742" Type="http://schemas.openxmlformats.org/officeDocument/2006/relationships/hyperlink" Target="https://docs.legis.wisconsin.gov/document/administrativecode/UWS%2011.29" TargetMode="External"/><Relationship Id="rId174" Type="http://schemas.openxmlformats.org/officeDocument/2006/relationships/hyperlink" Target="https://docs.legis.wisconsin.gov/statutes/statutes/343/iii/30/6/b/2" TargetMode="External"/><Relationship Id="rId381" Type="http://schemas.openxmlformats.org/officeDocument/2006/relationships/hyperlink" Target="https://docs.legis.wisconsin.gov/document/register/724/B/toc" TargetMode="External"/><Relationship Id="rId602" Type="http://schemas.openxmlformats.org/officeDocument/2006/relationships/hyperlink" Target="https://docs.legis.wisconsin.gov/document/administrativecode/UWS%204.11" TargetMode="External"/><Relationship Id="rId1025" Type="http://schemas.openxmlformats.org/officeDocument/2006/relationships/hyperlink" Target="https://docs.legis.wisconsin.gov/code/admin_code/uws/13" TargetMode="External"/><Relationship Id="rId241" Type="http://schemas.openxmlformats.org/officeDocument/2006/relationships/hyperlink" Target="https://docs.legis.wisconsin.gov/document/register/644/B/toc" TargetMode="External"/><Relationship Id="rId479" Type="http://schemas.openxmlformats.org/officeDocument/2006/relationships/hyperlink" Target="https://docs.legis.wisconsin.gov/document/statutes/35.17" TargetMode="External"/><Relationship Id="rId686" Type="http://schemas.openxmlformats.org/officeDocument/2006/relationships/hyperlink" Target="https://docs.legis.wisconsin.gov/document/register/617/B/toc" TargetMode="External"/><Relationship Id="rId893" Type="http://schemas.openxmlformats.org/officeDocument/2006/relationships/hyperlink" Target="https://docs.legis.wisconsin.gov/document/register/785/B/toc" TargetMode="External"/><Relationship Id="rId907" Type="http://schemas.openxmlformats.org/officeDocument/2006/relationships/hyperlink" Target="https://docs.legis.wisconsin.gov/document/register/785/B/toc" TargetMode="External"/><Relationship Id="rId36" Type="http://schemas.openxmlformats.org/officeDocument/2006/relationships/hyperlink" Target="mailto:housing@uwlax.edu" TargetMode="External"/><Relationship Id="rId339" Type="http://schemas.openxmlformats.org/officeDocument/2006/relationships/hyperlink" Target="https://docs.legis.wisconsin.gov/document/administrativecode/UWS%2017.085(1)(h)" TargetMode="External"/><Relationship Id="rId546" Type="http://schemas.openxmlformats.org/officeDocument/2006/relationships/hyperlink" Target="https://docs.legis.wisconsin.gov/document/administrativecode/UWS%204.03" TargetMode="External"/><Relationship Id="rId753" Type="http://schemas.openxmlformats.org/officeDocument/2006/relationships/hyperlink" Target="https://docs.legis.wisconsin.gov/document/statutes/813.12(1)(am)" TargetMode="External"/><Relationship Id="rId101" Type="http://schemas.openxmlformats.org/officeDocument/2006/relationships/hyperlink" Target="http://docs.legis.wisconsin.gov/statutes/statutes/125/I/07" TargetMode="External"/><Relationship Id="rId185" Type="http://schemas.openxmlformats.org/officeDocument/2006/relationships/hyperlink" Target="https://docs.legis.wisconsin.gov/statutes/statutes/125/i/07/4/bs" TargetMode="External"/><Relationship Id="rId406" Type="http://schemas.openxmlformats.org/officeDocument/2006/relationships/hyperlink" Target="https://docs.legis.wisconsin.gov/document/administrativecode/UWS%2017.151" TargetMode="External"/><Relationship Id="rId960" Type="http://schemas.openxmlformats.org/officeDocument/2006/relationships/hyperlink" Target="https://docs.legis.wisconsin.gov/document/administrativecode/UWS%2011.10" TargetMode="External"/><Relationship Id="rId1036" Type="http://schemas.openxmlformats.org/officeDocument/2006/relationships/hyperlink" Target="https://docs.legis.wisconsin.gov/code/admin_code/uws/11" TargetMode="External"/><Relationship Id="rId392" Type="http://schemas.openxmlformats.org/officeDocument/2006/relationships/hyperlink" Target="https://docs.legis.wisconsin.gov/document/register/785/B/toc" TargetMode="External"/><Relationship Id="rId613" Type="http://schemas.openxmlformats.org/officeDocument/2006/relationships/hyperlink" Target="https://docs.legis.wisconsin.gov/document/cr/2020/59" TargetMode="External"/><Relationship Id="rId697" Type="http://schemas.openxmlformats.org/officeDocument/2006/relationships/hyperlink" Target="https://docs.legis.wisconsin.gov/document/administrativecode/ch.%20UWS%204" TargetMode="External"/><Relationship Id="rId820" Type="http://schemas.openxmlformats.org/officeDocument/2006/relationships/hyperlink" Target="https://docs.legis.wisconsin.gov/document/statutes/13.92(4)(b)7." TargetMode="External"/><Relationship Id="rId918" Type="http://schemas.openxmlformats.org/officeDocument/2006/relationships/hyperlink" Target="https://docs.legis.wisconsin.gov/document/register/785/B/toc" TargetMode="External"/><Relationship Id="rId252" Type="http://schemas.openxmlformats.org/officeDocument/2006/relationships/hyperlink" Target="https://docs.legis.wisconsin.gov/document/administrativecode/UWS%2017.151" TargetMode="External"/><Relationship Id="rId47" Type="http://schemas.openxmlformats.org/officeDocument/2006/relationships/hyperlink" Target="http://www.uwlax.edu/violence-prevention" TargetMode="External"/><Relationship Id="rId112" Type="http://schemas.openxmlformats.org/officeDocument/2006/relationships/hyperlink" Target="https://www.greatrivers211.org/" TargetMode="External"/><Relationship Id="rId557" Type="http://schemas.openxmlformats.org/officeDocument/2006/relationships/hyperlink" Target="https://docs.legis.wisconsin.gov/document/register/726/B/toc" TargetMode="External"/><Relationship Id="rId764" Type="http://schemas.openxmlformats.org/officeDocument/2006/relationships/hyperlink" Target="https://docs.legis.wisconsin.gov/document/cr/2020/61" TargetMode="External"/><Relationship Id="rId971" Type="http://schemas.openxmlformats.org/officeDocument/2006/relationships/hyperlink" Target="https://docs.legis.wisconsin.gov/document/administrativecode/ch.%20UWS%2013" TargetMode="External"/><Relationship Id="rId196" Type="http://schemas.openxmlformats.org/officeDocument/2006/relationships/hyperlink" Target="https://docs.legis.wisconsin.gov/statutes/statutes/950.pdf" TargetMode="External"/><Relationship Id="rId417" Type="http://schemas.openxmlformats.org/officeDocument/2006/relationships/hyperlink" Target="https://docs.legis.wisconsin.gov/document/administrativecode/UWS%2017.154(1)" TargetMode="External"/><Relationship Id="rId624" Type="http://schemas.openxmlformats.org/officeDocument/2006/relationships/hyperlink" Target="https://docs.legis.wisconsin.gov/document/statutes/227.45(1)" TargetMode="External"/><Relationship Id="rId831" Type="http://schemas.openxmlformats.org/officeDocument/2006/relationships/hyperlink" Target="https://docs.legis.wisconsin.gov/document/register/238/B/toc" TargetMode="External"/><Relationship Id="rId263" Type="http://schemas.openxmlformats.org/officeDocument/2006/relationships/hyperlink" Target="https://docs.legis.wisconsin.gov/document/register/644/B/toc" TargetMode="External"/><Relationship Id="rId470" Type="http://schemas.openxmlformats.org/officeDocument/2006/relationships/hyperlink" Target="https://docs.legis.wisconsin.gov/document/cr/2020/62" TargetMode="External"/><Relationship Id="rId929" Type="http://schemas.openxmlformats.org/officeDocument/2006/relationships/hyperlink" Target="https://docs.legis.wisconsin.gov/document/administrativecode/UWS%2011.33" TargetMode="External"/><Relationship Id="rId58" Type="http://schemas.openxmlformats.org/officeDocument/2006/relationships/hyperlink" Target="http://www.samhsa.gov" TargetMode="External"/><Relationship Id="rId123" Type="http://schemas.openxmlformats.org/officeDocument/2006/relationships/hyperlink" Target="https://docs.legis.wisconsin.gov/statutes/statutes/961/vi/572" TargetMode="External"/><Relationship Id="rId330" Type="http://schemas.openxmlformats.org/officeDocument/2006/relationships/hyperlink" Target="https://docs.legis.wisconsin.gov/document/cr/2020/62" TargetMode="External"/><Relationship Id="rId568" Type="http://schemas.openxmlformats.org/officeDocument/2006/relationships/hyperlink" Target="https://docs.legis.wisconsin.gov/document/register/726/B/toc" TargetMode="External"/><Relationship Id="rId775" Type="http://schemas.openxmlformats.org/officeDocument/2006/relationships/hyperlink" Target="https://docs.legis.wisconsin.gov/document/acts/2015/330" TargetMode="External"/><Relationship Id="rId982" Type="http://schemas.openxmlformats.org/officeDocument/2006/relationships/hyperlink" Target="https://docs.legis.wisconsin.gov/document/cr/2015/59" TargetMode="External"/><Relationship Id="rId428" Type="http://schemas.openxmlformats.org/officeDocument/2006/relationships/hyperlink" Target="https://docs.legis.wisconsin.gov/document/register/785/B/toc" TargetMode="External"/><Relationship Id="rId635" Type="http://schemas.openxmlformats.org/officeDocument/2006/relationships/hyperlink" Target="https://docs.legis.wisconsin.gov/document/statutes/subch.%20V%20of%20ch.%2019" TargetMode="External"/><Relationship Id="rId842" Type="http://schemas.openxmlformats.org/officeDocument/2006/relationships/hyperlink" Target="https://docs.legis.wisconsin.gov/document/administrativecode/UWS%2011.07" TargetMode="External"/><Relationship Id="rId274" Type="http://schemas.openxmlformats.org/officeDocument/2006/relationships/hyperlink" Target="https://docs.legis.wisconsin.gov/document/administrativecode/UWS%2017.09" TargetMode="External"/><Relationship Id="rId481" Type="http://schemas.openxmlformats.org/officeDocument/2006/relationships/hyperlink" Target="https://docs.legis.wisconsin.gov/document/administrativecode/UWS%2017.151" TargetMode="External"/><Relationship Id="rId702" Type="http://schemas.openxmlformats.org/officeDocument/2006/relationships/hyperlink" Target="https://docs.legis.wisconsin.gov/document/administrativecode/ch.%20UWS%204" TargetMode="External"/><Relationship Id="rId69" Type="http://schemas.openxmlformats.org/officeDocument/2006/relationships/hyperlink" Target="http://www.uwlax.edu/police" TargetMode="External"/><Relationship Id="rId134" Type="http://schemas.openxmlformats.org/officeDocument/2006/relationships/hyperlink" Target="https://docs.legis.wisconsin.gov/statutes/statutes/125/i/07" TargetMode="External"/><Relationship Id="rId579" Type="http://schemas.openxmlformats.org/officeDocument/2006/relationships/hyperlink" Target="https://docs.legis.wisconsin.gov/document/administrativecode/UWS%204.04" TargetMode="External"/><Relationship Id="rId786" Type="http://schemas.openxmlformats.org/officeDocument/2006/relationships/hyperlink" Target="https://docs.legis.wisconsin.gov/document/administrativecode/UWS%204.03" TargetMode="External"/><Relationship Id="rId993" Type="http://schemas.openxmlformats.org/officeDocument/2006/relationships/hyperlink" Target="https://docs.legis.wisconsin.gov/document/administrativecode/UWS%2011.29(1)(a)" TargetMode="External"/><Relationship Id="rId341" Type="http://schemas.openxmlformats.org/officeDocument/2006/relationships/hyperlink" Target="https://docs.legis.wisconsin.gov/document/administrativecode/UWS%2017.085(1)(j)" TargetMode="External"/><Relationship Id="rId439" Type="http://schemas.openxmlformats.org/officeDocument/2006/relationships/hyperlink" Target="https://docs.legis.wisconsin.gov/document/statutes/35.17" TargetMode="External"/><Relationship Id="rId646" Type="http://schemas.openxmlformats.org/officeDocument/2006/relationships/hyperlink" Target="https://docs.legis.wisconsin.gov/document/cr/2020/59" TargetMode="External"/><Relationship Id="rId201" Type="http://schemas.openxmlformats.org/officeDocument/2006/relationships/hyperlink" Target="https://www.gundersenhealth.org/services/support-hotline-resources" TargetMode="External"/><Relationship Id="rId285" Type="http://schemas.openxmlformats.org/officeDocument/2006/relationships/hyperlink" Target="https://docs.legis.wisconsin.gov/document/cr/2008/99" TargetMode="External"/><Relationship Id="rId506" Type="http://schemas.openxmlformats.org/officeDocument/2006/relationships/hyperlink" Target="https://docs.legis.wisconsin.gov/document/register/785/B/toc" TargetMode="External"/><Relationship Id="rId853" Type="http://schemas.openxmlformats.org/officeDocument/2006/relationships/hyperlink" Target="https://docs.legis.wisconsin.gov/document/administrativecode/UWS%2011.02" TargetMode="External"/><Relationship Id="rId492" Type="http://schemas.openxmlformats.org/officeDocument/2006/relationships/hyperlink" Target="https://docs.legis.wisconsin.gov/document/register/726/B/toc" TargetMode="External"/><Relationship Id="rId713" Type="http://schemas.openxmlformats.org/officeDocument/2006/relationships/hyperlink" Target="https://docs.legis.wisconsin.gov/document/register/617/B/toc" TargetMode="External"/><Relationship Id="rId797" Type="http://schemas.openxmlformats.org/officeDocument/2006/relationships/hyperlink" Target="https://docs.legis.wisconsin.gov/document/administrativecode/UWS%2011.05(1)(g)" TargetMode="External"/><Relationship Id="rId920" Type="http://schemas.openxmlformats.org/officeDocument/2006/relationships/hyperlink" Target="https://docs.legis.wisconsin.gov/document/cr/2006/78" TargetMode="External"/><Relationship Id="rId145" Type="http://schemas.openxmlformats.org/officeDocument/2006/relationships/hyperlink" Target="https://docs.legis.wisconsin.gov/document/statutes/125.07(1)(a)" TargetMode="External"/><Relationship Id="rId352" Type="http://schemas.openxmlformats.org/officeDocument/2006/relationships/hyperlink" Target="https://docs.legis.wisconsin.gov/document/statutes/19.85" TargetMode="External"/><Relationship Id="rId212" Type="http://schemas.openxmlformats.org/officeDocument/2006/relationships/hyperlink" Target="https://docs.legis.wisconsin.gov/document/cr/2008/99" TargetMode="External"/><Relationship Id="rId657" Type="http://schemas.openxmlformats.org/officeDocument/2006/relationships/hyperlink" Target="https://docs.legis.wisconsin.gov/document/cr/2020/60" TargetMode="External"/><Relationship Id="rId864" Type="http://schemas.openxmlformats.org/officeDocument/2006/relationships/hyperlink" Target="https://docs.legis.wisconsin.gov/document/administrativecode/UWS%2011.13(5)" TargetMode="External"/><Relationship Id="rId296" Type="http://schemas.openxmlformats.org/officeDocument/2006/relationships/hyperlink" Target="https://docs.legis.wisconsin.gov/document/administrativecode/UWS%2017.156" TargetMode="External"/><Relationship Id="rId517" Type="http://schemas.openxmlformats.org/officeDocument/2006/relationships/hyperlink" Target="https://docs.legis.wisconsin.gov/document/register/785/B/toc" TargetMode="External"/><Relationship Id="rId724" Type="http://schemas.openxmlformats.org/officeDocument/2006/relationships/hyperlink" Target="https://docs.legis.wisconsin.gov/document/administrativecode/UWS%207.02(1)(b)" TargetMode="External"/><Relationship Id="rId931" Type="http://schemas.openxmlformats.org/officeDocument/2006/relationships/hyperlink" Target="https://docs.legis.wisconsin.gov/document/administrativecode/UWS%2011.33" TargetMode="External"/><Relationship Id="rId60" Type="http://schemas.openxmlformats.org/officeDocument/2006/relationships/hyperlink" Target="https://www.uwlax.edu/police/" TargetMode="External"/><Relationship Id="rId156" Type="http://schemas.openxmlformats.org/officeDocument/2006/relationships/hyperlink" Target="https://docs.legis.wisconsin.gov/statutes/statutes/125/i/07/4/cg" TargetMode="External"/><Relationship Id="rId363" Type="http://schemas.openxmlformats.org/officeDocument/2006/relationships/hyperlink" Target="https://docs.legis.wisconsin.gov/document/administrativecode/UWS%2017.085(1)(j)" TargetMode="External"/><Relationship Id="rId570" Type="http://schemas.openxmlformats.org/officeDocument/2006/relationships/hyperlink" Target="https://docs.legis.wisconsin.gov/document/register/785/B/toc" TargetMode="External"/><Relationship Id="rId1007" Type="http://schemas.openxmlformats.org/officeDocument/2006/relationships/hyperlink" Target="https://docs.legis.wisconsin.gov/document/register/617/B/toc" TargetMode="External"/><Relationship Id="rId223" Type="http://schemas.openxmlformats.org/officeDocument/2006/relationships/hyperlink" Target="https://docs.legis.wisconsin.gov/document/administrativecode/subch.%20III%20of%20ch.%20UWS%2017" TargetMode="External"/><Relationship Id="rId430" Type="http://schemas.openxmlformats.org/officeDocument/2006/relationships/hyperlink" Target="https://docs.legis.wisconsin.gov/document/register/787/B/toc" TargetMode="External"/><Relationship Id="rId668" Type="http://schemas.openxmlformats.org/officeDocument/2006/relationships/hyperlink" Target="https://docs.legis.wisconsin.gov/document/administrativecode/UWS%207.02(1)(b)" TargetMode="External"/><Relationship Id="rId875" Type="http://schemas.openxmlformats.org/officeDocument/2006/relationships/hyperlink" Target="https://docs.legis.wisconsin.gov/document/register/785/B/toc" TargetMode="External"/><Relationship Id="rId18" Type="http://schemas.openxmlformats.org/officeDocument/2006/relationships/header" Target="header4.xml"/><Relationship Id="rId528" Type="http://schemas.openxmlformats.org/officeDocument/2006/relationships/hyperlink" Target="https://docs.legis.wisconsin.gov/document/register/229/B/toc" TargetMode="External"/><Relationship Id="rId735" Type="http://schemas.openxmlformats.org/officeDocument/2006/relationships/hyperlink" Target="https://docs.legis.wisconsin.gov/document/register/785/B/toc" TargetMode="External"/><Relationship Id="rId942" Type="http://schemas.openxmlformats.org/officeDocument/2006/relationships/hyperlink" Target="https://docs.legis.wisconsin.gov/document/register/617/B/toc" TargetMode="External"/><Relationship Id="rId167" Type="http://schemas.openxmlformats.org/officeDocument/2006/relationships/hyperlink" Target="https://docs.legis.wisconsin.gov/statutes/statutes/125/i/07/4/a" TargetMode="External"/><Relationship Id="rId374" Type="http://schemas.openxmlformats.org/officeDocument/2006/relationships/hyperlink" Target="https://docs.legis.wisconsin.gov/document/administrativecode/UWS%2017.09" TargetMode="External"/><Relationship Id="rId581" Type="http://schemas.openxmlformats.org/officeDocument/2006/relationships/hyperlink" Target="https://docs.legis.wisconsin.gov/document/register/544/B/toc" TargetMode="External"/><Relationship Id="rId1018" Type="http://schemas.openxmlformats.org/officeDocument/2006/relationships/hyperlink" Target="https://docs.legis.wisconsin.gov/statutes/statutes/36/115/4/b" TargetMode="External"/><Relationship Id="rId71" Type="http://schemas.openxmlformats.org/officeDocument/2006/relationships/image" Target="media/image4.png"/><Relationship Id="rId234" Type="http://schemas.openxmlformats.org/officeDocument/2006/relationships/hyperlink" Target="https://docs.legis.wisconsin.gov/document/cr/2020/62" TargetMode="External"/><Relationship Id="rId679" Type="http://schemas.openxmlformats.org/officeDocument/2006/relationships/hyperlink" Target="https://docs.legis.wisconsin.gov/document/acts/2015/330" TargetMode="External"/><Relationship Id="rId802" Type="http://schemas.openxmlformats.org/officeDocument/2006/relationships/hyperlink" Target="https://docs.legis.wisconsin.gov/document/register/726/B/toc" TargetMode="External"/><Relationship Id="rId886" Type="http://schemas.openxmlformats.org/officeDocument/2006/relationships/hyperlink" Target="https://docs.legis.wisconsin.gov/document/cr/2020/61" TargetMode="External"/><Relationship Id="rId2" Type="http://schemas.openxmlformats.org/officeDocument/2006/relationships/customXml" Target="../customXml/item2.xml"/><Relationship Id="rId29" Type="http://schemas.openxmlformats.org/officeDocument/2006/relationships/hyperlink" Target="http://cityoflacrosse.org/Police" TargetMode="External"/><Relationship Id="rId441" Type="http://schemas.openxmlformats.org/officeDocument/2006/relationships/hyperlink" Target="https://docs.legis.wisconsin.gov/document/administrativecode/UWS%2017.154(2)" TargetMode="External"/><Relationship Id="rId539" Type="http://schemas.openxmlformats.org/officeDocument/2006/relationships/hyperlink" Target="https://docs.legis.wisconsin.gov/document/cr/2020/59" TargetMode="External"/><Relationship Id="rId746" Type="http://schemas.openxmlformats.org/officeDocument/2006/relationships/hyperlink" Target="https://docs.legis.wisconsin.gov/document/register/236/B/toc" TargetMode="External"/><Relationship Id="rId178" Type="http://schemas.openxmlformats.org/officeDocument/2006/relationships/hyperlink" Target="https://docs.legis.wisconsin.gov/statutes/statutes/343/iii/30/6/b/3" TargetMode="External"/><Relationship Id="rId301" Type="http://schemas.openxmlformats.org/officeDocument/2006/relationships/hyperlink" Target="https://docs.legis.wisconsin.gov/document/administrativecode/UWS%2017.156" TargetMode="External"/><Relationship Id="rId953" Type="http://schemas.openxmlformats.org/officeDocument/2006/relationships/hyperlink" Target="https://docs.legis.wisconsin.gov/document/administrativecode/UWS%2011.02" TargetMode="External"/><Relationship Id="rId1029" Type="http://schemas.openxmlformats.org/officeDocument/2006/relationships/hyperlink" Target="https://www.wisconsin.edu/uw-policies/uw-system-administrative-policies/voluntary-reassignment-of-formerly-classified-flsa-exempt-employees-to-academic-staff-limited-appointment-positions/" TargetMode="External"/><Relationship Id="rId82" Type="http://schemas.openxmlformats.org/officeDocument/2006/relationships/hyperlink" Target="https://kb.uwlax.edu/103683" TargetMode="External"/><Relationship Id="rId385" Type="http://schemas.openxmlformats.org/officeDocument/2006/relationships/hyperlink" Target="https://docs.legis.wisconsin.gov/document/register/785/B/toc" TargetMode="External"/><Relationship Id="rId592" Type="http://schemas.openxmlformats.org/officeDocument/2006/relationships/hyperlink" Target="https://docs.legis.wisconsin.gov/document/register/785/B/toc" TargetMode="External"/><Relationship Id="rId606" Type="http://schemas.openxmlformats.org/officeDocument/2006/relationships/hyperlink" Target="https://docs.legis.wisconsin.gov/document/register/785/B/toc" TargetMode="External"/><Relationship Id="rId813" Type="http://schemas.openxmlformats.org/officeDocument/2006/relationships/hyperlink" Target="https://docs.legis.wisconsin.gov/document/register/785/B/toc" TargetMode="External"/><Relationship Id="rId245" Type="http://schemas.openxmlformats.org/officeDocument/2006/relationships/hyperlink" Target="https://docs.legis.wisconsin.gov/document/administrativecode/ch.%20UWS%2017" TargetMode="External"/><Relationship Id="rId452" Type="http://schemas.openxmlformats.org/officeDocument/2006/relationships/hyperlink" Target="https://docs.legis.wisconsin.gov/document/administrativecode/UWS%2017.155" TargetMode="External"/><Relationship Id="rId897" Type="http://schemas.openxmlformats.org/officeDocument/2006/relationships/hyperlink" Target="https://docs.legis.wisconsin.gov/document/administrativecode/UWS%2011.21(1)(h)" TargetMode="External"/><Relationship Id="rId105" Type="http://schemas.openxmlformats.org/officeDocument/2006/relationships/hyperlink" Target="http://uscode.house.gov/view.xhtml?req=(title:21%20section:881%20edition:prelim)%20OR%20(granuleid:USC-prelim-title21-section881)&amp;f=treesort&amp;edition=prelim&amp;num=0&amp;jumpTo=true" TargetMode="External"/><Relationship Id="rId312" Type="http://schemas.openxmlformats.org/officeDocument/2006/relationships/hyperlink" Target="https://docs.legis.wisconsin.gov/document/administrativecode/UWS%2017.085(1)" TargetMode="External"/><Relationship Id="rId757" Type="http://schemas.openxmlformats.org/officeDocument/2006/relationships/hyperlink" Target="https://docs.legis.wisconsin.gov/document/cr/2006/78" TargetMode="External"/><Relationship Id="rId964" Type="http://schemas.openxmlformats.org/officeDocument/2006/relationships/hyperlink" Target="https://docs.legis.wisconsin.gov/document/administrativecode/UWS%2011.10" TargetMode="External"/><Relationship Id="rId93" Type="http://schemas.openxmlformats.org/officeDocument/2006/relationships/hyperlink" Target="https://docs.legis.wisconsin.gov/statutes/statutes/17/09" TargetMode="External"/><Relationship Id="rId189" Type="http://schemas.openxmlformats.org/officeDocument/2006/relationships/hyperlink" Target="mailto:advocate@uwlax.edu" TargetMode="External"/><Relationship Id="rId396" Type="http://schemas.openxmlformats.org/officeDocument/2006/relationships/hyperlink" Target="https://docs.legis.wisconsin.gov/document/statutes/944.06" TargetMode="External"/><Relationship Id="rId617" Type="http://schemas.openxmlformats.org/officeDocument/2006/relationships/hyperlink" Target="https://docs.legis.wisconsin.gov/document/cr/2020/59" TargetMode="External"/><Relationship Id="rId824" Type="http://schemas.openxmlformats.org/officeDocument/2006/relationships/hyperlink" Target="https://docs.legis.wisconsin.gov/document/register/238/B/toc" TargetMode="External"/><Relationship Id="rId256" Type="http://schemas.openxmlformats.org/officeDocument/2006/relationships/hyperlink" Target="https://docs.legis.wisconsin.gov/document/register/726/B/toc" TargetMode="External"/><Relationship Id="rId463" Type="http://schemas.openxmlformats.org/officeDocument/2006/relationships/hyperlink" Target="https://docs.legis.wisconsin.gov/document/register/785/B/toc" TargetMode="External"/><Relationship Id="rId670" Type="http://schemas.openxmlformats.org/officeDocument/2006/relationships/hyperlink" Target="https://docs.legis.wisconsin.gov/document/administrativecode/UWS%207.02(1)(d)" TargetMode="External"/><Relationship Id="rId116" Type="http://schemas.openxmlformats.org/officeDocument/2006/relationships/hyperlink" Target="https://www.uwlax.edu/globalassets/offices-services/university-centers/alcohol-policy.pdf" TargetMode="External"/><Relationship Id="rId323" Type="http://schemas.openxmlformats.org/officeDocument/2006/relationships/hyperlink" Target="https://docs.legis.wisconsin.gov/document/administrativecode/UWS%2017.12" TargetMode="External"/><Relationship Id="rId530" Type="http://schemas.openxmlformats.org/officeDocument/2006/relationships/hyperlink" Target="https://docs.legis.wisconsin.gov/document/acts/2015/330" TargetMode="External"/><Relationship Id="rId768" Type="http://schemas.openxmlformats.org/officeDocument/2006/relationships/hyperlink" Target="https://docs.legis.wisconsin.gov/document/administrativecode/UWS%2011.01" TargetMode="External"/><Relationship Id="rId975" Type="http://schemas.openxmlformats.org/officeDocument/2006/relationships/hyperlink" Target="https://docs.legis.wisconsin.gov/document/administrativecode/UWS%2011.03" TargetMode="External"/><Relationship Id="rId20" Type="http://schemas.openxmlformats.org/officeDocument/2006/relationships/header" Target="header6.xml"/><Relationship Id="rId628" Type="http://schemas.openxmlformats.org/officeDocument/2006/relationships/hyperlink" Target="https://docs.legis.wisconsin.gov/document/cr/2020/59" TargetMode="External"/><Relationship Id="rId835" Type="http://schemas.openxmlformats.org/officeDocument/2006/relationships/hyperlink" Target="https://docs.legis.wisconsin.gov/document/cr/2020/61" TargetMode="External"/><Relationship Id="rId267" Type="http://schemas.openxmlformats.org/officeDocument/2006/relationships/hyperlink" Target="https://docs.legis.wisconsin.gov/document/cr/2008/99" TargetMode="External"/><Relationship Id="rId474" Type="http://schemas.openxmlformats.org/officeDocument/2006/relationships/hyperlink" Target="https://docs.legis.wisconsin.gov/document/register/644/B/toc" TargetMode="External"/><Relationship Id="rId1020" Type="http://schemas.openxmlformats.org/officeDocument/2006/relationships/hyperlink" Target="https://docs.legis.wisconsin.gov/code/admin_code/uws/4" TargetMode="External"/><Relationship Id="rId127" Type="http://schemas.openxmlformats.org/officeDocument/2006/relationships/hyperlink" Target="https://docs.legis.wisconsin.gov/statutes/statutes/961/i/01/4" TargetMode="External"/><Relationship Id="rId681" Type="http://schemas.openxmlformats.org/officeDocument/2006/relationships/hyperlink" Target="https://docs.legis.wisconsin.gov/document/register/724/B/toc" TargetMode="External"/><Relationship Id="rId779" Type="http://schemas.openxmlformats.org/officeDocument/2006/relationships/hyperlink" Target="https://docs.legis.wisconsin.gov/document/acts/2015/335" TargetMode="External"/><Relationship Id="rId902" Type="http://schemas.openxmlformats.org/officeDocument/2006/relationships/hyperlink" Target="https://docs.legis.wisconsin.gov/document/cr/2020/61" TargetMode="External"/><Relationship Id="rId986" Type="http://schemas.openxmlformats.org/officeDocument/2006/relationships/hyperlink" Target="https://docs.legis.wisconsin.gov/document/statutes/35.17" TargetMode="External"/><Relationship Id="rId31" Type="http://schemas.openxmlformats.org/officeDocument/2006/relationships/hyperlink" Target="http://www.uwlax.edu/student-life" TargetMode="External"/><Relationship Id="rId334" Type="http://schemas.openxmlformats.org/officeDocument/2006/relationships/hyperlink" Target="https://docs.legis.wisconsin.gov/document/administrativecode/UWS%2017.11(4)(c)1." TargetMode="External"/><Relationship Id="rId541" Type="http://schemas.openxmlformats.org/officeDocument/2006/relationships/hyperlink" Target="https://docs.legis.wisconsin.gov/document/statutes/227.46(4)" TargetMode="External"/><Relationship Id="rId639" Type="http://schemas.openxmlformats.org/officeDocument/2006/relationships/hyperlink" Target="https://docs.legis.wisconsin.gov/document/cr/2020/59" TargetMode="External"/><Relationship Id="rId180" Type="http://schemas.openxmlformats.org/officeDocument/2006/relationships/hyperlink" Target="https://docs.legis.wisconsin.gov/statutes/statutes/343/iii/30/6/b/3" TargetMode="External"/><Relationship Id="rId278" Type="http://schemas.openxmlformats.org/officeDocument/2006/relationships/hyperlink" Target="https://docs.legis.wisconsin.gov/document/cr/2020/62" TargetMode="External"/><Relationship Id="rId401" Type="http://schemas.openxmlformats.org/officeDocument/2006/relationships/hyperlink" Target="https://docs.legis.wisconsin.gov/document/register/785/B/toc" TargetMode="External"/><Relationship Id="rId846" Type="http://schemas.openxmlformats.org/officeDocument/2006/relationships/hyperlink" Target="https://docs.legis.wisconsin.gov/document/register/238/B/toc" TargetMode="External"/><Relationship Id="rId1031" Type="http://schemas.openxmlformats.org/officeDocument/2006/relationships/hyperlink" Target="http://docs.legis.wisconsin.gov/statutes/statutes/230" TargetMode="External"/><Relationship Id="rId485" Type="http://schemas.openxmlformats.org/officeDocument/2006/relationships/hyperlink" Target="https://docs.legis.wisconsin.gov/document/administrativecode/UWS%2017.153" TargetMode="External"/><Relationship Id="rId692" Type="http://schemas.openxmlformats.org/officeDocument/2006/relationships/hyperlink" Target="https://docs.legis.wisconsin.gov/document/administrativecode/UWS%207.04" TargetMode="External"/><Relationship Id="rId706" Type="http://schemas.openxmlformats.org/officeDocument/2006/relationships/hyperlink" Target="https://docs.legis.wisconsin.gov/document/administrativecode/UWS%204.05" TargetMode="External"/><Relationship Id="rId913" Type="http://schemas.openxmlformats.org/officeDocument/2006/relationships/hyperlink" Target="https://docs.legis.wisconsin.gov/document/administrativecode/UWS%2011.32(1)" TargetMode="External"/><Relationship Id="rId42" Type="http://schemas.openxmlformats.org/officeDocument/2006/relationships/hyperlink" Target="mailto:shcnetworking@uwlax.edu" TargetMode="External"/><Relationship Id="rId138" Type="http://schemas.openxmlformats.org/officeDocument/2006/relationships/hyperlink" Target="https://docs.legis.wisconsin.gov/statutes/statutes/125/i/07/1/a" TargetMode="External"/><Relationship Id="rId345" Type="http://schemas.openxmlformats.org/officeDocument/2006/relationships/hyperlink" Target="https://docs.legis.wisconsin.gov/document/administrativecode/UWS%2017.085(1)(g)" TargetMode="External"/><Relationship Id="rId552" Type="http://schemas.openxmlformats.org/officeDocument/2006/relationships/hyperlink" Target="https://docs.legis.wisconsin.gov/document/administrativecode/UWS%204.05(1)(h)" TargetMode="External"/><Relationship Id="rId997" Type="http://schemas.openxmlformats.org/officeDocument/2006/relationships/hyperlink" Target="https://docs.legis.wisconsin.gov/document/administrativecode/UWS%2011.32(3)(b)" TargetMode="External"/><Relationship Id="rId191" Type="http://schemas.openxmlformats.org/officeDocument/2006/relationships/image" Target="media/image10.jpeg"/><Relationship Id="rId205" Type="http://schemas.openxmlformats.org/officeDocument/2006/relationships/hyperlink" Target="https://appsdoc.wi.gov/public" TargetMode="External"/><Relationship Id="rId412" Type="http://schemas.openxmlformats.org/officeDocument/2006/relationships/hyperlink" Target="https://docs.legis.wisconsin.gov/document/administrativecode/UWS%2017.152(2)(b)" TargetMode="External"/><Relationship Id="rId857" Type="http://schemas.openxmlformats.org/officeDocument/2006/relationships/hyperlink" Target="https://docs.legis.wisconsin.gov/document/administrativecode/UWS%2011.13" TargetMode="External"/><Relationship Id="rId1042" Type="http://schemas.openxmlformats.org/officeDocument/2006/relationships/hyperlink" Target="mailto:pheise@uwlax.edu" TargetMode="External"/><Relationship Id="rId289" Type="http://schemas.openxmlformats.org/officeDocument/2006/relationships/hyperlink" Target="https://docs.legis.wisconsin.gov/document/administrativecode/UWS%2017.08" TargetMode="External"/><Relationship Id="rId496" Type="http://schemas.openxmlformats.org/officeDocument/2006/relationships/hyperlink" Target="https://docs.legis.wisconsin.gov/document/register/785/B/toc" TargetMode="External"/><Relationship Id="rId717" Type="http://schemas.openxmlformats.org/officeDocument/2006/relationships/hyperlink" Target="https://docs.legis.wisconsin.gov/document/register/785/B/toc" TargetMode="External"/><Relationship Id="rId924" Type="http://schemas.openxmlformats.org/officeDocument/2006/relationships/hyperlink" Target="https://docs.legis.wisconsin.gov/document/administrativecode/UWS%2011.29(1)(b)" TargetMode="External"/><Relationship Id="rId53" Type="http://schemas.openxmlformats.org/officeDocument/2006/relationships/hyperlink" Target="http://www.uwlax.edu/counseling-testing" TargetMode="External"/><Relationship Id="rId149" Type="http://schemas.openxmlformats.org/officeDocument/2006/relationships/hyperlink" Target="https://docs.legis.wisconsin.gov/statutes/statutes/125/i/07/4/a" TargetMode="External"/><Relationship Id="rId356" Type="http://schemas.openxmlformats.org/officeDocument/2006/relationships/hyperlink" Target="https://docs.legis.wisconsin.gov/document/register/726/B/toc" TargetMode="External"/><Relationship Id="rId563" Type="http://schemas.openxmlformats.org/officeDocument/2006/relationships/hyperlink" Target="https://docs.legis.wisconsin.gov/document/administrativecode/UWS%204.03" TargetMode="External"/><Relationship Id="rId770" Type="http://schemas.openxmlformats.org/officeDocument/2006/relationships/hyperlink" Target="https://docs.legis.wisconsin.gov/document/administrativecode/UWS%2011.08" TargetMode="External"/><Relationship Id="rId216" Type="http://schemas.openxmlformats.org/officeDocument/2006/relationships/hyperlink" Target="https://docs.legis.wisconsin.gov/document/administrativecode/UWS%2017.085(1)" TargetMode="External"/><Relationship Id="rId423" Type="http://schemas.openxmlformats.org/officeDocument/2006/relationships/hyperlink" Target="https://docs.legis.wisconsin.gov/document/cr/2020/62" TargetMode="External"/><Relationship Id="rId868" Type="http://schemas.openxmlformats.org/officeDocument/2006/relationships/hyperlink" Target="https://docs.legis.wisconsin.gov/document/register/785/B/toc" TargetMode="External"/><Relationship Id="rId630" Type="http://schemas.openxmlformats.org/officeDocument/2006/relationships/hyperlink" Target="https://docs.legis.wisconsin.gov/document/statutes/13.92(4)(b)12." TargetMode="External"/><Relationship Id="rId728" Type="http://schemas.openxmlformats.org/officeDocument/2006/relationships/hyperlink" Target="https://docs.legis.wisconsin.gov/document/administrativecode/UWS%207.06(3)(a)" TargetMode="External"/><Relationship Id="rId935" Type="http://schemas.openxmlformats.org/officeDocument/2006/relationships/hyperlink" Target="https://docs.legis.wisconsin.gov/document/acts/2015/330" TargetMode="External"/><Relationship Id="rId64" Type="http://schemas.openxmlformats.org/officeDocument/2006/relationships/hyperlink" Target="https://www.uwlax.edu/globalassets/offices-services/police/blue-light---campus-map.pdf" TargetMode="External"/><Relationship Id="rId367" Type="http://schemas.openxmlformats.org/officeDocument/2006/relationships/hyperlink" Target="https://docs.legis.wisconsin.gov/document/cr/2015/60" TargetMode="External"/><Relationship Id="rId574" Type="http://schemas.openxmlformats.org/officeDocument/2006/relationships/hyperlink" Target="https://docs.legis.wisconsin.gov/document/cr/2020/59" TargetMode="External"/><Relationship Id="rId227" Type="http://schemas.openxmlformats.org/officeDocument/2006/relationships/hyperlink" Target="https://docs.legis.wisconsin.gov/document/register/644/B/toc" TargetMode="External"/><Relationship Id="rId781" Type="http://schemas.openxmlformats.org/officeDocument/2006/relationships/hyperlink" Target="https://docs.legis.wisconsin.gov/document/register/729/B/toc" TargetMode="External"/><Relationship Id="rId879" Type="http://schemas.openxmlformats.org/officeDocument/2006/relationships/hyperlink" Target="https://docs.legis.wisconsin.gov/document/register/785/B/toc" TargetMode="External"/><Relationship Id="rId434" Type="http://schemas.openxmlformats.org/officeDocument/2006/relationships/hyperlink" Target="https://docs.legis.wisconsin.gov/document/administrativecode/UWS%2017.085(1)" TargetMode="External"/><Relationship Id="rId641" Type="http://schemas.openxmlformats.org/officeDocument/2006/relationships/hyperlink" Target="https://docs.legis.wisconsin.gov/document/cr/2020/59" TargetMode="External"/><Relationship Id="rId739" Type="http://schemas.openxmlformats.org/officeDocument/2006/relationships/hyperlink" Target="https://docs.legis.wisconsin.gov/document/administrativecode/UWS%2011.29" TargetMode="External"/><Relationship Id="rId280" Type="http://schemas.openxmlformats.org/officeDocument/2006/relationships/hyperlink" Target="https://docs.legis.wisconsin.gov/document/administrativecode/UWS%2017.11" TargetMode="External"/><Relationship Id="rId501" Type="http://schemas.openxmlformats.org/officeDocument/2006/relationships/hyperlink" Target="https://docs.legis.wisconsin.gov/document/administrativecode/UWS%204.24" TargetMode="External"/><Relationship Id="rId946" Type="http://schemas.openxmlformats.org/officeDocument/2006/relationships/hyperlink" Target="https://docs.legis.wisconsin.gov/document/administrativecode/UWS%2011.29(1)(a)" TargetMode="External"/><Relationship Id="rId75" Type="http://schemas.openxmlformats.org/officeDocument/2006/relationships/image" Target="media/image8.png"/><Relationship Id="rId140" Type="http://schemas.openxmlformats.org/officeDocument/2006/relationships/hyperlink" Target="https://docs.legis.wisconsin.gov/statutes/statutes/125/i/07/1/b/2" TargetMode="External"/><Relationship Id="rId378" Type="http://schemas.openxmlformats.org/officeDocument/2006/relationships/hyperlink" Target="https://docs.legis.wisconsin.gov/document/register/644/B/toc" TargetMode="External"/><Relationship Id="rId585" Type="http://schemas.openxmlformats.org/officeDocument/2006/relationships/hyperlink" Target="https://docs.legis.wisconsin.gov/document/register/785/B/toc" TargetMode="External"/><Relationship Id="rId792" Type="http://schemas.openxmlformats.org/officeDocument/2006/relationships/hyperlink" Target="https://docs.legis.wisconsin.gov/document/register/238/B/toc" TargetMode="External"/><Relationship Id="rId806" Type="http://schemas.openxmlformats.org/officeDocument/2006/relationships/hyperlink" Target="https://docs.legis.wisconsin.gov/document/register/785/B/toc" TargetMode="External"/><Relationship Id="rId6" Type="http://schemas.openxmlformats.org/officeDocument/2006/relationships/styles" Target="styles.xml"/><Relationship Id="rId238" Type="http://schemas.openxmlformats.org/officeDocument/2006/relationships/hyperlink" Target="https://docs.legis.wisconsin.gov/document/statutes/35.17" TargetMode="External"/><Relationship Id="rId445" Type="http://schemas.openxmlformats.org/officeDocument/2006/relationships/hyperlink" Target="https://docs.legis.wisconsin.gov/document/administrativecode/UWS%2017.154" TargetMode="External"/><Relationship Id="rId652" Type="http://schemas.openxmlformats.org/officeDocument/2006/relationships/hyperlink" Target="https://docs.legis.wisconsin.gov/document/cr/2006/78" TargetMode="External"/><Relationship Id="rId291" Type="http://schemas.openxmlformats.org/officeDocument/2006/relationships/hyperlink" Target="https://docs.legis.wisconsin.gov/document/administrativecode/UWS%2017.11" TargetMode="External"/><Relationship Id="rId305" Type="http://schemas.openxmlformats.org/officeDocument/2006/relationships/hyperlink" Target="https://docs.legis.wisconsin.gov/document/register/644/B/toc" TargetMode="External"/><Relationship Id="rId512" Type="http://schemas.openxmlformats.org/officeDocument/2006/relationships/hyperlink" Target="https://docs.legis.wisconsin.gov/document/register/726/B/toc" TargetMode="External"/><Relationship Id="rId957" Type="http://schemas.openxmlformats.org/officeDocument/2006/relationships/hyperlink" Target="https://docs.legis.wisconsin.gov/document/administrativecode/UWS%2011.28" TargetMode="External"/><Relationship Id="rId86" Type="http://schemas.openxmlformats.org/officeDocument/2006/relationships/hyperlink" Target="http://docs.legis.wisconsin.gov/code/admin_code/uws/18/09" TargetMode="External"/><Relationship Id="rId151" Type="http://schemas.openxmlformats.org/officeDocument/2006/relationships/hyperlink" Target="https://docs.legis.wisconsin.gov/statutes/statutes/125/ii/32/2" TargetMode="External"/><Relationship Id="rId389" Type="http://schemas.openxmlformats.org/officeDocument/2006/relationships/hyperlink" Target="https://docs.legis.wisconsin.gov/document/cr/2015/60" TargetMode="External"/><Relationship Id="rId596" Type="http://schemas.openxmlformats.org/officeDocument/2006/relationships/hyperlink" Target="https://docs.legis.wisconsin.gov/document/cr/2020/59" TargetMode="External"/><Relationship Id="rId817" Type="http://schemas.openxmlformats.org/officeDocument/2006/relationships/hyperlink" Target="https://docs.legis.wisconsin.gov/document/register/726/B/toc" TargetMode="External"/><Relationship Id="rId1002" Type="http://schemas.openxmlformats.org/officeDocument/2006/relationships/hyperlink" Target="https://docs.legis.wisconsin.gov/document/cr/2020/61" TargetMode="External"/><Relationship Id="rId249" Type="http://schemas.openxmlformats.org/officeDocument/2006/relationships/hyperlink" Target="https://docs.legis.wisconsin.gov/document/register/644/B/toc" TargetMode="External"/><Relationship Id="rId456" Type="http://schemas.openxmlformats.org/officeDocument/2006/relationships/hyperlink" Target="https://docs.legis.wisconsin.gov/document/administrativecode/UWS%2017.11" TargetMode="External"/><Relationship Id="rId663" Type="http://schemas.openxmlformats.org/officeDocument/2006/relationships/hyperlink" Target="https://docs.legis.wisconsin.gov/document/register/726/B/toc" TargetMode="External"/><Relationship Id="rId870" Type="http://schemas.openxmlformats.org/officeDocument/2006/relationships/hyperlink" Target="https://docs.legis.wisconsin.gov/document/administrativecode/UWS%2011.13" TargetMode="External"/><Relationship Id="rId13" Type="http://schemas.openxmlformats.org/officeDocument/2006/relationships/header" Target="header2.xml"/><Relationship Id="rId109" Type="http://schemas.openxmlformats.org/officeDocument/2006/relationships/hyperlink" Target="https://www.dea.gov/documents/2024/2024-12/2024-12-12/drugs-abuse-2024" TargetMode="External"/><Relationship Id="rId316" Type="http://schemas.openxmlformats.org/officeDocument/2006/relationships/hyperlink" Target="https://docs.legis.wisconsin.gov/document/administrativecode/UWS%2017.085(1)" TargetMode="External"/><Relationship Id="rId523" Type="http://schemas.openxmlformats.org/officeDocument/2006/relationships/hyperlink" Target="https://docs.legis.wisconsin.gov/document/administrativecode/UWS%204.01" TargetMode="External"/><Relationship Id="rId968" Type="http://schemas.openxmlformats.org/officeDocument/2006/relationships/hyperlink" Target="https://docs.legis.wisconsin.gov/document/administrativecode/UWS%2011.29(1)(a)" TargetMode="External"/><Relationship Id="rId97" Type="http://schemas.openxmlformats.org/officeDocument/2006/relationships/hyperlink" Target="http://docs.legis.wisconsin.gov/statutes/statutes/961/IV/46" TargetMode="External"/><Relationship Id="rId730" Type="http://schemas.openxmlformats.org/officeDocument/2006/relationships/hyperlink" Target="https://docs.legis.wisconsin.gov/document/administrativecode/UWS%207.06(1)" TargetMode="External"/><Relationship Id="rId828" Type="http://schemas.openxmlformats.org/officeDocument/2006/relationships/hyperlink" Target="https://docs.legis.wisconsin.gov/document/register/785/B/toc" TargetMode="External"/><Relationship Id="rId1013" Type="http://schemas.openxmlformats.org/officeDocument/2006/relationships/hyperlink" Target="https://www.wisconsin.edu/uw-policies/uw-system-administrative-policies/grievance-procedures/" TargetMode="External"/><Relationship Id="rId162" Type="http://schemas.openxmlformats.org/officeDocument/2006/relationships/hyperlink" Target="https://docs.legis.wisconsin.gov/statutes/statutes/343/iii/30/6/b/3" TargetMode="External"/><Relationship Id="rId467" Type="http://schemas.openxmlformats.org/officeDocument/2006/relationships/hyperlink" Target="https://docs.legis.wisconsin.gov/document/register/644/B/toc" TargetMode="External"/><Relationship Id="rId674" Type="http://schemas.openxmlformats.org/officeDocument/2006/relationships/hyperlink" Target="https://docs.legis.wisconsin.gov/document/administrativecode/UWS%207.03" TargetMode="External"/><Relationship Id="rId881" Type="http://schemas.openxmlformats.org/officeDocument/2006/relationships/hyperlink" Target="https://docs.legis.wisconsin.gov/document/register/785/B/toc" TargetMode="External"/><Relationship Id="rId979" Type="http://schemas.openxmlformats.org/officeDocument/2006/relationships/hyperlink" Target="https://docs.legis.wisconsin.gov/document/administrativecode/UWS%2011.29" TargetMode="External"/><Relationship Id="rId24" Type="http://schemas.openxmlformats.org/officeDocument/2006/relationships/footer" Target="footer5.xml"/><Relationship Id="rId327" Type="http://schemas.openxmlformats.org/officeDocument/2006/relationships/hyperlink" Target="https://docs.legis.wisconsin.gov/document/register/644/B/toc" TargetMode="External"/><Relationship Id="rId534" Type="http://schemas.openxmlformats.org/officeDocument/2006/relationships/hyperlink" Target="https://docs.legis.wisconsin.gov/document/cr/2015/61" TargetMode="External"/><Relationship Id="rId741" Type="http://schemas.openxmlformats.org/officeDocument/2006/relationships/hyperlink" Target="https://docs.legis.wisconsin.gov/document/administrativecode/ch.%20UWS%2012" TargetMode="External"/><Relationship Id="rId839" Type="http://schemas.openxmlformats.org/officeDocument/2006/relationships/hyperlink" Target="https://docs.legis.wisconsin.gov/document/administrativecode/UWS%2011.04" TargetMode="External"/><Relationship Id="rId173" Type="http://schemas.openxmlformats.org/officeDocument/2006/relationships/hyperlink" Target="https://docs.legis.wisconsin.gov/statutes/statutes/125/i/07/4/cg" TargetMode="External"/><Relationship Id="rId380" Type="http://schemas.openxmlformats.org/officeDocument/2006/relationships/hyperlink" Target="https://docs.legis.wisconsin.gov/document/acts/2015/330,%20s.%2020" TargetMode="External"/><Relationship Id="rId601" Type="http://schemas.openxmlformats.org/officeDocument/2006/relationships/hyperlink" Target="https://docs.legis.wisconsin.gov/document/register/785/B/toc" TargetMode="External"/><Relationship Id="rId1024" Type="http://schemas.openxmlformats.org/officeDocument/2006/relationships/hyperlink" Target="https://docs.legis.wisconsin.gov/code/admin_code/uws/6" TargetMode="External"/><Relationship Id="rId240" Type="http://schemas.openxmlformats.org/officeDocument/2006/relationships/hyperlink" Target="https://docs.legis.wisconsin.gov/document/cr/2008/99" TargetMode="External"/><Relationship Id="rId478" Type="http://schemas.openxmlformats.org/officeDocument/2006/relationships/hyperlink" Target="https://docs.legis.wisconsin.gov/document/register/785/B/toc" TargetMode="External"/><Relationship Id="rId685" Type="http://schemas.openxmlformats.org/officeDocument/2006/relationships/hyperlink" Target="https://docs.legis.wisconsin.gov/document/cr/2006/78" TargetMode="External"/><Relationship Id="rId892" Type="http://schemas.openxmlformats.org/officeDocument/2006/relationships/hyperlink" Target="https://docs.legis.wisconsin.gov/document/cr/2020/61" TargetMode="External"/><Relationship Id="rId906" Type="http://schemas.openxmlformats.org/officeDocument/2006/relationships/hyperlink" Target="https://docs.legis.wisconsin.gov/document/statutes/35.17" TargetMode="External"/><Relationship Id="rId35" Type="http://schemas.openxmlformats.org/officeDocument/2006/relationships/hyperlink" Target="https://kb.uwlax.edu/104298" TargetMode="External"/><Relationship Id="rId100" Type="http://schemas.openxmlformats.org/officeDocument/2006/relationships/hyperlink" Target="http://docs.legis.wisconsin.gov/statutes/statutes/125/I/07" TargetMode="External"/><Relationship Id="rId338" Type="http://schemas.openxmlformats.org/officeDocument/2006/relationships/hyperlink" Target="https://docs.legis.wisconsin.gov/document/administrativecode/UWS%2017.085(1)(a)" TargetMode="External"/><Relationship Id="rId545" Type="http://schemas.openxmlformats.org/officeDocument/2006/relationships/hyperlink" Target="https://docs.legis.wisconsin.gov/document/register/617/B/toc" TargetMode="External"/><Relationship Id="rId752" Type="http://schemas.openxmlformats.org/officeDocument/2006/relationships/hyperlink" Target="https://docs.legis.wisconsin.gov/document/register/785/B/toc" TargetMode="External"/><Relationship Id="rId184" Type="http://schemas.openxmlformats.org/officeDocument/2006/relationships/hyperlink" Target="https://docs.legis.wisconsin.gov/statutes/statutes/343/iii/30/6/b/3" TargetMode="External"/><Relationship Id="rId391" Type="http://schemas.openxmlformats.org/officeDocument/2006/relationships/hyperlink" Target="https://docs.legis.wisconsin.gov/document/cr/2020/62" TargetMode="External"/><Relationship Id="rId405" Type="http://schemas.openxmlformats.org/officeDocument/2006/relationships/hyperlink" Target="https://docs.legis.wisconsin.gov/document/administrativecode/UWS%2017.085(1)" TargetMode="External"/><Relationship Id="rId612" Type="http://schemas.openxmlformats.org/officeDocument/2006/relationships/hyperlink" Target="https://docs.legis.wisconsin.gov/document/register/785/B/toc" TargetMode="External"/><Relationship Id="rId1035" Type="http://schemas.openxmlformats.org/officeDocument/2006/relationships/hyperlink" Target="https://docs.legis.wisconsin.gov/code/admin_code/uws/6" TargetMode="External"/><Relationship Id="rId251" Type="http://schemas.openxmlformats.org/officeDocument/2006/relationships/hyperlink" Target="https://docs.legis.wisconsin.gov/document/administrativecode/UWS%2017.152" TargetMode="External"/><Relationship Id="rId489" Type="http://schemas.openxmlformats.org/officeDocument/2006/relationships/hyperlink" Target="https://docs.legis.wisconsin.gov/document/cr/2008/99" TargetMode="External"/><Relationship Id="rId696" Type="http://schemas.openxmlformats.org/officeDocument/2006/relationships/hyperlink" Target="https://docs.legis.wisconsin.gov/document/administrativecode/ch.%20UWS%204" TargetMode="External"/><Relationship Id="rId917" Type="http://schemas.openxmlformats.org/officeDocument/2006/relationships/hyperlink" Target="https://docs.legis.wisconsin.gov/document/cr/2020/61" TargetMode="External"/><Relationship Id="rId46" Type="http://schemas.openxmlformats.org/officeDocument/2006/relationships/hyperlink" Target="mailto:advocate@uwlax.edu" TargetMode="External"/><Relationship Id="rId349" Type="http://schemas.openxmlformats.org/officeDocument/2006/relationships/hyperlink" Target="https://docs.legis.wisconsin.gov/document/administrativecode/UWS%2017.085(1)(j)" TargetMode="External"/><Relationship Id="rId556" Type="http://schemas.openxmlformats.org/officeDocument/2006/relationships/hyperlink" Target="https://docs.legis.wisconsin.gov/document/cr/2015/61" TargetMode="External"/><Relationship Id="rId763" Type="http://schemas.openxmlformats.org/officeDocument/2006/relationships/hyperlink" Target="https://docs.legis.wisconsin.gov/document/register/785/B/toc" TargetMode="External"/><Relationship Id="rId111" Type="http://schemas.openxmlformats.org/officeDocument/2006/relationships/hyperlink" Target="https://www.couleerecovery.org/" TargetMode="External"/><Relationship Id="rId195" Type="http://schemas.openxmlformats.org/officeDocument/2006/relationships/hyperlink" Target="https://mayoclinichealthsystem.org/locations/la-crosse/services-and-treatments/domestic-abuse/assault-assistance" TargetMode="External"/><Relationship Id="rId209" Type="http://schemas.openxmlformats.org/officeDocument/2006/relationships/hyperlink" Target="mailto:sjackson@uwlax.edu" TargetMode="External"/><Relationship Id="rId416" Type="http://schemas.openxmlformats.org/officeDocument/2006/relationships/hyperlink" Target="https://docs.legis.wisconsin.gov/document/administrativecode/UWS%2017.02(7m)" TargetMode="External"/><Relationship Id="rId970" Type="http://schemas.openxmlformats.org/officeDocument/2006/relationships/hyperlink" Target="https://docs.legis.wisconsin.gov/document/administrativecode/UWS%2011.29(1)(e)" TargetMode="External"/><Relationship Id="rId1046" Type="http://schemas.openxmlformats.org/officeDocument/2006/relationships/theme" Target="theme/theme1.xml"/><Relationship Id="rId623" Type="http://schemas.openxmlformats.org/officeDocument/2006/relationships/hyperlink" Target="https://docs.legis.wisconsin.gov/document/register/785/B/toc" TargetMode="External"/><Relationship Id="rId830" Type="http://schemas.openxmlformats.org/officeDocument/2006/relationships/hyperlink" Target="https://docs.legis.wisconsin.gov/document/statutes/subch.%20V%20of%20ch.%2019" TargetMode="External"/><Relationship Id="rId928" Type="http://schemas.openxmlformats.org/officeDocument/2006/relationships/hyperlink" Target="https://docs.legis.wisconsin.gov/document/administrativecode/UWS%2011.30" TargetMode="External"/><Relationship Id="rId57" Type="http://schemas.openxmlformats.org/officeDocument/2006/relationships/hyperlink" Target="http://www.couleecouncil.org" TargetMode="External"/><Relationship Id="rId262" Type="http://schemas.openxmlformats.org/officeDocument/2006/relationships/hyperlink" Target="https://docs.legis.wisconsin.gov/document/cr/2008/99" TargetMode="External"/><Relationship Id="rId567" Type="http://schemas.openxmlformats.org/officeDocument/2006/relationships/hyperlink" Target="https://docs.legis.wisconsin.gov/document/cr/2015/61" TargetMode="External"/><Relationship Id="rId122" Type="http://schemas.openxmlformats.org/officeDocument/2006/relationships/hyperlink" Target="https://docs.legis.wisconsin.gov/statutes/statutes/961/i/01/4m" TargetMode="External"/><Relationship Id="rId774" Type="http://schemas.openxmlformats.org/officeDocument/2006/relationships/hyperlink" Target="https://docs.legis.wisconsin.gov/document/register/474/B/toc" TargetMode="External"/><Relationship Id="rId981" Type="http://schemas.openxmlformats.org/officeDocument/2006/relationships/hyperlink" Target="https://docs.legis.wisconsin.gov/document/register/617/B/toc" TargetMode="External"/><Relationship Id="rId427" Type="http://schemas.openxmlformats.org/officeDocument/2006/relationships/hyperlink" Target="https://docs.legis.wisconsin.gov/document/statutes/13.92(4)(b)7." TargetMode="External"/><Relationship Id="rId634" Type="http://schemas.openxmlformats.org/officeDocument/2006/relationships/hyperlink" Target="https://docs.legis.wisconsin.gov/document/statutes/subch.%20V%20of%20ch.%2019" TargetMode="External"/><Relationship Id="rId841" Type="http://schemas.openxmlformats.org/officeDocument/2006/relationships/hyperlink" Target="https://docs.legis.wisconsin.gov/document/administrativecode/UWS%2011.06" TargetMode="External"/><Relationship Id="rId273" Type="http://schemas.openxmlformats.org/officeDocument/2006/relationships/hyperlink" Target="https://docs.legis.wisconsin.gov/document/administrativecode/UWS%2017.151" TargetMode="External"/><Relationship Id="rId480" Type="http://schemas.openxmlformats.org/officeDocument/2006/relationships/hyperlink" Target="https://docs.legis.wisconsin.gov/document/register/789/B/toc" TargetMode="External"/><Relationship Id="rId701" Type="http://schemas.openxmlformats.org/officeDocument/2006/relationships/hyperlink" Target="https://docs.legis.wisconsin.gov/document/administrativecode/UWS%207.02(1)(e)" TargetMode="External"/><Relationship Id="rId939" Type="http://schemas.openxmlformats.org/officeDocument/2006/relationships/hyperlink" Target="https://docs.legis.wisconsin.gov/document/register/785/B/toc" TargetMode="External"/><Relationship Id="rId68" Type="http://schemas.openxmlformats.org/officeDocument/2006/relationships/hyperlink" Target="http://www.uwlax.edu/alert" TargetMode="External"/><Relationship Id="rId133" Type="http://schemas.openxmlformats.org/officeDocument/2006/relationships/hyperlink" Target="https://docs.legis.wisconsin.gov/statutes/statutes/125/i/07" TargetMode="External"/><Relationship Id="rId340" Type="http://schemas.openxmlformats.org/officeDocument/2006/relationships/hyperlink" Target="https://docs.legis.wisconsin.gov/document/administrativecode/UWS%2017.085(1)(i)" TargetMode="External"/><Relationship Id="rId578" Type="http://schemas.openxmlformats.org/officeDocument/2006/relationships/hyperlink" Target="https://docs.legis.wisconsin.gov/document/statutes/subch.%20V%20of%20ch.%2019" TargetMode="External"/><Relationship Id="rId785" Type="http://schemas.openxmlformats.org/officeDocument/2006/relationships/hyperlink" Target="https://docs.legis.wisconsin.gov/document/administrativecode/UWS%2011.07" TargetMode="External"/><Relationship Id="rId992" Type="http://schemas.openxmlformats.org/officeDocument/2006/relationships/hyperlink" Target="https://docs.legis.wisconsin.gov/document/administrativecode/UWS%2011.29(1)(e)" TargetMode="External"/><Relationship Id="rId200" Type="http://schemas.openxmlformats.org/officeDocument/2006/relationships/hyperlink" Target="https://www.wcasa.org/resources/areas-of-interest/systems/civil-legal-needs-of-survivors/" TargetMode="External"/><Relationship Id="rId438" Type="http://schemas.openxmlformats.org/officeDocument/2006/relationships/hyperlink" Target="https://docs.legis.wisconsin.gov/document/register/785/B/toc" TargetMode="External"/><Relationship Id="rId645" Type="http://schemas.openxmlformats.org/officeDocument/2006/relationships/hyperlink" Target="https://docs.legis.wisconsin.gov/document/statutes/subch.%20V%20of%20ch.%2019" TargetMode="External"/><Relationship Id="rId852" Type="http://schemas.openxmlformats.org/officeDocument/2006/relationships/hyperlink" Target="https://docs.legis.wisconsin.gov/document/register/785/B/toc" TargetMode="External"/><Relationship Id="rId284" Type="http://schemas.openxmlformats.org/officeDocument/2006/relationships/hyperlink" Target="https://docs.legis.wisconsin.gov/document/administrativecode/UWS%2017.085(1)" TargetMode="External"/><Relationship Id="rId491" Type="http://schemas.openxmlformats.org/officeDocument/2006/relationships/hyperlink" Target="https://docs.legis.wisconsin.gov/document/cr/2015/60" TargetMode="External"/><Relationship Id="rId505" Type="http://schemas.openxmlformats.org/officeDocument/2006/relationships/hyperlink" Target="https://docs.legis.wisconsin.gov/document/statutes/35.17" TargetMode="External"/><Relationship Id="rId712" Type="http://schemas.openxmlformats.org/officeDocument/2006/relationships/hyperlink" Target="https://docs.legis.wisconsin.gov/document/cr/2006/78" TargetMode="External"/><Relationship Id="rId79" Type="http://schemas.openxmlformats.org/officeDocument/2006/relationships/hyperlink" Target="https://www.uwlax.edu/globalassets/offices-services/wellness/alcohol-prevention/2022-2024-uwl-drug-free-schools-and-communities-report.pdf" TargetMode="External"/><Relationship Id="rId144" Type="http://schemas.openxmlformats.org/officeDocument/2006/relationships/hyperlink" Target="https://docs.legis.wisconsin.gov/document/statutes/125.07(1)(a)" TargetMode="External"/><Relationship Id="rId589" Type="http://schemas.openxmlformats.org/officeDocument/2006/relationships/hyperlink" Target="https://docs.legis.wisconsin.gov/document/cr/2006/78" TargetMode="External"/><Relationship Id="rId796" Type="http://schemas.openxmlformats.org/officeDocument/2006/relationships/hyperlink" Target="https://docs.legis.wisconsin.gov/document/administrativecode/UWS%2011.05(1)(a)" TargetMode="External"/><Relationship Id="rId351" Type="http://schemas.openxmlformats.org/officeDocument/2006/relationships/hyperlink" Target="https://docs.legis.wisconsin.gov/document/statutes/19.85" TargetMode="External"/><Relationship Id="rId449" Type="http://schemas.openxmlformats.org/officeDocument/2006/relationships/hyperlink" Target="https://docs.legis.wisconsin.gov/document/register/785/B/toc" TargetMode="External"/><Relationship Id="rId656" Type="http://schemas.openxmlformats.org/officeDocument/2006/relationships/hyperlink" Target="https://docs.legis.wisconsin.gov/document/register/724/B/toc" TargetMode="External"/><Relationship Id="rId863" Type="http://schemas.openxmlformats.org/officeDocument/2006/relationships/hyperlink" Target="https://docs.legis.wisconsin.gov/document/register/785/B/toc" TargetMode="External"/><Relationship Id="rId211" Type="http://schemas.openxmlformats.org/officeDocument/2006/relationships/hyperlink" Target="mailto:sjackson@uwlax.edu" TargetMode="External"/><Relationship Id="rId295" Type="http://schemas.openxmlformats.org/officeDocument/2006/relationships/hyperlink" Target="https://docs.legis.wisconsin.gov/document/administrativecode/UWS%2017.152" TargetMode="External"/><Relationship Id="rId309" Type="http://schemas.openxmlformats.org/officeDocument/2006/relationships/hyperlink" Target="https://docs.legis.wisconsin.gov/document/register/785/B/toc" TargetMode="External"/><Relationship Id="rId516" Type="http://schemas.openxmlformats.org/officeDocument/2006/relationships/hyperlink" Target="https://docs.legis.wisconsin.gov/document/statutes/35.17" TargetMode="External"/><Relationship Id="rId723" Type="http://schemas.openxmlformats.org/officeDocument/2006/relationships/hyperlink" Target="https://docs.legis.wisconsin.gov/document/administrativecode/UWS%207.02(1)(a)" TargetMode="External"/><Relationship Id="rId930" Type="http://schemas.openxmlformats.org/officeDocument/2006/relationships/hyperlink" Target="https://docs.legis.wisconsin.gov/document/administrativecode/UWS%2011.30" TargetMode="External"/><Relationship Id="rId1006" Type="http://schemas.openxmlformats.org/officeDocument/2006/relationships/hyperlink" Target="https://docs.legis.wisconsin.gov/document/cr/2006/78" TargetMode="External"/><Relationship Id="rId155" Type="http://schemas.openxmlformats.org/officeDocument/2006/relationships/hyperlink" Target="https://docs.legis.wisconsin.gov/statutes/statutes/343/iii/30/6/b/1" TargetMode="External"/><Relationship Id="rId362" Type="http://schemas.openxmlformats.org/officeDocument/2006/relationships/hyperlink" Target="https://docs.legis.wisconsin.gov/document/administrativecode/UWS%2017.085(1)(h)" TargetMode="External"/><Relationship Id="rId222" Type="http://schemas.openxmlformats.org/officeDocument/2006/relationships/hyperlink" Target="https://docs.legis.wisconsin.gov/document/administrativecode/UWS%2017.153" TargetMode="External"/><Relationship Id="rId667" Type="http://schemas.openxmlformats.org/officeDocument/2006/relationships/hyperlink" Target="https://docs.legis.wisconsin.gov/document/register/785/B/toc" TargetMode="External"/><Relationship Id="rId874" Type="http://schemas.openxmlformats.org/officeDocument/2006/relationships/hyperlink" Target="https://docs.legis.wisconsin.gov/document/cr/2020/61" TargetMode="External"/><Relationship Id="rId17" Type="http://schemas.openxmlformats.org/officeDocument/2006/relationships/footer" Target="footer3.xml"/><Relationship Id="rId527" Type="http://schemas.openxmlformats.org/officeDocument/2006/relationships/hyperlink" Target="https://docs.legis.wisconsin.gov/document/statutes/801.11(1)(c)" TargetMode="External"/><Relationship Id="rId734" Type="http://schemas.openxmlformats.org/officeDocument/2006/relationships/hyperlink" Target="https://docs.legis.wisconsin.gov/document/cr/2020/60" TargetMode="External"/><Relationship Id="rId941" Type="http://schemas.openxmlformats.org/officeDocument/2006/relationships/hyperlink" Target="https://docs.legis.wisconsin.gov/document/cr/2006/78" TargetMode="External"/><Relationship Id="rId70" Type="http://schemas.openxmlformats.org/officeDocument/2006/relationships/hyperlink" Target="http://www.uwlax.edu/student-health-center/" TargetMode="External"/><Relationship Id="rId166" Type="http://schemas.openxmlformats.org/officeDocument/2006/relationships/hyperlink" Target="https://docs.legis.wisconsin.gov/statutes/statutes/343/iii/30/6/b/3" TargetMode="External"/><Relationship Id="rId373" Type="http://schemas.openxmlformats.org/officeDocument/2006/relationships/hyperlink" Target="https://docs.legis.wisconsin.gov/document/register/785/B/toc" TargetMode="External"/><Relationship Id="rId580" Type="http://schemas.openxmlformats.org/officeDocument/2006/relationships/hyperlink" Target="https://docs.legis.wisconsin.gov/document/register/229/B/toc" TargetMode="External"/><Relationship Id="rId801" Type="http://schemas.openxmlformats.org/officeDocument/2006/relationships/hyperlink" Target="https://docs.legis.wisconsin.gov/document/cr/2015/59" TargetMode="External"/><Relationship Id="rId1017" Type="http://schemas.openxmlformats.org/officeDocument/2006/relationships/hyperlink" Target="https://docs.legis.wisconsin.gov/statutes/statutes/36/115/4/a" TargetMode="External"/><Relationship Id="rId1" Type="http://schemas.openxmlformats.org/officeDocument/2006/relationships/customXml" Target="../customXml/item1.xml"/><Relationship Id="rId233" Type="http://schemas.openxmlformats.org/officeDocument/2006/relationships/hyperlink" Target="https://docs.legis.wisconsin.gov/document/register/726/B/toc" TargetMode="External"/><Relationship Id="rId440" Type="http://schemas.openxmlformats.org/officeDocument/2006/relationships/hyperlink" Target="https://docs.legis.wisconsin.gov/document/register/785/B/toc" TargetMode="External"/><Relationship Id="rId678" Type="http://schemas.openxmlformats.org/officeDocument/2006/relationships/hyperlink" Target="https://docs.legis.wisconsin.gov/document/register/617/B/toc" TargetMode="External"/><Relationship Id="rId885" Type="http://schemas.openxmlformats.org/officeDocument/2006/relationships/hyperlink" Target="https://docs.legis.wisconsin.gov/document/register/785/B/toc" TargetMode="External"/><Relationship Id="rId28" Type="http://schemas.openxmlformats.org/officeDocument/2006/relationships/hyperlink" Target="http://www.uwlax.edu/police" TargetMode="External"/><Relationship Id="rId300" Type="http://schemas.openxmlformats.org/officeDocument/2006/relationships/hyperlink" Target="https://docs.legis.wisconsin.gov/document/administrativecode/UWS%2017.152" TargetMode="External"/><Relationship Id="rId538" Type="http://schemas.openxmlformats.org/officeDocument/2006/relationships/hyperlink" Target="https://docs.legis.wisconsin.gov/document/register/729/B/toc" TargetMode="External"/><Relationship Id="rId745" Type="http://schemas.openxmlformats.org/officeDocument/2006/relationships/hyperlink" Target="https://docs.legis.wisconsin.gov/document/administrativecode/UWS%2011.26" TargetMode="External"/><Relationship Id="rId952" Type="http://schemas.openxmlformats.org/officeDocument/2006/relationships/hyperlink" Target="https://docs.legis.wisconsin.gov/document/administrativecode/UWS%2011.33" TargetMode="External"/><Relationship Id="rId81" Type="http://schemas.openxmlformats.org/officeDocument/2006/relationships/hyperlink" Target="mailto:wellness@uwlax.edu" TargetMode="External"/><Relationship Id="rId177" Type="http://schemas.openxmlformats.org/officeDocument/2006/relationships/hyperlink" Target="https://docs.legis.wisconsin.gov/statutes/statutes/125/i/07/4/cg" TargetMode="External"/><Relationship Id="rId384" Type="http://schemas.openxmlformats.org/officeDocument/2006/relationships/hyperlink" Target="https://docs.legis.wisconsin.gov/document/cr/2020/62" TargetMode="External"/><Relationship Id="rId591" Type="http://schemas.openxmlformats.org/officeDocument/2006/relationships/hyperlink" Target="https://docs.legis.wisconsin.gov/document/cr/2020/59" TargetMode="External"/><Relationship Id="rId605" Type="http://schemas.openxmlformats.org/officeDocument/2006/relationships/hyperlink" Target="https://docs.legis.wisconsin.gov/document/cr/2020/59" TargetMode="External"/><Relationship Id="rId812" Type="http://schemas.openxmlformats.org/officeDocument/2006/relationships/hyperlink" Target="https://docs.legis.wisconsin.gov/document/cr/2020/61" TargetMode="External"/><Relationship Id="rId1028" Type="http://schemas.openxmlformats.org/officeDocument/2006/relationships/hyperlink" Target="https://docs.legis.wisconsin.gov/code/admin_code/uws/13" TargetMode="External"/><Relationship Id="rId244" Type="http://schemas.openxmlformats.org/officeDocument/2006/relationships/hyperlink" Target="https://docs.legis.wisconsin.gov/document/register/724/B/toc" TargetMode="External"/><Relationship Id="rId689" Type="http://schemas.openxmlformats.org/officeDocument/2006/relationships/hyperlink" Target="https://docs.legis.wisconsin.gov/document/administrativecode/UWS%207.02(1)(a)" TargetMode="External"/><Relationship Id="rId896" Type="http://schemas.openxmlformats.org/officeDocument/2006/relationships/hyperlink" Target="https://docs.legis.wisconsin.gov/document/statutes/subch.%20V%20of%20ch.%2019" TargetMode="External"/><Relationship Id="rId39" Type="http://schemas.openxmlformats.org/officeDocument/2006/relationships/hyperlink" Target="https://www.uwlax.edu/disability-resource-center/" TargetMode="External"/><Relationship Id="rId451" Type="http://schemas.openxmlformats.org/officeDocument/2006/relationships/hyperlink" Target="https://docs.legis.wisconsin.gov/document/administrativecode/UWS%2017.152" TargetMode="External"/><Relationship Id="rId549" Type="http://schemas.openxmlformats.org/officeDocument/2006/relationships/hyperlink" Target="https://docs.legis.wisconsin.gov/document/statutes/227.45(1)" TargetMode="External"/><Relationship Id="rId756" Type="http://schemas.openxmlformats.org/officeDocument/2006/relationships/hyperlink" Target="https://docs.legis.wisconsin.gov/document/statutes/948.02" TargetMode="External"/><Relationship Id="rId104" Type="http://schemas.openxmlformats.org/officeDocument/2006/relationships/hyperlink" Target="http://uscode.house.gov/view.xhtml?req=(title:21%20section:881%20edition:prelim)%20OR%20(granuleid:USC-prelim-title21-section881)&amp;f=treesort&amp;edition=prelim&amp;num=0&amp;jumpTo=true" TargetMode="External"/><Relationship Id="rId188" Type="http://schemas.openxmlformats.org/officeDocument/2006/relationships/hyperlink" Target="https://uwlax.ca1.qualtrics.com/jfe/form/SV_b2ihvcDJWgWxI6V" TargetMode="External"/><Relationship Id="rId311" Type="http://schemas.openxmlformats.org/officeDocument/2006/relationships/hyperlink" Target="https://docs.legis.wisconsin.gov/document/register/787/B/toc" TargetMode="External"/><Relationship Id="rId395" Type="http://schemas.openxmlformats.org/officeDocument/2006/relationships/hyperlink" Target="https://docs.legis.wisconsin.gov/document/administrativecode/UWS%2017.156" TargetMode="External"/><Relationship Id="rId409" Type="http://schemas.openxmlformats.org/officeDocument/2006/relationships/hyperlink" Target="https://docs.legis.wisconsin.gov/document/administrativecode/UWS%2017.151" TargetMode="External"/><Relationship Id="rId963" Type="http://schemas.openxmlformats.org/officeDocument/2006/relationships/hyperlink" Target="https://docs.legis.wisconsin.gov/document/administrativecode/UWS%2011.02" TargetMode="External"/><Relationship Id="rId1039" Type="http://schemas.openxmlformats.org/officeDocument/2006/relationships/hyperlink" Target="http://docs.legis.wisconsin.gov/statutes/statutes/36/115" TargetMode="External"/><Relationship Id="rId92" Type="http://schemas.openxmlformats.org/officeDocument/2006/relationships/hyperlink" Target="http://docs.legis.wisconsin.gov/code/admin_code/uws/18/09" TargetMode="External"/><Relationship Id="rId616" Type="http://schemas.openxmlformats.org/officeDocument/2006/relationships/hyperlink" Target="https://docs.legis.wisconsin.gov/document/register/785/B/toc" TargetMode="External"/><Relationship Id="rId823" Type="http://schemas.openxmlformats.org/officeDocument/2006/relationships/hyperlink" Target="https://docs.legis.wisconsin.gov/document/administrativecode/UWS%2011.32" TargetMode="External"/><Relationship Id="rId255" Type="http://schemas.openxmlformats.org/officeDocument/2006/relationships/hyperlink" Target="https://docs.legis.wisconsin.gov/document/cr/2015/60" TargetMode="External"/><Relationship Id="rId462" Type="http://schemas.openxmlformats.org/officeDocument/2006/relationships/hyperlink" Target="https://docs.legis.wisconsin.gov/document/cr/2020/62" TargetMode="External"/><Relationship Id="rId115" Type="http://schemas.openxmlformats.org/officeDocument/2006/relationships/hyperlink" Target="https://www.wisconsin.edu/ohrwd/policies/" TargetMode="External"/><Relationship Id="rId322" Type="http://schemas.openxmlformats.org/officeDocument/2006/relationships/hyperlink" Target="https://docs.legis.wisconsin.gov/document/administrativecode/UWS%2017.11(4)(b)" TargetMode="External"/><Relationship Id="rId767" Type="http://schemas.openxmlformats.org/officeDocument/2006/relationships/hyperlink" Target="https://docs.legis.wisconsin.gov/document/register/785/B/toc" TargetMode="External"/><Relationship Id="rId974" Type="http://schemas.openxmlformats.org/officeDocument/2006/relationships/hyperlink" Target="https://docs.legis.wisconsin.gov/document/administrativecode/UWS%2011.31(3)(a)" TargetMode="External"/><Relationship Id="rId199" Type="http://schemas.openxmlformats.org/officeDocument/2006/relationships/hyperlink" Target="https://www.doj.state.wi.us/ocvs/victim-rights/restraining-orders" TargetMode="External"/><Relationship Id="rId627" Type="http://schemas.openxmlformats.org/officeDocument/2006/relationships/hyperlink" Target="https://docs.legis.wisconsin.gov/document/administrativecode/UWS%204.19(1)(i)" TargetMode="External"/><Relationship Id="rId834" Type="http://schemas.openxmlformats.org/officeDocument/2006/relationships/hyperlink" Target="https://docs.legis.wisconsin.gov/document/register/726/B/toc" TargetMode="External"/><Relationship Id="rId266" Type="http://schemas.openxmlformats.org/officeDocument/2006/relationships/hyperlink" Target="https://docs.legis.wisconsin.gov/document/administrativecode/UWS%2017.06" TargetMode="External"/><Relationship Id="rId473" Type="http://schemas.openxmlformats.org/officeDocument/2006/relationships/hyperlink" Target="https://docs.legis.wisconsin.gov/document/cr/2008/99" TargetMode="External"/><Relationship Id="rId680" Type="http://schemas.openxmlformats.org/officeDocument/2006/relationships/hyperlink" Target="https://docs.legis.wisconsin.gov/document/acts/2015/330,%20s.%2020" TargetMode="External"/><Relationship Id="rId901" Type="http://schemas.openxmlformats.org/officeDocument/2006/relationships/hyperlink" Target="https://docs.legis.wisconsin.gov/document/register/785/B/toc" TargetMode="External"/><Relationship Id="rId30" Type="http://schemas.openxmlformats.org/officeDocument/2006/relationships/hyperlink" Target="mailto:deanofstudent@uwlax.edu" TargetMode="External"/><Relationship Id="rId126" Type="http://schemas.openxmlformats.org/officeDocument/2006/relationships/hyperlink" Target="https://docs.legis.wisconsin.gov/statutes/statutes/961/i/01/14" TargetMode="External"/><Relationship Id="rId333" Type="http://schemas.openxmlformats.org/officeDocument/2006/relationships/hyperlink" Target="https://docs.legis.wisconsin.gov/document/administrativecode/UWS%2017.09" TargetMode="External"/><Relationship Id="rId540" Type="http://schemas.openxmlformats.org/officeDocument/2006/relationships/hyperlink" Target="https://docs.legis.wisconsin.gov/document/register/785/B/toc" TargetMode="External"/><Relationship Id="rId778" Type="http://schemas.openxmlformats.org/officeDocument/2006/relationships/hyperlink" Target="https://docs.legis.wisconsin.gov/document/register/726/B/toc" TargetMode="External"/><Relationship Id="rId985" Type="http://schemas.openxmlformats.org/officeDocument/2006/relationships/hyperlink" Target="https://docs.legis.wisconsin.gov/document/register/785/B/toc" TargetMode="External"/><Relationship Id="rId638" Type="http://schemas.openxmlformats.org/officeDocument/2006/relationships/hyperlink" Target="https://docs.legis.wisconsin.gov/document/administrativecode/UWS%204.24" TargetMode="External"/><Relationship Id="rId845" Type="http://schemas.openxmlformats.org/officeDocument/2006/relationships/hyperlink" Target="https://docs.legis.wisconsin.gov/document/administrativecode/UWS%2011.26" TargetMode="External"/><Relationship Id="rId1030" Type="http://schemas.openxmlformats.org/officeDocument/2006/relationships/hyperlink" Target="https://docs.legis.wisconsin.gov/statutes/statutes/36/115/6" TargetMode="External"/><Relationship Id="rId277" Type="http://schemas.openxmlformats.org/officeDocument/2006/relationships/hyperlink" Target="https://docs.legis.wisconsin.gov/document/register/644/B/toc" TargetMode="External"/><Relationship Id="rId400" Type="http://schemas.openxmlformats.org/officeDocument/2006/relationships/hyperlink" Target="https://docs.legis.wisconsin.gov/document/cr/2020/62" TargetMode="External"/><Relationship Id="rId484" Type="http://schemas.openxmlformats.org/officeDocument/2006/relationships/hyperlink" Target="https://docs.legis.wisconsin.gov/document/administrativecode/UWS%2017.12" TargetMode="External"/><Relationship Id="rId705" Type="http://schemas.openxmlformats.org/officeDocument/2006/relationships/hyperlink" Target="https://docs.legis.wisconsin.gov/document/administrativecode/UWS%204.03" TargetMode="External"/><Relationship Id="rId137" Type="http://schemas.openxmlformats.org/officeDocument/2006/relationships/hyperlink" Target="https://docs.legis.wisconsin.gov/statutes/statutes/125/i/07/4/b" TargetMode="External"/><Relationship Id="rId344" Type="http://schemas.openxmlformats.org/officeDocument/2006/relationships/hyperlink" Target="https://docs.legis.wisconsin.gov/document/administrativecode/UWS%2017.085(1)(a)" TargetMode="External"/><Relationship Id="rId691" Type="http://schemas.openxmlformats.org/officeDocument/2006/relationships/hyperlink" Target="https://docs.legis.wisconsin.gov/document/register/617/B/toc" TargetMode="External"/><Relationship Id="rId789" Type="http://schemas.openxmlformats.org/officeDocument/2006/relationships/hyperlink" Target="https://docs.legis.wisconsin.gov/document/register/474/B/toc" TargetMode="External"/><Relationship Id="rId912" Type="http://schemas.openxmlformats.org/officeDocument/2006/relationships/hyperlink" Target="https://docs.legis.wisconsin.gov/document/register/785/B/toc" TargetMode="External"/><Relationship Id="rId996" Type="http://schemas.openxmlformats.org/officeDocument/2006/relationships/hyperlink" Target="https://docs.legis.wisconsin.gov/document/administrativecode/UWS%2011.32(1)" TargetMode="External"/><Relationship Id="rId41" Type="http://schemas.openxmlformats.org/officeDocument/2006/relationships/hyperlink" Target="https://www.uwlax.edu/title-ix/" TargetMode="External"/><Relationship Id="rId551" Type="http://schemas.openxmlformats.org/officeDocument/2006/relationships/hyperlink" Target="https://docs.legis.wisconsin.gov/document/administrativecode/UWS%204.05(1)(a)" TargetMode="External"/><Relationship Id="rId649" Type="http://schemas.openxmlformats.org/officeDocument/2006/relationships/hyperlink" Target="https://docs.legis.wisconsin.gov/document/administrativecode/UWS%207.06" TargetMode="External"/><Relationship Id="rId856" Type="http://schemas.openxmlformats.org/officeDocument/2006/relationships/hyperlink" Target="https://docs.legis.wisconsin.gov/document/administrativecode/UWS%2011.13" TargetMode="External"/><Relationship Id="rId190" Type="http://schemas.openxmlformats.org/officeDocument/2006/relationships/image" Target="media/image9.jpeg"/><Relationship Id="rId204" Type="http://schemas.openxmlformats.org/officeDocument/2006/relationships/hyperlink" Target="http://www.wcasa.org/" TargetMode="External"/><Relationship Id="rId288" Type="http://schemas.openxmlformats.org/officeDocument/2006/relationships/hyperlink" Target="https://docs.legis.wisconsin.gov/document/register/785/B/toc" TargetMode="External"/><Relationship Id="rId411" Type="http://schemas.openxmlformats.org/officeDocument/2006/relationships/hyperlink" Target="https://docs.legis.wisconsin.gov/document/administrativecode/UWS%2017.152(2)(a)" TargetMode="External"/><Relationship Id="rId509" Type="http://schemas.openxmlformats.org/officeDocument/2006/relationships/hyperlink" Target="https://docs.legis.wisconsin.gov/document/statutes/944.06" TargetMode="External"/><Relationship Id="rId1041" Type="http://schemas.openxmlformats.org/officeDocument/2006/relationships/hyperlink" Target="https://www.wisconsin.edu/uw-policies/download/related_documents/1233/Grievance-PDF.pdf" TargetMode="External"/><Relationship Id="rId495" Type="http://schemas.openxmlformats.org/officeDocument/2006/relationships/hyperlink" Target="https://docs.legis.wisconsin.gov/document/statutes/35.17" TargetMode="External"/><Relationship Id="rId716" Type="http://schemas.openxmlformats.org/officeDocument/2006/relationships/hyperlink" Target="https://docs.legis.wisconsin.gov/document/cr/2020/60" TargetMode="External"/><Relationship Id="rId923" Type="http://schemas.openxmlformats.org/officeDocument/2006/relationships/hyperlink" Target="https://docs.legis.wisconsin.gov/document/register/785/B/toc" TargetMode="External"/><Relationship Id="rId52" Type="http://schemas.openxmlformats.org/officeDocument/2006/relationships/hyperlink" Target="http://www.rainn.org" TargetMode="External"/><Relationship Id="rId148" Type="http://schemas.openxmlformats.org/officeDocument/2006/relationships/hyperlink" Target="https://docs.legis.wisconsin.gov/statutes/statutes/125/i/07/4/bm" TargetMode="External"/><Relationship Id="rId355" Type="http://schemas.openxmlformats.org/officeDocument/2006/relationships/hyperlink" Target="https://docs.legis.wisconsin.gov/document/cr/2015/60" TargetMode="External"/><Relationship Id="rId562" Type="http://schemas.openxmlformats.org/officeDocument/2006/relationships/hyperlink" Target="https://docs.legis.wisconsin.gov/document/statutes/subch.%20V%20of%20ch.%2019" TargetMode="External"/><Relationship Id="rId215" Type="http://schemas.openxmlformats.org/officeDocument/2006/relationships/hyperlink" Target="https://docs.legis.wisconsin.gov/document/administrativecode/UWS%2017.151" TargetMode="External"/><Relationship Id="rId422" Type="http://schemas.openxmlformats.org/officeDocument/2006/relationships/hyperlink" Target="https://docs.legis.wisconsin.gov/document/administrativecode/UWS%2017.156" TargetMode="External"/><Relationship Id="rId867" Type="http://schemas.openxmlformats.org/officeDocument/2006/relationships/hyperlink" Target="https://docs.legis.wisconsin.gov/document/statutes/35.17" TargetMode="External"/><Relationship Id="rId299" Type="http://schemas.openxmlformats.org/officeDocument/2006/relationships/hyperlink" Target="https://docs.legis.wisconsin.gov/document/administrativecode/ch.%20UWS%2018" TargetMode="External"/><Relationship Id="rId727" Type="http://schemas.openxmlformats.org/officeDocument/2006/relationships/hyperlink" Target="https://docs.legis.wisconsin.gov/document/administrativecode/UWS%207.06(3)(c)" TargetMode="External"/><Relationship Id="rId934" Type="http://schemas.openxmlformats.org/officeDocument/2006/relationships/hyperlink" Target="https://docs.legis.wisconsin.gov/document/register/617/B/toc" TargetMode="External"/><Relationship Id="rId63" Type="http://schemas.openxmlformats.org/officeDocument/2006/relationships/hyperlink" Target="https://www.uwlax.edu/student-life/student-resources/annual-security-report/" TargetMode="External"/><Relationship Id="rId159" Type="http://schemas.openxmlformats.org/officeDocument/2006/relationships/hyperlink" Target="https://docs.legis.wisconsin.gov/statutes/statutes/125/i/07/4/a" TargetMode="External"/><Relationship Id="rId366" Type="http://schemas.openxmlformats.org/officeDocument/2006/relationships/hyperlink" Target="https://docs.legis.wisconsin.gov/document/register/644/B/toc" TargetMode="External"/><Relationship Id="rId573" Type="http://schemas.openxmlformats.org/officeDocument/2006/relationships/hyperlink" Target="https://docs.legis.wisconsin.gov/document/register/726/B/toc" TargetMode="External"/><Relationship Id="rId780" Type="http://schemas.openxmlformats.org/officeDocument/2006/relationships/hyperlink" Target="https://docs.legis.wisconsin.gov/document/cr/2015/59" TargetMode="External"/><Relationship Id="rId226" Type="http://schemas.openxmlformats.org/officeDocument/2006/relationships/hyperlink" Target="https://docs.legis.wisconsin.gov/document/cr/2008/99" TargetMode="External"/><Relationship Id="rId433" Type="http://schemas.openxmlformats.org/officeDocument/2006/relationships/hyperlink" Target="https://docs.legis.wisconsin.gov/document/administrativecode/UWS%2017.153(5)(d)" TargetMode="External"/><Relationship Id="rId878" Type="http://schemas.openxmlformats.org/officeDocument/2006/relationships/hyperlink" Target="https://docs.legis.wisconsin.gov/document/cr/2020/61" TargetMode="External"/><Relationship Id="rId640" Type="http://schemas.openxmlformats.org/officeDocument/2006/relationships/hyperlink" Target="https://docs.legis.wisconsin.gov/document/register/785/B/toc" TargetMode="External"/><Relationship Id="rId738" Type="http://schemas.openxmlformats.org/officeDocument/2006/relationships/hyperlink" Target="https://docs.legis.wisconsin.gov/document/administrativecode/UWS%2011.10" TargetMode="External"/><Relationship Id="rId945" Type="http://schemas.openxmlformats.org/officeDocument/2006/relationships/hyperlink" Target="https://docs.legis.wisconsin.gov/document/administrativecode/UWS%2011.30" TargetMode="External"/><Relationship Id="rId74" Type="http://schemas.openxmlformats.org/officeDocument/2006/relationships/image" Target="media/image7.jpeg"/><Relationship Id="rId377" Type="http://schemas.openxmlformats.org/officeDocument/2006/relationships/hyperlink" Target="https://docs.legis.wisconsin.gov/document/cr/2008/99" TargetMode="External"/><Relationship Id="rId500" Type="http://schemas.openxmlformats.org/officeDocument/2006/relationships/hyperlink" Target="https://docs.legis.wisconsin.gov/document/administrativecode/UWS%204.11" TargetMode="External"/><Relationship Id="rId584" Type="http://schemas.openxmlformats.org/officeDocument/2006/relationships/hyperlink" Target="https://docs.legis.wisconsin.gov/document/cr/2020/59" TargetMode="External"/><Relationship Id="rId805" Type="http://schemas.openxmlformats.org/officeDocument/2006/relationships/hyperlink" Target="https://docs.legis.wisconsin.gov/document/register/785/B/toc" TargetMode="External"/><Relationship Id="rId5" Type="http://schemas.openxmlformats.org/officeDocument/2006/relationships/numbering" Target="numbering.xml"/><Relationship Id="rId237" Type="http://schemas.openxmlformats.org/officeDocument/2006/relationships/hyperlink" Target="https://docs.legis.wisconsin.gov/document/register/785/B/toc" TargetMode="External"/><Relationship Id="rId791" Type="http://schemas.openxmlformats.org/officeDocument/2006/relationships/hyperlink" Target="https://docs.legis.wisconsin.gov/document/administrativecode/UWS%2011.03" TargetMode="External"/><Relationship Id="rId889" Type="http://schemas.openxmlformats.org/officeDocument/2006/relationships/hyperlink" Target="https://docs.legis.wisconsin.gov/document/statutes/227.45(4)" TargetMode="External"/><Relationship Id="rId444" Type="http://schemas.openxmlformats.org/officeDocument/2006/relationships/hyperlink" Target="https://docs.legis.wisconsin.gov/document/administrativecode/UWS%2017.152" TargetMode="External"/><Relationship Id="rId651" Type="http://schemas.openxmlformats.org/officeDocument/2006/relationships/hyperlink" Target="https://docs.legis.wisconsin.gov/document/register/785/B/toc" TargetMode="External"/><Relationship Id="rId749" Type="http://schemas.openxmlformats.org/officeDocument/2006/relationships/hyperlink" Target="https://docs.legis.wisconsin.gov/document/cr/2020/61" TargetMode="External"/><Relationship Id="rId290" Type="http://schemas.openxmlformats.org/officeDocument/2006/relationships/hyperlink" Target="https://docs.legis.wisconsin.gov/document/administrativecode/UWS%2017.09" TargetMode="External"/><Relationship Id="rId304" Type="http://schemas.openxmlformats.org/officeDocument/2006/relationships/hyperlink" Target="https://docs.legis.wisconsin.gov/document/cr/2008/99" TargetMode="External"/><Relationship Id="rId388" Type="http://schemas.openxmlformats.org/officeDocument/2006/relationships/hyperlink" Target="https://docs.legis.wisconsin.gov/document/register/644/B/toc" TargetMode="External"/><Relationship Id="rId511" Type="http://schemas.openxmlformats.org/officeDocument/2006/relationships/hyperlink" Target="https://docs.legis.wisconsin.gov/document/cr/2015/61" TargetMode="External"/><Relationship Id="rId609" Type="http://schemas.openxmlformats.org/officeDocument/2006/relationships/hyperlink" Target="https://docs.legis.wisconsin.gov/document/cr/2020/59" TargetMode="External"/><Relationship Id="rId956" Type="http://schemas.openxmlformats.org/officeDocument/2006/relationships/hyperlink" Target="https://docs.legis.wisconsin.gov/document/administrativecode/UWS%2011.25" TargetMode="External"/><Relationship Id="rId85" Type="http://schemas.openxmlformats.org/officeDocument/2006/relationships/hyperlink" Target="http://docs.legis.wisconsin.gov/code/admin_code/uws/18/09" TargetMode="External"/><Relationship Id="rId150" Type="http://schemas.openxmlformats.org/officeDocument/2006/relationships/hyperlink" Target="https://docs.legis.wisconsin.gov/statutes/statutes/125/i/07/4/b" TargetMode="External"/><Relationship Id="rId595" Type="http://schemas.openxmlformats.org/officeDocument/2006/relationships/hyperlink" Target="https://docs.legis.wisconsin.gov/document/administrativecode/UWS%204.11(5)" TargetMode="External"/><Relationship Id="rId816" Type="http://schemas.openxmlformats.org/officeDocument/2006/relationships/hyperlink" Target="https://docs.legis.wisconsin.gov/document/cr/2015/59" TargetMode="External"/><Relationship Id="rId1001" Type="http://schemas.openxmlformats.org/officeDocument/2006/relationships/hyperlink" Target="https://docs.legis.wisconsin.gov/document/register/617/B/toc" TargetMode="External"/><Relationship Id="rId248" Type="http://schemas.openxmlformats.org/officeDocument/2006/relationships/hyperlink" Target="https://docs.legis.wisconsin.gov/document/cr/2008/99" TargetMode="External"/><Relationship Id="rId455" Type="http://schemas.openxmlformats.org/officeDocument/2006/relationships/hyperlink" Target="https://docs.legis.wisconsin.gov/document/administrativecode/UWS%2017.085(1)" TargetMode="External"/><Relationship Id="rId662" Type="http://schemas.openxmlformats.org/officeDocument/2006/relationships/hyperlink" Target="https://docs.legis.wisconsin.gov/document/statutes/35.17" TargetMode="External"/><Relationship Id="rId12" Type="http://schemas.openxmlformats.org/officeDocument/2006/relationships/header" Target="header1.xml"/><Relationship Id="rId108" Type="http://schemas.openxmlformats.org/officeDocument/2006/relationships/hyperlink" Target="https://www.dea.gov/drug-information/csa" TargetMode="External"/><Relationship Id="rId315" Type="http://schemas.openxmlformats.org/officeDocument/2006/relationships/hyperlink" Target="https://docs.legis.wisconsin.gov/document/administrativecode/UWS%2017.11(2)" TargetMode="External"/><Relationship Id="rId522" Type="http://schemas.openxmlformats.org/officeDocument/2006/relationships/hyperlink" Target="https://docs.legis.wisconsin.gov/document/register/2021/B/toc" TargetMode="External"/><Relationship Id="rId967" Type="http://schemas.openxmlformats.org/officeDocument/2006/relationships/hyperlink" Target="https://docs.legis.wisconsin.gov/document/administrativecode/UWS%2011.30" TargetMode="External"/><Relationship Id="rId96" Type="http://schemas.openxmlformats.org/officeDocument/2006/relationships/hyperlink" Target="http://docs.legis.wisconsin.gov/statutes/statutes/961/" TargetMode="External"/><Relationship Id="rId161" Type="http://schemas.openxmlformats.org/officeDocument/2006/relationships/hyperlink" Target="https://docs.legis.wisconsin.gov/statutes/statutes/125/i/07/4/cg" TargetMode="External"/><Relationship Id="rId399" Type="http://schemas.openxmlformats.org/officeDocument/2006/relationships/hyperlink" Target="https://docs.legis.wisconsin.gov/document/statutes/968.075" TargetMode="External"/><Relationship Id="rId827" Type="http://schemas.openxmlformats.org/officeDocument/2006/relationships/hyperlink" Target="https://docs.legis.wisconsin.gov/document/cr/2020/61" TargetMode="External"/><Relationship Id="rId1012" Type="http://schemas.openxmlformats.org/officeDocument/2006/relationships/hyperlink" Target="https://www.uwlax.edu/human-resources/unclassified-personnel-rules/" TargetMode="External"/><Relationship Id="rId259" Type="http://schemas.openxmlformats.org/officeDocument/2006/relationships/hyperlink" Target="https://docs.legis.wisconsin.gov/document/statutes/35.17" TargetMode="External"/><Relationship Id="rId466" Type="http://schemas.openxmlformats.org/officeDocument/2006/relationships/hyperlink" Target="https://docs.legis.wisconsin.gov/document/cr/2008/99" TargetMode="External"/><Relationship Id="rId673" Type="http://schemas.openxmlformats.org/officeDocument/2006/relationships/hyperlink" Target="https://docs.legis.wisconsin.gov/document/administrativecode/UWS%207.06" TargetMode="External"/><Relationship Id="rId880" Type="http://schemas.openxmlformats.org/officeDocument/2006/relationships/hyperlink" Target="https://docs.legis.wisconsin.gov/document/statutes/35.17" TargetMode="External"/><Relationship Id="rId23" Type="http://schemas.openxmlformats.org/officeDocument/2006/relationships/header" Target="header8.xml"/><Relationship Id="rId119" Type="http://schemas.openxmlformats.org/officeDocument/2006/relationships/hyperlink" Target="https://docs.legis.wisconsin.gov/statutes/statutes/961/" TargetMode="External"/><Relationship Id="rId326" Type="http://schemas.openxmlformats.org/officeDocument/2006/relationships/hyperlink" Target="https://docs.legis.wisconsin.gov/document/statutes/13.92(4)(b)2." TargetMode="External"/><Relationship Id="rId533" Type="http://schemas.openxmlformats.org/officeDocument/2006/relationships/hyperlink" Target="https://docs.legis.wisconsin.gov/document/register/724/B/toc" TargetMode="External"/><Relationship Id="rId978" Type="http://schemas.openxmlformats.org/officeDocument/2006/relationships/hyperlink" Target="https://docs.legis.wisconsin.gov/document/administrativecode/UWS%2011.31(4)" TargetMode="External"/><Relationship Id="rId740" Type="http://schemas.openxmlformats.org/officeDocument/2006/relationships/hyperlink" Target="https://docs.legis.wisconsin.gov/document/administrativecode/UWS%2011.33" TargetMode="External"/><Relationship Id="rId838" Type="http://schemas.openxmlformats.org/officeDocument/2006/relationships/hyperlink" Target="https://docs.legis.wisconsin.gov/document/administrativecode/UWS%2011.03" TargetMode="External"/><Relationship Id="rId1023" Type="http://schemas.openxmlformats.org/officeDocument/2006/relationships/hyperlink" Target="http://docs.legis.wisconsin.gov/statutes/statutes/36/115" TargetMode="External"/><Relationship Id="rId172" Type="http://schemas.openxmlformats.org/officeDocument/2006/relationships/hyperlink" Target="https://docs.legis.wisconsin.gov/statutes/statutes/125/i/07/4/cg" TargetMode="External"/><Relationship Id="rId477" Type="http://schemas.openxmlformats.org/officeDocument/2006/relationships/hyperlink" Target="https://docs.legis.wisconsin.gov/document/cr/2020/62" TargetMode="External"/><Relationship Id="rId600" Type="http://schemas.openxmlformats.org/officeDocument/2006/relationships/hyperlink" Target="https://docs.legis.wisconsin.gov/document/statutes/13.92(4)(b)12." TargetMode="External"/><Relationship Id="rId684" Type="http://schemas.openxmlformats.org/officeDocument/2006/relationships/hyperlink" Target="https://docs.legis.wisconsin.gov/document/administrativecode/UWS%207.02" TargetMode="External"/><Relationship Id="rId337" Type="http://schemas.openxmlformats.org/officeDocument/2006/relationships/hyperlink" Target="https://docs.legis.wisconsin.gov/document/administrativecode/ch.%20UWS%2017" TargetMode="External"/><Relationship Id="rId891" Type="http://schemas.openxmlformats.org/officeDocument/2006/relationships/hyperlink" Target="https://docs.legis.wisconsin.gov/document/administrativecode/UWS%2011.21(1)(i)" TargetMode="External"/><Relationship Id="rId905" Type="http://schemas.openxmlformats.org/officeDocument/2006/relationships/hyperlink" Target="https://docs.legis.wisconsin.gov/document/register/785/B/toc" TargetMode="External"/><Relationship Id="rId989" Type="http://schemas.openxmlformats.org/officeDocument/2006/relationships/hyperlink" Target="https://docs.legis.wisconsin.gov/document/administrativecode/UWS%2011.31(1)" TargetMode="External"/><Relationship Id="rId34" Type="http://schemas.openxmlformats.org/officeDocument/2006/relationships/hyperlink" Target="mailto:hrinfo@uwlax.edu" TargetMode="External"/><Relationship Id="rId544" Type="http://schemas.openxmlformats.org/officeDocument/2006/relationships/hyperlink" Target="https://docs.legis.wisconsin.gov/document/register/474/B/toc" TargetMode="External"/><Relationship Id="rId751" Type="http://schemas.openxmlformats.org/officeDocument/2006/relationships/hyperlink" Target="https://docs.legis.wisconsin.gov/document/statutes/35.17" TargetMode="External"/><Relationship Id="rId849" Type="http://schemas.openxmlformats.org/officeDocument/2006/relationships/hyperlink" Target="https://docs.legis.wisconsin.gov/document/cr/2020/61" TargetMode="External"/><Relationship Id="rId183" Type="http://schemas.openxmlformats.org/officeDocument/2006/relationships/hyperlink" Target="https://docs.legis.wisconsin.gov/statutes/statutes/125/i/07/4/b" TargetMode="External"/><Relationship Id="rId390" Type="http://schemas.openxmlformats.org/officeDocument/2006/relationships/hyperlink" Target="https://docs.legis.wisconsin.gov/document/register/726/B/toc" TargetMode="External"/><Relationship Id="rId404" Type="http://schemas.openxmlformats.org/officeDocument/2006/relationships/hyperlink" Target="https://docs.legis.wisconsin.gov/document/register/785/B/toc" TargetMode="External"/><Relationship Id="rId611" Type="http://schemas.openxmlformats.org/officeDocument/2006/relationships/hyperlink" Target="https://docs.legis.wisconsin.gov/document/statutes/13.92(4)(b)12." TargetMode="External"/><Relationship Id="rId1034" Type="http://schemas.openxmlformats.org/officeDocument/2006/relationships/hyperlink" Target="https://docs.legis.wisconsin.gov/code/admin_code/uws/4" TargetMode="External"/><Relationship Id="rId250" Type="http://schemas.openxmlformats.org/officeDocument/2006/relationships/hyperlink" Target="https://docs.legis.wisconsin.gov/document/administrativecode/UWS%2017.11" TargetMode="External"/><Relationship Id="rId488" Type="http://schemas.openxmlformats.org/officeDocument/2006/relationships/hyperlink" Target="https://docs.legis.wisconsin.gov/document/administrativecode/UWS%2017.153" TargetMode="External"/><Relationship Id="rId695" Type="http://schemas.openxmlformats.org/officeDocument/2006/relationships/hyperlink" Target="https://docs.legis.wisconsin.gov/document/administrativecode/ch.%20UWS%204" TargetMode="External"/><Relationship Id="rId709" Type="http://schemas.openxmlformats.org/officeDocument/2006/relationships/hyperlink" Target="https://docs.legis.wisconsin.gov/document/administrativecode/UWS%207.05(3)(a)" TargetMode="External"/><Relationship Id="rId916" Type="http://schemas.openxmlformats.org/officeDocument/2006/relationships/hyperlink" Target="https://docs.legis.wisconsin.gov/document/register/785/B/toc" TargetMode="External"/><Relationship Id="rId45" Type="http://schemas.openxmlformats.org/officeDocument/2006/relationships/hyperlink" Target="http://www.mayoclinichealthsystem.org" TargetMode="External"/><Relationship Id="rId110" Type="http://schemas.openxmlformats.org/officeDocument/2006/relationships/hyperlink" Target="https://www.dea.gov/sites/default/files/2024-12/2024-Drugs-of-Abuse-508.pdf" TargetMode="External"/><Relationship Id="rId348" Type="http://schemas.openxmlformats.org/officeDocument/2006/relationships/hyperlink" Target="https://docs.legis.wisconsin.gov/document/administrativecode/UWS%2017.085(1)(h)" TargetMode="External"/><Relationship Id="rId555" Type="http://schemas.openxmlformats.org/officeDocument/2006/relationships/hyperlink" Target="https://docs.legis.wisconsin.gov/document/register/617/B/toc" TargetMode="External"/><Relationship Id="rId762" Type="http://schemas.openxmlformats.org/officeDocument/2006/relationships/hyperlink" Target="https://docs.legis.wisconsin.gov/document/cr/2020/61" TargetMode="External"/><Relationship Id="rId194" Type="http://schemas.openxmlformats.org/officeDocument/2006/relationships/hyperlink" Target="https://www.gundersenhealth.org/services/support-hotline-resources" TargetMode="External"/><Relationship Id="rId208" Type="http://schemas.openxmlformats.org/officeDocument/2006/relationships/hyperlink" Target="mailto:deanofstudent@uwlax.edu" TargetMode="External"/><Relationship Id="rId415" Type="http://schemas.openxmlformats.org/officeDocument/2006/relationships/hyperlink" Target="https://docs.legis.wisconsin.gov/document/administrativecode/UWS%2017.151(5)" TargetMode="External"/><Relationship Id="rId622" Type="http://schemas.openxmlformats.org/officeDocument/2006/relationships/hyperlink" Target="https://docs.legis.wisconsin.gov/document/cr/2020/59" TargetMode="External"/><Relationship Id="rId1045" Type="http://schemas.openxmlformats.org/officeDocument/2006/relationships/fontTable" Target="fontTable.xml"/><Relationship Id="rId261" Type="http://schemas.openxmlformats.org/officeDocument/2006/relationships/hyperlink" Target="https://docs.legis.wisconsin.gov/document/administrativecode/UWS%2017.06(1)" TargetMode="External"/><Relationship Id="rId499" Type="http://schemas.openxmlformats.org/officeDocument/2006/relationships/hyperlink" Target="https://docs.legis.wisconsin.gov/document/administrativecode/UWS%204.11" TargetMode="External"/><Relationship Id="rId927" Type="http://schemas.openxmlformats.org/officeDocument/2006/relationships/hyperlink" Target="https://docs.legis.wisconsin.gov/document/administrativecode/UWS%2011.29(1)(e)" TargetMode="External"/><Relationship Id="rId56" Type="http://schemas.openxmlformats.org/officeDocument/2006/relationships/hyperlink" Target="http://www.veteranscrisisline.net" TargetMode="External"/><Relationship Id="rId359" Type="http://schemas.openxmlformats.org/officeDocument/2006/relationships/hyperlink" Target="https://docs.legis.wisconsin.gov/document/statutes/35.17" TargetMode="External"/><Relationship Id="rId566" Type="http://schemas.openxmlformats.org/officeDocument/2006/relationships/hyperlink" Target="https://docs.legis.wisconsin.gov/document/register/544/B/toc" TargetMode="External"/><Relationship Id="rId773" Type="http://schemas.openxmlformats.org/officeDocument/2006/relationships/hyperlink" Target="https://docs.legis.wisconsin.gov/document/register/238/B/toc" TargetMode="External"/><Relationship Id="rId121" Type="http://schemas.openxmlformats.org/officeDocument/2006/relationships/hyperlink" Target="https://docs.legis.wisconsin.gov/statutes/statutes/961/i/01/4" TargetMode="External"/><Relationship Id="rId219" Type="http://schemas.openxmlformats.org/officeDocument/2006/relationships/hyperlink" Target="https://docs.legis.wisconsin.gov/document/administrativecode/UWS%2017.153" TargetMode="External"/><Relationship Id="rId426" Type="http://schemas.openxmlformats.org/officeDocument/2006/relationships/hyperlink" Target="https://docs.legis.wisconsin.gov/document/statutes/13.92" TargetMode="External"/><Relationship Id="rId633" Type="http://schemas.openxmlformats.org/officeDocument/2006/relationships/hyperlink" Target="https://docs.legis.wisconsin.gov/document/administrativecode/UWS%204.19" TargetMode="External"/><Relationship Id="rId980" Type="http://schemas.openxmlformats.org/officeDocument/2006/relationships/hyperlink" Target="https://docs.legis.wisconsin.gov/document/cr/2006/78" TargetMode="External"/><Relationship Id="rId840" Type="http://schemas.openxmlformats.org/officeDocument/2006/relationships/hyperlink" Target="https://docs.legis.wisconsin.gov/document/administrativecode/UWS%2011.05" TargetMode="External"/><Relationship Id="rId938" Type="http://schemas.openxmlformats.org/officeDocument/2006/relationships/hyperlink" Target="https://docs.legis.wisconsin.gov/document/cr/2020/61" TargetMode="External"/><Relationship Id="rId67" Type="http://schemas.openxmlformats.org/officeDocument/2006/relationships/hyperlink" Target="https://cm.maxient.com/reportingform.php?UnivofWisconsinLaCrosse&amp;layout_id=21" TargetMode="External"/><Relationship Id="rId272" Type="http://schemas.openxmlformats.org/officeDocument/2006/relationships/hyperlink" Target="https://docs.legis.wisconsin.gov/document/administrativecode/UWS%2017.09" TargetMode="External"/><Relationship Id="rId577" Type="http://schemas.openxmlformats.org/officeDocument/2006/relationships/hyperlink" Target="https://docs.legis.wisconsin.gov/document/register/785/B/toc" TargetMode="External"/><Relationship Id="rId700" Type="http://schemas.openxmlformats.org/officeDocument/2006/relationships/hyperlink" Target="https://docs.legis.wisconsin.gov/document/administrativecode/UWS%207.02(1)(b)" TargetMode="External"/><Relationship Id="rId132" Type="http://schemas.openxmlformats.org/officeDocument/2006/relationships/hyperlink" Target="https://docs.legis.wisconsin.gov/code/admin_code/uws/18" TargetMode="External"/><Relationship Id="rId784" Type="http://schemas.openxmlformats.org/officeDocument/2006/relationships/hyperlink" Target="https://docs.legis.wisconsin.gov/document/statutes/227.46(4)" TargetMode="External"/><Relationship Id="rId991" Type="http://schemas.openxmlformats.org/officeDocument/2006/relationships/hyperlink" Target="https://docs.legis.wisconsin.gov/document/administrativecode/UWS%2011.29(1)(b)" TargetMode="External"/><Relationship Id="rId437" Type="http://schemas.openxmlformats.org/officeDocument/2006/relationships/hyperlink" Target="https://docs.legis.wisconsin.gov/document/cr/2020/62" TargetMode="External"/><Relationship Id="rId644" Type="http://schemas.openxmlformats.org/officeDocument/2006/relationships/hyperlink" Target="https://docs.legis.wisconsin.gov/document/register/785/B/toc" TargetMode="External"/><Relationship Id="rId851" Type="http://schemas.openxmlformats.org/officeDocument/2006/relationships/hyperlink" Target="https://docs.legis.wisconsin.gov/document/statutes/35.17" TargetMode="External"/><Relationship Id="rId283" Type="http://schemas.openxmlformats.org/officeDocument/2006/relationships/hyperlink" Target="https://docs.legis.wisconsin.gov/document/administrativecode/UWS%2017.154" TargetMode="External"/><Relationship Id="rId490" Type="http://schemas.openxmlformats.org/officeDocument/2006/relationships/hyperlink" Target="https://docs.legis.wisconsin.gov/document/register/644/B/toc" TargetMode="External"/><Relationship Id="rId504" Type="http://schemas.openxmlformats.org/officeDocument/2006/relationships/hyperlink" Target="https://docs.legis.wisconsin.gov/document/register/785/B/toc" TargetMode="External"/><Relationship Id="rId711" Type="http://schemas.openxmlformats.org/officeDocument/2006/relationships/hyperlink" Target="https://docs.legis.wisconsin.gov/document/administrativecode/UWS%207.02" TargetMode="External"/><Relationship Id="rId949" Type="http://schemas.openxmlformats.org/officeDocument/2006/relationships/hyperlink" Target="https://docs.legis.wisconsin.gov/document/administrativecode/UWS%2011.13" TargetMode="External"/><Relationship Id="rId78" Type="http://schemas.openxmlformats.org/officeDocument/2006/relationships/hyperlink" Target="https://www.uwlax.edu/wellness/alcohol-prevention-and-education/alcohol--drug-related-conduct/" TargetMode="External"/><Relationship Id="rId143" Type="http://schemas.openxmlformats.org/officeDocument/2006/relationships/hyperlink" Target="https://docs.legis.wisconsin.gov/document/statutes/125.07(1)(b)1." TargetMode="External"/><Relationship Id="rId350" Type="http://schemas.openxmlformats.org/officeDocument/2006/relationships/hyperlink" Target="https://docs.legis.wisconsin.gov/document/administrativecode/UWS%2017.13" TargetMode="External"/><Relationship Id="rId588" Type="http://schemas.openxmlformats.org/officeDocument/2006/relationships/hyperlink" Target="https://docs.legis.wisconsin.gov/document/register/229/B/toc" TargetMode="External"/><Relationship Id="rId795" Type="http://schemas.openxmlformats.org/officeDocument/2006/relationships/hyperlink" Target="https://docs.legis.wisconsin.gov/document/statutes/227.45(4)" TargetMode="External"/><Relationship Id="rId809" Type="http://schemas.openxmlformats.org/officeDocument/2006/relationships/hyperlink" Target="https://docs.legis.wisconsin.gov/document/register/544/B/toc" TargetMode="External"/><Relationship Id="rId9" Type="http://schemas.openxmlformats.org/officeDocument/2006/relationships/footnotes" Target="footnotes.xml"/><Relationship Id="rId210" Type="http://schemas.openxmlformats.org/officeDocument/2006/relationships/hyperlink" Target="mailto:hrinfo@uwlax.edu" TargetMode="External"/><Relationship Id="rId448" Type="http://schemas.openxmlformats.org/officeDocument/2006/relationships/hyperlink" Target="https://docs.legis.wisconsin.gov/document/statutes/13.92(4)(b)7." TargetMode="External"/><Relationship Id="rId655" Type="http://schemas.openxmlformats.org/officeDocument/2006/relationships/hyperlink" Target="https://docs.legis.wisconsin.gov/document/acts/2015/330,%20s.%2020" TargetMode="External"/><Relationship Id="rId862" Type="http://schemas.openxmlformats.org/officeDocument/2006/relationships/hyperlink" Target="https://docs.legis.wisconsin.gov/document/statutes/35.17" TargetMode="External"/><Relationship Id="rId294" Type="http://schemas.openxmlformats.org/officeDocument/2006/relationships/hyperlink" Target="https://docs.legis.wisconsin.gov/document/administrativecode/UWS%2017.151" TargetMode="External"/><Relationship Id="rId308" Type="http://schemas.openxmlformats.org/officeDocument/2006/relationships/hyperlink" Target="https://docs.legis.wisconsin.gov/document/cr/2020/62" TargetMode="External"/><Relationship Id="rId515" Type="http://schemas.openxmlformats.org/officeDocument/2006/relationships/hyperlink" Target="https://docs.legis.wisconsin.gov/document/register/785/B/toc" TargetMode="External"/><Relationship Id="rId722" Type="http://schemas.openxmlformats.org/officeDocument/2006/relationships/hyperlink" Target="https://docs.legis.wisconsin.gov/document/administrativecode/UWS%207.02(1)(e)" TargetMode="External"/><Relationship Id="rId89" Type="http://schemas.openxmlformats.org/officeDocument/2006/relationships/hyperlink" Target="http://docs.legis.wisconsin.gov/code/admin_code/uws/18/09" TargetMode="External"/><Relationship Id="rId154" Type="http://schemas.openxmlformats.org/officeDocument/2006/relationships/hyperlink" Target="https://docs.legis.wisconsin.gov/statutes/statutes/125/i/07/4/a" TargetMode="External"/><Relationship Id="rId361" Type="http://schemas.openxmlformats.org/officeDocument/2006/relationships/hyperlink" Target="https://docs.legis.wisconsin.gov/document/administrativecode/UWS%2017.09" TargetMode="External"/><Relationship Id="rId599" Type="http://schemas.openxmlformats.org/officeDocument/2006/relationships/hyperlink" Target="https://docs.legis.wisconsin.gov/document/statutes/35.17" TargetMode="External"/><Relationship Id="rId1005" Type="http://schemas.openxmlformats.org/officeDocument/2006/relationships/hyperlink" Target="https://docs.legis.wisconsin.gov/document/administrativecode/UWS%2011.10" TargetMode="External"/><Relationship Id="rId459" Type="http://schemas.openxmlformats.org/officeDocument/2006/relationships/hyperlink" Target="https://docs.legis.wisconsin.gov/document/register/644/B/toc" TargetMode="External"/><Relationship Id="rId666" Type="http://schemas.openxmlformats.org/officeDocument/2006/relationships/hyperlink" Target="https://docs.legis.wisconsin.gov/document/statutes/13.92(4)(b)1." TargetMode="External"/><Relationship Id="rId873" Type="http://schemas.openxmlformats.org/officeDocument/2006/relationships/hyperlink" Target="https://docs.legis.wisconsin.gov/document/register/785/B/toc" TargetMode="External"/><Relationship Id="rId16" Type="http://schemas.openxmlformats.org/officeDocument/2006/relationships/header" Target="header3.xml"/><Relationship Id="rId221" Type="http://schemas.openxmlformats.org/officeDocument/2006/relationships/hyperlink" Target="https://docs.legis.wisconsin.gov/document/administrativecode/UWS%2017.12" TargetMode="External"/><Relationship Id="rId319" Type="http://schemas.openxmlformats.org/officeDocument/2006/relationships/hyperlink" Target="https://docs.legis.wisconsin.gov/document/administrativecode/UWS%2017.085(1)(g)" TargetMode="External"/><Relationship Id="rId526" Type="http://schemas.openxmlformats.org/officeDocument/2006/relationships/hyperlink" Target="https://docs.legis.wisconsin.gov/document/administrativecode/UWS%204.10" TargetMode="External"/><Relationship Id="rId733" Type="http://schemas.openxmlformats.org/officeDocument/2006/relationships/hyperlink" Target="https://docs.legis.wisconsin.gov/document/register/617/B/toc" TargetMode="External"/><Relationship Id="rId940" Type="http://schemas.openxmlformats.org/officeDocument/2006/relationships/hyperlink" Target="https://docs.legis.wisconsin.gov/document/administrativecode/UWS%2011.29(1)(a)" TargetMode="External"/><Relationship Id="rId1016" Type="http://schemas.openxmlformats.org/officeDocument/2006/relationships/hyperlink" Target="http://docs.legis.wisconsin.gov/statutes/statutes/36/115" TargetMode="External"/><Relationship Id="rId165" Type="http://schemas.openxmlformats.org/officeDocument/2006/relationships/hyperlink" Target="https://docs.legis.wisconsin.gov/statutes/statutes/125/i/07/4/cg" TargetMode="External"/><Relationship Id="rId372" Type="http://schemas.openxmlformats.org/officeDocument/2006/relationships/hyperlink" Target="https://docs.legis.wisconsin.gov/document/cr/2020/62" TargetMode="External"/><Relationship Id="rId677" Type="http://schemas.openxmlformats.org/officeDocument/2006/relationships/hyperlink" Target="https://docs.legis.wisconsin.gov/document/cr/2006/78" TargetMode="External"/><Relationship Id="rId800" Type="http://schemas.openxmlformats.org/officeDocument/2006/relationships/hyperlink" Target="https://docs.legis.wisconsin.gov/document/register/617/B/toc" TargetMode="External"/><Relationship Id="rId232" Type="http://schemas.openxmlformats.org/officeDocument/2006/relationships/hyperlink" Target="https://docs.legis.wisconsin.gov/document/register/726/B/toc" TargetMode="External"/><Relationship Id="rId884" Type="http://schemas.openxmlformats.org/officeDocument/2006/relationships/hyperlink" Target="https://docs.legis.wisconsin.gov/document/cr/2020/61" TargetMode="External"/><Relationship Id="rId27" Type="http://schemas.openxmlformats.org/officeDocument/2006/relationships/footer" Target="footer7.xml"/><Relationship Id="rId537" Type="http://schemas.openxmlformats.org/officeDocument/2006/relationships/hyperlink" Target="https://docs.legis.wisconsin.gov/document/cr/2011/61" TargetMode="External"/><Relationship Id="rId744" Type="http://schemas.openxmlformats.org/officeDocument/2006/relationships/hyperlink" Target="https://docs.legis.wisconsin.gov/document/administrativecode/UWS%2011.13" TargetMode="External"/><Relationship Id="rId951" Type="http://schemas.openxmlformats.org/officeDocument/2006/relationships/hyperlink" Target="https://docs.legis.wisconsin.gov/document/administrativecode/UWS%2011.28" TargetMode="External"/><Relationship Id="rId80" Type="http://schemas.openxmlformats.org/officeDocument/2006/relationships/hyperlink" Target="https://www.uwlax.edu/wellness/alcohol-prevention-and-education/responsible-action-policy/" TargetMode="External"/><Relationship Id="rId176" Type="http://schemas.openxmlformats.org/officeDocument/2006/relationships/hyperlink" Target="https://docs.legis.wisconsin.gov/statutes/statutes/343/iii/30/6/b/2" TargetMode="External"/><Relationship Id="rId383" Type="http://schemas.openxmlformats.org/officeDocument/2006/relationships/hyperlink" Target="https://docs.legis.wisconsin.gov/document/register/726/B/toc" TargetMode="External"/><Relationship Id="rId590" Type="http://schemas.openxmlformats.org/officeDocument/2006/relationships/hyperlink" Target="https://docs.legis.wisconsin.gov/document/register/617/B/toc" TargetMode="External"/><Relationship Id="rId604" Type="http://schemas.openxmlformats.org/officeDocument/2006/relationships/hyperlink" Target="https://docs.legis.wisconsin.gov/document/administrativecode/UWS%204.24" TargetMode="External"/><Relationship Id="rId811" Type="http://schemas.openxmlformats.org/officeDocument/2006/relationships/hyperlink" Target="https://docs.legis.wisconsin.gov/document/register/726/B/toc" TargetMode="External"/><Relationship Id="rId1027" Type="http://schemas.openxmlformats.org/officeDocument/2006/relationships/hyperlink" Target="https://docs.legis.wisconsin.gov/code/admin_code/uws/6" TargetMode="External"/><Relationship Id="rId243" Type="http://schemas.openxmlformats.org/officeDocument/2006/relationships/hyperlink" Target="https://docs.legis.wisconsin.gov/document/acts/2015/330,%20s.%2020" TargetMode="External"/><Relationship Id="rId450" Type="http://schemas.openxmlformats.org/officeDocument/2006/relationships/hyperlink" Target="https://docs.legis.wisconsin.gov/document/administrativecode/UWS%2017.156(1)" TargetMode="External"/><Relationship Id="rId688" Type="http://schemas.openxmlformats.org/officeDocument/2006/relationships/hyperlink" Target="https://docs.legis.wisconsin.gov/document/register/785/B/toc" TargetMode="External"/><Relationship Id="rId895" Type="http://schemas.openxmlformats.org/officeDocument/2006/relationships/hyperlink" Target="https://docs.legis.wisconsin.gov/document/register/785/B/toc" TargetMode="External"/><Relationship Id="rId909" Type="http://schemas.openxmlformats.org/officeDocument/2006/relationships/hyperlink" Target="https://docs.legis.wisconsin.gov/document/cr/2020/61" TargetMode="External"/><Relationship Id="rId38" Type="http://schemas.openxmlformats.org/officeDocument/2006/relationships/hyperlink" Target="mailto:drc@uwlax.edu" TargetMode="External"/><Relationship Id="rId103" Type="http://schemas.openxmlformats.org/officeDocument/2006/relationships/hyperlink" Target="http://uscode.house.gov/view.xhtml?req=(title:21%20section:853%20edition:prelim)%20OR%20(granuleid:USC-prelim-title21-section853)&amp;f=treesort&amp;edition=prelim&amp;num=0&amp;jumpTo=true" TargetMode="External"/><Relationship Id="rId310" Type="http://schemas.openxmlformats.org/officeDocument/2006/relationships/hyperlink" Target="https://docs.legis.wisconsin.gov/document/statutes/35.17" TargetMode="External"/><Relationship Id="rId548" Type="http://schemas.openxmlformats.org/officeDocument/2006/relationships/hyperlink" Target="https://docs.legis.wisconsin.gov/document/administrativecode/UWS%204.01" TargetMode="External"/><Relationship Id="rId755" Type="http://schemas.openxmlformats.org/officeDocument/2006/relationships/hyperlink" Target="https://docs.legis.wisconsin.gov/document/statutes/944.06" TargetMode="External"/><Relationship Id="rId962" Type="http://schemas.openxmlformats.org/officeDocument/2006/relationships/hyperlink" Target="https://docs.legis.wisconsin.gov/document/administrativecode/UWS%2011.26" TargetMode="External"/><Relationship Id="rId91" Type="http://schemas.openxmlformats.org/officeDocument/2006/relationships/hyperlink" Target="http://docs.legis.wisconsin.gov/statutes/statutes/961/" TargetMode="External"/><Relationship Id="rId187" Type="http://schemas.openxmlformats.org/officeDocument/2006/relationships/hyperlink" Target="https://www.uwlax.edu/wellness/wellness-programming/" TargetMode="External"/><Relationship Id="rId394" Type="http://schemas.openxmlformats.org/officeDocument/2006/relationships/hyperlink" Target="https://docs.legis.wisconsin.gov/document/administrativecode/UWS%2017.152" TargetMode="External"/><Relationship Id="rId408" Type="http://schemas.openxmlformats.org/officeDocument/2006/relationships/hyperlink" Target="https://docs.legis.wisconsin.gov/document/administrativecode/UWS%2017.08" TargetMode="External"/><Relationship Id="rId615" Type="http://schemas.openxmlformats.org/officeDocument/2006/relationships/hyperlink" Target="https://docs.legis.wisconsin.gov/document/statutes/13.92(4)(b)12." TargetMode="External"/><Relationship Id="rId822" Type="http://schemas.openxmlformats.org/officeDocument/2006/relationships/hyperlink" Target="https://docs.legis.wisconsin.gov/document/administrativecode/UWS%2011.32(1)" TargetMode="External"/><Relationship Id="rId1038" Type="http://schemas.openxmlformats.org/officeDocument/2006/relationships/hyperlink" Target="https://docs.legis.wisconsin.gov/statutes/statutes/36/05?view=section" TargetMode="External"/><Relationship Id="rId254" Type="http://schemas.openxmlformats.org/officeDocument/2006/relationships/hyperlink" Target="https://docs.legis.wisconsin.gov/document/register/644/B/toc" TargetMode="External"/><Relationship Id="rId699" Type="http://schemas.openxmlformats.org/officeDocument/2006/relationships/hyperlink" Target="https://docs.legis.wisconsin.gov/document/administrativecode/UWS%207.02(1)(a)" TargetMode="External"/><Relationship Id="rId49" Type="http://schemas.openxmlformats.org/officeDocument/2006/relationships/hyperlink" Target="http://www.mayoclinichealthsystem.org/locations/la-crosse/services-and-treatments/domestic-abuse" TargetMode="External"/><Relationship Id="rId114" Type="http://schemas.openxmlformats.org/officeDocument/2006/relationships/hyperlink" Target="http://www.gundersenhealth.org/" TargetMode="External"/><Relationship Id="rId461" Type="http://schemas.openxmlformats.org/officeDocument/2006/relationships/hyperlink" Target="https://docs.legis.wisconsin.gov/document/register/726/B/toc" TargetMode="External"/><Relationship Id="rId559" Type="http://schemas.openxmlformats.org/officeDocument/2006/relationships/hyperlink" Target="https://docs.legis.wisconsin.gov/document/cr/2020/59" TargetMode="External"/><Relationship Id="rId766" Type="http://schemas.openxmlformats.org/officeDocument/2006/relationships/hyperlink" Target="https://docs.legis.wisconsin.gov/document/statutes/13.92(4)(b)2." TargetMode="External"/><Relationship Id="rId198" Type="http://schemas.openxmlformats.org/officeDocument/2006/relationships/hyperlink" Target="https://www.uwlax.edu/wellness/alcohol-prevention-and-education/responsible-action-policy/" TargetMode="External"/><Relationship Id="rId321" Type="http://schemas.openxmlformats.org/officeDocument/2006/relationships/hyperlink" Target="https://docs.legis.wisconsin.gov/document/administrativecode/UWS%2017.085(1)(j)" TargetMode="External"/><Relationship Id="rId419" Type="http://schemas.openxmlformats.org/officeDocument/2006/relationships/hyperlink" Target="https://docs.legis.wisconsin.gov/document/administrativecode/UWS%2017.152(6)" TargetMode="External"/><Relationship Id="rId626" Type="http://schemas.openxmlformats.org/officeDocument/2006/relationships/hyperlink" Target="https://docs.legis.wisconsin.gov/document/administrativecode/UWS%204.19(1)(a)" TargetMode="External"/><Relationship Id="rId973" Type="http://schemas.openxmlformats.org/officeDocument/2006/relationships/hyperlink" Target="https://docs.legis.wisconsin.gov/document/administrativecode/UWS%2011.26" TargetMode="External"/><Relationship Id="rId833" Type="http://schemas.openxmlformats.org/officeDocument/2006/relationships/hyperlink" Target="https://docs.legis.wisconsin.gov/document/cr/2015/59" TargetMode="External"/><Relationship Id="rId265" Type="http://schemas.openxmlformats.org/officeDocument/2006/relationships/hyperlink" Target="https://docs.legis.wisconsin.gov/document/register/785/B/toc" TargetMode="External"/><Relationship Id="rId472" Type="http://schemas.openxmlformats.org/officeDocument/2006/relationships/hyperlink" Target="https://docs.legis.wisconsin.gov/document/administrativecode/UWS%2017.17(2)" TargetMode="External"/><Relationship Id="rId900" Type="http://schemas.openxmlformats.org/officeDocument/2006/relationships/hyperlink" Target="https://docs.legis.wisconsin.gov/document/statutes/13.92(4)(b)3." TargetMode="External"/><Relationship Id="rId125" Type="http://schemas.openxmlformats.org/officeDocument/2006/relationships/hyperlink" Target="https://docs.legis.wisconsin.gov/statutes/statutes/961/iii/34" TargetMode="External"/><Relationship Id="rId332" Type="http://schemas.openxmlformats.org/officeDocument/2006/relationships/hyperlink" Target="https://docs.legis.wisconsin.gov/document/administrativecode/UWS%2017.11(4)(c)2." TargetMode="External"/><Relationship Id="rId777" Type="http://schemas.openxmlformats.org/officeDocument/2006/relationships/hyperlink" Target="https://docs.legis.wisconsin.gov/document/cr/2015/59" TargetMode="External"/><Relationship Id="rId984" Type="http://schemas.openxmlformats.org/officeDocument/2006/relationships/hyperlink" Target="https://docs.legis.wisconsin.gov/document/cr/2020/61" TargetMode="External"/><Relationship Id="rId637" Type="http://schemas.openxmlformats.org/officeDocument/2006/relationships/hyperlink" Target="https://docs.legis.wisconsin.gov/document/administrativecode/UWS%204.11" TargetMode="External"/><Relationship Id="rId844" Type="http://schemas.openxmlformats.org/officeDocument/2006/relationships/hyperlink" Target="https://docs.legis.wisconsin.gov/document/administrativecode/UWS%2011.13" TargetMode="External"/><Relationship Id="rId276" Type="http://schemas.openxmlformats.org/officeDocument/2006/relationships/hyperlink" Target="https://docs.legis.wisconsin.gov/document/cr/2008/99" TargetMode="External"/><Relationship Id="rId483" Type="http://schemas.openxmlformats.org/officeDocument/2006/relationships/hyperlink" Target="https://docs.legis.wisconsin.gov/document/administrativecode/UWS%2017.151" TargetMode="External"/><Relationship Id="rId690" Type="http://schemas.openxmlformats.org/officeDocument/2006/relationships/hyperlink" Target="https://docs.legis.wisconsin.gov/document/cr/2006/78" TargetMode="External"/><Relationship Id="rId704" Type="http://schemas.openxmlformats.org/officeDocument/2006/relationships/hyperlink" Target="https://docs.legis.wisconsin.gov/document/administrativecode/UWS%207.05(3)(a)" TargetMode="External"/><Relationship Id="rId911" Type="http://schemas.openxmlformats.org/officeDocument/2006/relationships/hyperlink" Target="https://docs.legis.wisconsin.gov/document/statutes/35.17" TargetMode="External"/><Relationship Id="rId40" Type="http://schemas.openxmlformats.org/officeDocument/2006/relationships/hyperlink" Target="mailto:sjackson@uwlax.edu" TargetMode="External"/><Relationship Id="rId136" Type="http://schemas.openxmlformats.org/officeDocument/2006/relationships/hyperlink" Target="https://docs.legis.wisconsin.gov/statutes/statutes/125/i/07/4/a" TargetMode="External"/><Relationship Id="rId343" Type="http://schemas.openxmlformats.org/officeDocument/2006/relationships/hyperlink" Target="https://docs.legis.wisconsin.gov/document/administrativecode/UWS%2017.085(1)(j)" TargetMode="External"/><Relationship Id="rId550" Type="http://schemas.openxmlformats.org/officeDocument/2006/relationships/hyperlink" Target="https://docs.legis.wisconsin.gov/document/statutes/227.45(4)" TargetMode="External"/><Relationship Id="rId788" Type="http://schemas.openxmlformats.org/officeDocument/2006/relationships/hyperlink" Target="https://docs.legis.wisconsin.gov/document/register/238/B/toc" TargetMode="External"/><Relationship Id="rId995" Type="http://schemas.openxmlformats.org/officeDocument/2006/relationships/hyperlink" Target="https://docs.legis.wisconsin.gov/document/administrativecode/UWS%2011.29(1)(e)" TargetMode="External"/><Relationship Id="rId203" Type="http://schemas.openxmlformats.org/officeDocument/2006/relationships/hyperlink" Target="http://www.wicourts.gov/contact/docs/clerks.pdf" TargetMode="External"/><Relationship Id="rId648" Type="http://schemas.openxmlformats.org/officeDocument/2006/relationships/hyperlink" Target="https://docs.legis.wisconsin.gov/document/administrativecode/UWS%207.06" TargetMode="External"/><Relationship Id="rId855" Type="http://schemas.openxmlformats.org/officeDocument/2006/relationships/hyperlink" Target="https://docs.legis.wisconsin.gov/document/administrativecode/UWS%2011.11" TargetMode="External"/><Relationship Id="rId1040" Type="http://schemas.openxmlformats.org/officeDocument/2006/relationships/hyperlink" Target="http://docs.legis.wisconsin.gov/statutes/statutes/230/II/44" TargetMode="External"/><Relationship Id="rId287" Type="http://schemas.openxmlformats.org/officeDocument/2006/relationships/hyperlink" Target="https://docs.legis.wisconsin.gov/document/cr/2020/62" TargetMode="External"/><Relationship Id="rId410" Type="http://schemas.openxmlformats.org/officeDocument/2006/relationships/hyperlink" Target="https://docs.legis.wisconsin.gov/document/administrativecode/UWS%2017.02(8m)" TargetMode="External"/><Relationship Id="rId494" Type="http://schemas.openxmlformats.org/officeDocument/2006/relationships/hyperlink" Target="https://docs.legis.wisconsin.gov/document/register/785/B/toc" TargetMode="External"/><Relationship Id="rId508" Type="http://schemas.openxmlformats.org/officeDocument/2006/relationships/hyperlink" Target="https://docs.legis.wisconsin.gov/document/statutes/968.075" TargetMode="External"/><Relationship Id="rId715" Type="http://schemas.openxmlformats.org/officeDocument/2006/relationships/hyperlink" Target="https://docs.legis.wisconsin.gov/document/register/726/B/toc" TargetMode="External"/><Relationship Id="rId922" Type="http://schemas.openxmlformats.org/officeDocument/2006/relationships/hyperlink" Target="https://docs.legis.wisconsin.gov/document/cr/2020/61" TargetMode="External"/><Relationship Id="rId147" Type="http://schemas.openxmlformats.org/officeDocument/2006/relationships/hyperlink" Target="https://docs.legis.wisconsin.gov/statutes/statutes/125/i/07/3/a" TargetMode="External"/><Relationship Id="rId354" Type="http://schemas.openxmlformats.org/officeDocument/2006/relationships/hyperlink" Target="https://docs.legis.wisconsin.gov/document/register/644/B/toc" TargetMode="External"/><Relationship Id="rId799" Type="http://schemas.openxmlformats.org/officeDocument/2006/relationships/hyperlink" Target="https://docs.legis.wisconsin.gov/document/register/474/B/toc" TargetMode="External"/><Relationship Id="rId51" Type="http://schemas.openxmlformats.org/officeDocument/2006/relationships/hyperlink" Target="http://www.greatrivers211.org/gr211" TargetMode="External"/><Relationship Id="rId561" Type="http://schemas.openxmlformats.org/officeDocument/2006/relationships/hyperlink" Target="https://docs.legis.wisconsin.gov/document/administrativecode/UWS%204.05" TargetMode="External"/><Relationship Id="rId659" Type="http://schemas.openxmlformats.org/officeDocument/2006/relationships/hyperlink" Target="https://docs.legis.wisconsin.gov/document/administrativecode/UWS%207.02" TargetMode="External"/><Relationship Id="rId866" Type="http://schemas.openxmlformats.org/officeDocument/2006/relationships/hyperlink" Target="https://docs.legis.wisconsin.gov/document/register/785/B/toc" TargetMode="External"/><Relationship Id="rId214" Type="http://schemas.openxmlformats.org/officeDocument/2006/relationships/hyperlink" Target="https://docs.legis.wisconsin.gov/document/administrativecode/UWS%2017.151" TargetMode="External"/><Relationship Id="rId298" Type="http://schemas.openxmlformats.org/officeDocument/2006/relationships/hyperlink" Target="https://docs.legis.wisconsin.gov/document/statutes/948.51" TargetMode="External"/><Relationship Id="rId421" Type="http://schemas.openxmlformats.org/officeDocument/2006/relationships/hyperlink" Target="https://docs.legis.wisconsin.gov/document/administrativecode/UWS%2017.153" TargetMode="External"/><Relationship Id="rId519" Type="http://schemas.openxmlformats.org/officeDocument/2006/relationships/hyperlink" Target="https://docs.legis.wisconsin.gov/document/cr/2020/59" TargetMode="External"/><Relationship Id="rId158" Type="http://schemas.openxmlformats.org/officeDocument/2006/relationships/hyperlink" Target="https://docs.legis.wisconsin.gov/statutes/statutes/343/iii/30/6/b/2" TargetMode="External"/><Relationship Id="rId726" Type="http://schemas.openxmlformats.org/officeDocument/2006/relationships/hyperlink" Target="https://docs.legis.wisconsin.gov/document/administrativecode/UWS%207.06(1)" TargetMode="External"/><Relationship Id="rId933" Type="http://schemas.openxmlformats.org/officeDocument/2006/relationships/hyperlink" Target="https://docs.legis.wisconsin.gov/document/cr/2006/78" TargetMode="External"/><Relationship Id="rId1009" Type="http://schemas.openxmlformats.org/officeDocument/2006/relationships/hyperlink" Target="https://docs.legis.wisconsin.gov/document/register/785/B/toc" TargetMode="External"/><Relationship Id="rId62" Type="http://schemas.openxmlformats.org/officeDocument/2006/relationships/hyperlink" Target="https://www.uwlax.edu/student-life/student-resources/annual-security-report/" TargetMode="External"/><Relationship Id="rId365" Type="http://schemas.openxmlformats.org/officeDocument/2006/relationships/hyperlink" Target="https://docs.legis.wisconsin.gov/document/cr/2008/99" TargetMode="External"/><Relationship Id="rId572" Type="http://schemas.openxmlformats.org/officeDocument/2006/relationships/hyperlink" Target="https://docs.legis.wisconsin.gov/document/cr/2015/61" TargetMode="External"/><Relationship Id="rId225" Type="http://schemas.openxmlformats.org/officeDocument/2006/relationships/hyperlink" Target="https://docs.legis.wisconsin.gov/document/administrativecode/UWS%2017.151" TargetMode="External"/><Relationship Id="rId432" Type="http://schemas.openxmlformats.org/officeDocument/2006/relationships/hyperlink" Target="https://docs.legis.wisconsin.gov/document/administrativecode/UWS%2017.152(4)(e)" TargetMode="External"/><Relationship Id="rId877" Type="http://schemas.openxmlformats.org/officeDocument/2006/relationships/hyperlink" Target="https://docs.legis.wisconsin.gov/document/register/785/B/toc" TargetMode="External"/><Relationship Id="rId737" Type="http://schemas.openxmlformats.org/officeDocument/2006/relationships/hyperlink" Target="https://docs.legis.wisconsin.gov/document/administrativecode/UWS%2011.02" TargetMode="External"/><Relationship Id="rId944" Type="http://schemas.openxmlformats.org/officeDocument/2006/relationships/hyperlink" Target="https://docs.legis.wisconsin.gov/document/register/785/B/toc" TargetMode="External"/><Relationship Id="rId73" Type="http://schemas.openxmlformats.org/officeDocument/2006/relationships/image" Target="media/image6.png"/><Relationship Id="rId169" Type="http://schemas.openxmlformats.org/officeDocument/2006/relationships/hyperlink" Target="https://docs.legis.wisconsin.gov/statutes/statutes/125/i/07/5" TargetMode="External"/><Relationship Id="rId376" Type="http://schemas.openxmlformats.org/officeDocument/2006/relationships/hyperlink" Target="https://docs.legis.wisconsin.gov/document/administrativecode/UWS%2017.13" TargetMode="External"/><Relationship Id="rId583" Type="http://schemas.openxmlformats.org/officeDocument/2006/relationships/hyperlink" Target="https://docs.legis.wisconsin.gov/document/register/726/B/toc" TargetMode="External"/><Relationship Id="rId790" Type="http://schemas.openxmlformats.org/officeDocument/2006/relationships/hyperlink" Target="https://docs.legis.wisconsin.gov/document/register/617/B/toc" TargetMode="External"/><Relationship Id="rId804" Type="http://schemas.openxmlformats.org/officeDocument/2006/relationships/hyperlink" Target="https://docs.legis.wisconsin.gov/document/cr/2020/61" TargetMode="External"/><Relationship Id="rId4" Type="http://schemas.openxmlformats.org/officeDocument/2006/relationships/customXml" Target="../customXml/item4.xml"/><Relationship Id="rId236" Type="http://schemas.openxmlformats.org/officeDocument/2006/relationships/hyperlink" Target="https://docs.legis.wisconsin.gov/document/statutes/35.17" TargetMode="External"/><Relationship Id="rId443" Type="http://schemas.openxmlformats.org/officeDocument/2006/relationships/hyperlink" Target="https://docs.legis.wisconsin.gov/document/register/785/B/toc" TargetMode="External"/><Relationship Id="rId650" Type="http://schemas.openxmlformats.org/officeDocument/2006/relationships/hyperlink" Target="https://docs.legis.wisconsin.gov/document/cr/2020/59" TargetMode="External"/><Relationship Id="rId888" Type="http://schemas.openxmlformats.org/officeDocument/2006/relationships/hyperlink" Target="https://docs.legis.wisconsin.gov/document/statutes/227.45(1)" TargetMode="External"/><Relationship Id="rId303" Type="http://schemas.openxmlformats.org/officeDocument/2006/relationships/hyperlink" Target="https://docs.legis.wisconsin.gov/document/administrativecode/UWS%2017.156" TargetMode="External"/><Relationship Id="rId748" Type="http://schemas.openxmlformats.org/officeDocument/2006/relationships/hyperlink" Target="https://docs.legis.wisconsin.gov/document/register/617/B/toc" TargetMode="External"/><Relationship Id="rId955" Type="http://schemas.openxmlformats.org/officeDocument/2006/relationships/hyperlink" Target="https://docs.legis.wisconsin.gov/document/administrativecode/UWS%2011.13" TargetMode="External"/><Relationship Id="rId84" Type="http://schemas.openxmlformats.org/officeDocument/2006/relationships/hyperlink" Target="http://docs.legis.wisconsin.gov/statutes/statutes/125/I/07" TargetMode="External"/><Relationship Id="rId387" Type="http://schemas.openxmlformats.org/officeDocument/2006/relationships/hyperlink" Target="https://docs.legis.wisconsin.gov/document/cr/2008/99" TargetMode="External"/><Relationship Id="rId510" Type="http://schemas.openxmlformats.org/officeDocument/2006/relationships/hyperlink" Target="https://docs.legis.wisconsin.gov/document/statutes/948.02" TargetMode="External"/><Relationship Id="rId594" Type="http://schemas.openxmlformats.org/officeDocument/2006/relationships/hyperlink" Target="https://docs.legis.wisconsin.gov/document/administrativecode/UWS%204.015" TargetMode="External"/><Relationship Id="rId608" Type="http://schemas.openxmlformats.org/officeDocument/2006/relationships/hyperlink" Target="https://docs.legis.wisconsin.gov/document/register/785/B/toc" TargetMode="External"/><Relationship Id="rId815" Type="http://schemas.openxmlformats.org/officeDocument/2006/relationships/hyperlink" Target="https://docs.legis.wisconsin.gov/document/register/238/B/toc" TargetMode="External"/><Relationship Id="rId247" Type="http://schemas.openxmlformats.org/officeDocument/2006/relationships/hyperlink" Target="https://docs.legis.wisconsin.gov/document/administrativecode/ch.%20UWS%2017" TargetMode="External"/><Relationship Id="rId899" Type="http://schemas.openxmlformats.org/officeDocument/2006/relationships/hyperlink" Target="https://docs.legis.wisconsin.gov/document/register/785/B/toc" TargetMode="External"/><Relationship Id="rId1000" Type="http://schemas.openxmlformats.org/officeDocument/2006/relationships/hyperlink" Target="https://docs.legis.wisconsin.gov/document/cr/2006/78" TargetMode="External"/><Relationship Id="rId107" Type="http://schemas.openxmlformats.org/officeDocument/2006/relationships/hyperlink" Target="http://uscode.house.gov/view.xhtml?req=(title:18%20section:922%20edition:prelim)%20OR%20(granuleid:USC-prelim-title18-section922)&amp;f=treesort&amp;edition=prelim&amp;num=0&amp;jumpTo=true" TargetMode="External"/><Relationship Id="rId454" Type="http://schemas.openxmlformats.org/officeDocument/2006/relationships/hyperlink" Target="https://docs.legis.wisconsin.gov/document/register/785/B/toc" TargetMode="External"/><Relationship Id="rId661" Type="http://schemas.openxmlformats.org/officeDocument/2006/relationships/hyperlink" Target="https://docs.legis.wisconsin.gov/document/register/726/B/toc" TargetMode="External"/><Relationship Id="rId759" Type="http://schemas.openxmlformats.org/officeDocument/2006/relationships/hyperlink" Target="https://docs.legis.wisconsin.gov/document/cr/2015/59" TargetMode="External"/><Relationship Id="rId966" Type="http://schemas.openxmlformats.org/officeDocument/2006/relationships/hyperlink" Target="https://docs.legis.wisconsin.gov/document/administrativecode/UWS%2011.26" TargetMode="External"/><Relationship Id="rId11" Type="http://schemas.openxmlformats.org/officeDocument/2006/relationships/image" Target="media/image1.jpg"/><Relationship Id="rId314" Type="http://schemas.openxmlformats.org/officeDocument/2006/relationships/hyperlink" Target="https://docs.legis.wisconsin.gov/document/administrativecode/UWS%2017.11(2)" TargetMode="External"/><Relationship Id="rId398" Type="http://schemas.openxmlformats.org/officeDocument/2006/relationships/hyperlink" Target="https://docs.legis.wisconsin.gov/document/statutes/813.12(1)(am)" TargetMode="External"/><Relationship Id="rId521" Type="http://schemas.openxmlformats.org/officeDocument/2006/relationships/hyperlink" Target="https://docs.legis.wisconsin.gov/document/statutes/13.92(4)(b)7." TargetMode="External"/><Relationship Id="rId619" Type="http://schemas.openxmlformats.org/officeDocument/2006/relationships/hyperlink" Target="https://docs.legis.wisconsin.gov/document/cr/2020/59" TargetMode="External"/><Relationship Id="rId95" Type="http://schemas.openxmlformats.org/officeDocument/2006/relationships/hyperlink" Target="http://docs.legis.wisconsin.gov/code/admin_code/uws/18/" TargetMode="External"/><Relationship Id="rId160" Type="http://schemas.openxmlformats.org/officeDocument/2006/relationships/hyperlink" Target="https://docs.legis.wisconsin.gov/statutes/statutes/343/iii/30/6/b/2" TargetMode="External"/><Relationship Id="rId826" Type="http://schemas.openxmlformats.org/officeDocument/2006/relationships/hyperlink" Target="https://docs.legis.wisconsin.gov/document/register/617/B/toc" TargetMode="External"/><Relationship Id="rId1011" Type="http://schemas.openxmlformats.org/officeDocument/2006/relationships/hyperlink" Target="http://docs.legis.wisconsin.gov/document/statutes/227.45(4)" TargetMode="External"/><Relationship Id="rId258" Type="http://schemas.openxmlformats.org/officeDocument/2006/relationships/hyperlink" Target="https://docs.legis.wisconsin.gov/document/register/785/B/toc" TargetMode="External"/><Relationship Id="rId465" Type="http://schemas.openxmlformats.org/officeDocument/2006/relationships/hyperlink" Target="https://docs.legis.wisconsin.gov/document/administrativecode/UWS%2017.18" TargetMode="External"/><Relationship Id="rId672" Type="http://schemas.openxmlformats.org/officeDocument/2006/relationships/hyperlink" Target="https://docs.legis.wisconsin.gov/document/administrativecode/UWS%207.03" TargetMode="External"/><Relationship Id="rId22" Type="http://schemas.openxmlformats.org/officeDocument/2006/relationships/header" Target="header7.xml"/><Relationship Id="rId118" Type="http://schemas.openxmlformats.org/officeDocument/2006/relationships/hyperlink" Target="https://docs.legis.wisconsin.gov/code/admin_code/uws/18/14" TargetMode="External"/><Relationship Id="rId325" Type="http://schemas.openxmlformats.org/officeDocument/2006/relationships/hyperlink" Target="https://docs.legis.wisconsin.gov/document/register/644/B/toc" TargetMode="External"/><Relationship Id="rId532" Type="http://schemas.openxmlformats.org/officeDocument/2006/relationships/hyperlink" Target="https://docs.legis.wisconsin.gov/document/acts/2015/330,%20s.%2020" TargetMode="External"/><Relationship Id="rId977" Type="http://schemas.openxmlformats.org/officeDocument/2006/relationships/hyperlink" Target="https://docs.legis.wisconsin.gov/document/administrativecode/UWS%2011.06" TargetMode="External"/><Relationship Id="rId171" Type="http://schemas.openxmlformats.org/officeDocument/2006/relationships/hyperlink" Target="https://docs.legis.wisconsin.gov/statutes/statutes/343/iii/30/6/b/1" TargetMode="External"/><Relationship Id="rId837" Type="http://schemas.openxmlformats.org/officeDocument/2006/relationships/hyperlink" Target="https://docs.legis.wisconsin.gov/document/administrativecode/ch.%20UWS%2012" TargetMode="External"/><Relationship Id="rId1022" Type="http://schemas.openxmlformats.org/officeDocument/2006/relationships/hyperlink" Target="https://docs.legis.wisconsin.gov/code/admin_code/uws/11" TargetMode="External"/><Relationship Id="rId269" Type="http://schemas.openxmlformats.org/officeDocument/2006/relationships/hyperlink" Target="https://docs.legis.wisconsin.gov/document/cr/2020/62" TargetMode="External"/><Relationship Id="rId476" Type="http://schemas.openxmlformats.org/officeDocument/2006/relationships/hyperlink" Target="https://docs.legis.wisconsin.gov/document/register/726/B/toc" TargetMode="External"/><Relationship Id="rId683" Type="http://schemas.openxmlformats.org/officeDocument/2006/relationships/hyperlink" Target="https://docs.legis.wisconsin.gov/document/register/785/B/toc" TargetMode="External"/><Relationship Id="rId890" Type="http://schemas.openxmlformats.org/officeDocument/2006/relationships/hyperlink" Target="https://docs.legis.wisconsin.gov/document/administrativecode/UWS%2011.21(1)(a)" TargetMode="External"/><Relationship Id="rId904" Type="http://schemas.openxmlformats.org/officeDocument/2006/relationships/hyperlink" Target="https://docs.legis.wisconsin.gov/document/cr/2020/61" TargetMode="External"/><Relationship Id="rId33" Type="http://schemas.openxmlformats.org/officeDocument/2006/relationships/hyperlink" Target="http://www.uwlax.edu/human-resources" TargetMode="External"/><Relationship Id="rId129" Type="http://schemas.openxmlformats.org/officeDocument/2006/relationships/hyperlink" Target="https://docs.legis.wisconsin.gov/statutes/statutes/961/iii/34" TargetMode="External"/><Relationship Id="rId336" Type="http://schemas.openxmlformats.org/officeDocument/2006/relationships/hyperlink" Target="https://docs.legis.wisconsin.gov/document/administrativecode/UWS%2017.11(4)(a)2." TargetMode="External"/><Relationship Id="rId543" Type="http://schemas.openxmlformats.org/officeDocument/2006/relationships/hyperlink" Target="https://docs.legis.wisconsin.gov/document/register/229/B/toc" TargetMode="External"/><Relationship Id="rId988" Type="http://schemas.openxmlformats.org/officeDocument/2006/relationships/hyperlink" Target="https://docs.legis.wisconsin.gov/document/administrativecode/UWS%2011.29(1)(a)" TargetMode="External"/><Relationship Id="rId182" Type="http://schemas.openxmlformats.org/officeDocument/2006/relationships/hyperlink" Target="https://docs.legis.wisconsin.gov/statutes/statutes/343/iii/30/6/b/3" TargetMode="External"/><Relationship Id="rId403" Type="http://schemas.openxmlformats.org/officeDocument/2006/relationships/hyperlink" Target="https://docs.legis.wisconsin.gov/document/statutes/13.92(4)(b)7." TargetMode="External"/><Relationship Id="rId750" Type="http://schemas.openxmlformats.org/officeDocument/2006/relationships/hyperlink" Target="https://docs.legis.wisconsin.gov/document/register/785/B/toc" TargetMode="External"/><Relationship Id="rId848" Type="http://schemas.openxmlformats.org/officeDocument/2006/relationships/hyperlink" Target="https://docs.legis.wisconsin.gov/document/register/726/B/toc" TargetMode="External"/><Relationship Id="rId1033" Type="http://schemas.openxmlformats.org/officeDocument/2006/relationships/hyperlink" Target="https://docs.legis.wisconsin.gov/code/admin_code/er/46" TargetMode="External"/><Relationship Id="rId487" Type="http://schemas.openxmlformats.org/officeDocument/2006/relationships/hyperlink" Target="https://docs.legis.wisconsin.gov/document/administrativecode/UWS%2017.12" TargetMode="External"/><Relationship Id="rId610" Type="http://schemas.openxmlformats.org/officeDocument/2006/relationships/hyperlink" Target="https://docs.legis.wisconsin.gov/document/register/785/B/toc" TargetMode="External"/><Relationship Id="rId694" Type="http://schemas.openxmlformats.org/officeDocument/2006/relationships/hyperlink" Target="https://docs.legis.wisconsin.gov/document/administrativecode/ch.%20UWS%204" TargetMode="External"/><Relationship Id="rId708" Type="http://schemas.openxmlformats.org/officeDocument/2006/relationships/hyperlink" Target="https://docs.legis.wisconsin.gov/document/administrativecode/UWS%207.05(4)" TargetMode="External"/><Relationship Id="rId915" Type="http://schemas.openxmlformats.org/officeDocument/2006/relationships/hyperlink" Target="https://docs.legis.wisconsin.gov/document/cr/2020/61" TargetMode="External"/><Relationship Id="rId347" Type="http://schemas.openxmlformats.org/officeDocument/2006/relationships/hyperlink" Target="https://docs.legis.wisconsin.gov/document/administrativecode/UWS%2017.085(1)(g)" TargetMode="External"/><Relationship Id="rId999" Type="http://schemas.openxmlformats.org/officeDocument/2006/relationships/hyperlink" Target="https://docs.legis.wisconsin.gov/document/administrativecode/UWS%2011.08" TargetMode="External"/><Relationship Id="rId44" Type="http://schemas.openxmlformats.org/officeDocument/2006/relationships/hyperlink" Target="http://www.gundersenhealth.org" TargetMode="External"/><Relationship Id="rId554" Type="http://schemas.openxmlformats.org/officeDocument/2006/relationships/hyperlink" Target="https://docs.legis.wisconsin.gov/document/register/474/B/toc" TargetMode="External"/><Relationship Id="rId761" Type="http://schemas.openxmlformats.org/officeDocument/2006/relationships/hyperlink" Target="https://docs.legis.wisconsin.gov/document/register/726/B/toc" TargetMode="External"/><Relationship Id="rId859" Type="http://schemas.openxmlformats.org/officeDocument/2006/relationships/hyperlink" Target="https://docs.legis.wisconsin.gov/document/register/238/B/toc" TargetMode="External"/><Relationship Id="rId193" Type="http://schemas.openxmlformats.org/officeDocument/2006/relationships/hyperlink" Target="https://uwlax.ca1.qualtrics.com/jfe/form/SV_b2ihvcDJWgWxI6V" TargetMode="External"/><Relationship Id="rId207" Type="http://schemas.openxmlformats.org/officeDocument/2006/relationships/hyperlink" Target="mailto:housing@uwlax.edu" TargetMode="External"/><Relationship Id="rId414" Type="http://schemas.openxmlformats.org/officeDocument/2006/relationships/hyperlink" Target="https://docs.legis.wisconsin.gov/document/administrativecode/UWS%2017.151(2)" TargetMode="External"/><Relationship Id="rId498" Type="http://schemas.openxmlformats.org/officeDocument/2006/relationships/hyperlink" Target="https://www.uwlax.edu/civil-rights-and-compliance/" TargetMode="External"/><Relationship Id="rId621" Type="http://schemas.openxmlformats.org/officeDocument/2006/relationships/hyperlink" Target="https://docs.legis.wisconsin.gov/document/administrativecode/UWS%204.18(1)" TargetMode="External"/><Relationship Id="rId1044" Type="http://schemas.openxmlformats.org/officeDocument/2006/relationships/hyperlink" Target="https://www.uwlax.edu/reslife/orl-resources/policies--procedures/" TargetMode="External"/><Relationship Id="rId260" Type="http://schemas.openxmlformats.org/officeDocument/2006/relationships/hyperlink" Target="https://docs.legis.wisconsin.gov/document/register/785/B/toc" TargetMode="External"/><Relationship Id="rId719" Type="http://schemas.openxmlformats.org/officeDocument/2006/relationships/hyperlink" Target="https://docs.legis.wisconsin.gov/document/administrativecode/UWS%207.05(1)" TargetMode="External"/><Relationship Id="rId926" Type="http://schemas.openxmlformats.org/officeDocument/2006/relationships/hyperlink" Target="https://docs.legis.wisconsin.gov/document/administrativecode/UWS%2011.29(1)(d)" TargetMode="External"/><Relationship Id="rId55" Type="http://schemas.openxmlformats.org/officeDocument/2006/relationships/hyperlink" Target="https://988lifeline.org/" TargetMode="External"/><Relationship Id="rId120" Type="http://schemas.openxmlformats.org/officeDocument/2006/relationships/hyperlink" Target="https://docs.legis.wisconsin.gov/statutes/statutes/961/vi/571/1" TargetMode="External"/><Relationship Id="rId358" Type="http://schemas.openxmlformats.org/officeDocument/2006/relationships/hyperlink" Target="https://docs.legis.wisconsin.gov/document/register/785/B/toc" TargetMode="External"/><Relationship Id="rId565" Type="http://schemas.openxmlformats.org/officeDocument/2006/relationships/hyperlink" Target="https://docs.legis.wisconsin.gov/document/register/229/B/toc" TargetMode="External"/><Relationship Id="rId772" Type="http://schemas.openxmlformats.org/officeDocument/2006/relationships/hyperlink" Target="https://docs.legis.wisconsin.gov/document/statutes/801.11(1)(c)" TargetMode="External"/><Relationship Id="rId218" Type="http://schemas.openxmlformats.org/officeDocument/2006/relationships/hyperlink" Target="https://docs.legis.wisconsin.gov/document/administrativecode/UWS%2017.12" TargetMode="External"/><Relationship Id="rId425" Type="http://schemas.openxmlformats.org/officeDocument/2006/relationships/hyperlink" Target="https://docs.legis.wisconsin.gov/document/statutes/35.17" TargetMode="External"/><Relationship Id="rId632" Type="http://schemas.openxmlformats.org/officeDocument/2006/relationships/hyperlink" Target="https://docs.legis.wisconsin.gov/document/register/785/B/toc" TargetMode="External"/><Relationship Id="rId271" Type="http://schemas.openxmlformats.org/officeDocument/2006/relationships/hyperlink" Target="https://docs.legis.wisconsin.gov/document/administrativecode/UWS%2017.08(2)" TargetMode="External"/><Relationship Id="rId937" Type="http://schemas.openxmlformats.org/officeDocument/2006/relationships/hyperlink" Target="https://docs.legis.wisconsin.gov/document/register/724/B/toc" TargetMode="External"/><Relationship Id="rId66" Type="http://schemas.openxmlformats.org/officeDocument/2006/relationships/hyperlink" Target="https://cm.maxient.com/reportingform.php?UnivofWisconsinLaCrosse&amp;layout_id=23" TargetMode="External"/><Relationship Id="rId131" Type="http://schemas.openxmlformats.org/officeDocument/2006/relationships/hyperlink" Target="https://docs.legis.wisconsin.gov/code/admin_code/uws/17" TargetMode="External"/><Relationship Id="rId369" Type="http://schemas.openxmlformats.org/officeDocument/2006/relationships/hyperlink" Target="https://docs.legis.wisconsin.gov/document/statutes/13.92(4)(b)7." TargetMode="External"/><Relationship Id="rId576" Type="http://schemas.openxmlformats.org/officeDocument/2006/relationships/hyperlink" Target="https://docs.legis.wisconsin.gov/document/statutes/13.92(4)(b)2." TargetMode="External"/><Relationship Id="rId783" Type="http://schemas.openxmlformats.org/officeDocument/2006/relationships/hyperlink" Target="https://docs.legis.wisconsin.gov/document/register/785/B/toc" TargetMode="External"/><Relationship Id="rId990" Type="http://schemas.openxmlformats.org/officeDocument/2006/relationships/hyperlink" Target="https://docs.legis.wisconsin.gov/document/administrativecode/UWS%2011.31(3)" TargetMode="External"/><Relationship Id="rId229" Type="http://schemas.openxmlformats.org/officeDocument/2006/relationships/hyperlink" Target="https://docs.legis.wisconsin.gov/document/acts/2015/330,%20s.%2020" TargetMode="External"/><Relationship Id="rId436" Type="http://schemas.openxmlformats.org/officeDocument/2006/relationships/hyperlink" Target="https://docs.legis.wisconsin.gov/document/statutes/19.85" TargetMode="External"/><Relationship Id="rId643" Type="http://schemas.openxmlformats.org/officeDocument/2006/relationships/hyperlink" Target="https://docs.legis.wisconsin.gov/document/cr/2020/59" TargetMode="External"/><Relationship Id="rId850" Type="http://schemas.openxmlformats.org/officeDocument/2006/relationships/hyperlink" Target="https://docs.legis.wisconsin.gov/document/register/785/B/toc" TargetMode="External"/><Relationship Id="rId948" Type="http://schemas.openxmlformats.org/officeDocument/2006/relationships/hyperlink" Target="https://docs.legis.wisconsin.gov/document/administrativecode/UWS%2011.10" TargetMode="External"/><Relationship Id="rId77" Type="http://schemas.openxmlformats.org/officeDocument/2006/relationships/hyperlink" Target="http://www.dhs.wisconsin.gov/substabuse" TargetMode="External"/><Relationship Id="rId282" Type="http://schemas.openxmlformats.org/officeDocument/2006/relationships/hyperlink" Target="https://docs.legis.wisconsin.gov/document/administrativecode/UWS%2017.152" TargetMode="External"/><Relationship Id="rId503" Type="http://schemas.openxmlformats.org/officeDocument/2006/relationships/hyperlink" Target="https://docs.legis.wisconsin.gov/document/cr/2020/59" TargetMode="External"/><Relationship Id="rId587" Type="http://schemas.openxmlformats.org/officeDocument/2006/relationships/hyperlink" Target="https://docs.legis.wisconsin.gov/document/administrativecode/UWS%207.06" TargetMode="External"/><Relationship Id="rId710" Type="http://schemas.openxmlformats.org/officeDocument/2006/relationships/hyperlink" Target="https://docs.legis.wisconsin.gov/document/administrativecode/UWS%207.05(4)" TargetMode="External"/><Relationship Id="rId808" Type="http://schemas.openxmlformats.org/officeDocument/2006/relationships/hyperlink" Target="https://docs.legis.wisconsin.gov/document/register/238/B/toc" TargetMode="External"/><Relationship Id="rId8" Type="http://schemas.openxmlformats.org/officeDocument/2006/relationships/webSettings" Target="webSettings.xml"/><Relationship Id="rId142" Type="http://schemas.openxmlformats.org/officeDocument/2006/relationships/hyperlink" Target="https://docs.legis.wisconsin.gov/statutes/statutes/125/i/11" TargetMode="External"/><Relationship Id="rId447" Type="http://schemas.openxmlformats.org/officeDocument/2006/relationships/hyperlink" Target="https://docs.legis.wisconsin.gov/document/register/785/B/toc" TargetMode="External"/><Relationship Id="rId794" Type="http://schemas.openxmlformats.org/officeDocument/2006/relationships/hyperlink" Target="https://docs.legis.wisconsin.gov/document/statutes/227.45(1)" TargetMode="External"/><Relationship Id="rId654" Type="http://schemas.openxmlformats.org/officeDocument/2006/relationships/hyperlink" Target="https://docs.legis.wisconsin.gov/document/acts/2015/330" TargetMode="External"/><Relationship Id="rId861" Type="http://schemas.openxmlformats.org/officeDocument/2006/relationships/hyperlink" Target="https://docs.legis.wisconsin.gov/document/register/785/B/toc" TargetMode="External"/><Relationship Id="rId959" Type="http://schemas.openxmlformats.org/officeDocument/2006/relationships/hyperlink" Target="https://docs.legis.wisconsin.gov/document/administrativecode/UWS%2011.02" TargetMode="External"/><Relationship Id="rId293" Type="http://schemas.openxmlformats.org/officeDocument/2006/relationships/hyperlink" Target="https://docs.legis.wisconsin.gov/document/administrativecode/UWS%2017.09" TargetMode="External"/><Relationship Id="rId307" Type="http://schemas.openxmlformats.org/officeDocument/2006/relationships/hyperlink" Target="https://docs.legis.wisconsin.gov/document/register/726/B/toc" TargetMode="External"/><Relationship Id="rId514" Type="http://schemas.openxmlformats.org/officeDocument/2006/relationships/hyperlink" Target="https://docs.legis.wisconsin.gov/document/cr/2020/59" TargetMode="External"/><Relationship Id="rId721" Type="http://schemas.openxmlformats.org/officeDocument/2006/relationships/hyperlink" Target="https://docs.legis.wisconsin.gov/document/administrativecode/UWS%207.02(1)(b)" TargetMode="External"/><Relationship Id="rId88" Type="http://schemas.openxmlformats.org/officeDocument/2006/relationships/hyperlink" Target="http://docs.legis.wisconsin.gov/statutes/statutes/961/IV/495" TargetMode="External"/><Relationship Id="rId153" Type="http://schemas.openxmlformats.org/officeDocument/2006/relationships/hyperlink" Target="https://docs.legis.wisconsin.gov/statutes/statutes/125/i/07/5" TargetMode="External"/><Relationship Id="rId360" Type="http://schemas.openxmlformats.org/officeDocument/2006/relationships/hyperlink" Target="https://docs.legis.wisconsin.gov/document/register/785/B/toc" TargetMode="External"/><Relationship Id="rId598" Type="http://schemas.openxmlformats.org/officeDocument/2006/relationships/hyperlink" Target="https://docs.legis.wisconsin.gov/document/statutes/13.92(4)(b)7." TargetMode="External"/><Relationship Id="rId819" Type="http://schemas.openxmlformats.org/officeDocument/2006/relationships/hyperlink" Target="https://docs.legis.wisconsin.gov/document/register/785/B/toc" TargetMode="External"/><Relationship Id="rId1004" Type="http://schemas.openxmlformats.org/officeDocument/2006/relationships/hyperlink" Target="https://docs.legis.wisconsin.gov/document/register/785/B/toc" TargetMode="External"/><Relationship Id="rId220" Type="http://schemas.openxmlformats.org/officeDocument/2006/relationships/hyperlink" Target="https://docs.legis.wisconsin.gov/document/administrativecode/UWS%2017.07" TargetMode="External"/><Relationship Id="rId458" Type="http://schemas.openxmlformats.org/officeDocument/2006/relationships/hyperlink" Target="https://docs.legis.wisconsin.gov/document/cr/2008/99" TargetMode="External"/><Relationship Id="rId665" Type="http://schemas.openxmlformats.org/officeDocument/2006/relationships/hyperlink" Target="https://docs.legis.wisconsin.gov/document/register/785/B/toc" TargetMode="External"/><Relationship Id="rId872" Type="http://schemas.openxmlformats.org/officeDocument/2006/relationships/hyperlink" Target="https://docs.legis.wisconsin.gov/document/cr/2020/61" TargetMode="External"/><Relationship Id="rId15" Type="http://schemas.openxmlformats.org/officeDocument/2006/relationships/footer" Target="footer2.xml"/><Relationship Id="rId318" Type="http://schemas.openxmlformats.org/officeDocument/2006/relationships/hyperlink" Target="https://docs.legis.wisconsin.gov/document/administrativecode/UWS%2017.085(1)(a)" TargetMode="External"/><Relationship Id="rId525" Type="http://schemas.openxmlformats.org/officeDocument/2006/relationships/hyperlink" Target="https://docs.legis.wisconsin.gov/document/administrativecode/UWS%204.09" TargetMode="External"/><Relationship Id="rId732" Type="http://schemas.openxmlformats.org/officeDocument/2006/relationships/hyperlink" Target="https://docs.legis.wisconsin.gov/document/cr/2006/78" TargetMode="External"/><Relationship Id="rId99" Type="http://schemas.openxmlformats.org/officeDocument/2006/relationships/hyperlink" Target="http://docs.legis.wisconsin.gov/statutes/statutes/125/I/07" TargetMode="External"/><Relationship Id="rId164" Type="http://schemas.openxmlformats.org/officeDocument/2006/relationships/hyperlink" Target="https://docs.legis.wisconsin.gov/statutes/statutes/343/iii/30/6/b/3" TargetMode="External"/><Relationship Id="rId371" Type="http://schemas.openxmlformats.org/officeDocument/2006/relationships/hyperlink" Target="https://docs.legis.wisconsin.gov/document/register/726/B/toc" TargetMode="External"/><Relationship Id="rId1015" Type="http://schemas.openxmlformats.org/officeDocument/2006/relationships/hyperlink" Target="http://docs.legis.wisconsin.gov/statutes/statutes/230" TargetMode="External"/><Relationship Id="rId469" Type="http://schemas.openxmlformats.org/officeDocument/2006/relationships/hyperlink" Target="https://docs.legis.wisconsin.gov/document/register/726/B/toc" TargetMode="External"/><Relationship Id="rId676" Type="http://schemas.openxmlformats.org/officeDocument/2006/relationships/hyperlink" Target="https://docs.legis.wisconsin.gov/document/administrativecode/UWS%202.02" TargetMode="External"/><Relationship Id="rId883" Type="http://schemas.openxmlformats.org/officeDocument/2006/relationships/hyperlink" Target="https://docs.legis.wisconsin.gov/document/register/785/B/toc" TargetMode="External"/><Relationship Id="rId26" Type="http://schemas.openxmlformats.org/officeDocument/2006/relationships/header" Target="header9.xml"/><Relationship Id="rId231" Type="http://schemas.openxmlformats.org/officeDocument/2006/relationships/hyperlink" Target="https://docs.legis.wisconsin.gov/document/cr/2015/60" TargetMode="External"/><Relationship Id="rId329" Type="http://schemas.openxmlformats.org/officeDocument/2006/relationships/hyperlink" Target="https://docs.legis.wisconsin.gov/document/register/726/B/toc" TargetMode="External"/><Relationship Id="rId536" Type="http://schemas.openxmlformats.org/officeDocument/2006/relationships/hyperlink" Target="https://docs.legis.wisconsin.gov/document/acts/2015/330" TargetMode="External"/><Relationship Id="rId175" Type="http://schemas.openxmlformats.org/officeDocument/2006/relationships/hyperlink" Target="https://docs.legis.wisconsin.gov/statutes/statutes/125/i/07/4/b" TargetMode="External"/><Relationship Id="rId743" Type="http://schemas.openxmlformats.org/officeDocument/2006/relationships/hyperlink" Target="https://docs.legis.wisconsin.gov/document/administrativecode/UWS%2011.13" TargetMode="External"/><Relationship Id="rId950" Type="http://schemas.openxmlformats.org/officeDocument/2006/relationships/hyperlink" Target="https://docs.legis.wisconsin.gov/document/administrativecode/UWS%2011.26" TargetMode="External"/><Relationship Id="rId1026" Type="http://schemas.openxmlformats.org/officeDocument/2006/relationships/hyperlink" Target="http://docs.legis.wisconsin.gov/statutes/statutes/36/115" TargetMode="External"/><Relationship Id="rId382" Type="http://schemas.openxmlformats.org/officeDocument/2006/relationships/hyperlink" Target="https://docs.legis.wisconsin.gov/document/cr/2015/60" TargetMode="External"/><Relationship Id="rId603" Type="http://schemas.openxmlformats.org/officeDocument/2006/relationships/hyperlink" Target="https://docs.legis.wisconsin.gov/document/administrativecode/UWS%204.11" TargetMode="External"/><Relationship Id="rId687" Type="http://schemas.openxmlformats.org/officeDocument/2006/relationships/hyperlink" Target="https://docs.legis.wisconsin.gov/document/cr/2020/60" TargetMode="External"/><Relationship Id="rId810" Type="http://schemas.openxmlformats.org/officeDocument/2006/relationships/hyperlink" Target="https://docs.legis.wisconsin.gov/document/cr/2015/59" TargetMode="External"/><Relationship Id="rId908" Type="http://schemas.openxmlformats.org/officeDocument/2006/relationships/hyperlink" Target="https://docs.legis.wisconsin.gov/document/statutes/subch.%20V%20of%20ch.%2019" TargetMode="External"/><Relationship Id="rId242" Type="http://schemas.openxmlformats.org/officeDocument/2006/relationships/hyperlink" Target="https://docs.legis.wisconsin.gov/document/acts/2015/330" TargetMode="External"/><Relationship Id="rId894" Type="http://schemas.openxmlformats.org/officeDocument/2006/relationships/hyperlink" Target="https://docs.legis.wisconsin.gov/document/statutes/35.17" TargetMode="External"/><Relationship Id="rId37" Type="http://schemas.openxmlformats.org/officeDocument/2006/relationships/hyperlink" Target="http://www.uwlax.edu/reslife" TargetMode="External"/><Relationship Id="rId102" Type="http://schemas.openxmlformats.org/officeDocument/2006/relationships/hyperlink" Target="http://uscode.house.gov/view.xhtml?req=(title:21%20section:844%20edition:prelim)%20OR%20(granuleid:USC-prelim-title21-section844)&amp;f=treesort&amp;edition=prelim&amp;num=0&amp;jumpTo=true" TargetMode="External"/><Relationship Id="rId547" Type="http://schemas.openxmlformats.org/officeDocument/2006/relationships/hyperlink" Target="https://docs.legis.wisconsin.gov/document/register/229/B/toc" TargetMode="External"/><Relationship Id="rId754" Type="http://schemas.openxmlformats.org/officeDocument/2006/relationships/hyperlink" Target="https://docs.legis.wisconsin.gov/document/statutes/968.075" TargetMode="External"/><Relationship Id="rId961" Type="http://schemas.openxmlformats.org/officeDocument/2006/relationships/hyperlink" Target="https://docs.legis.wisconsin.gov/document/administrativecode/UWS%2011.13" TargetMode="External"/><Relationship Id="rId90" Type="http://schemas.openxmlformats.org/officeDocument/2006/relationships/hyperlink" Target="http://docs.legis.wisconsin.gov/code/admin_code/uws/18/09" TargetMode="External"/><Relationship Id="rId186" Type="http://schemas.openxmlformats.org/officeDocument/2006/relationships/hyperlink" Target="https://docs.legis.wisconsin.gov/statutes/statutes/125/i/07/4/cg" TargetMode="External"/><Relationship Id="rId393" Type="http://schemas.openxmlformats.org/officeDocument/2006/relationships/hyperlink" Target="https://docs.legis.wisconsin.gov/document/administrativecode/UWS%2017.08" TargetMode="External"/><Relationship Id="rId407" Type="http://schemas.openxmlformats.org/officeDocument/2006/relationships/hyperlink" Target="https://docs.legis.wisconsin.gov/document/administrativecode/UWS%2017.09" TargetMode="External"/><Relationship Id="rId614" Type="http://schemas.openxmlformats.org/officeDocument/2006/relationships/hyperlink" Target="https://docs.legis.wisconsin.gov/document/register/785/B/toc" TargetMode="External"/><Relationship Id="rId821" Type="http://schemas.openxmlformats.org/officeDocument/2006/relationships/hyperlink" Target="https://docs.legis.wisconsin.gov/document/register/785/B/toc" TargetMode="External"/><Relationship Id="rId1037" Type="http://schemas.openxmlformats.org/officeDocument/2006/relationships/hyperlink" Target="https://docs.legis.wisconsin.gov/code/admin_code/uws/13" TargetMode="External"/><Relationship Id="rId253" Type="http://schemas.openxmlformats.org/officeDocument/2006/relationships/hyperlink" Target="https://docs.legis.wisconsin.gov/document/cr/2008/99" TargetMode="External"/><Relationship Id="rId460" Type="http://schemas.openxmlformats.org/officeDocument/2006/relationships/hyperlink" Target="https://docs.legis.wisconsin.gov/document/cr/2015/60" TargetMode="External"/><Relationship Id="rId698" Type="http://schemas.openxmlformats.org/officeDocument/2006/relationships/hyperlink" Target="https://docs.legis.wisconsin.gov/document/administrativecode/UWS%207.04" TargetMode="External"/><Relationship Id="rId919" Type="http://schemas.openxmlformats.org/officeDocument/2006/relationships/hyperlink" Target="https://docs.legis.wisconsin.gov/document/administrativecode/UWS%2011.29" TargetMode="External"/><Relationship Id="rId48" Type="http://schemas.openxmlformats.org/officeDocument/2006/relationships/hyperlink" Target="https://www.gundersenhealth.org/services/support-hotline-resources" TargetMode="External"/><Relationship Id="rId113" Type="http://schemas.openxmlformats.org/officeDocument/2006/relationships/hyperlink" Target="http://mayoclinichealthsystem.org/locations/la-crosse" TargetMode="External"/><Relationship Id="rId320" Type="http://schemas.openxmlformats.org/officeDocument/2006/relationships/hyperlink" Target="https://docs.legis.wisconsin.gov/document/administrativecode/UWS%2017.085(1)(h)" TargetMode="External"/><Relationship Id="rId558" Type="http://schemas.openxmlformats.org/officeDocument/2006/relationships/hyperlink" Target="https://docs.legis.wisconsin.gov/document/register/726/B/toc" TargetMode="External"/><Relationship Id="rId765" Type="http://schemas.openxmlformats.org/officeDocument/2006/relationships/hyperlink" Target="https://docs.legis.wisconsin.gov/document/register/785/B/toc" TargetMode="External"/><Relationship Id="rId972" Type="http://schemas.openxmlformats.org/officeDocument/2006/relationships/hyperlink" Target="https://docs.legis.wisconsin.gov/document/administrativecode/UWS%2011.13" TargetMode="External"/><Relationship Id="rId197" Type="http://schemas.openxmlformats.org/officeDocument/2006/relationships/hyperlink" Target="https://www.uwlax.edu/violence-prevention/" TargetMode="External"/><Relationship Id="rId418" Type="http://schemas.openxmlformats.org/officeDocument/2006/relationships/hyperlink" Target="https://docs.legis.wisconsin.gov/document/administrativecode/UWS%2017.09(11)" TargetMode="External"/><Relationship Id="rId625" Type="http://schemas.openxmlformats.org/officeDocument/2006/relationships/hyperlink" Target="https://docs.legis.wisconsin.gov/document/statutes/227.45(4)" TargetMode="External"/><Relationship Id="rId832" Type="http://schemas.openxmlformats.org/officeDocument/2006/relationships/hyperlink" Target="https://docs.legis.wisconsin.gov/document/register/544/B/toc" TargetMode="External"/><Relationship Id="rId264" Type="http://schemas.openxmlformats.org/officeDocument/2006/relationships/hyperlink" Target="https://docs.legis.wisconsin.gov/document/cr/2020/62" TargetMode="External"/><Relationship Id="rId471" Type="http://schemas.openxmlformats.org/officeDocument/2006/relationships/hyperlink" Target="https://docs.legis.wisconsin.gov/document/register/785/B/toc" TargetMode="External"/><Relationship Id="rId59" Type="http://schemas.openxmlformats.org/officeDocument/2006/relationships/image" Target="media/image2.jpeg"/><Relationship Id="rId124" Type="http://schemas.openxmlformats.org/officeDocument/2006/relationships/hyperlink" Target="https://docs.legis.wisconsin.gov/statutes/statutes/961" TargetMode="External"/><Relationship Id="rId569" Type="http://schemas.openxmlformats.org/officeDocument/2006/relationships/hyperlink" Target="https://docs.legis.wisconsin.gov/document/cr/2020/59" TargetMode="External"/><Relationship Id="rId776" Type="http://schemas.openxmlformats.org/officeDocument/2006/relationships/hyperlink" Target="https://docs.legis.wisconsin.gov/document/register/724/B/toc" TargetMode="External"/><Relationship Id="rId983" Type="http://schemas.openxmlformats.org/officeDocument/2006/relationships/hyperlink" Target="https://docs.legis.wisconsin.gov/document/register/726/B/toc" TargetMode="External"/><Relationship Id="rId331" Type="http://schemas.openxmlformats.org/officeDocument/2006/relationships/hyperlink" Target="https://docs.legis.wisconsin.gov/document/register/785/B/toc" TargetMode="External"/><Relationship Id="rId429" Type="http://schemas.openxmlformats.org/officeDocument/2006/relationships/hyperlink" Target="https://docs.legis.wisconsin.gov/document/statutes/35.17" TargetMode="External"/><Relationship Id="rId636" Type="http://schemas.openxmlformats.org/officeDocument/2006/relationships/hyperlink" Target="https://docs.legis.wisconsin.gov/document/administrativecode/UWS%204.19(1)(h)" TargetMode="External"/><Relationship Id="rId843" Type="http://schemas.openxmlformats.org/officeDocument/2006/relationships/hyperlink" Target="https://docs.legis.wisconsin.gov/document/administrativecode/UWS%2011.13" TargetMode="External"/><Relationship Id="rId275" Type="http://schemas.openxmlformats.org/officeDocument/2006/relationships/hyperlink" Target="https://docs.legis.wisconsin.gov/document/administrativecode/UWS%2017.151" TargetMode="External"/><Relationship Id="rId482" Type="http://schemas.openxmlformats.org/officeDocument/2006/relationships/hyperlink" Target="https://docs.legis.wisconsin.gov/document/administrativecode/UWS%2017.19(2)" TargetMode="External"/><Relationship Id="rId703" Type="http://schemas.openxmlformats.org/officeDocument/2006/relationships/hyperlink" Target="https://docs.legis.wisconsin.gov/document/administrativecode/ch.%20UWS%206" TargetMode="External"/><Relationship Id="rId910" Type="http://schemas.openxmlformats.org/officeDocument/2006/relationships/hyperlink" Target="https://docs.legis.wisconsin.gov/document/register/785/B/toc" TargetMode="External"/><Relationship Id="rId135" Type="http://schemas.openxmlformats.org/officeDocument/2006/relationships/hyperlink" Target="https://docs.legis.wisconsin.gov/statutes/statutes/106/iii/52/1/d" TargetMode="External"/><Relationship Id="rId342" Type="http://schemas.openxmlformats.org/officeDocument/2006/relationships/hyperlink" Target="https://docs.legis.wisconsin.gov/document/administrativecode/UWS%2017.085(1)(h)" TargetMode="External"/><Relationship Id="rId787" Type="http://schemas.openxmlformats.org/officeDocument/2006/relationships/hyperlink" Target="https://docs.legis.wisconsin.gov/document/administrativecode/ch.%20UWS%2011" TargetMode="External"/><Relationship Id="rId994" Type="http://schemas.openxmlformats.org/officeDocument/2006/relationships/hyperlink" Target="https://docs.legis.wisconsin.gov/document/administrativecode/UWS%2011.29(1)(b)" TargetMode="External"/><Relationship Id="rId202" Type="http://schemas.openxmlformats.org/officeDocument/2006/relationships/hyperlink" Target="http://www.wicourts.gov/forms1/circuit.htm" TargetMode="External"/><Relationship Id="rId647" Type="http://schemas.openxmlformats.org/officeDocument/2006/relationships/hyperlink" Target="https://docs.legis.wisconsin.gov/document/register/785/B/toc" TargetMode="External"/><Relationship Id="rId854" Type="http://schemas.openxmlformats.org/officeDocument/2006/relationships/hyperlink" Target="https://docs.legis.wisconsin.gov/document/administrativecode/UWS%2011.10" TargetMode="External"/><Relationship Id="rId286" Type="http://schemas.openxmlformats.org/officeDocument/2006/relationships/hyperlink" Target="https://docs.legis.wisconsin.gov/document/register/644/B/toc" TargetMode="External"/><Relationship Id="rId493" Type="http://schemas.openxmlformats.org/officeDocument/2006/relationships/hyperlink" Target="https://docs.legis.wisconsin.gov/document/cr/2020/62" TargetMode="External"/><Relationship Id="rId507" Type="http://schemas.openxmlformats.org/officeDocument/2006/relationships/hyperlink" Target="https://docs.legis.wisconsin.gov/document/statutes/813.12(1)(am)" TargetMode="External"/><Relationship Id="rId714" Type="http://schemas.openxmlformats.org/officeDocument/2006/relationships/hyperlink" Target="https://docs.legis.wisconsin.gov/document/cr/2015/61" TargetMode="External"/><Relationship Id="rId921" Type="http://schemas.openxmlformats.org/officeDocument/2006/relationships/hyperlink" Target="https://docs.legis.wisconsin.gov/document/register/617/B/toc" TargetMode="External"/><Relationship Id="rId50" Type="http://schemas.openxmlformats.org/officeDocument/2006/relationships/hyperlink" Target="http://www.nhagainstabuse.org/" TargetMode="External"/><Relationship Id="rId146" Type="http://schemas.openxmlformats.org/officeDocument/2006/relationships/hyperlink" Target="https://docs.legis.wisconsin.gov/document/statutes/125.07(1)(b)6.c." TargetMode="External"/><Relationship Id="rId353" Type="http://schemas.openxmlformats.org/officeDocument/2006/relationships/hyperlink" Target="https://docs.legis.wisconsin.gov/document/cr/2008/99" TargetMode="External"/><Relationship Id="rId560" Type="http://schemas.openxmlformats.org/officeDocument/2006/relationships/hyperlink" Target="https://docs.legis.wisconsin.gov/document/register/785/B/toc" TargetMode="External"/><Relationship Id="rId798" Type="http://schemas.openxmlformats.org/officeDocument/2006/relationships/hyperlink" Target="https://docs.legis.wisconsin.gov/document/register/238/B/toc" TargetMode="External"/><Relationship Id="rId213" Type="http://schemas.openxmlformats.org/officeDocument/2006/relationships/hyperlink" Target="https://docs.legis.wisconsin.gov/document/register/644/B/toc" TargetMode="External"/><Relationship Id="rId420" Type="http://schemas.openxmlformats.org/officeDocument/2006/relationships/hyperlink" Target="https://docs.legis.wisconsin.gov/document/administrativecode/UWS%2017.153" TargetMode="External"/><Relationship Id="rId658" Type="http://schemas.openxmlformats.org/officeDocument/2006/relationships/hyperlink" Target="https://docs.legis.wisconsin.gov/document/register/785/B/toc" TargetMode="External"/><Relationship Id="rId865" Type="http://schemas.openxmlformats.org/officeDocument/2006/relationships/hyperlink" Target="https://docs.legis.wisconsin.gov/document/cr/2020/61" TargetMode="External"/><Relationship Id="rId297" Type="http://schemas.openxmlformats.org/officeDocument/2006/relationships/hyperlink" Target="https://docs.legis.wisconsin.gov/document/statutes/947.013" TargetMode="External"/><Relationship Id="rId518" Type="http://schemas.openxmlformats.org/officeDocument/2006/relationships/hyperlink" Target="https://docs.legis.wisconsin.gov/document/administrativecode/UWS%204.015" TargetMode="External"/><Relationship Id="rId725" Type="http://schemas.openxmlformats.org/officeDocument/2006/relationships/hyperlink" Target="https://docs.legis.wisconsin.gov/document/administrativecode/UWS%207.02(1)(e)" TargetMode="External"/><Relationship Id="rId932" Type="http://schemas.openxmlformats.org/officeDocument/2006/relationships/hyperlink" Target="https://docs.legis.wisconsin.gov/document/administrativecode/UWS%209.02" TargetMode="External"/><Relationship Id="rId157" Type="http://schemas.openxmlformats.org/officeDocument/2006/relationships/hyperlink" Target="https://docs.legis.wisconsin.gov/statutes/statutes/125/i/07/4/cg" TargetMode="External"/><Relationship Id="rId364" Type="http://schemas.openxmlformats.org/officeDocument/2006/relationships/hyperlink" Target="https://docs.legis.wisconsin.gov/document/administrativecode/UWS%2017.13(3)" TargetMode="External"/><Relationship Id="rId1008" Type="http://schemas.openxmlformats.org/officeDocument/2006/relationships/hyperlink" Target="https://docs.legis.wisconsin.gov/document/cr/2020/61" TargetMode="External"/><Relationship Id="rId61" Type="http://schemas.openxmlformats.org/officeDocument/2006/relationships/image" Target="media/image3.jpg"/><Relationship Id="rId571" Type="http://schemas.openxmlformats.org/officeDocument/2006/relationships/hyperlink" Target="https://docs.legis.wisconsin.gov/document/register/229/B/toc" TargetMode="External"/><Relationship Id="rId669" Type="http://schemas.openxmlformats.org/officeDocument/2006/relationships/hyperlink" Target="https://docs.legis.wisconsin.gov/document/administrativecode/UWS%207.02(1)(c)" TargetMode="External"/><Relationship Id="rId876" Type="http://schemas.openxmlformats.org/officeDocument/2006/relationships/hyperlink" Target="https://docs.legis.wisconsin.gov/document/cr/2020/61" TargetMode="External"/><Relationship Id="rId19" Type="http://schemas.openxmlformats.org/officeDocument/2006/relationships/header" Target="header5.xml"/><Relationship Id="rId224" Type="http://schemas.openxmlformats.org/officeDocument/2006/relationships/hyperlink" Target="https://docs.legis.wisconsin.gov/document/administrativecode/UWS%2017.09" TargetMode="External"/><Relationship Id="rId431" Type="http://schemas.openxmlformats.org/officeDocument/2006/relationships/hyperlink" Target="https://docs.legis.wisconsin.gov/document/administrativecode/UWS%2017.152(4)" TargetMode="External"/><Relationship Id="rId529" Type="http://schemas.openxmlformats.org/officeDocument/2006/relationships/hyperlink" Target="https://docs.legis.wisconsin.gov/document/register/474/B/toc" TargetMode="External"/><Relationship Id="rId736" Type="http://schemas.openxmlformats.org/officeDocument/2006/relationships/hyperlink" Target="https://www.uwlax.edu/human-resources/unclassified-personnel-rules/" TargetMode="External"/><Relationship Id="rId168" Type="http://schemas.openxmlformats.org/officeDocument/2006/relationships/hyperlink" Target="https://docs.legis.wisconsin.gov/statutes/statutes/343/iii/30/6/b/3" TargetMode="External"/><Relationship Id="rId943" Type="http://schemas.openxmlformats.org/officeDocument/2006/relationships/hyperlink" Target="https://docs.legis.wisconsin.gov/document/cr/2020/61" TargetMode="External"/><Relationship Id="rId1019" Type="http://schemas.openxmlformats.org/officeDocument/2006/relationships/hyperlink" Target="https://docs.legis.wisconsin.gov/statutes/statutes/36/115/4/c" TargetMode="External"/><Relationship Id="rId72" Type="http://schemas.openxmlformats.org/officeDocument/2006/relationships/image" Target="media/image5.png"/><Relationship Id="rId375" Type="http://schemas.openxmlformats.org/officeDocument/2006/relationships/hyperlink" Target="https://docs.legis.wisconsin.gov/document/administrativecode/UWS%2017.11" TargetMode="External"/><Relationship Id="rId582" Type="http://schemas.openxmlformats.org/officeDocument/2006/relationships/hyperlink" Target="https://docs.legis.wisconsin.gov/document/cr/2015/61" TargetMode="External"/><Relationship Id="rId803" Type="http://schemas.openxmlformats.org/officeDocument/2006/relationships/hyperlink" Target="https://docs.legis.wisconsin.gov/document/register/726/B/toc" TargetMode="External"/><Relationship Id="rId3" Type="http://schemas.openxmlformats.org/officeDocument/2006/relationships/customXml" Target="../customXml/item3.xml"/><Relationship Id="rId235" Type="http://schemas.openxmlformats.org/officeDocument/2006/relationships/hyperlink" Target="https://docs.legis.wisconsin.gov/document/register/785/B/toc" TargetMode="External"/><Relationship Id="rId442" Type="http://schemas.openxmlformats.org/officeDocument/2006/relationships/hyperlink" Target="https://docs.legis.wisconsin.gov/document/cr/2020/62" TargetMode="External"/><Relationship Id="rId887" Type="http://schemas.openxmlformats.org/officeDocument/2006/relationships/hyperlink" Target="https://docs.legis.wisconsin.gov/document/register/785/B/toc" TargetMode="External"/><Relationship Id="rId302" Type="http://schemas.openxmlformats.org/officeDocument/2006/relationships/hyperlink" Target="https://docs.legis.wisconsin.gov/document/administrativecode/UWS%2017.152" TargetMode="External"/><Relationship Id="rId747" Type="http://schemas.openxmlformats.org/officeDocument/2006/relationships/hyperlink" Target="https://docs.legis.wisconsin.gov/document/cr/2006/78" TargetMode="External"/><Relationship Id="rId954" Type="http://schemas.openxmlformats.org/officeDocument/2006/relationships/hyperlink" Target="https://docs.legis.wisconsin.gov/document/administrativecode/UWS%2011.10" TargetMode="External"/><Relationship Id="rId83" Type="http://schemas.openxmlformats.org/officeDocument/2006/relationships/hyperlink" Target="http://docs.legis.wisconsin.gov/statutes/statutes/125/I/07" TargetMode="External"/><Relationship Id="rId179" Type="http://schemas.openxmlformats.org/officeDocument/2006/relationships/hyperlink" Target="https://docs.legis.wisconsin.gov/statutes/statutes/125/i/07/4/b" TargetMode="External"/><Relationship Id="rId386" Type="http://schemas.openxmlformats.org/officeDocument/2006/relationships/hyperlink" Target="https://docs.legis.wisconsin.gov/document/administrativecode/UWS%2017.09" TargetMode="External"/><Relationship Id="rId593" Type="http://schemas.openxmlformats.org/officeDocument/2006/relationships/hyperlink" Target="https://docs.legis.wisconsin.gov/document/register/229/B/toc" TargetMode="External"/><Relationship Id="rId607" Type="http://schemas.openxmlformats.org/officeDocument/2006/relationships/hyperlink" Target="https://docs.legis.wisconsin.gov/document/cr/2020/59" TargetMode="External"/><Relationship Id="rId814" Type="http://schemas.openxmlformats.org/officeDocument/2006/relationships/hyperlink" Target="https://docs.legis.wisconsin.gov/document/register/786/B/toc" TargetMode="External"/><Relationship Id="rId246" Type="http://schemas.openxmlformats.org/officeDocument/2006/relationships/hyperlink" Target="https://docs.legis.wisconsin.gov/document/administrativecode/ch.%20UWS%2017" TargetMode="External"/><Relationship Id="rId453" Type="http://schemas.openxmlformats.org/officeDocument/2006/relationships/hyperlink" Target="https://docs.legis.wisconsin.gov/document/cr/2020/62" TargetMode="External"/><Relationship Id="rId660" Type="http://schemas.openxmlformats.org/officeDocument/2006/relationships/hyperlink" Target="https://docs.legis.wisconsin.gov/document/cr/2015/61" TargetMode="External"/><Relationship Id="rId898" Type="http://schemas.openxmlformats.org/officeDocument/2006/relationships/hyperlink" Target="https://docs.legis.wisconsin.gov/document/cr/2020/61" TargetMode="External"/><Relationship Id="rId106" Type="http://schemas.openxmlformats.org/officeDocument/2006/relationships/hyperlink" Target="http://uscode.house.gov/view.xhtml?req=(title:21%20section:862%20edition:prelim)%20OR%20(granuleid:USC-prelim-title21-section862)&amp;f=treesort&amp;edition=prelim&amp;num=0&amp;jumpTo=true" TargetMode="External"/><Relationship Id="rId313" Type="http://schemas.openxmlformats.org/officeDocument/2006/relationships/hyperlink" Target="https://docs.legis.wisconsin.gov/document/administrativecode/UWS%2017.09" TargetMode="External"/><Relationship Id="rId758" Type="http://schemas.openxmlformats.org/officeDocument/2006/relationships/hyperlink" Target="https://docs.legis.wisconsin.gov/document/register/617/B/toc" TargetMode="External"/><Relationship Id="rId965" Type="http://schemas.openxmlformats.org/officeDocument/2006/relationships/hyperlink" Target="https://docs.legis.wisconsin.gov/document/administrativecode/UWS%2011.13" TargetMode="External"/><Relationship Id="rId10" Type="http://schemas.openxmlformats.org/officeDocument/2006/relationships/endnotes" Target="endnotes.xml"/><Relationship Id="rId94" Type="http://schemas.openxmlformats.org/officeDocument/2006/relationships/hyperlink" Target="http://docs.legis.wisconsin.gov/code/admin_code/uws/18/09" TargetMode="External"/><Relationship Id="rId397" Type="http://schemas.openxmlformats.org/officeDocument/2006/relationships/hyperlink" Target="https://docs.legis.wisconsin.gov/document/statutes/948.02" TargetMode="External"/><Relationship Id="rId520" Type="http://schemas.openxmlformats.org/officeDocument/2006/relationships/hyperlink" Target="https://docs.legis.wisconsin.gov/document/register/785/B/toc" TargetMode="External"/><Relationship Id="rId618" Type="http://schemas.openxmlformats.org/officeDocument/2006/relationships/hyperlink" Target="https://docs.legis.wisconsin.gov/document/register/785/B/toc" TargetMode="External"/><Relationship Id="rId825" Type="http://schemas.openxmlformats.org/officeDocument/2006/relationships/hyperlink" Target="https://docs.legis.wisconsin.gov/document/cr/2006/78" TargetMode="External"/><Relationship Id="rId257" Type="http://schemas.openxmlformats.org/officeDocument/2006/relationships/hyperlink" Target="https://docs.legis.wisconsin.gov/document/cr/2020/62" TargetMode="External"/><Relationship Id="rId464" Type="http://schemas.openxmlformats.org/officeDocument/2006/relationships/hyperlink" Target="https://docs.legis.wisconsin.gov/document/administrativecode/UWS%2017.18" TargetMode="External"/><Relationship Id="rId1010" Type="http://schemas.openxmlformats.org/officeDocument/2006/relationships/hyperlink" Target="http://docs.legis.wisconsin.gov/document/statutes/227.45(1)" TargetMode="External"/><Relationship Id="rId117" Type="http://schemas.openxmlformats.org/officeDocument/2006/relationships/hyperlink" Target="https://docs.legis.wisconsin.gov/statutes/statutes/125/" TargetMode="External"/><Relationship Id="rId671" Type="http://schemas.openxmlformats.org/officeDocument/2006/relationships/hyperlink" Target="https://docs.legis.wisconsin.gov/document/administrativecode/UWS%207.02(1)(e)" TargetMode="External"/><Relationship Id="rId769" Type="http://schemas.openxmlformats.org/officeDocument/2006/relationships/hyperlink" Target="https://docs.legis.wisconsin.gov/document/administrativecode/UWS%2011.02" TargetMode="External"/><Relationship Id="rId976" Type="http://schemas.openxmlformats.org/officeDocument/2006/relationships/hyperlink" Target="https://docs.legis.wisconsin.gov/document/administrativecode/UWS%2011.05" TargetMode="External"/><Relationship Id="rId324" Type="http://schemas.openxmlformats.org/officeDocument/2006/relationships/hyperlink" Target="https://docs.legis.wisconsin.gov/document/cr/2008/99" TargetMode="External"/><Relationship Id="rId531" Type="http://schemas.openxmlformats.org/officeDocument/2006/relationships/hyperlink" Target="https://docs.legis.wisconsin.gov/document/acts/2015/330,%20s.%206" TargetMode="External"/><Relationship Id="rId629" Type="http://schemas.openxmlformats.org/officeDocument/2006/relationships/hyperlink" Target="https://docs.legis.wisconsin.gov/document/register/785/B/toc" TargetMode="External"/><Relationship Id="rId836" Type="http://schemas.openxmlformats.org/officeDocument/2006/relationships/hyperlink" Target="https://docs.legis.wisconsin.gov/document/register/785/B/toc" TargetMode="External"/><Relationship Id="rId1021" Type="http://schemas.openxmlformats.org/officeDocument/2006/relationships/hyperlink" Target="https://docs.legis.wisconsin.gov/code/admin_code/uws/7" TargetMode="External"/><Relationship Id="rId903" Type="http://schemas.openxmlformats.org/officeDocument/2006/relationships/hyperlink" Target="https://docs.legis.wisconsin.gov/document/register/785/B/toc" TargetMode="External"/><Relationship Id="rId32" Type="http://schemas.openxmlformats.org/officeDocument/2006/relationships/hyperlink" Target="mailto:hrinfo@uwlax.edu" TargetMode="External"/><Relationship Id="rId181" Type="http://schemas.openxmlformats.org/officeDocument/2006/relationships/hyperlink" Target="https://docs.legis.wisconsin.gov/statutes/statutes/125/i/07/4/c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undersenhealth.org/services/emergency/sexual-assault-nurse-examiners/" TargetMode="External"/><Relationship Id="rId13" Type="http://schemas.openxmlformats.org/officeDocument/2006/relationships/hyperlink" Target="https://docs.legis.wisconsin.gov/document/administrativecodearchive/726/insert/UWS%2011.pdf" TargetMode="External"/><Relationship Id="rId18" Type="http://schemas.openxmlformats.org/officeDocument/2006/relationships/hyperlink" Target="https://docs.legis.wisconsin.gov/document/administrativecodearchive/726/insert/UWS%2011.pdf" TargetMode="External"/><Relationship Id="rId3" Type="http://schemas.openxmlformats.org/officeDocument/2006/relationships/hyperlink" Target="http://docs.legis.wisconsin.gov/code/admin_code/uws/21/01" TargetMode="External"/><Relationship Id="rId21" Type="http://schemas.openxmlformats.org/officeDocument/2006/relationships/hyperlink" Target="https://docs.legis.wisconsin.gov/code/admin_code/uws/4" TargetMode="External"/><Relationship Id="rId7" Type="http://schemas.openxmlformats.org/officeDocument/2006/relationships/hyperlink" Target="https://www.peaceoverviolence.org/denim-day" TargetMode="External"/><Relationship Id="rId12" Type="http://schemas.openxmlformats.org/officeDocument/2006/relationships/hyperlink" Target="https://docs.legis.wisconsin.gov/document/administrativecodearchive/726/insert/UWS%204.pdf" TargetMode="External"/><Relationship Id="rId17" Type="http://schemas.openxmlformats.org/officeDocument/2006/relationships/hyperlink" Target="https://docs.legis.wisconsin.gov/code/emergency_rules/all/emr2026" TargetMode="External"/><Relationship Id="rId25" Type="http://schemas.openxmlformats.org/officeDocument/2006/relationships/hyperlink" Target="https://www.wisconsin.edu/regents/policies/sexual-violence-and-sexual-harassment" TargetMode="External"/><Relationship Id="rId2" Type="http://schemas.openxmlformats.org/officeDocument/2006/relationships/hyperlink" Target="https://www2.ed.gov/admins/lead/safety/handbook.pdf" TargetMode="External"/><Relationship Id="rId16" Type="http://schemas.openxmlformats.org/officeDocument/2006/relationships/hyperlink" Target="https://docs.legis.wisconsin.gov/code/emergency_rules/all/emr2024" TargetMode="External"/><Relationship Id="rId20" Type="http://schemas.openxmlformats.org/officeDocument/2006/relationships/hyperlink" Target="https://docs.legis.wisconsin.gov/code/admin_code/uws/17" TargetMode="External"/><Relationship Id="rId1" Type="http://schemas.openxmlformats.org/officeDocument/2006/relationships/hyperlink" Target="https://www2.ed.gov/admins/lead/safety/cleryappendixfinal.pdf" TargetMode="External"/><Relationship Id="rId6" Type="http://schemas.openxmlformats.org/officeDocument/2006/relationships/hyperlink" Target="https://clotheslineproject.info/index.html" TargetMode="External"/><Relationship Id="rId11" Type="http://schemas.openxmlformats.org/officeDocument/2006/relationships/hyperlink" Target="https://docs.legis.wisconsin.gov/document/administrativecodearchive/726/insert/UWS%2017.pdf" TargetMode="External"/><Relationship Id="rId24" Type="http://schemas.openxmlformats.org/officeDocument/2006/relationships/hyperlink" Target="https://www.uwlax.edu/globalassets/offices-services/title-ix/sexual-violence--sexual-harassment-policy-07.03.2023.pdf" TargetMode="External"/><Relationship Id="rId5" Type="http://schemas.openxmlformats.org/officeDocument/2006/relationships/hyperlink" Target="https://www2.ed.gov/admins/lead/safety/handbook.pdf" TargetMode="External"/><Relationship Id="rId15" Type="http://schemas.openxmlformats.org/officeDocument/2006/relationships/hyperlink" Target="https://docs.legis.wisconsin.gov/code/emergency_rules/all/emr2027" TargetMode="External"/><Relationship Id="rId23" Type="http://schemas.openxmlformats.org/officeDocument/2006/relationships/hyperlink" Target="https://www.wisconsin.edu/uw-policies/uw-system-administrative-policies/grievance-procedures/" TargetMode="External"/><Relationship Id="rId10" Type="http://schemas.openxmlformats.org/officeDocument/2006/relationships/hyperlink" Target="https://www.wcasa.org/resources/areas-of-interest/systems/civil-legal-needs-of-survivors/" TargetMode="External"/><Relationship Id="rId19" Type="http://schemas.openxmlformats.org/officeDocument/2006/relationships/hyperlink" Target="https://www.wisconsin.edu/regents/policies/sexual-violence-and-sexual-harassment/" TargetMode="External"/><Relationship Id="rId4" Type="http://schemas.openxmlformats.org/officeDocument/2006/relationships/hyperlink" Target="https://www.uwlax.edu/reservations/policies/" TargetMode="External"/><Relationship Id="rId9" Type="http://schemas.openxmlformats.org/officeDocument/2006/relationships/hyperlink" Target="https://www.doj.state.wi.us/ocvs/victim-rights/restraining-orders" TargetMode="External"/><Relationship Id="rId14" Type="http://schemas.openxmlformats.org/officeDocument/2006/relationships/hyperlink" Target="https://www.wisconsin.edu/uw-policies/uw-system-administrative-policies/grievance-procedures/" TargetMode="External"/><Relationship Id="rId22" Type="http://schemas.openxmlformats.org/officeDocument/2006/relationships/hyperlink" Target="https://docs.legis.wisconsin.gov/code/admin_code/uws/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9a8652-d7da-4d92-b425-dae9c0a6ce46">
      <Terms xmlns="http://schemas.microsoft.com/office/infopath/2007/PartnerControls"/>
    </lcf76f155ced4ddcb4097134ff3c332f>
    <TaxCatchAll xmlns="ea8d5dba-7178-492c-9476-3a0ce33a80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B0C5C0B367F943B7636F1DA07D831A" ma:contentTypeVersion="18" ma:contentTypeDescription="Create a new document." ma:contentTypeScope="" ma:versionID="e2bb09e6b1df3fd99ad936092bb6ea13">
  <xsd:schema xmlns:xsd="http://www.w3.org/2001/XMLSchema" xmlns:xs="http://www.w3.org/2001/XMLSchema" xmlns:p="http://schemas.microsoft.com/office/2006/metadata/properties" xmlns:ns2="139a8652-d7da-4d92-b425-dae9c0a6ce46" xmlns:ns3="ea8d5dba-7178-492c-9476-3a0ce33a8067" targetNamespace="http://schemas.microsoft.com/office/2006/metadata/properties" ma:root="true" ma:fieldsID="ed3a6e5a7c50971c19b39db050022300" ns2:_="" ns3:_="">
    <xsd:import namespace="139a8652-d7da-4d92-b425-dae9c0a6ce46"/>
    <xsd:import namespace="ea8d5dba-7178-492c-9476-3a0ce33a80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a8652-d7da-4d92-b425-dae9c0a6ce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74f3122-44b1-41ea-91ad-831baa7c83a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8d5dba-7178-492c-9476-3a0ce33a80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7b9a895-826f-4d7b-97e9-346da3a96674}" ma:internalName="TaxCatchAll" ma:showField="CatchAllData" ma:web="ea8d5dba-7178-492c-9476-3a0ce33a80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98EB7B-67DE-9A46-B219-6039D369F71E}">
  <ds:schemaRefs>
    <ds:schemaRef ds:uri="http://schemas.openxmlformats.org/officeDocument/2006/bibliography"/>
  </ds:schemaRefs>
</ds:datastoreItem>
</file>

<file path=customXml/itemProps2.xml><?xml version="1.0" encoding="utf-8"?>
<ds:datastoreItem xmlns:ds="http://schemas.openxmlformats.org/officeDocument/2006/customXml" ds:itemID="{C6485E46-DA62-4905-9B5A-5578D99E7F11}">
  <ds:schemaRefs>
    <ds:schemaRef ds:uri="http://purl.org/dc/terms/"/>
    <ds:schemaRef ds:uri="http://www.w3.org/XML/1998/namespace"/>
    <ds:schemaRef ds:uri="http://purl.org/dc/elements/1.1/"/>
    <ds:schemaRef ds:uri="http://schemas.microsoft.com/office/2006/documentManagement/types"/>
    <ds:schemaRef ds:uri="http://purl.org/dc/dcmitype/"/>
    <ds:schemaRef ds:uri="ea8d5dba-7178-492c-9476-3a0ce33a8067"/>
    <ds:schemaRef ds:uri="http://schemas.microsoft.com/office/2006/metadata/properties"/>
    <ds:schemaRef ds:uri="http://schemas.microsoft.com/office/infopath/2007/PartnerControls"/>
    <ds:schemaRef ds:uri="http://schemas.openxmlformats.org/package/2006/metadata/core-properties"/>
    <ds:schemaRef ds:uri="139a8652-d7da-4d92-b425-dae9c0a6ce46"/>
  </ds:schemaRefs>
</ds:datastoreItem>
</file>

<file path=customXml/itemProps3.xml><?xml version="1.0" encoding="utf-8"?>
<ds:datastoreItem xmlns:ds="http://schemas.openxmlformats.org/officeDocument/2006/customXml" ds:itemID="{BB05A355-968F-44A0-8F18-5818D5261D01}">
  <ds:schemaRefs>
    <ds:schemaRef ds:uri="http://schemas.microsoft.com/sharepoint/v3/contenttype/forms"/>
  </ds:schemaRefs>
</ds:datastoreItem>
</file>

<file path=customXml/itemProps4.xml><?xml version="1.0" encoding="utf-8"?>
<ds:datastoreItem xmlns:ds="http://schemas.openxmlformats.org/officeDocument/2006/customXml" ds:itemID="{B732C1A0-B0F9-46B5-BC6F-EB3B04AF8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a8652-d7da-4d92-b425-dae9c0a6ce46"/>
    <ds:schemaRef ds:uri="ea8d5dba-7178-492c-9476-3a0ce33a8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166</Pages>
  <Words>99027</Words>
  <Characters>564458</Characters>
  <Application>Microsoft Office Word</Application>
  <DocSecurity>8</DocSecurity>
  <Lines>4703</Lines>
  <Paragraphs>1324</Paragraphs>
  <ScaleCrop>false</ScaleCrop>
  <HeadingPairs>
    <vt:vector size="2" baseType="variant">
      <vt:variant>
        <vt:lpstr>Title</vt:lpstr>
      </vt:variant>
      <vt:variant>
        <vt:i4>1</vt:i4>
      </vt:variant>
    </vt:vector>
  </HeadingPairs>
  <TitlesOfParts>
    <vt:vector size="1" baseType="lpstr">
      <vt:lpstr/>
    </vt:vector>
  </TitlesOfParts>
  <Company>UWSA</Company>
  <LinksUpToDate>false</LinksUpToDate>
  <CharactersWithSpaces>662161</CharactersWithSpaces>
  <SharedDoc>false</SharedDoc>
  <HLinks>
    <vt:vector size="6582" baseType="variant">
      <vt:variant>
        <vt:i4>7536697</vt:i4>
      </vt:variant>
      <vt:variant>
        <vt:i4>3409</vt:i4>
      </vt:variant>
      <vt:variant>
        <vt:i4>0</vt:i4>
      </vt:variant>
      <vt:variant>
        <vt:i4>5</vt:i4>
      </vt:variant>
      <vt:variant>
        <vt:lpwstr>https://www.uwlax.edu/reslife/orl-resources/policies--procedures/</vt:lpwstr>
      </vt:variant>
      <vt:variant>
        <vt:lpwstr>tm-fire-procedures</vt:lpwstr>
      </vt:variant>
      <vt:variant>
        <vt:i4>7798866</vt:i4>
      </vt:variant>
      <vt:variant>
        <vt:i4>3406</vt:i4>
      </vt:variant>
      <vt:variant>
        <vt:i4>0</vt:i4>
      </vt:variant>
      <vt:variant>
        <vt:i4>5</vt:i4>
      </vt:variant>
      <vt:variant>
        <vt:lpwstr>mailto:ahill@uwlax.edu</vt:lpwstr>
      </vt:variant>
      <vt:variant>
        <vt:lpwstr/>
      </vt:variant>
      <vt:variant>
        <vt:i4>1572906</vt:i4>
      </vt:variant>
      <vt:variant>
        <vt:i4>3403</vt:i4>
      </vt:variant>
      <vt:variant>
        <vt:i4>0</vt:i4>
      </vt:variant>
      <vt:variant>
        <vt:i4>5</vt:i4>
      </vt:variant>
      <vt:variant>
        <vt:lpwstr>mailto:pheise@uwlax.edu</vt:lpwstr>
      </vt:variant>
      <vt:variant>
        <vt:lpwstr/>
      </vt:variant>
      <vt:variant>
        <vt:i4>2752605</vt:i4>
      </vt:variant>
      <vt:variant>
        <vt:i4>3400</vt:i4>
      </vt:variant>
      <vt:variant>
        <vt:i4>0</vt:i4>
      </vt:variant>
      <vt:variant>
        <vt:i4>5</vt:i4>
      </vt:variant>
      <vt:variant>
        <vt:lpwstr>https://www.wisconsin.edu/uw-policies/download/related_documents/1233/Grievance-PDF.pdf</vt:lpwstr>
      </vt:variant>
      <vt:variant>
        <vt:lpwstr/>
      </vt:variant>
      <vt:variant>
        <vt:i4>2621540</vt:i4>
      </vt:variant>
      <vt:variant>
        <vt:i4>3397</vt:i4>
      </vt:variant>
      <vt:variant>
        <vt:i4>0</vt:i4>
      </vt:variant>
      <vt:variant>
        <vt:i4>5</vt:i4>
      </vt:variant>
      <vt:variant>
        <vt:lpwstr>http://docs.legis.wisconsin.gov/statutes/statutes/230/II/44</vt:lpwstr>
      </vt:variant>
      <vt:variant>
        <vt:lpwstr/>
      </vt:variant>
      <vt:variant>
        <vt:i4>5963789</vt:i4>
      </vt:variant>
      <vt:variant>
        <vt:i4>3394</vt:i4>
      </vt:variant>
      <vt:variant>
        <vt:i4>0</vt:i4>
      </vt:variant>
      <vt:variant>
        <vt:i4>5</vt:i4>
      </vt:variant>
      <vt:variant>
        <vt:lpwstr>http://docs.legis.wisconsin.gov/statutes/statutes/36/115</vt:lpwstr>
      </vt:variant>
      <vt:variant>
        <vt:lpwstr/>
      </vt:variant>
      <vt:variant>
        <vt:i4>4259932</vt:i4>
      </vt:variant>
      <vt:variant>
        <vt:i4>3391</vt:i4>
      </vt:variant>
      <vt:variant>
        <vt:i4>0</vt:i4>
      </vt:variant>
      <vt:variant>
        <vt:i4>5</vt:i4>
      </vt:variant>
      <vt:variant>
        <vt:lpwstr>https://docs.legis.wisconsin.gov/statutes/statutes/36/05?view=section</vt:lpwstr>
      </vt:variant>
      <vt:variant>
        <vt:lpwstr/>
      </vt:variant>
      <vt:variant>
        <vt:i4>5570608</vt:i4>
      </vt:variant>
      <vt:variant>
        <vt:i4>3388</vt:i4>
      </vt:variant>
      <vt:variant>
        <vt:i4>0</vt:i4>
      </vt:variant>
      <vt:variant>
        <vt:i4>5</vt:i4>
      </vt:variant>
      <vt:variant>
        <vt:lpwstr>https://docs.legis.wisconsin.gov/code/admin_code/uws/13</vt:lpwstr>
      </vt:variant>
      <vt:variant>
        <vt:lpwstr/>
      </vt:variant>
      <vt:variant>
        <vt:i4>5570608</vt:i4>
      </vt:variant>
      <vt:variant>
        <vt:i4>3385</vt:i4>
      </vt:variant>
      <vt:variant>
        <vt:i4>0</vt:i4>
      </vt:variant>
      <vt:variant>
        <vt:i4>5</vt:i4>
      </vt:variant>
      <vt:variant>
        <vt:lpwstr>https://docs.legis.wisconsin.gov/code/admin_code/uws/11</vt:lpwstr>
      </vt:variant>
      <vt:variant>
        <vt:lpwstr/>
      </vt:variant>
      <vt:variant>
        <vt:i4>5374000</vt:i4>
      </vt:variant>
      <vt:variant>
        <vt:i4>3382</vt:i4>
      </vt:variant>
      <vt:variant>
        <vt:i4>0</vt:i4>
      </vt:variant>
      <vt:variant>
        <vt:i4>5</vt:i4>
      </vt:variant>
      <vt:variant>
        <vt:lpwstr>https://docs.legis.wisconsin.gov/code/admin_code/uws/6</vt:lpwstr>
      </vt:variant>
      <vt:variant>
        <vt:lpwstr/>
      </vt:variant>
      <vt:variant>
        <vt:i4>5242928</vt:i4>
      </vt:variant>
      <vt:variant>
        <vt:i4>3379</vt:i4>
      </vt:variant>
      <vt:variant>
        <vt:i4>0</vt:i4>
      </vt:variant>
      <vt:variant>
        <vt:i4>5</vt:i4>
      </vt:variant>
      <vt:variant>
        <vt:lpwstr>https://docs.legis.wisconsin.gov/code/admin_code/uws/4</vt:lpwstr>
      </vt:variant>
      <vt:variant>
        <vt:lpwstr/>
      </vt:variant>
      <vt:variant>
        <vt:i4>1966126</vt:i4>
      </vt:variant>
      <vt:variant>
        <vt:i4>3376</vt:i4>
      </vt:variant>
      <vt:variant>
        <vt:i4>0</vt:i4>
      </vt:variant>
      <vt:variant>
        <vt:i4>5</vt:i4>
      </vt:variant>
      <vt:variant>
        <vt:lpwstr>https://docs.legis.wisconsin.gov/code/admin_code/er/46</vt:lpwstr>
      </vt:variant>
      <vt:variant>
        <vt:lpwstr/>
      </vt:variant>
      <vt:variant>
        <vt:i4>2621540</vt:i4>
      </vt:variant>
      <vt:variant>
        <vt:i4>3373</vt:i4>
      </vt:variant>
      <vt:variant>
        <vt:i4>0</vt:i4>
      </vt:variant>
      <vt:variant>
        <vt:i4>5</vt:i4>
      </vt:variant>
      <vt:variant>
        <vt:lpwstr>http://docs.legis.wisconsin.gov/statutes/statutes/230/II/44</vt:lpwstr>
      </vt:variant>
      <vt:variant>
        <vt:lpwstr/>
      </vt:variant>
      <vt:variant>
        <vt:i4>5898258</vt:i4>
      </vt:variant>
      <vt:variant>
        <vt:i4>3370</vt:i4>
      </vt:variant>
      <vt:variant>
        <vt:i4>0</vt:i4>
      </vt:variant>
      <vt:variant>
        <vt:i4>5</vt:i4>
      </vt:variant>
      <vt:variant>
        <vt:lpwstr>http://docs.legis.wisconsin.gov/statutes/statutes/230</vt:lpwstr>
      </vt:variant>
      <vt:variant>
        <vt:lpwstr/>
      </vt:variant>
      <vt:variant>
        <vt:i4>3801136</vt:i4>
      </vt:variant>
      <vt:variant>
        <vt:i4>3367</vt:i4>
      </vt:variant>
      <vt:variant>
        <vt:i4>0</vt:i4>
      </vt:variant>
      <vt:variant>
        <vt:i4>5</vt:i4>
      </vt:variant>
      <vt:variant>
        <vt:lpwstr>https://docs.legis.wisconsin.gov/statutes/statutes/36/115/6</vt:lpwstr>
      </vt:variant>
      <vt:variant>
        <vt:lpwstr/>
      </vt:variant>
      <vt:variant>
        <vt:i4>1572884</vt:i4>
      </vt:variant>
      <vt:variant>
        <vt:i4>3364</vt:i4>
      </vt:variant>
      <vt:variant>
        <vt:i4>0</vt:i4>
      </vt:variant>
      <vt:variant>
        <vt:i4>5</vt:i4>
      </vt:variant>
      <vt:variant>
        <vt:lpwstr>https://www.wisconsin.edu/uw-policies/uw-system-administrative-policies/voluntary-reassignment-of-formerly-classified-flsa-exempt-employees-to-academic-staff-limited-appointment-positions/</vt:lpwstr>
      </vt:variant>
      <vt:variant>
        <vt:lpwstr/>
      </vt:variant>
      <vt:variant>
        <vt:i4>5570608</vt:i4>
      </vt:variant>
      <vt:variant>
        <vt:i4>3361</vt:i4>
      </vt:variant>
      <vt:variant>
        <vt:i4>0</vt:i4>
      </vt:variant>
      <vt:variant>
        <vt:i4>5</vt:i4>
      </vt:variant>
      <vt:variant>
        <vt:lpwstr>https://docs.legis.wisconsin.gov/code/admin_code/uws/13</vt:lpwstr>
      </vt:variant>
      <vt:variant>
        <vt:lpwstr/>
      </vt:variant>
      <vt:variant>
        <vt:i4>5374000</vt:i4>
      </vt:variant>
      <vt:variant>
        <vt:i4>3358</vt:i4>
      </vt:variant>
      <vt:variant>
        <vt:i4>0</vt:i4>
      </vt:variant>
      <vt:variant>
        <vt:i4>5</vt:i4>
      </vt:variant>
      <vt:variant>
        <vt:lpwstr>https://docs.legis.wisconsin.gov/code/admin_code/uws/6</vt:lpwstr>
      </vt:variant>
      <vt:variant>
        <vt:lpwstr/>
      </vt:variant>
      <vt:variant>
        <vt:i4>5963789</vt:i4>
      </vt:variant>
      <vt:variant>
        <vt:i4>3355</vt:i4>
      </vt:variant>
      <vt:variant>
        <vt:i4>0</vt:i4>
      </vt:variant>
      <vt:variant>
        <vt:i4>5</vt:i4>
      </vt:variant>
      <vt:variant>
        <vt:lpwstr>http://docs.legis.wisconsin.gov/statutes/statutes/36/115</vt:lpwstr>
      </vt:variant>
      <vt:variant>
        <vt:lpwstr/>
      </vt:variant>
      <vt:variant>
        <vt:i4>5570608</vt:i4>
      </vt:variant>
      <vt:variant>
        <vt:i4>3352</vt:i4>
      </vt:variant>
      <vt:variant>
        <vt:i4>0</vt:i4>
      </vt:variant>
      <vt:variant>
        <vt:i4>5</vt:i4>
      </vt:variant>
      <vt:variant>
        <vt:lpwstr>https://docs.legis.wisconsin.gov/code/admin_code/uws/13</vt:lpwstr>
      </vt:variant>
      <vt:variant>
        <vt:lpwstr/>
      </vt:variant>
      <vt:variant>
        <vt:i4>5374000</vt:i4>
      </vt:variant>
      <vt:variant>
        <vt:i4>3349</vt:i4>
      </vt:variant>
      <vt:variant>
        <vt:i4>0</vt:i4>
      </vt:variant>
      <vt:variant>
        <vt:i4>5</vt:i4>
      </vt:variant>
      <vt:variant>
        <vt:lpwstr>https://docs.legis.wisconsin.gov/code/admin_code/uws/6</vt:lpwstr>
      </vt:variant>
      <vt:variant>
        <vt:lpwstr/>
      </vt:variant>
      <vt:variant>
        <vt:i4>5963789</vt:i4>
      </vt:variant>
      <vt:variant>
        <vt:i4>3346</vt:i4>
      </vt:variant>
      <vt:variant>
        <vt:i4>0</vt:i4>
      </vt:variant>
      <vt:variant>
        <vt:i4>5</vt:i4>
      </vt:variant>
      <vt:variant>
        <vt:lpwstr>http://docs.legis.wisconsin.gov/statutes/statutes/36/115</vt:lpwstr>
      </vt:variant>
      <vt:variant>
        <vt:lpwstr/>
      </vt:variant>
      <vt:variant>
        <vt:i4>5570608</vt:i4>
      </vt:variant>
      <vt:variant>
        <vt:i4>3343</vt:i4>
      </vt:variant>
      <vt:variant>
        <vt:i4>0</vt:i4>
      </vt:variant>
      <vt:variant>
        <vt:i4>5</vt:i4>
      </vt:variant>
      <vt:variant>
        <vt:lpwstr>https://docs.legis.wisconsin.gov/code/admin_code/uws/11</vt:lpwstr>
      </vt:variant>
      <vt:variant>
        <vt:lpwstr/>
      </vt:variant>
      <vt:variant>
        <vt:i4>5439536</vt:i4>
      </vt:variant>
      <vt:variant>
        <vt:i4>3340</vt:i4>
      </vt:variant>
      <vt:variant>
        <vt:i4>0</vt:i4>
      </vt:variant>
      <vt:variant>
        <vt:i4>5</vt:i4>
      </vt:variant>
      <vt:variant>
        <vt:lpwstr>https://docs.legis.wisconsin.gov/code/admin_code/uws/7</vt:lpwstr>
      </vt:variant>
      <vt:variant>
        <vt:lpwstr/>
      </vt:variant>
      <vt:variant>
        <vt:i4>5242928</vt:i4>
      </vt:variant>
      <vt:variant>
        <vt:i4>3337</vt:i4>
      </vt:variant>
      <vt:variant>
        <vt:i4>0</vt:i4>
      </vt:variant>
      <vt:variant>
        <vt:i4>5</vt:i4>
      </vt:variant>
      <vt:variant>
        <vt:lpwstr>https://docs.legis.wisconsin.gov/code/admin_code/uws/4</vt:lpwstr>
      </vt:variant>
      <vt:variant>
        <vt:lpwstr/>
      </vt:variant>
      <vt:variant>
        <vt:i4>1376260</vt:i4>
      </vt:variant>
      <vt:variant>
        <vt:i4>3334</vt:i4>
      </vt:variant>
      <vt:variant>
        <vt:i4>0</vt:i4>
      </vt:variant>
      <vt:variant>
        <vt:i4>5</vt:i4>
      </vt:variant>
      <vt:variant>
        <vt:lpwstr>https://docs.legis.wisconsin.gov/statutes/statutes/36/115/4/c</vt:lpwstr>
      </vt:variant>
      <vt:variant>
        <vt:lpwstr/>
      </vt:variant>
      <vt:variant>
        <vt:i4>1376260</vt:i4>
      </vt:variant>
      <vt:variant>
        <vt:i4>3331</vt:i4>
      </vt:variant>
      <vt:variant>
        <vt:i4>0</vt:i4>
      </vt:variant>
      <vt:variant>
        <vt:i4>5</vt:i4>
      </vt:variant>
      <vt:variant>
        <vt:lpwstr>https://docs.legis.wisconsin.gov/statutes/statutes/36/115/4/b</vt:lpwstr>
      </vt:variant>
      <vt:variant>
        <vt:lpwstr/>
      </vt:variant>
      <vt:variant>
        <vt:i4>1376260</vt:i4>
      </vt:variant>
      <vt:variant>
        <vt:i4>3328</vt:i4>
      </vt:variant>
      <vt:variant>
        <vt:i4>0</vt:i4>
      </vt:variant>
      <vt:variant>
        <vt:i4>5</vt:i4>
      </vt:variant>
      <vt:variant>
        <vt:lpwstr>https://docs.legis.wisconsin.gov/statutes/statutes/36/115/4/a</vt:lpwstr>
      </vt:variant>
      <vt:variant>
        <vt:lpwstr/>
      </vt:variant>
      <vt:variant>
        <vt:i4>5963789</vt:i4>
      </vt:variant>
      <vt:variant>
        <vt:i4>3325</vt:i4>
      </vt:variant>
      <vt:variant>
        <vt:i4>0</vt:i4>
      </vt:variant>
      <vt:variant>
        <vt:i4>5</vt:i4>
      </vt:variant>
      <vt:variant>
        <vt:lpwstr>http://docs.legis.wisconsin.gov/statutes/statutes/36/115</vt:lpwstr>
      </vt:variant>
      <vt:variant>
        <vt:lpwstr/>
      </vt:variant>
      <vt:variant>
        <vt:i4>5898258</vt:i4>
      </vt:variant>
      <vt:variant>
        <vt:i4>3322</vt:i4>
      </vt:variant>
      <vt:variant>
        <vt:i4>0</vt:i4>
      </vt:variant>
      <vt:variant>
        <vt:i4>5</vt:i4>
      </vt:variant>
      <vt:variant>
        <vt:lpwstr>http://docs.legis.wisconsin.gov/statutes/statutes/230</vt:lpwstr>
      </vt:variant>
      <vt:variant>
        <vt:lpwstr/>
      </vt:variant>
      <vt:variant>
        <vt:i4>7340140</vt:i4>
      </vt:variant>
      <vt:variant>
        <vt:i4>3319</vt:i4>
      </vt:variant>
      <vt:variant>
        <vt:i4>0</vt:i4>
      </vt:variant>
      <vt:variant>
        <vt:i4>5</vt:i4>
      </vt:variant>
      <vt:variant>
        <vt:lpwstr>http://docs.legis.wi.gov/statutes/statutes/36/115/4</vt:lpwstr>
      </vt:variant>
      <vt:variant>
        <vt:lpwstr/>
      </vt:variant>
      <vt:variant>
        <vt:i4>5832723</vt:i4>
      </vt:variant>
      <vt:variant>
        <vt:i4>3316</vt:i4>
      </vt:variant>
      <vt:variant>
        <vt:i4>0</vt:i4>
      </vt:variant>
      <vt:variant>
        <vt:i4>5</vt:i4>
      </vt:variant>
      <vt:variant>
        <vt:lpwstr>https://www.wisconsin.edu/uw-policies/uw-system-administrative-policies/grievance-procedures/</vt:lpwstr>
      </vt:variant>
      <vt:variant>
        <vt:lpwstr/>
      </vt:variant>
      <vt:variant>
        <vt:i4>2555956</vt:i4>
      </vt:variant>
      <vt:variant>
        <vt:i4>3313</vt:i4>
      </vt:variant>
      <vt:variant>
        <vt:i4>0</vt:i4>
      </vt:variant>
      <vt:variant>
        <vt:i4>5</vt:i4>
      </vt:variant>
      <vt:variant>
        <vt:lpwstr>https://www.uwlax.edu/human-resources/unclassified-personnel-rules/</vt:lpwstr>
      </vt:variant>
      <vt:variant>
        <vt:lpwstr/>
      </vt:variant>
      <vt:variant>
        <vt:i4>7864383</vt:i4>
      </vt:variant>
      <vt:variant>
        <vt:i4>3310</vt:i4>
      </vt:variant>
      <vt:variant>
        <vt:i4>0</vt:i4>
      </vt:variant>
      <vt:variant>
        <vt:i4>5</vt:i4>
      </vt:variant>
      <vt:variant>
        <vt:lpwstr>http://docs.legis.wisconsin.gov/document/statutes/227.45(4)</vt:lpwstr>
      </vt:variant>
      <vt:variant>
        <vt:lpwstr/>
      </vt:variant>
      <vt:variant>
        <vt:i4>8192063</vt:i4>
      </vt:variant>
      <vt:variant>
        <vt:i4>3307</vt:i4>
      </vt:variant>
      <vt:variant>
        <vt:i4>0</vt:i4>
      </vt:variant>
      <vt:variant>
        <vt:i4>5</vt:i4>
      </vt:variant>
      <vt:variant>
        <vt:lpwstr>http://docs.legis.wisconsin.gov/document/statutes/227.45(1)</vt:lpwstr>
      </vt:variant>
      <vt:variant>
        <vt:lpwstr/>
      </vt:variant>
      <vt:variant>
        <vt:i4>4456536</vt:i4>
      </vt:variant>
      <vt:variant>
        <vt:i4>3304</vt:i4>
      </vt:variant>
      <vt:variant>
        <vt:i4>0</vt:i4>
      </vt:variant>
      <vt:variant>
        <vt:i4>5</vt:i4>
      </vt:variant>
      <vt:variant>
        <vt:lpwstr>https://docs.legis.wisconsin.gov/document/register/785/B/toc</vt:lpwstr>
      </vt:variant>
      <vt:variant>
        <vt:lpwstr/>
      </vt:variant>
      <vt:variant>
        <vt:i4>5570649</vt:i4>
      </vt:variant>
      <vt:variant>
        <vt:i4>3301</vt:i4>
      </vt:variant>
      <vt:variant>
        <vt:i4>0</vt:i4>
      </vt:variant>
      <vt:variant>
        <vt:i4>5</vt:i4>
      </vt:variant>
      <vt:variant>
        <vt:lpwstr>https://docs.legis.wisconsin.gov/document/cr/2020/61</vt:lpwstr>
      </vt:variant>
      <vt:variant>
        <vt:lpwstr/>
      </vt:variant>
      <vt:variant>
        <vt:i4>4653137</vt:i4>
      </vt:variant>
      <vt:variant>
        <vt:i4>3298</vt:i4>
      </vt:variant>
      <vt:variant>
        <vt:i4>0</vt:i4>
      </vt:variant>
      <vt:variant>
        <vt:i4>5</vt:i4>
      </vt:variant>
      <vt:variant>
        <vt:lpwstr>https://docs.legis.wisconsin.gov/document/register/617/B/toc</vt:lpwstr>
      </vt:variant>
      <vt:variant>
        <vt:lpwstr/>
      </vt:variant>
      <vt:variant>
        <vt:i4>6160478</vt:i4>
      </vt:variant>
      <vt:variant>
        <vt:i4>3295</vt:i4>
      </vt:variant>
      <vt:variant>
        <vt:i4>0</vt:i4>
      </vt:variant>
      <vt:variant>
        <vt:i4>5</vt:i4>
      </vt:variant>
      <vt:variant>
        <vt:lpwstr>https://docs.legis.wisconsin.gov/document/cr/2006/78</vt:lpwstr>
      </vt:variant>
      <vt:variant>
        <vt:lpwstr/>
      </vt:variant>
      <vt:variant>
        <vt:i4>6750269</vt:i4>
      </vt:variant>
      <vt:variant>
        <vt:i4>3292</vt:i4>
      </vt:variant>
      <vt:variant>
        <vt:i4>0</vt:i4>
      </vt:variant>
      <vt:variant>
        <vt:i4>5</vt:i4>
      </vt:variant>
      <vt:variant>
        <vt:lpwstr>https://docs.legis.wisconsin.gov/document/administrativecode/UWS 11.10</vt:lpwstr>
      </vt:variant>
      <vt:variant>
        <vt:lpwstr/>
      </vt:variant>
      <vt:variant>
        <vt:i4>4456536</vt:i4>
      </vt:variant>
      <vt:variant>
        <vt:i4>3289</vt:i4>
      </vt:variant>
      <vt:variant>
        <vt:i4>0</vt:i4>
      </vt:variant>
      <vt:variant>
        <vt:i4>5</vt:i4>
      </vt:variant>
      <vt:variant>
        <vt:lpwstr>https://docs.legis.wisconsin.gov/document/register/785/B/toc</vt:lpwstr>
      </vt:variant>
      <vt:variant>
        <vt:lpwstr/>
      </vt:variant>
      <vt:variant>
        <vt:i4>4456536</vt:i4>
      </vt:variant>
      <vt:variant>
        <vt:i4>3286</vt:i4>
      </vt:variant>
      <vt:variant>
        <vt:i4>0</vt:i4>
      </vt:variant>
      <vt:variant>
        <vt:i4>5</vt:i4>
      </vt:variant>
      <vt:variant>
        <vt:lpwstr>https://docs.legis.wisconsin.gov/document/register/785/B/toc</vt:lpwstr>
      </vt:variant>
      <vt:variant>
        <vt:lpwstr/>
      </vt:variant>
      <vt:variant>
        <vt:i4>5570649</vt:i4>
      </vt:variant>
      <vt:variant>
        <vt:i4>3283</vt:i4>
      </vt:variant>
      <vt:variant>
        <vt:i4>0</vt:i4>
      </vt:variant>
      <vt:variant>
        <vt:i4>5</vt:i4>
      </vt:variant>
      <vt:variant>
        <vt:lpwstr>https://docs.legis.wisconsin.gov/document/cr/2020/61</vt:lpwstr>
      </vt:variant>
      <vt:variant>
        <vt:lpwstr/>
      </vt:variant>
      <vt:variant>
        <vt:i4>4653137</vt:i4>
      </vt:variant>
      <vt:variant>
        <vt:i4>3280</vt:i4>
      </vt:variant>
      <vt:variant>
        <vt:i4>0</vt:i4>
      </vt:variant>
      <vt:variant>
        <vt:i4>5</vt:i4>
      </vt:variant>
      <vt:variant>
        <vt:lpwstr>https://docs.legis.wisconsin.gov/document/register/617/B/toc</vt:lpwstr>
      </vt:variant>
      <vt:variant>
        <vt:lpwstr/>
      </vt:variant>
      <vt:variant>
        <vt:i4>6160478</vt:i4>
      </vt:variant>
      <vt:variant>
        <vt:i4>3277</vt:i4>
      </vt:variant>
      <vt:variant>
        <vt:i4>0</vt:i4>
      </vt:variant>
      <vt:variant>
        <vt:i4>5</vt:i4>
      </vt:variant>
      <vt:variant>
        <vt:lpwstr>https://docs.legis.wisconsin.gov/document/cr/2006/78</vt:lpwstr>
      </vt:variant>
      <vt:variant>
        <vt:lpwstr/>
      </vt:variant>
      <vt:variant>
        <vt:i4>7274556</vt:i4>
      </vt:variant>
      <vt:variant>
        <vt:i4>3274</vt:i4>
      </vt:variant>
      <vt:variant>
        <vt:i4>0</vt:i4>
      </vt:variant>
      <vt:variant>
        <vt:i4>5</vt:i4>
      </vt:variant>
      <vt:variant>
        <vt:lpwstr>https://docs.legis.wisconsin.gov/document/administrativecode/UWS 11.08</vt:lpwstr>
      </vt:variant>
      <vt:variant>
        <vt:lpwstr/>
      </vt:variant>
      <vt:variant>
        <vt:i4>5505047</vt:i4>
      </vt:variant>
      <vt:variant>
        <vt:i4>3271</vt:i4>
      </vt:variant>
      <vt:variant>
        <vt:i4>0</vt:i4>
      </vt:variant>
      <vt:variant>
        <vt:i4>5</vt:i4>
      </vt:variant>
      <vt:variant>
        <vt:lpwstr>https://docs.legis.wisconsin.gov/document/administrativecode/UWS 11.32(1)</vt:lpwstr>
      </vt:variant>
      <vt:variant>
        <vt:lpwstr/>
      </vt:variant>
      <vt:variant>
        <vt:i4>5701724</vt:i4>
      </vt:variant>
      <vt:variant>
        <vt:i4>3268</vt:i4>
      </vt:variant>
      <vt:variant>
        <vt:i4>0</vt:i4>
      </vt:variant>
      <vt:variant>
        <vt:i4>5</vt:i4>
      </vt:variant>
      <vt:variant>
        <vt:lpwstr>https://docs.legis.wisconsin.gov/document/administrativecode/UWS 11.32(3)(b)</vt:lpwstr>
      </vt:variant>
      <vt:variant>
        <vt:lpwstr/>
      </vt:variant>
      <vt:variant>
        <vt:i4>5505047</vt:i4>
      </vt:variant>
      <vt:variant>
        <vt:i4>3265</vt:i4>
      </vt:variant>
      <vt:variant>
        <vt:i4>0</vt:i4>
      </vt:variant>
      <vt:variant>
        <vt:i4>5</vt:i4>
      </vt:variant>
      <vt:variant>
        <vt:lpwstr>https://docs.legis.wisconsin.gov/document/administrativecode/UWS 11.32(1)</vt:lpwstr>
      </vt:variant>
      <vt:variant>
        <vt:lpwstr/>
      </vt:variant>
      <vt:variant>
        <vt:i4>6160474</vt:i4>
      </vt:variant>
      <vt:variant>
        <vt:i4>3262</vt:i4>
      </vt:variant>
      <vt:variant>
        <vt:i4>0</vt:i4>
      </vt:variant>
      <vt:variant>
        <vt:i4>5</vt:i4>
      </vt:variant>
      <vt:variant>
        <vt:lpwstr>https://docs.legis.wisconsin.gov/document/administrativecode/UWS 11.29(1)(e)</vt:lpwstr>
      </vt:variant>
      <vt:variant>
        <vt:lpwstr/>
      </vt:variant>
      <vt:variant>
        <vt:i4>6160477</vt:i4>
      </vt:variant>
      <vt:variant>
        <vt:i4>3259</vt:i4>
      </vt:variant>
      <vt:variant>
        <vt:i4>0</vt:i4>
      </vt:variant>
      <vt:variant>
        <vt:i4>5</vt:i4>
      </vt:variant>
      <vt:variant>
        <vt:lpwstr>https://docs.legis.wisconsin.gov/document/administrativecode/UWS 11.29(1)(b)</vt:lpwstr>
      </vt:variant>
      <vt:variant>
        <vt:lpwstr/>
      </vt:variant>
      <vt:variant>
        <vt:i4>6160478</vt:i4>
      </vt:variant>
      <vt:variant>
        <vt:i4>3256</vt:i4>
      </vt:variant>
      <vt:variant>
        <vt:i4>0</vt:i4>
      </vt:variant>
      <vt:variant>
        <vt:i4>5</vt:i4>
      </vt:variant>
      <vt:variant>
        <vt:lpwstr>https://docs.legis.wisconsin.gov/document/administrativecode/UWS 11.29(1)(a)</vt:lpwstr>
      </vt:variant>
      <vt:variant>
        <vt:lpwstr/>
      </vt:variant>
      <vt:variant>
        <vt:i4>6160474</vt:i4>
      </vt:variant>
      <vt:variant>
        <vt:i4>3253</vt:i4>
      </vt:variant>
      <vt:variant>
        <vt:i4>0</vt:i4>
      </vt:variant>
      <vt:variant>
        <vt:i4>5</vt:i4>
      </vt:variant>
      <vt:variant>
        <vt:lpwstr>https://docs.legis.wisconsin.gov/document/administrativecode/UWS 11.29(1)(e)</vt:lpwstr>
      </vt:variant>
      <vt:variant>
        <vt:lpwstr/>
      </vt:variant>
      <vt:variant>
        <vt:i4>6160477</vt:i4>
      </vt:variant>
      <vt:variant>
        <vt:i4>3250</vt:i4>
      </vt:variant>
      <vt:variant>
        <vt:i4>0</vt:i4>
      </vt:variant>
      <vt:variant>
        <vt:i4>5</vt:i4>
      </vt:variant>
      <vt:variant>
        <vt:lpwstr>https://docs.legis.wisconsin.gov/document/administrativecode/UWS 11.29(1)(b)</vt:lpwstr>
      </vt:variant>
      <vt:variant>
        <vt:lpwstr/>
      </vt:variant>
      <vt:variant>
        <vt:i4>5570583</vt:i4>
      </vt:variant>
      <vt:variant>
        <vt:i4>3247</vt:i4>
      </vt:variant>
      <vt:variant>
        <vt:i4>0</vt:i4>
      </vt:variant>
      <vt:variant>
        <vt:i4>5</vt:i4>
      </vt:variant>
      <vt:variant>
        <vt:lpwstr>https://docs.legis.wisconsin.gov/document/administrativecode/UWS 11.31(3)</vt:lpwstr>
      </vt:variant>
      <vt:variant>
        <vt:lpwstr/>
      </vt:variant>
      <vt:variant>
        <vt:i4>5701655</vt:i4>
      </vt:variant>
      <vt:variant>
        <vt:i4>3244</vt:i4>
      </vt:variant>
      <vt:variant>
        <vt:i4>0</vt:i4>
      </vt:variant>
      <vt:variant>
        <vt:i4>5</vt:i4>
      </vt:variant>
      <vt:variant>
        <vt:lpwstr>https://docs.legis.wisconsin.gov/document/administrativecode/UWS 11.31(1)</vt:lpwstr>
      </vt:variant>
      <vt:variant>
        <vt:lpwstr/>
      </vt:variant>
      <vt:variant>
        <vt:i4>6160478</vt:i4>
      </vt:variant>
      <vt:variant>
        <vt:i4>3241</vt:i4>
      </vt:variant>
      <vt:variant>
        <vt:i4>0</vt:i4>
      </vt:variant>
      <vt:variant>
        <vt:i4>5</vt:i4>
      </vt:variant>
      <vt:variant>
        <vt:lpwstr>https://docs.legis.wisconsin.gov/document/administrativecode/UWS 11.29(1)(a)</vt:lpwstr>
      </vt:variant>
      <vt:variant>
        <vt:lpwstr/>
      </vt:variant>
      <vt:variant>
        <vt:i4>4456536</vt:i4>
      </vt:variant>
      <vt:variant>
        <vt:i4>3238</vt:i4>
      </vt:variant>
      <vt:variant>
        <vt:i4>0</vt:i4>
      </vt:variant>
      <vt:variant>
        <vt:i4>5</vt:i4>
      </vt:variant>
      <vt:variant>
        <vt:lpwstr>https://docs.legis.wisconsin.gov/document/register/785/B/toc</vt:lpwstr>
      </vt:variant>
      <vt:variant>
        <vt:lpwstr/>
      </vt:variant>
      <vt:variant>
        <vt:i4>1310730</vt:i4>
      </vt:variant>
      <vt:variant>
        <vt:i4>3235</vt:i4>
      </vt:variant>
      <vt:variant>
        <vt:i4>0</vt:i4>
      </vt:variant>
      <vt:variant>
        <vt:i4>5</vt:i4>
      </vt:variant>
      <vt:variant>
        <vt:lpwstr>https://docs.legis.wisconsin.gov/document/statutes/35.17</vt:lpwstr>
      </vt:variant>
      <vt:variant>
        <vt:lpwstr/>
      </vt:variant>
      <vt:variant>
        <vt:i4>4456536</vt:i4>
      </vt:variant>
      <vt:variant>
        <vt:i4>3232</vt:i4>
      </vt:variant>
      <vt:variant>
        <vt:i4>0</vt:i4>
      </vt:variant>
      <vt:variant>
        <vt:i4>5</vt:i4>
      </vt:variant>
      <vt:variant>
        <vt:lpwstr>https://docs.legis.wisconsin.gov/document/register/785/B/toc</vt:lpwstr>
      </vt:variant>
      <vt:variant>
        <vt:lpwstr/>
      </vt:variant>
      <vt:variant>
        <vt:i4>5570649</vt:i4>
      </vt:variant>
      <vt:variant>
        <vt:i4>3229</vt:i4>
      </vt:variant>
      <vt:variant>
        <vt:i4>0</vt:i4>
      </vt:variant>
      <vt:variant>
        <vt:i4>5</vt:i4>
      </vt:variant>
      <vt:variant>
        <vt:lpwstr>https://docs.legis.wisconsin.gov/document/cr/2020/61</vt:lpwstr>
      </vt:variant>
      <vt:variant>
        <vt:lpwstr/>
      </vt:variant>
      <vt:variant>
        <vt:i4>4653138</vt:i4>
      </vt:variant>
      <vt:variant>
        <vt:i4>3226</vt:i4>
      </vt:variant>
      <vt:variant>
        <vt:i4>0</vt:i4>
      </vt:variant>
      <vt:variant>
        <vt:i4>5</vt:i4>
      </vt:variant>
      <vt:variant>
        <vt:lpwstr>https://docs.legis.wisconsin.gov/document/register/726/B/toc</vt:lpwstr>
      </vt:variant>
      <vt:variant>
        <vt:lpwstr/>
      </vt:variant>
      <vt:variant>
        <vt:i4>6160479</vt:i4>
      </vt:variant>
      <vt:variant>
        <vt:i4>3223</vt:i4>
      </vt:variant>
      <vt:variant>
        <vt:i4>0</vt:i4>
      </vt:variant>
      <vt:variant>
        <vt:i4>5</vt:i4>
      </vt:variant>
      <vt:variant>
        <vt:lpwstr>https://docs.legis.wisconsin.gov/document/cr/2015/59</vt:lpwstr>
      </vt:variant>
      <vt:variant>
        <vt:lpwstr/>
      </vt:variant>
      <vt:variant>
        <vt:i4>4653137</vt:i4>
      </vt:variant>
      <vt:variant>
        <vt:i4>3220</vt:i4>
      </vt:variant>
      <vt:variant>
        <vt:i4>0</vt:i4>
      </vt:variant>
      <vt:variant>
        <vt:i4>5</vt:i4>
      </vt:variant>
      <vt:variant>
        <vt:lpwstr>https://docs.legis.wisconsin.gov/document/register/617/B/toc</vt:lpwstr>
      </vt:variant>
      <vt:variant>
        <vt:lpwstr/>
      </vt:variant>
      <vt:variant>
        <vt:i4>6160478</vt:i4>
      </vt:variant>
      <vt:variant>
        <vt:i4>3217</vt:i4>
      </vt:variant>
      <vt:variant>
        <vt:i4>0</vt:i4>
      </vt:variant>
      <vt:variant>
        <vt:i4>5</vt:i4>
      </vt:variant>
      <vt:variant>
        <vt:lpwstr>https://docs.legis.wisconsin.gov/document/cr/2006/78</vt:lpwstr>
      </vt:variant>
      <vt:variant>
        <vt:lpwstr/>
      </vt:variant>
      <vt:variant>
        <vt:i4>7209022</vt:i4>
      </vt:variant>
      <vt:variant>
        <vt:i4>3214</vt:i4>
      </vt:variant>
      <vt:variant>
        <vt:i4>0</vt:i4>
      </vt:variant>
      <vt:variant>
        <vt:i4>5</vt:i4>
      </vt:variant>
      <vt:variant>
        <vt:lpwstr>https://docs.legis.wisconsin.gov/document/administrativecode/UWS 11.29</vt:lpwstr>
      </vt:variant>
      <vt:variant>
        <vt:lpwstr/>
      </vt:variant>
      <vt:variant>
        <vt:i4>5373975</vt:i4>
      </vt:variant>
      <vt:variant>
        <vt:i4>3211</vt:i4>
      </vt:variant>
      <vt:variant>
        <vt:i4>0</vt:i4>
      </vt:variant>
      <vt:variant>
        <vt:i4>5</vt:i4>
      </vt:variant>
      <vt:variant>
        <vt:lpwstr>https://docs.legis.wisconsin.gov/document/administrativecode/UWS 11.31(4)</vt:lpwstr>
      </vt:variant>
      <vt:variant>
        <vt:lpwstr/>
      </vt:variant>
      <vt:variant>
        <vt:i4>6357052</vt:i4>
      </vt:variant>
      <vt:variant>
        <vt:i4>3208</vt:i4>
      </vt:variant>
      <vt:variant>
        <vt:i4>0</vt:i4>
      </vt:variant>
      <vt:variant>
        <vt:i4>5</vt:i4>
      </vt:variant>
      <vt:variant>
        <vt:lpwstr>https://docs.legis.wisconsin.gov/document/administrativecode/UWS 11.06</vt:lpwstr>
      </vt:variant>
      <vt:variant>
        <vt:lpwstr/>
      </vt:variant>
      <vt:variant>
        <vt:i4>6422588</vt:i4>
      </vt:variant>
      <vt:variant>
        <vt:i4>3205</vt:i4>
      </vt:variant>
      <vt:variant>
        <vt:i4>0</vt:i4>
      </vt:variant>
      <vt:variant>
        <vt:i4>5</vt:i4>
      </vt:variant>
      <vt:variant>
        <vt:lpwstr>https://docs.legis.wisconsin.gov/document/administrativecode/UWS 11.05</vt:lpwstr>
      </vt:variant>
      <vt:variant>
        <vt:lpwstr/>
      </vt:variant>
      <vt:variant>
        <vt:i4>6553660</vt:i4>
      </vt:variant>
      <vt:variant>
        <vt:i4>3202</vt:i4>
      </vt:variant>
      <vt:variant>
        <vt:i4>0</vt:i4>
      </vt:variant>
      <vt:variant>
        <vt:i4>5</vt:i4>
      </vt:variant>
      <vt:variant>
        <vt:lpwstr>https://docs.legis.wisconsin.gov/document/administrativecode/UWS 11.03</vt:lpwstr>
      </vt:variant>
      <vt:variant>
        <vt:lpwstr/>
      </vt:variant>
      <vt:variant>
        <vt:i4>5505119</vt:i4>
      </vt:variant>
      <vt:variant>
        <vt:i4>3199</vt:i4>
      </vt:variant>
      <vt:variant>
        <vt:i4>0</vt:i4>
      </vt:variant>
      <vt:variant>
        <vt:i4>5</vt:i4>
      </vt:variant>
      <vt:variant>
        <vt:lpwstr>https://docs.legis.wisconsin.gov/document/administrativecode/UWS 11.31(3)(a)</vt:lpwstr>
      </vt:variant>
      <vt:variant>
        <vt:lpwstr/>
      </vt:variant>
      <vt:variant>
        <vt:i4>6357054</vt:i4>
      </vt:variant>
      <vt:variant>
        <vt:i4>3196</vt:i4>
      </vt:variant>
      <vt:variant>
        <vt:i4>0</vt:i4>
      </vt:variant>
      <vt:variant>
        <vt:i4>5</vt:i4>
      </vt:variant>
      <vt:variant>
        <vt:lpwstr>https://docs.legis.wisconsin.gov/document/administrativecode/UWS 11.26</vt:lpwstr>
      </vt:variant>
      <vt:variant>
        <vt:lpwstr/>
      </vt:variant>
      <vt:variant>
        <vt:i4>6553661</vt:i4>
      </vt:variant>
      <vt:variant>
        <vt:i4>3193</vt:i4>
      </vt:variant>
      <vt:variant>
        <vt:i4>0</vt:i4>
      </vt:variant>
      <vt:variant>
        <vt:i4>5</vt:i4>
      </vt:variant>
      <vt:variant>
        <vt:lpwstr>https://docs.legis.wisconsin.gov/document/administrativecode/UWS 11.13</vt:lpwstr>
      </vt:variant>
      <vt:variant>
        <vt:lpwstr/>
      </vt:variant>
      <vt:variant>
        <vt:i4>3407989</vt:i4>
      </vt:variant>
      <vt:variant>
        <vt:i4>3190</vt:i4>
      </vt:variant>
      <vt:variant>
        <vt:i4>0</vt:i4>
      </vt:variant>
      <vt:variant>
        <vt:i4>5</vt:i4>
      </vt:variant>
      <vt:variant>
        <vt:lpwstr>https://docs.legis.wisconsin.gov/document/administrativecode/ch. UWS 13</vt:lpwstr>
      </vt:variant>
      <vt:variant>
        <vt:lpwstr/>
      </vt:variant>
      <vt:variant>
        <vt:i4>6160474</vt:i4>
      </vt:variant>
      <vt:variant>
        <vt:i4>3187</vt:i4>
      </vt:variant>
      <vt:variant>
        <vt:i4>0</vt:i4>
      </vt:variant>
      <vt:variant>
        <vt:i4>5</vt:i4>
      </vt:variant>
      <vt:variant>
        <vt:lpwstr>https://docs.legis.wisconsin.gov/document/administrativecode/UWS 11.29(1)(e)</vt:lpwstr>
      </vt:variant>
      <vt:variant>
        <vt:lpwstr/>
      </vt:variant>
      <vt:variant>
        <vt:i4>6160477</vt:i4>
      </vt:variant>
      <vt:variant>
        <vt:i4>3184</vt:i4>
      </vt:variant>
      <vt:variant>
        <vt:i4>0</vt:i4>
      </vt:variant>
      <vt:variant>
        <vt:i4>5</vt:i4>
      </vt:variant>
      <vt:variant>
        <vt:lpwstr>https://docs.legis.wisconsin.gov/document/administrativecode/UWS 11.29(1)(b)</vt:lpwstr>
      </vt:variant>
      <vt:variant>
        <vt:lpwstr/>
      </vt:variant>
      <vt:variant>
        <vt:i4>6160478</vt:i4>
      </vt:variant>
      <vt:variant>
        <vt:i4>3181</vt:i4>
      </vt:variant>
      <vt:variant>
        <vt:i4>0</vt:i4>
      </vt:variant>
      <vt:variant>
        <vt:i4>5</vt:i4>
      </vt:variant>
      <vt:variant>
        <vt:lpwstr>https://docs.legis.wisconsin.gov/document/administrativecode/UWS 11.29(1)(a)</vt:lpwstr>
      </vt:variant>
      <vt:variant>
        <vt:lpwstr/>
      </vt:variant>
      <vt:variant>
        <vt:i4>6750271</vt:i4>
      </vt:variant>
      <vt:variant>
        <vt:i4>3178</vt:i4>
      </vt:variant>
      <vt:variant>
        <vt:i4>0</vt:i4>
      </vt:variant>
      <vt:variant>
        <vt:i4>5</vt:i4>
      </vt:variant>
      <vt:variant>
        <vt:lpwstr>https://docs.legis.wisconsin.gov/document/administrativecode/UWS 11.30</vt:lpwstr>
      </vt:variant>
      <vt:variant>
        <vt:lpwstr/>
      </vt:variant>
      <vt:variant>
        <vt:i4>6357054</vt:i4>
      </vt:variant>
      <vt:variant>
        <vt:i4>3175</vt:i4>
      </vt:variant>
      <vt:variant>
        <vt:i4>0</vt:i4>
      </vt:variant>
      <vt:variant>
        <vt:i4>5</vt:i4>
      </vt:variant>
      <vt:variant>
        <vt:lpwstr>https://docs.legis.wisconsin.gov/document/administrativecode/UWS 11.26</vt:lpwstr>
      </vt:variant>
      <vt:variant>
        <vt:lpwstr/>
      </vt:variant>
      <vt:variant>
        <vt:i4>6553661</vt:i4>
      </vt:variant>
      <vt:variant>
        <vt:i4>3172</vt:i4>
      </vt:variant>
      <vt:variant>
        <vt:i4>0</vt:i4>
      </vt:variant>
      <vt:variant>
        <vt:i4>5</vt:i4>
      </vt:variant>
      <vt:variant>
        <vt:lpwstr>https://docs.legis.wisconsin.gov/document/administrativecode/UWS 11.13</vt:lpwstr>
      </vt:variant>
      <vt:variant>
        <vt:lpwstr/>
      </vt:variant>
      <vt:variant>
        <vt:i4>6750269</vt:i4>
      </vt:variant>
      <vt:variant>
        <vt:i4>3169</vt:i4>
      </vt:variant>
      <vt:variant>
        <vt:i4>0</vt:i4>
      </vt:variant>
      <vt:variant>
        <vt:i4>5</vt:i4>
      </vt:variant>
      <vt:variant>
        <vt:lpwstr>https://docs.legis.wisconsin.gov/document/administrativecode/UWS 11.10</vt:lpwstr>
      </vt:variant>
      <vt:variant>
        <vt:lpwstr/>
      </vt:variant>
      <vt:variant>
        <vt:i4>6619196</vt:i4>
      </vt:variant>
      <vt:variant>
        <vt:i4>3166</vt:i4>
      </vt:variant>
      <vt:variant>
        <vt:i4>0</vt:i4>
      </vt:variant>
      <vt:variant>
        <vt:i4>5</vt:i4>
      </vt:variant>
      <vt:variant>
        <vt:lpwstr>https://docs.legis.wisconsin.gov/document/administrativecode/UWS 11.02</vt:lpwstr>
      </vt:variant>
      <vt:variant>
        <vt:lpwstr/>
      </vt:variant>
      <vt:variant>
        <vt:i4>6357054</vt:i4>
      </vt:variant>
      <vt:variant>
        <vt:i4>3163</vt:i4>
      </vt:variant>
      <vt:variant>
        <vt:i4>0</vt:i4>
      </vt:variant>
      <vt:variant>
        <vt:i4>5</vt:i4>
      </vt:variant>
      <vt:variant>
        <vt:lpwstr>https://docs.legis.wisconsin.gov/document/administrativecode/UWS 11.26</vt:lpwstr>
      </vt:variant>
      <vt:variant>
        <vt:lpwstr/>
      </vt:variant>
      <vt:variant>
        <vt:i4>6553661</vt:i4>
      </vt:variant>
      <vt:variant>
        <vt:i4>3160</vt:i4>
      </vt:variant>
      <vt:variant>
        <vt:i4>0</vt:i4>
      </vt:variant>
      <vt:variant>
        <vt:i4>5</vt:i4>
      </vt:variant>
      <vt:variant>
        <vt:lpwstr>https://docs.legis.wisconsin.gov/document/administrativecode/UWS 11.13</vt:lpwstr>
      </vt:variant>
      <vt:variant>
        <vt:lpwstr/>
      </vt:variant>
      <vt:variant>
        <vt:i4>6750269</vt:i4>
      </vt:variant>
      <vt:variant>
        <vt:i4>3157</vt:i4>
      </vt:variant>
      <vt:variant>
        <vt:i4>0</vt:i4>
      </vt:variant>
      <vt:variant>
        <vt:i4>5</vt:i4>
      </vt:variant>
      <vt:variant>
        <vt:lpwstr>https://docs.legis.wisconsin.gov/document/administrativecode/UWS 11.10</vt:lpwstr>
      </vt:variant>
      <vt:variant>
        <vt:lpwstr/>
      </vt:variant>
      <vt:variant>
        <vt:i4>6619196</vt:i4>
      </vt:variant>
      <vt:variant>
        <vt:i4>3154</vt:i4>
      </vt:variant>
      <vt:variant>
        <vt:i4>0</vt:i4>
      </vt:variant>
      <vt:variant>
        <vt:i4>5</vt:i4>
      </vt:variant>
      <vt:variant>
        <vt:lpwstr>https://docs.legis.wisconsin.gov/document/administrativecode/UWS 11.02</vt:lpwstr>
      </vt:variant>
      <vt:variant>
        <vt:lpwstr/>
      </vt:variant>
      <vt:variant>
        <vt:i4>6553663</vt:i4>
      </vt:variant>
      <vt:variant>
        <vt:i4>3151</vt:i4>
      </vt:variant>
      <vt:variant>
        <vt:i4>0</vt:i4>
      </vt:variant>
      <vt:variant>
        <vt:i4>5</vt:i4>
      </vt:variant>
      <vt:variant>
        <vt:lpwstr>https://docs.legis.wisconsin.gov/document/administrativecode/UWS 11.33</vt:lpwstr>
      </vt:variant>
      <vt:variant>
        <vt:lpwstr/>
      </vt:variant>
      <vt:variant>
        <vt:i4>7274558</vt:i4>
      </vt:variant>
      <vt:variant>
        <vt:i4>3148</vt:i4>
      </vt:variant>
      <vt:variant>
        <vt:i4>0</vt:i4>
      </vt:variant>
      <vt:variant>
        <vt:i4>5</vt:i4>
      </vt:variant>
      <vt:variant>
        <vt:lpwstr>https://docs.legis.wisconsin.gov/document/administrativecode/UWS 11.28</vt:lpwstr>
      </vt:variant>
      <vt:variant>
        <vt:lpwstr/>
      </vt:variant>
      <vt:variant>
        <vt:i4>6422590</vt:i4>
      </vt:variant>
      <vt:variant>
        <vt:i4>3145</vt:i4>
      </vt:variant>
      <vt:variant>
        <vt:i4>0</vt:i4>
      </vt:variant>
      <vt:variant>
        <vt:i4>5</vt:i4>
      </vt:variant>
      <vt:variant>
        <vt:lpwstr>https://docs.legis.wisconsin.gov/document/administrativecode/UWS 11.25</vt:lpwstr>
      </vt:variant>
      <vt:variant>
        <vt:lpwstr/>
      </vt:variant>
      <vt:variant>
        <vt:i4>6553661</vt:i4>
      </vt:variant>
      <vt:variant>
        <vt:i4>3142</vt:i4>
      </vt:variant>
      <vt:variant>
        <vt:i4>0</vt:i4>
      </vt:variant>
      <vt:variant>
        <vt:i4>5</vt:i4>
      </vt:variant>
      <vt:variant>
        <vt:lpwstr>https://docs.legis.wisconsin.gov/document/administrativecode/UWS 11.13</vt:lpwstr>
      </vt:variant>
      <vt:variant>
        <vt:lpwstr/>
      </vt:variant>
      <vt:variant>
        <vt:i4>6750269</vt:i4>
      </vt:variant>
      <vt:variant>
        <vt:i4>3139</vt:i4>
      </vt:variant>
      <vt:variant>
        <vt:i4>0</vt:i4>
      </vt:variant>
      <vt:variant>
        <vt:i4>5</vt:i4>
      </vt:variant>
      <vt:variant>
        <vt:lpwstr>https://docs.legis.wisconsin.gov/document/administrativecode/UWS 11.10</vt:lpwstr>
      </vt:variant>
      <vt:variant>
        <vt:lpwstr/>
      </vt:variant>
      <vt:variant>
        <vt:i4>6619196</vt:i4>
      </vt:variant>
      <vt:variant>
        <vt:i4>3136</vt:i4>
      </vt:variant>
      <vt:variant>
        <vt:i4>0</vt:i4>
      </vt:variant>
      <vt:variant>
        <vt:i4>5</vt:i4>
      </vt:variant>
      <vt:variant>
        <vt:lpwstr>https://docs.legis.wisconsin.gov/document/administrativecode/UWS 11.02</vt:lpwstr>
      </vt:variant>
      <vt:variant>
        <vt:lpwstr/>
      </vt:variant>
      <vt:variant>
        <vt:i4>6553663</vt:i4>
      </vt:variant>
      <vt:variant>
        <vt:i4>3133</vt:i4>
      </vt:variant>
      <vt:variant>
        <vt:i4>0</vt:i4>
      </vt:variant>
      <vt:variant>
        <vt:i4>5</vt:i4>
      </vt:variant>
      <vt:variant>
        <vt:lpwstr>https://docs.legis.wisconsin.gov/document/administrativecode/UWS 11.33</vt:lpwstr>
      </vt:variant>
      <vt:variant>
        <vt:lpwstr/>
      </vt:variant>
      <vt:variant>
        <vt:i4>7274558</vt:i4>
      </vt:variant>
      <vt:variant>
        <vt:i4>3130</vt:i4>
      </vt:variant>
      <vt:variant>
        <vt:i4>0</vt:i4>
      </vt:variant>
      <vt:variant>
        <vt:i4>5</vt:i4>
      </vt:variant>
      <vt:variant>
        <vt:lpwstr>https://docs.legis.wisconsin.gov/document/administrativecode/UWS 11.28</vt:lpwstr>
      </vt:variant>
      <vt:variant>
        <vt:lpwstr/>
      </vt:variant>
      <vt:variant>
        <vt:i4>6357054</vt:i4>
      </vt:variant>
      <vt:variant>
        <vt:i4>3127</vt:i4>
      </vt:variant>
      <vt:variant>
        <vt:i4>0</vt:i4>
      </vt:variant>
      <vt:variant>
        <vt:i4>5</vt:i4>
      </vt:variant>
      <vt:variant>
        <vt:lpwstr>https://docs.legis.wisconsin.gov/document/administrativecode/UWS 11.26</vt:lpwstr>
      </vt:variant>
      <vt:variant>
        <vt:lpwstr/>
      </vt:variant>
      <vt:variant>
        <vt:i4>6553661</vt:i4>
      </vt:variant>
      <vt:variant>
        <vt:i4>3124</vt:i4>
      </vt:variant>
      <vt:variant>
        <vt:i4>0</vt:i4>
      </vt:variant>
      <vt:variant>
        <vt:i4>5</vt:i4>
      </vt:variant>
      <vt:variant>
        <vt:lpwstr>https://docs.legis.wisconsin.gov/document/administrativecode/UWS 11.13</vt:lpwstr>
      </vt:variant>
      <vt:variant>
        <vt:lpwstr/>
      </vt:variant>
      <vt:variant>
        <vt:i4>6750269</vt:i4>
      </vt:variant>
      <vt:variant>
        <vt:i4>3121</vt:i4>
      </vt:variant>
      <vt:variant>
        <vt:i4>0</vt:i4>
      </vt:variant>
      <vt:variant>
        <vt:i4>5</vt:i4>
      </vt:variant>
      <vt:variant>
        <vt:lpwstr>https://docs.legis.wisconsin.gov/document/administrativecode/UWS 11.10</vt:lpwstr>
      </vt:variant>
      <vt:variant>
        <vt:lpwstr/>
      </vt:variant>
      <vt:variant>
        <vt:i4>6619196</vt:i4>
      </vt:variant>
      <vt:variant>
        <vt:i4>3118</vt:i4>
      </vt:variant>
      <vt:variant>
        <vt:i4>0</vt:i4>
      </vt:variant>
      <vt:variant>
        <vt:i4>5</vt:i4>
      </vt:variant>
      <vt:variant>
        <vt:lpwstr>https://docs.legis.wisconsin.gov/document/administrativecode/UWS 11.02</vt:lpwstr>
      </vt:variant>
      <vt:variant>
        <vt:lpwstr/>
      </vt:variant>
      <vt:variant>
        <vt:i4>6160478</vt:i4>
      </vt:variant>
      <vt:variant>
        <vt:i4>3115</vt:i4>
      </vt:variant>
      <vt:variant>
        <vt:i4>0</vt:i4>
      </vt:variant>
      <vt:variant>
        <vt:i4>5</vt:i4>
      </vt:variant>
      <vt:variant>
        <vt:lpwstr>https://docs.legis.wisconsin.gov/document/administrativecode/UWS 11.29(1)(a)</vt:lpwstr>
      </vt:variant>
      <vt:variant>
        <vt:lpwstr/>
      </vt:variant>
      <vt:variant>
        <vt:i4>6750271</vt:i4>
      </vt:variant>
      <vt:variant>
        <vt:i4>3112</vt:i4>
      </vt:variant>
      <vt:variant>
        <vt:i4>0</vt:i4>
      </vt:variant>
      <vt:variant>
        <vt:i4>5</vt:i4>
      </vt:variant>
      <vt:variant>
        <vt:lpwstr>https://docs.legis.wisconsin.gov/document/administrativecode/UWS 11.30</vt:lpwstr>
      </vt:variant>
      <vt:variant>
        <vt:lpwstr/>
      </vt:variant>
      <vt:variant>
        <vt:i4>4456536</vt:i4>
      </vt:variant>
      <vt:variant>
        <vt:i4>3109</vt:i4>
      </vt:variant>
      <vt:variant>
        <vt:i4>0</vt:i4>
      </vt:variant>
      <vt:variant>
        <vt:i4>5</vt:i4>
      </vt:variant>
      <vt:variant>
        <vt:lpwstr>https://docs.legis.wisconsin.gov/document/register/785/B/toc</vt:lpwstr>
      </vt:variant>
      <vt:variant>
        <vt:lpwstr/>
      </vt:variant>
      <vt:variant>
        <vt:i4>5570649</vt:i4>
      </vt:variant>
      <vt:variant>
        <vt:i4>3106</vt:i4>
      </vt:variant>
      <vt:variant>
        <vt:i4>0</vt:i4>
      </vt:variant>
      <vt:variant>
        <vt:i4>5</vt:i4>
      </vt:variant>
      <vt:variant>
        <vt:lpwstr>https://docs.legis.wisconsin.gov/document/cr/2020/61</vt:lpwstr>
      </vt:variant>
      <vt:variant>
        <vt:lpwstr/>
      </vt:variant>
      <vt:variant>
        <vt:i4>4653137</vt:i4>
      </vt:variant>
      <vt:variant>
        <vt:i4>3103</vt:i4>
      </vt:variant>
      <vt:variant>
        <vt:i4>0</vt:i4>
      </vt:variant>
      <vt:variant>
        <vt:i4>5</vt:i4>
      </vt:variant>
      <vt:variant>
        <vt:lpwstr>https://docs.legis.wisconsin.gov/document/register/617/B/toc</vt:lpwstr>
      </vt:variant>
      <vt:variant>
        <vt:lpwstr/>
      </vt:variant>
      <vt:variant>
        <vt:i4>6160478</vt:i4>
      </vt:variant>
      <vt:variant>
        <vt:i4>3100</vt:i4>
      </vt:variant>
      <vt:variant>
        <vt:i4>0</vt:i4>
      </vt:variant>
      <vt:variant>
        <vt:i4>5</vt:i4>
      </vt:variant>
      <vt:variant>
        <vt:lpwstr>https://docs.legis.wisconsin.gov/document/cr/2006/78</vt:lpwstr>
      </vt:variant>
      <vt:variant>
        <vt:lpwstr/>
      </vt:variant>
      <vt:variant>
        <vt:i4>6160478</vt:i4>
      </vt:variant>
      <vt:variant>
        <vt:i4>3097</vt:i4>
      </vt:variant>
      <vt:variant>
        <vt:i4>0</vt:i4>
      </vt:variant>
      <vt:variant>
        <vt:i4>5</vt:i4>
      </vt:variant>
      <vt:variant>
        <vt:lpwstr>https://docs.legis.wisconsin.gov/document/administrativecode/UWS 11.29(1)(a)</vt:lpwstr>
      </vt:variant>
      <vt:variant>
        <vt:lpwstr/>
      </vt:variant>
      <vt:variant>
        <vt:i4>4456536</vt:i4>
      </vt:variant>
      <vt:variant>
        <vt:i4>3094</vt:i4>
      </vt:variant>
      <vt:variant>
        <vt:i4>0</vt:i4>
      </vt:variant>
      <vt:variant>
        <vt:i4>5</vt:i4>
      </vt:variant>
      <vt:variant>
        <vt:lpwstr>https://docs.legis.wisconsin.gov/document/register/785/B/toc</vt:lpwstr>
      </vt:variant>
      <vt:variant>
        <vt:lpwstr/>
      </vt:variant>
      <vt:variant>
        <vt:i4>5570649</vt:i4>
      </vt:variant>
      <vt:variant>
        <vt:i4>3091</vt:i4>
      </vt:variant>
      <vt:variant>
        <vt:i4>0</vt:i4>
      </vt:variant>
      <vt:variant>
        <vt:i4>5</vt:i4>
      </vt:variant>
      <vt:variant>
        <vt:lpwstr>https://docs.legis.wisconsin.gov/document/cr/2020/61</vt:lpwstr>
      </vt:variant>
      <vt:variant>
        <vt:lpwstr/>
      </vt:variant>
      <vt:variant>
        <vt:i4>4522066</vt:i4>
      </vt:variant>
      <vt:variant>
        <vt:i4>3088</vt:i4>
      </vt:variant>
      <vt:variant>
        <vt:i4>0</vt:i4>
      </vt:variant>
      <vt:variant>
        <vt:i4>5</vt:i4>
      </vt:variant>
      <vt:variant>
        <vt:lpwstr>https://docs.legis.wisconsin.gov/document/register/724/B/toc</vt:lpwstr>
      </vt:variant>
      <vt:variant>
        <vt:lpwstr/>
      </vt:variant>
      <vt:variant>
        <vt:i4>7929891</vt:i4>
      </vt:variant>
      <vt:variant>
        <vt:i4>3085</vt:i4>
      </vt:variant>
      <vt:variant>
        <vt:i4>0</vt:i4>
      </vt:variant>
      <vt:variant>
        <vt:i4>5</vt:i4>
      </vt:variant>
      <vt:variant>
        <vt:lpwstr>https://docs.legis.wisconsin.gov/document/acts/2015/330, s. 20</vt:lpwstr>
      </vt:variant>
      <vt:variant>
        <vt:lpwstr/>
      </vt:variant>
      <vt:variant>
        <vt:i4>3538991</vt:i4>
      </vt:variant>
      <vt:variant>
        <vt:i4>3082</vt:i4>
      </vt:variant>
      <vt:variant>
        <vt:i4>0</vt:i4>
      </vt:variant>
      <vt:variant>
        <vt:i4>5</vt:i4>
      </vt:variant>
      <vt:variant>
        <vt:lpwstr>https://docs.legis.wisconsin.gov/document/acts/2015/330</vt:lpwstr>
      </vt:variant>
      <vt:variant>
        <vt:lpwstr/>
      </vt:variant>
      <vt:variant>
        <vt:i4>4653137</vt:i4>
      </vt:variant>
      <vt:variant>
        <vt:i4>3079</vt:i4>
      </vt:variant>
      <vt:variant>
        <vt:i4>0</vt:i4>
      </vt:variant>
      <vt:variant>
        <vt:i4>5</vt:i4>
      </vt:variant>
      <vt:variant>
        <vt:lpwstr>https://docs.legis.wisconsin.gov/document/register/617/B/toc</vt:lpwstr>
      </vt:variant>
      <vt:variant>
        <vt:lpwstr/>
      </vt:variant>
      <vt:variant>
        <vt:i4>6160478</vt:i4>
      </vt:variant>
      <vt:variant>
        <vt:i4>3076</vt:i4>
      </vt:variant>
      <vt:variant>
        <vt:i4>0</vt:i4>
      </vt:variant>
      <vt:variant>
        <vt:i4>5</vt:i4>
      </vt:variant>
      <vt:variant>
        <vt:lpwstr>https://docs.legis.wisconsin.gov/document/cr/2006/78</vt:lpwstr>
      </vt:variant>
      <vt:variant>
        <vt:lpwstr/>
      </vt:variant>
      <vt:variant>
        <vt:i4>4259859</vt:i4>
      </vt:variant>
      <vt:variant>
        <vt:i4>3073</vt:i4>
      </vt:variant>
      <vt:variant>
        <vt:i4>0</vt:i4>
      </vt:variant>
      <vt:variant>
        <vt:i4>5</vt:i4>
      </vt:variant>
      <vt:variant>
        <vt:lpwstr>https://docs.legis.wisconsin.gov/document/administrativecode/UWS 9.02</vt:lpwstr>
      </vt:variant>
      <vt:variant>
        <vt:lpwstr/>
      </vt:variant>
      <vt:variant>
        <vt:i4>6553663</vt:i4>
      </vt:variant>
      <vt:variant>
        <vt:i4>3070</vt:i4>
      </vt:variant>
      <vt:variant>
        <vt:i4>0</vt:i4>
      </vt:variant>
      <vt:variant>
        <vt:i4>5</vt:i4>
      </vt:variant>
      <vt:variant>
        <vt:lpwstr>https://docs.legis.wisconsin.gov/document/administrativecode/UWS 11.33</vt:lpwstr>
      </vt:variant>
      <vt:variant>
        <vt:lpwstr/>
      </vt:variant>
      <vt:variant>
        <vt:i4>6750271</vt:i4>
      </vt:variant>
      <vt:variant>
        <vt:i4>3067</vt:i4>
      </vt:variant>
      <vt:variant>
        <vt:i4>0</vt:i4>
      </vt:variant>
      <vt:variant>
        <vt:i4>5</vt:i4>
      </vt:variant>
      <vt:variant>
        <vt:lpwstr>https://docs.legis.wisconsin.gov/document/administrativecode/UWS 11.30</vt:lpwstr>
      </vt:variant>
      <vt:variant>
        <vt:lpwstr/>
      </vt:variant>
      <vt:variant>
        <vt:i4>6553663</vt:i4>
      </vt:variant>
      <vt:variant>
        <vt:i4>3064</vt:i4>
      </vt:variant>
      <vt:variant>
        <vt:i4>0</vt:i4>
      </vt:variant>
      <vt:variant>
        <vt:i4>5</vt:i4>
      </vt:variant>
      <vt:variant>
        <vt:lpwstr>https://docs.legis.wisconsin.gov/document/administrativecode/UWS 11.33</vt:lpwstr>
      </vt:variant>
      <vt:variant>
        <vt:lpwstr/>
      </vt:variant>
      <vt:variant>
        <vt:i4>6750271</vt:i4>
      </vt:variant>
      <vt:variant>
        <vt:i4>3061</vt:i4>
      </vt:variant>
      <vt:variant>
        <vt:i4>0</vt:i4>
      </vt:variant>
      <vt:variant>
        <vt:i4>5</vt:i4>
      </vt:variant>
      <vt:variant>
        <vt:lpwstr>https://docs.legis.wisconsin.gov/document/administrativecode/UWS 11.30</vt:lpwstr>
      </vt:variant>
      <vt:variant>
        <vt:lpwstr/>
      </vt:variant>
      <vt:variant>
        <vt:i4>6160474</vt:i4>
      </vt:variant>
      <vt:variant>
        <vt:i4>3058</vt:i4>
      </vt:variant>
      <vt:variant>
        <vt:i4>0</vt:i4>
      </vt:variant>
      <vt:variant>
        <vt:i4>5</vt:i4>
      </vt:variant>
      <vt:variant>
        <vt:lpwstr>https://docs.legis.wisconsin.gov/document/administrativecode/UWS 11.29(1)(e)</vt:lpwstr>
      </vt:variant>
      <vt:variant>
        <vt:lpwstr/>
      </vt:variant>
      <vt:variant>
        <vt:i4>6160475</vt:i4>
      </vt:variant>
      <vt:variant>
        <vt:i4>3055</vt:i4>
      </vt:variant>
      <vt:variant>
        <vt:i4>0</vt:i4>
      </vt:variant>
      <vt:variant>
        <vt:i4>5</vt:i4>
      </vt:variant>
      <vt:variant>
        <vt:lpwstr>https://docs.legis.wisconsin.gov/document/administrativecode/UWS 11.29(1)(d)</vt:lpwstr>
      </vt:variant>
      <vt:variant>
        <vt:lpwstr/>
      </vt:variant>
      <vt:variant>
        <vt:i4>6160476</vt:i4>
      </vt:variant>
      <vt:variant>
        <vt:i4>3052</vt:i4>
      </vt:variant>
      <vt:variant>
        <vt:i4>0</vt:i4>
      </vt:variant>
      <vt:variant>
        <vt:i4>5</vt:i4>
      </vt:variant>
      <vt:variant>
        <vt:lpwstr>https://docs.legis.wisconsin.gov/document/administrativecode/UWS 11.29(1)(c)</vt:lpwstr>
      </vt:variant>
      <vt:variant>
        <vt:lpwstr/>
      </vt:variant>
      <vt:variant>
        <vt:i4>6160477</vt:i4>
      </vt:variant>
      <vt:variant>
        <vt:i4>3049</vt:i4>
      </vt:variant>
      <vt:variant>
        <vt:i4>0</vt:i4>
      </vt:variant>
      <vt:variant>
        <vt:i4>5</vt:i4>
      </vt:variant>
      <vt:variant>
        <vt:lpwstr>https://docs.legis.wisconsin.gov/document/administrativecode/UWS 11.29(1)(b)</vt:lpwstr>
      </vt:variant>
      <vt:variant>
        <vt:lpwstr/>
      </vt:variant>
      <vt:variant>
        <vt:i4>4456536</vt:i4>
      </vt:variant>
      <vt:variant>
        <vt:i4>3046</vt:i4>
      </vt:variant>
      <vt:variant>
        <vt:i4>0</vt:i4>
      </vt:variant>
      <vt:variant>
        <vt:i4>5</vt:i4>
      </vt:variant>
      <vt:variant>
        <vt:lpwstr>https://docs.legis.wisconsin.gov/document/register/785/B/toc</vt:lpwstr>
      </vt:variant>
      <vt:variant>
        <vt:lpwstr/>
      </vt:variant>
      <vt:variant>
        <vt:i4>5570649</vt:i4>
      </vt:variant>
      <vt:variant>
        <vt:i4>3043</vt:i4>
      </vt:variant>
      <vt:variant>
        <vt:i4>0</vt:i4>
      </vt:variant>
      <vt:variant>
        <vt:i4>5</vt:i4>
      </vt:variant>
      <vt:variant>
        <vt:lpwstr>https://docs.legis.wisconsin.gov/document/cr/2020/61</vt:lpwstr>
      </vt:variant>
      <vt:variant>
        <vt:lpwstr/>
      </vt:variant>
      <vt:variant>
        <vt:i4>4653137</vt:i4>
      </vt:variant>
      <vt:variant>
        <vt:i4>3040</vt:i4>
      </vt:variant>
      <vt:variant>
        <vt:i4>0</vt:i4>
      </vt:variant>
      <vt:variant>
        <vt:i4>5</vt:i4>
      </vt:variant>
      <vt:variant>
        <vt:lpwstr>https://docs.legis.wisconsin.gov/document/register/617/B/toc</vt:lpwstr>
      </vt:variant>
      <vt:variant>
        <vt:lpwstr/>
      </vt:variant>
      <vt:variant>
        <vt:i4>6160478</vt:i4>
      </vt:variant>
      <vt:variant>
        <vt:i4>3037</vt:i4>
      </vt:variant>
      <vt:variant>
        <vt:i4>0</vt:i4>
      </vt:variant>
      <vt:variant>
        <vt:i4>5</vt:i4>
      </vt:variant>
      <vt:variant>
        <vt:lpwstr>https://docs.legis.wisconsin.gov/document/cr/2006/78</vt:lpwstr>
      </vt:variant>
      <vt:variant>
        <vt:lpwstr/>
      </vt:variant>
      <vt:variant>
        <vt:i4>7209022</vt:i4>
      </vt:variant>
      <vt:variant>
        <vt:i4>3034</vt:i4>
      </vt:variant>
      <vt:variant>
        <vt:i4>0</vt:i4>
      </vt:variant>
      <vt:variant>
        <vt:i4>5</vt:i4>
      </vt:variant>
      <vt:variant>
        <vt:lpwstr>https://docs.legis.wisconsin.gov/document/administrativecode/UWS 11.29</vt:lpwstr>
      </vt:variant>
      <vt:variant>
        <vt:lpwstr/>
      </vt:variant>
      <vt:variant>
        <vt:i4>4456536</vt:i4>
      </vt:variant>
      <vt:variant>
        <vt:i4>3031</vt:i4>
      </vt:variant>
      <vt:variant>
        <vt:i4>0</vt:i4>
      </vt:variant>
      <vt:variant>
        <vt:i4>5</vt:i4>
      </vt:variant>
      <vt:variant>
        <vt:lpwstr>https://docs.legis.wisconsin.gov/document/register/785/B/toc</vt:lpwstr>
      </vt:variant>
      <vt:variant>
        <vt:lpwstr/>
      </vt:variant>
      <vt:variant>
        <vt:i4>5570649</vt:i4>
      </vt:variant>
      <vt:variant>
        <vt:i4>3028</vt:i4>
      </vt:variant>
      <vt:variant>
        <vt:i4>0</vt:i4>
      </vt:variant>
      <vt:variant>
        <vt:i4>5</vt:i4>
      </vt:variant>
      <vt:variant>
        <vt:lpwstr>https://docs.legis.wisconsin.gov/document/cr/2020/61</vt:lpwstr>
      </vt:variant>
      <vt:variant>
        <vt:lpwstr/>
      </vt:variant>
      <vt:variant>
        <vt:i4>4456536</vt:i4>
      </vt:variant>
      <vt:variant>
        <vt:i4>3025</vt:i4>
      </vt:variant>
      <vt:variant>
        <vt:i4>0</vt:i4>
      </vt:variant>
      <vt:variant>
        <vt:i4>5</vt:i4>
      </vt:variant>
      <vt:variant>
        <vt:lpwstr>https://docs.legis.wisconsin.gov/document/register/785/B/toc</vt:lpwstr>
      </vt:variant>
      <vt:variant>
        <vt:lpwstr/>
      </vt:variant>
      <vt:variant>
        <vt:i4>5570649</vt:i4>
      </vt:variant>
      <vt:variant>
        <vt:i4>3022</vt:i4>
      </vt:variant>
      <vt:variant>
        <vt:i4>0</vt:i4>
      </vt:variant>
      <vt:variant>
        <vt:i4>5</vt:i4>
      </vt:variant>
      <vt:variant>
        <vt:lpwstr>https://docs.legis.wisconsin.gov/document/cr/2020/61</vt:lpwstr>
      </vt:variant>
      <vt:variant>
        <vt:lpwstr/>
      </vt:variant>
      <vt:variant>
        <vt:i4>6619199</vt:i4>
      </vt:variant>
      <vt:variant>
        <vt:i4>3019</vt:i4>
      </vt:variant>
      <vt:variant>
        <vt:i4>0</vt:i4>
      </vt:variant>
      <vt:variant>
        <vt:i4>5</vt:i4>
      </vt:variant>
      <vt:variant>
        <vt:lpwstr>https://docs.legis.wisconsin.gov/document/administrativecode/UWS 11.32</vt:lpwstr>
      </vt:variant>
      <vt:variant>
        <vt:lpwstr/>
      </vt:variant>
      <vt:variant>
        <vt:i4>5505047</vt:i4>
      </vt:variant>
      <vt:variant>
        <vt:i4>3016</vt:i4>
      </vt:variant>
      <vt:variant>
        <vt:i4>0</vt:i4>
      </vt:variant>
      <vt:variant>
        <vt:i4>5</vt:i4>
      </vt:variant>
      <vt:variant>
        <vt:lpwstr>https://docs.legis.wisconsin.gov/document/administrativecode/UWS 11.32(1)</vt:lpwstr>
      </vt:variant>
      <vt:variant>
        <vt:lpwstr/>
      </vt:variant>
      <vt:variant>
        <vt:i4>4456536</vt:i4>
      </vt:variant>
      <vt:variant>
        <vt:i4>3013</vt:i4>
      </vt:variant>
      <vt:variant>
        <vt:i4>0</vt:i4>
      </vt:variant>
      <vt:variant>
        <vt:i4>5</vt:i4>
      </vt:variant>
      <vt:variant>
        <vt:lpwstr>https://docs.legis.wisconsin.gov/document/register/785/B/toc</vt:lpwstr>
      </vt:variant>
      <vt:variant>
        <vt:lpwstr/>
      </vt:variant>
      <vt:variant>
        <vt:i4>1310730</vt:i4>
      </vt:variant>
      <vt:variant>
        <vt:i4>3010</vt:i4>
      </vt:variant>
      <vt:variant>
        <vt:i4>0</vt:i4>
      </vt:variant>
      <vt:variant>
        <vt:i4>5</vt:i4>
      </vt:variant>
      <vt:variant>
        <vt:lpwstr>https://docs.legis.wisconsin.gov/document/statutes/35.17</vt:lpwstr>
      </vt:variant>
      <vt:variant>
        <vt:lpwstr/>
      </vt:variant>
      <vt:variant>
        <vt:i4>4456536</vt:i4>
      </vt:variant>
      <vt:variant>
        <vt:i4>3007</vt:i4>
      </vt:variant>
      <vt:variant>
        <vt:i4>0</vt:i4>
      </vt:variant>
      <vt:variant>
        <vt:i4>5</vt:i4>
      </vt:variant>
      <vt:variant>
        <vt:lpwstr>https://docs.legis.wisconsin.gov/document/register/785/B/toc</vt:lpwstr>
      </vt:variant>
      <vt:variant>
        <vt:lpwstr/>
      </vt:variant>
      <vt:variant>
        <vt:i4>5570649</vt:i4>
      </vt:variant>
      <vt:variant>
        <vt:i4>3004</vt:i4>
      </vt:variant>
      <vt:variant>
        <vt:i4>0</vt:i4>
      </vt:variant>
      <vt:variant>
        <vt:i4>5</vt:i4>
      </vt:variant>
      <vt:variant>
        <vt:lpwstr>https://docs.legis.wisconsin.gov/document/cr/2020/61</vt:lpwstr>
      </vt:variant>
      <vt:variant>
        <vt:lpwstr/>
      </vt:variant>
      <vt:variant>
        <vt:i4>6094919</vt:i4>
      </vt:variant>
      <vt:variant>
        <vt:i4>3001</vt:i4>
      </vt:variant>
      <vt:variant>
        <vt:i4>0</vt:i4>
      </vt:variant>
      <vt:variant>
        <vt:i4>5</vt:i4>
      </vt:variant>
      <vt:variant>
        <vt:lpwstr>https://docs.legis.wisconsin.gov/document/statutes/subch. V of ch. 19</vt:lpwstr>
      </vt:variant>
      <vt:variant>
        <vt:lpwstr/>
      </vt:variant>
      <vt:variant>
        <vt:i4>4456536</vt:i4>
      </vt:variant>
      <vt:variant>
        <vt:i4>2998</vt:i4>
      </vt:variant>
      <vt:variant>
        <vt:i4>0</vt:i4>
      </vt:variant>
      <vt:variant>
        <vt:i4>5</vt:i4>
      </vt:variant>
      <vt:variant>
        <vt:lpwstr>https://docs.legis.wisconsin.gov/document/register/785/B/toc</vt:lpwstr>
      </vt:variant>
      <vt:variant>
        <vt:lpwstr/>
      </vt:variant>
      <vt:variant>
        <vt:i4>1310730</vt:i4>
      </vt:variant>
      <vt:variant>
        <vt:i4>2995</vt:i4>
      </vt:variant>
      <vt:variant>
        <vt:i4>0</vt:i4>
      </vt:variant>
      <vt:variant>
        <vt:i4>5</vt:i4>
      </vt:variant>
      <vt:variant>
        <vt:lpwstr>https://docs.legis.wisconsin.gov/document/statutes/35.17</vt:lpwstr>
      </vt:variant>
      <vt:variant>
        <vt:lpwstr/>
      </vt:variant>
      <vt:variant>
        <vt:i4>4456536</vt:i4>
      </vt:variant>
      <vt:variant>
        <vt:i4>2992</vt:i4>
      </vt:variant>
      <vt:variant>
        <vt:i4>0</vt:i4>
      </vt:variant>
      <vt:variant>
        <vt:i4>5</vt:i4>
      </vt:variant>
      <vt:variant>
        <vt:lpwstr>https://docs.legis.wisconsin.gov/document/register/785/B/toc</vt:lpwstr>
      </vt:variant>
      <vt:variant>
        <vt:lpwstr/>
      </vt:variant>
      <vt:variant>
        <vt:i4>5570649</vt:i4>
      </vt:variant>
      <vt:variant>
        <vt:i4>2989</vt:i4>
      </vt:variant>
      <vt:variant>
        <vt:i4>0</vt:i4>
      </vt:variant>
      <vt:variant>
        <vt:i4>5</vt:i4>
      </vt:variant>
      <vt:variant>
        <vt:lpwstr>https://docs.legis.wisconsin.gov/document/cr/2020/61</vt:lpwstr>
      </vt:variant>
      <vt:variant>
        <vt:lpwstr/>
      </vt:variant>
      <vt:variant>
        <vt:i4>4456536</vt:i4>
      </vt:variant>
      <vt:variant>
        <vt:i4>2986</vt:i4>
      </vt:variant>
      <vt:variant>
        <vt:i4>0</vt:i4>
      </vt:variant>
      <vt:variant>
        <vt:i4>5</vt:i4>
      </vt:variant>
      <vt:variant>
        <vt:lpwstr>https://docs.legis.wisconsin.gov/document/register/785/B/toc</vt:lpwstr>
      </vt:variant>
      <vt:variant>
        <vt:lpwstr/>
      </vt:variant>
      <vt:variant>
        <vt:i4>5570649</vt:i4>
      </vt:variant>
      <vt:variant>
        <vt:i4>2983</vt:i4>
      </vt:variant>
      <vt:variant>
        <vt:i4>0</vt:i4>
      </vt:variant>
      <vt:variant>
        <vt:i4>5</vt:i4>
      </vt:variant>
      <vt:variant>
        <vt:lpwstr>https://docs.legis.wisconsin.gov/document/cr/2020/61</vt:lpwstr>
      </vt:variant>
      <vt:variant>
        <vt:lpwstr/>
      </vt:variant>
      <vt:variant>
        <vt:i4>4456536</vt:i4>
      </vt:variant>
      <vt:variant>
        <vt:i4>2980</vt:i4>
      </vt:variant>
      <vt:variant>
        <vt:i4>0</vt:i4>
      </vt:variant>
      <vt:variant>
        <vt:i4>5</vt:i4>
      </vt:variant>
      <vt:variant>
        <vt:lpwstr>https://docs.legis.wisconsin.gov/document/register/785/B/toc</vt:lpwstr>
      </vt:variant>
      <vt:variant>
        <vt:lpwstr/>
      </vt:variant>
      <vt:variant>
        <vt:i4>524372</vt:i4>
      </vt:variant>
      <vt:variant>
        <vt:i4>2977</vt:i4>
      </vt:variant>
      <vt:variant>
        <vt:i4>0</vt:i4>
      </vt:variant>
      <vt:variant>
        <vt:i4>5</vt:i4>
      </vt:variant>
      <vt:variant>
        <vt:lpwstr>https://docs.legis.wisconsin.gov/document/statutes/13.92(4)(b)3.</vt:lpwstr>
      </vt:variant>
      <vt:variant>
        <vt:lpwstr/>
      </vt:variant>
      <vt:variant>
        <vt:i4>4456536</vt:i4>
      </vt:variant>
      <vt:variant>
        <vt:i4>2974</vt:i4>
      </vt:variant>
      <vt:variant>
        <vt:i4>0</vt:i4>
      </vt:variant>
      <vt:variant>
        <vt:i4>5</vt:i4>
      </vt:variant>
      <vt:variant>
        <vt:lpwstr>https://docs.legis.wisconsin.gov/document/register/785/B/toc</vt:lpwstr>
      </vt:variant>
      <vt:variant>
        <vt:lpwstr/>
      </vt:variant>
      <vt:variant>
        <vt:i4>5570649</vt:i4>
      </vt:variant>
      <vt:variant>
        <vt:i4>2971</vt:i4>
      </vt:variant>
      <vt:variant>
        <vt:i4>0</vt:i4>
      </vt:variant>
      <vt:variant>
        <vt:i4>5</vt:i4>
      </vt:variant>
      <vt:variant>
        <vt:lpwstr>https://docs.legis.wisconsin.gov/document/cr/2020/61</vt:lpwstr>
      </vt:variant>
      <vt:variant>
        <vt:lpwstr/>
      </vt:variant>
      <vt:variant>
        <vt:i4>5636183</vt:i4>
      </vt:variant>
      <vt:variant>
        <vt:i4>2968</vt:i4>
      </vt:variant>
      <vt:variant>
        <vt:i4>0</vt:i4>
      </vt:variant>
      <vt:variant>
        <vt:i4>5</vt:i4>
      </vt:variant>
      <vt:variant>
        <vt:lpwstr>https://docs.legis.wisconsin.gov/document/administrativecode/UWS 11.21(1)(h)</vt:lpwstr>
      </vt:variant>
      <vt:variant>
        <vt:lpwstr/>
      </vt:variant>
      <vt:variant>
        <vt:i4>6094919</vt:i4>
      </vt:variant>
      <vt:variant>
        <vt:i4>2965</vt:i4>
      </vt:variant>
      <vt:variant>
        <vt:i4>0</vt:i4>
      </vt:variant>
      <vt:variant>
        <vt:i4>5</vt:i4>
      </vt:variant>
      <vt:variant>
        <vt:lpwstr>https://docs.legis.wisconsin.gov/document/statutes/subch. V of ch. 19</vt:lpwstr>
      </vt:variant>
      <vt:variant>
        <vt:lpwstr/>
      </vt:variant>
      <vt:variant>
        <vt:i4>4456536</vt:i4>
      </vt:variant>
      <vt:variant>
        <vt:i4>2962</vt:i4>
      </vt:variant>
      <vt:variant>
        <vt:i4>0</vt:i4>
      </vt:variant>
      <vt:variant>
        <vt:i4>5</vt:i4>
      </vt:variant>
      <vt:variant>
        <vt:lpwstr>https://docs.legis.wisconsin.gov/document/register/785/B/toc</vt:lpwstr>
      </vt:variant>
      <vt:variant>
        <vt:lpwstr/>
      </vt:variant>
      <vt:variant>
        <vt:i4>1310730</vt:i4>
      </vt:variant>
      <vt:variant>
        <vt:i4>2959</vt:i4>
      </vt:variant>
      <vt:variant>
        <vt:i4>0</vt:i4>
      </vt:variant>
      <vt:variant>
        <vt:i4>5</vt:i4>
      </vt:variant>
      <vt:variant>
        <vt:lpwstr>https://docs.legis.wisconsin.gov/document/statutes/35.17</vt:lpwstr>
      </vt:variant>
      <vt:variant>
        <vt:lpwstr/>
      </vt:variant>
      <vt:variant>
        <vt:i4>4456536</vt:i4>
      </vt:variant>
      <vt:variant>
        <vt:i4>2956</vt:i4>
      </vt:variant>
      <vt:variant>
        <vt:i4>0</vt:i4>
      </vt:variant>
      <vt:variant>
        <vt:i4>5</vt:i4>
      </vt:variant>
      <vt:variant>
        <vt:lpwstr>https://docs.legis.wisconsin.gov/document/register/785/B/toc</vt:lpwstr>
      </vt:variant>
      <vt:variant>
        <vt:lpwstr/>
      </vt:variant>
      <vt:variant>
        <vt:i4>5570649</vt:i4>
      </vt:variant>
      <vt:variant>
        <vt:i4>2953</vt:i4>
      </vt:variant>
      <vt:variant>
        <vt:i4>0</vt:i4>
      </vt:variant>
      <vt:variant>
        <vt:i4>5</vt:i4>
      </vt:variant>
      <vt:variant>
        <vt:lpwstr>https://docs.legis.wisconsin.gov/document/cr/2020/61</vt:lpwstr>
      </vt:variant>
      <vt:variant>
        <vt:lpwstr/>
      </vt:variant>
      <vt:variant>
        <vt:i4>5636182</vt:i4>
      </vt:variant>
      <vt:variant>
        <vt:i4>2950</vt:i4>
      </vt:variant>
      <vt:variant>
        <vt:i4>0</vt:i4>
      </vt:variant>
      <vt:variant>
        <vt:i4>5</vt:i4>
      </vt:variant>
      <vt:variant>
        <vt:lpwstr>https://docs.legis.wisconsin.gov/document/administrativecode/UWS 11.21(1)(i)</vt:lpwstr>
      </vt:variant>
      <vt:variant>
        <vt:lpwstr/>
      </vt:variant>
      <vt:variant>
        <vt:i4>5636190</vt:i4>
      </vt:variant>
      <vt:variant>
        <vt:i4>2947</vt:i4>
      </vt:variant>
      <vt:variant>
        <vt:i4>0</vt:i4>
      </vt:variant>
      <vt:variant>
        <vt:i4>5</vt:i4>
      </vt:variant>
      <vt:variant>
        <vt:lpwstr>https://docs.legis.wisconsin.gov/document/administrativecode/UWS 11.21(1)(a)</vt:lpwstr>
      </vt:variant>
      <vt:variant>
        <vt:lpwstr/>
      </vt:variant>
      <vt:variant>
        <vt:i4>917523</vt:i4>
      </vt:variant>
      <vt:variant>
        <vt:i4>2944</vt:i4>
      </vt:variant>
      <vt:variant>
        <vt:i4>0</vt:i4>
      </vt:variant>
      <vt:variant>
        <vt:i4>5</vt:i4>
      </vt:variant>
      <vt:variant>
        <vt:lpwstr>https://docs.legis.wisconsin.gov/document/statutes/227.45(4)</vt:lpwstr>
      </vt:variant>
      <vt:variant>
        <vt:lpwstr/>
      </vt:variant>
      <vt:variant>
        <vt:i4>917526</vt:i4>
      </vt:variant>
      <vt:variant>
        <vt:i4>2941</vt:i4>
      </vt:variant>
      <vt:variant>
        <vt:i4>0</vt:i4>
      </vt:variant>
      <vt:variant>
        <vt:i4>5</vt:i4>
      </vt:variant>
      <vt:variant>
        <vt:lpwstr>https://docs.legis.wisconsin.gov/document/statutes/227.45(1)</vt:lpwstr>
      </vt:variant>
      <vt:variant>
        <vt:lpwstr/>
      </vt:variant>
      <vt:variant>
        <vt:i4>4456536</vt:i4>
      </vt:variant>
      <vt:variant>
        <vt:i4>2938</vt:i4>
      </vt:variant>
      <vt:variant>
        <vt:i4>0</vt:i4>
      </vt:variant>
      <vt:variant>
        <vt:i4>5</vt:i4>
      </vt:variant>
      <vt:variant>
        <vt:lpwstr>https://docs.legis.wisconsin.gov/document/register/785/B/toc</vt:lpwstr>
      </vt:variant>
      <vt:variant>
        <vt:lpwstr/>
      </vt:variant>
      <vt:variant>
        <vt:i4>5570649</vt:i4>
      </vt:variant>
      <vt:variant>
        <vt:i4>2935</vt:i4>
      </vt:variant>
      <vt:variant>
        <vt:i4>0</vt:i4>
      </vt:variant>
      <vt:variant>
        <vt:i4>5</vt:i4>
      </vt:variant>
      <vt:variant>
        <vt:lpwstr>https://docs.legis.wisconsin.gov/document/cr/2020/61</vt:lpwstr>
      </vt:variant>
      <vt:variant>
        <vt:lpwstr/>
      </vt:variant>
      <vt:variant>
        <vt:i4>4456536</vt:i4>
      </vt:variant>
      <vt:variant>
        <vt:i4>2932</vt:i4>
      </vt:variant>
      <vt:variant>
        <vt:i4>0</vt:i4>
      </vt:variant>
      <vt:variant>
        <vt:i4>5</vt:i4>
      </vt:variant>
      <vt:variant>
        <vt:lpwstr>https://docs.legis.wisconsin.gov/document/register/785/B/toc</vt:lpwstr>
      </vt:variant>
      <vt:variant>
        <vt:lpwstr/>
      </vt:variant>
      <vt:variant>
        <vt:i4>5570649</vt:i4>
      </vt:variant>
      <vt:variant>
        <vt:i4>2929</vt:i4>
      </vt:variant>
      <vt:variant>
        <vt:i4>0</vt:i4>
      </vt:variant>
      <vt:variant>
        <vt:i4>5</vt:i4>
      </vt:variant>
      <vt:variant>
        <vt:lpwstr>https://docs.legis.wisconsin.gov/document/cr/2020/61</vt:lpwstr>
      </vt:variant>
      <vt:variant>
        <vt:lpwstr/>
      </vt:variant>
      <vt:variant>
        <vt:i4>4456536</vt:i4>
      </vt:variant>
      <vt:variant>
        <vt:i4>2926</vt:i4>
      </vt:variant>
      <vt:variant>
        <vt:i4>0</vt:i4>
      </vt:variant>
      <vt:variant>
        <vt:i4>5</vt:i4>
      </vt:variant>
      <vt:variant>
        <vt:lpwstr>https://docs.legis.wisconsin.gov/document/register/785/B/toc</vt:lpwstr>
      </vt:variant>
      <vt:variant>
        <vt:lpwstr/>
      </vt:variant>
      <vt:variant>
        <vt:i4>5570649</vt:i4>
      </vt:variant>
      <vt:variant>
        <vt:i4>2923</vt:i4>
      </vt:variant>
      <vt:variant>
        <vt:i4>0</vt:i4>
      </vt:variant>
      <vt:variant>
        <vt:i4>5</vt:i4>
      </vt:variant>
      <vt:variant>
        <vt:lpwstr>https://docs.legis.wisconsin.gov/document/cr/2020/61</vt:lpwstr>
      </vt:variant>
      <vt:variant>
        <vt:lpwstr/>
      </vt:variant>
      <vt:variant>
        <vt:i4>4456536</vt:i4>
      </vt:variant>
      <vt:variant>
        <vt:i4>2920</vt:i4>
      </vt:variant>
      <vt:variant>
        <vt:i4>0</vt:i4>
      </vt:variant>
      <vt:variant>
        <vt:i4>5</vt:i4>
      </vt:variant>
      <vt:variant>
        <vt:lpwstr>https://docs.legis.wisconsin.gov/document/register/785/B/toc</vt:lpwstr>
      </vt:variant>
      <vt:variant>
        <vt:lpwstr/>
      </vt:variant>
      <vt:variant>
        <vt:i4>1310730</vt:i4>
      </vt:variant>
      <vt:variant>
        <vt:i4>2917</vt:i4>
      </vt:variant>
      <vt:variant>
        <vt:i4>0</vt:i4>
      </vt:variant>
      <vt:variant>
        <vt:i4>5</vt:i4>
      </vt:variant>
      <vt:variant>
        <vt:lpwstr>https://docs.legis.wisconsin.gov/document/statutes/35.17</vt:lpwstr>
      </vt:variant>
      <vt:variant>
        <vt:lpwstr/>
      </vt:variant>
      <vt:variant>
        <vt:i4>4456536</vt:i4>
      </vt:variant>
      <vt:variant>
        <vt:i4>2914</vt:i4>
      </vt:variant>
      <vt:variant>
        <vt:i4>0</vt:i4>
      </vt:variant>
      <vt:variant>
        <vt:i4>5</vt:i4>
      </vt:variant>
      <vt:variant>
        <vt:lpwstr>https://docs.legis.wisconsin.gov/document/register/785/B/toc</vt:lpwstr>
      </vt:variant>
      <vt:variant>
        <vt:lpwstr/>
      </vt:variant>
      <vt:variant>
        <vt:i4>5570649</vt:i4>
      </vt:variant>
      <vt:variant>
        <vt:i4>2911</vt:i4>
      </vt:variant>
      <vt:variant>
        <vt:i4>0</vt:i4>
      </vt:variant>
      <vt:variant>
        <vt:i4>5</vt:i4>
      </vt:variant>
      <vt:variant>
        <vt:lpwstr>https://docs.legis.wisconsin.gov/document/cr/2020/61</vt:lpwstr>
      </vt:variant>
      <vt:variant>
        <vt:lpwstr/>
      </vt:variant>
      <vt:variant>
        <vt:i4>4456536</vt:i4>
      </vt:variant>
      <vt:variant>
        <vt:i4>2908</vt:i4>
      </vt:variant>
      <vt:variant>
        <vt:i4>0</vt:i4>
      </vt:variant>
      <vt:variant>
        <vt:i4>5</vt:i4>
      </vt:variant>
      <vt:variant>
        <vt:lpwstr>https://docs.legis.wisconsin.gov/document/register/785/B/toc</vt:lpwstr>
      </vt:variant>
      <vt:variant>
        <vt:lpwstr/>
      </vt:variant>
      <vt:variant>
        <vt:i4>5570649</vt:i4>
      </vt:variant>
      <vt:variant>
        <vt:i4>2905</vt:i4>
      </vt:variant>
      <vt:variant>
        <vt:i4>0</vt:i4>
      </vt:variant>
      <vt:variant>
        <vt:i4>5</vt:i4>
      </vt:variant>
      <vt:variant>
        <vt:lpwstr>https://docs.legis.wisconsin.gov/document/cr/2020/61</vt:lpwstr>
      </vt:variant>
      <vt:variant>
        <vt:lpwstr/>
      </vt:variant>
      <vt:variant>
        <vt:i4>4456536</vt:i4>
      </vt:variant>
      <vt:variant>
        <vt:i4>2902</vt:i4>
      </vt:variant>
      <vt:variant>
        <vt:i4>0</vt:i4>
      </vt:variant>
      <vt:variant>
        <vt:i4>5</vt:i4>
      </vt:variant>
      <vt:variant>
        <vt:lpwstr>https://docs.legis.wisconsin.gov/document/register/785/B/toc</vt:lpwstr>
      </vt:variant>
      <vt:variant>
        <vt:lpwstr/>
      </vt:variant>
      <vt:variant>
        <vt:i4>5570649</vt:i4>
      </vt:variant>
      <vt:variant>
        <vt:i4>2899</vt:i4>
      </vt:variant>
      <vt:variant>
        <vt:i4>0</vt:i4>
      </vt:variant>
      <vt:variant>
        <vt:i4>5</vt:i4>
      </vt:variant>
      <vt:variant>
        <vt:lpwstr>https://docs.legis.wisconsin.gov/document/cr/2020/61</vt:lpwstr>
      </vt:variant>
      <vt:variant>
        <vt:lpwstr/>
      </vt:variant>
      <vt:variant>
        <vt:i4>4456536</vt:i4>
      </vt:variant>
      <vt:variant>
        <vt:i4>2896</vt:i4>
      </vt:variant>
      <vt:variant>
        <vt:i4>0</vt:i4>
      </vt:variant>
      <vt:variant>
        <vt:i4>5</vt:i4>
      </vt:variant>
      <vt:variant>
        <vt:lpwstr>https://docs.legis.wisconsin.gov/document/register/785/B/toc</vt:lpwstr>
      </vt:variant>
      <vt:variant>
        <vt:lpwstr/>
      </vt:variant>
      <vt:variant>
        <vt:i4>5570649</vt:i4>
      </vt:variant>
      <vt:variant>
        <vt:i4>2893</vt:i4>
      </vt:variant>
      <vt:variant>
        <vt:i4>0</vt:i4>
      </vt:variant>
      <vt:variant>
        <vt:i4>5</vt:i4>
      </vt:variant>
      <vt:variant>
        <vt:lpwstr>https://docs.legis.wisconsin.gov/document/cr/2020/61</vt:lpwstr>
      </vt:variant>
      <vt:variant>
        <vt:lpwstr/>
      </vt:variant>
      <vt:variant>
        <vt:i4>6357054</vt:i4>
      </vt:variant>
      <vt:variant>
        <vt:i4>2890</vt:i4>
      </vt:variant>
      <vt:variant>
        <vt:i4>0</vt:i4>
      </vt:variant>
      <vt:variant>
        <vt:i4>5</vt:i4>
      </vt:variant>
      <vt:variant>
        <vt:lpwstr>https://docs.legis.wisconsin.gov/document/administrativecode/UWS 11.26</vt:lpwstr>
      </vt:variant>
      <vt:variant>
        <vt:lpwstr/>
      </vt:variant>
      <vt:variant>
        <vt:i4>6553661</vt:i4>
      </vt:variant>
      <vt:variant>
        <vt:i4>2887</vt:i4>
      </vt:variant>
      <vt:variant>
        <vt:i4>0</vt:i4>
      </vt:variant>
      <vt:variant>
        <vt:i4>5</vt:i4>
      </vt:variant>
      <vt:variant>
        <vt:lpwstr>https://docs.legis.wisconsin.gov/document/administrativecode/UWS 11.13</vt:lpwstr>
      </vt:variant>
      <vt:variant>
        <vt:lpwstr/>
      </vt:variant>
      <vt:variant>
        <vt:i4>6553661</vt:i4>
      </vt:variant>
      <vt:variant>
        <vt:i4>2884</vt:i4>
      </vt:variant>
      <vt:variant>
        <vt:i4>0</vt:i4>
      </vt:variant>
      <vt:variant>
        <vt:i4>5</vt:i4>
      </vt:variant>
      <vt:variant>
        <vt:lpwstr>https://docs.legis.wisconsin.gov/document/administrativecode/UWS 11.13</vt:lpwstr>
      </vt:variant>
      <vt:variant>
        <vt:lpwstr/>
      </vt:variant>
      <vt:variant>
        <vt:i4>4456536</vt:i4>
      </vt:variant>
      <vt:variant>
        <vt:i4>2881</vt:i4>
      </vt:variant>
      <vt:variant>
        <vt:i4>0</vt:i4>
      </vt:variant>
      <vt:variant>
        <vt:i4>5</vt:i4>
      </vt:variant>
      <vt:variant>
        <vt:lpwstr>https://docs.legis.wisconsin.gov/document/register/785/B/toc</vt:lpwstr>
      </vt:variant>
      <vt:variant>
        <vt:lpwstr/>
      </vt:variant>
      <vt:variant>
        <vt:i4>1310730</vt:i4>
      </vt:variant>
      <vt:variant>
        <vt:i4>2878</vt:i4>
      </vt:variant>
      <vt:variant>
        <vt:i4>0</vt:i4>
      </vt:variant>
      <vt:variant>
        <vt:i4>5</vt:i4>
      </vt:variant>
      <vt:variant>
        <vt:lpwstr>https://docs.legis.wisconsin.gov/document/statutes/35.17</vt:lpwstr>
      </vt:variant>
      <vt:variant>
        <vt:lpwstr/>
      </vt:variant>
      <vt:variant>
        <vt:i4>4456536</vt:i4>
      </vt:variant>
      <vt:variant>
        <vt:i4>2875</vt:i4>
      </vt:variant>
      <vt:variant>
        <vt:i4>0</vt:i4>
      </vt:variant>
      <vt:variant>
        <vt:i4>5</vt:i4>
      </vt:variant>
      <vt:variant>
        <vt:lpwstr>https://docs.legis.wisconsin.gov/document/register/785/B/toc</vt:lpwstr>
      </vt:variant>
      <vt:variant>
        <vt:lpwstr/>
      </vt:variant>
      <vt:variant>
        <vt:i4>5570649</vt:i4>
      </vt:variant>
      <vt:variant>
        <vt:i4>2872</vt:i4>
      </vt:variant>
      <vt:variant>
        <vt:i4>0</vt:i4>
      </vt:variant>
      <vt:variant>
        <vt:i4>5</vt:i4>
      </vt:variant>
      <vt:variant>
        <vt:lpwstr>https://docs.legis.wisconsin.gov/document/cr/2020/61</vt:lpwstr>
      </vt:variant>
      <vt:variant>
        <vt:lpwstr/>
      </vt:variant>
      <vt:variant>
        <vt:i4>5308437</vt:i4>
      </vt:variant>
      <vt:variant>
        <vt:i4>2869</vt:i4>
      </vt:variant>
      <vt:variant>
        <vt:i4>0</vt:i4>
      </vt:variant>
      <vt:variant>
        <vt:i4>5</vt:i4>
      </vt:variant>
      <vt:variant>
        <vt:lpwstr>https://docs.legis.wisconsin.gov/document/administrativecode/UWS 11.13(5)</vt:lpwstr>
      </vt:variant>
      <vt:variant>
        <vt:lpwstr/>
      </vt:variant>
      <vt:variant>
        <vt:i4>4456536</vt:i4>
      </vt:variant>
      <vt:variant>
        <vt:i4>2866</vt:i4>
      </vt:variant>
      <vt:variant>
        <vt:i4>0</vt:i4>
      </vt:variant>
      <vt:variant>
        <vt:i4>5</vt:i4>
      </vt:variant>
      <vt:variant>
        <vt:lpwstr>https://docs.legis.wisconsin.gov/document/register/785/B/toc</vt:lpwstr>
      </vt:variant>
      <vt:variant>
        <vt:lpwstr/>
      </vt:variant>
      <vt:variant>
        <vt:i4>1310730</vt:i4>
      </vt:variant>
      <vt:variant>
        <vt:i4>2863</vt:i4>
      </vt:variant>
      <vt:variant>
        <vt:i4>0</vt:i4>
      </vt:variant>
      <vt:variant>
        <vt:i4>5</vt:i4>
      </vt:variant>
      <vt:variant>
        <vt:lpwstr>https://docs.legis.wisconsin.gov/document/statutes/35.17</vt:lpwstr>
      </vt:variant>
      <vt:variant>
        <vt:lpwstr/>
      </vt:variant>
      <vt:variant>
        <vt:i4>4456536</vt:i4>
      </vt:variant>
      <vt:variant>
        <vt:i4>2860</vt:i4>
      </vt:variant>
      <vt:variant>
        <vt:i4>0</vt:i4>
      </vt:variant>
      <vt:variant>
        <vt:i4>5</vt:i4>
      </vt:variant>
      <vt:variant>
        <vt:lpwstr>https://docs.legis.wisconsin.gov/document/register/785/B/toc</vt:lpwstr>
      </vt:variant>
      <vt:variant>
        <vt:lpwstr/>
      </vt:variant>
      <vt:variant>
        <vt:i4>5570649</vt:i4>
      </vt:variant>
      <vt:variant>
        <vt:i4>2857</vt:i4>
      </vt:variant>
      <vt:variant>
        <vt:i4>0</vt:i4>
      </vt:variant>
      <vt:variant>
        <vt:i4>5</vt:i4>
      </vt:variant>
      <vt:variant>
        <vt:lpwstr>https://docs.legis.wisconsin.gov/document/cr/2020/61</vt:lpwstr>
      </vt:variant>
      <vt:variant>
        <vt:lpwstr/>
      </vt:variant>
      <vt:variant>
        <vt:i4>4980819</vt:i4>
      </vt:variant>
      <vt:variant>
        <vt:i4>2854</vt:i4>
      </vt:variant>
      <vt:variant>
        <vt:i4>0</vt:i4>
      </vt:variant>
      <vt:variant>
        <vt:i4>5</vt:i4>
      </vt:variant>
      <vt:variant>
        <vt:lpwstr>https://docs.legis.wisconsin.gov/document/register/238/B/toc</vt:lpwstr>
      </vt:variant>
      <vt:variant>
        <vt:lpwstr/>
      </vt:variant>
      <vt:variant>
        <vt:i4>6357054</vt:i4>
      </vt:variant>
      <vt:variant>
        <vt:i4>2851</vt:i4>
      </vt:variant>
      <vt:variant>
        <vt:i4>0</vt:i4>
      </vt:variant>
      <vt:variant>
        <vt:i4>5</vt:i4>
      </vt:variant>
      <vt:variant>
        <vt:lpwstr>https://docs.legis.wisconsin.gov/document/administrativecode/UWS 11.26</vt:lpwstr>
      </vt:variant>
      <vt:variant>
        <vt:lpwstr/>
      </vt:variant>
      <vt:variant>
        <vt:i4>6553661</vt:i4>
      </vt:variant>
      <vt:variant>
        <vt:i4>2848</vt:i4>
      </vt:variant>
      <vt:variant>
        <vt:i4>0</vt:i4>
      </vt:variant>
      <vt:variant>
        <vt:i4>5</vt:i4>
      </vt:variant>
      <vt:variant>
        <vt:lpwstr>https://docs.legis.wisconsin.gov/document/administrativecode/UWS 11.13</vt:lpwstr>
      </vt:variant>
      <vt:variant>
        <vt:lpwstr/>
      </vt:variant>
      <vt:variant>
        <vt:i4>6553661</vt:i4>
      </vt:variant>
      <vt:variant>
        <vt:i4>2845</vt:i4>
      </vt:variant>
      <vt:variant>
        <vt:i4>0</vt:i4>
      </vt:variant>
      <vt:variant>
        <vt:i4>5</vt:i4>
      </vt:variant>
      <vt:variant>
        <vt:lpwstr>https://docs.legis.wisconsin.gov/document/administrativecode/UWS 11.13</vt:lpwstr>
      </vt:variant>
      <vt:variant>
        <vt:lpwstr/>
      </vt:variant>
      <vt:variant>
        <vt:i4>6684733</vt:i4>
      </vt:variant>
      <vt:variant>
        <vt:i4>2842</vt:i4>
      </vt:variant>
      <vt:variant>
        <vt:i4>0</vt:i4>
      </vt:variant>
      <vt:variant>
        <vt:i4>5</vt:i4>
      </vt:variant>
      <vt:variant>
        <vt:lpwstr>https://docs.legis.wisconsin.gov/document/administrativecode/UWS 11.11</vt:lpwstr>
      </vt:variant>
      <vt:variant>
        <vt:lpwstr/>
      </vt:variant>
      <vt:variant>
        <vt:i4>6750269</vt:i4>
      </vt:variant>
      <vt:variant>
        <vt:i4>2839</vt:i4>
      </vt:variant>
      <vt:variant>
        <vt:i4>0</vt:i4>
      </vt:variant>
      <vt:variant>
        <vt:i4>5</vt:i4>
      </vt:variant>
      <vt:variant>
        <vt:lpwstr>https://docs.legis.wisconsin.gov/document/administrativecode/UWS 11.10</vt:lpwstr>
      </vt:variant>
      <vt:variant>
        <vt:lpwstr/>
      </vt:variant>
      <vt:variant>
        <vt:i4>6619196</vt:i4>
      </vt:variant>
      <vt:variant>
        <vt:i4>2836</vt:i4>
      </vt:variant>
      <vt:variant>
        <vt:i4>0</vt:i4>
      </vt:variant>
      <vt:variant>
        <vt:i4>5</vt:i4>
      </vt:variant>
      <vt:variant>
        <vt:lpwstr>https://docs.legis.wisconsin.gov/document/administrativecode/UWS 11.02</vt:lpwstr>
      </vt:variant>
      <vt:variant>
        <vt:lpwstr/>
      </vt:variant>
      <vt:variant>
        <vt:i4>4456536</vt:i4>
      </vt:variant>
      <vt:variant>
        <vt:i4>2833</vt:i4>
      </vt:variant>
      <vt:variant>
        <vt:i4>0</vt:i4>
      </vt:variant>
      <vt:variant>
        <vt:i4>5</vt:i4>
      </vt:variant>
      <vt:variant>
        <vt:lpwstr>https://docs.legis.wisconsin.gov/document/register/785/B/toc</vt:lpwstr>
      </vt:variant>
      <vt:variant>
        <vt:lpwstr/>
      </vt:variant>
      <vt:variant>
        <vt:i4>1310730</vt:i4>
      </vt:variant>
      <vt:variant>
        <vt:i4>2830</vt:i4>
      </vt:variant>
      <vt:variant>
        <vt:i4>0</vt:i4>
      </vt:variant>
      <vt:variant>
        <vt:i4>5</vt:i4>
      </vt:variant>
      <vt:variant>
        <vt:lpwstr>https://docs.legis.wisconsin.gov/document/statutes/35.17</vt:lpwstr>
      </vt:variant>
      <vt:variant>
        <vt:lpwstr/>
      </vt:variant>
      <vt:variant>
        <vt:i4>4456536</vt:i4>
      </vt:variant>
      <vt:variant>
        <vt:i4>2827</vt:i4>
      </vt:variant>
      <vt:variant>
        <vt:i4>0</vt:i4>
      </vt:variant>
      <vt:variant>
        <vt:i4>5</vt:i4>
      </vt:variant>
      <vt:variant>
        <vt:lpwstr>https://docs.legis.wisconsin.gov/document/register/785/B/toc</vt:lpwstr>
      </vt:variant>
      <vt:variant>
        <vt:lpwstr/>
      </vt:variant>
      <vt:variant>
        <vt:i4>5570649</vt:i4>
      </vt:variant>
      <vt:variant>
        <vt:i4>2824</vt:i4>
      </vt:variant>
      <vt:variant>
        <vt:i4>0</vt:i4>
      </vt:variant>
      <vt:variant>
        <vt:i4>5</vt:i4>
      </vt:variant>
      <vt:variant>
        <vt:lpwstr>https://docs.legis.wisconsin.gov/document/cr/2020/61</vt:lpwstr>
      </vt:variant>
      <vt:variant>
        <vt:lpwstr/>
      </vt:variant>
      <vt:variant>
        <vt:i4>4653138</vt:i4>
      </vt:variant>
      <vt:variant>
        <vt:i4>2821</vt:i4>
      </vt:variant>
      <vt:variant>
        <vt:i4>0</vt:i4>
      </vt:variant>
      <vt:variant>
        <vt:i4>5</vt:i4>
      </vt:variant>
      <vt:variant>
        <vt:lpwstr>https://docs.legis.wisconsin.gov/document/register/726/B/toc</vt:lpwstr>
      </vt:variant>
      <vt:variant>
        <vt:lpwstr/>
      </vt:variant>
      <vt:variant>
        <vt:i4>6160479</vt:i4>
      </vt:variant>
      <vt:variant>
        <vt:i4>2818</vt:i4>
      </vt:variant>
      <vt:variant>
        <vt:i4>0</vt:i4>
      </vt:variant>
      <vt:variant>
        <vt:i4>5</vt:i4>
      </vt:variant>
      <vt:variant>
        <vt:lpwstr>https://docs.legis.wisconsin.gov/document/cr/2015/59</vt:lpwstr>
      </vt:variant>
      <vt:variant>
        <vt:lpwstr/>
      </vt:variant>
      <vt:variant>
        <vt:i4>4980819</vt:i4>
      </vt:variant>
      <vt:variant>
        <vt:i4>2815</vt:i4>
      </vt:variant>
      <vt:variant>
        <vt:i4>0</vt:i4>
      </vt:variant>
      <vt:variant>
        <vt:i4>5</vt:i4>
      </vt:variant>
      <vt:variant>
        <vt:lpwstr>https://docs.legis.wisconsin.gov/document/register/238/B/toc</vt:lpwstr>
      </vt:variant>
      <vt:variant>
        <vt:lpwstr/>
      </vt:variant>
      <vt:variant>
        <vt:i4>6357054</vt:i4>
      </vt:variant>
      <vt:variant>
        <vt:i4>2812</vt:i4>
      </vt:variant>
      <vt:variant>
        <vt:i4>0</vt:i4>
      </vt:variant>
      <vt:variant>
        <vt:i4>5</vt:i4>
      </vt:variant>
      <vt:variant>
        <vt:lpwstr>https://docs.legis.wisconsin.gov/document/administrativecode/UWS 11.26</vt:lpwstr>
      </vt:variant>
      <vt:variant>
        <vt:lpwstr/>
      </vt:variant>
      <vt:variant>
        <vt:i4>6553661</vt:i4>
      </vt:variant>
      <vt:variant>
        <vt:i4>2809</vt:i4>
      </vt:variant>
      <vt:variant>
        <vt:i4>0</vt:i4>
      </vt:variant>
      <vt:variant>
        <vt:i4>5</vt:i4>
      </vt:variant>
      <vt:variant>
        <vt:lpwstr>https://docs.legis.wisconsin.gov/document/administrativecode/UWS 11.13</vt:lpwstr>
      </vt:variant>
      <vt:variant>
        <vt:lpwstr/>
      </vt:variant>
      <vt:variant>
        <vt:i4>6553661</vt:i4>
      </vt:variant>
      <vt:variant>
        <vt:i4>2806</vt:i4>
      </vt:variant>
      <vt:variant>
        <vt:i4>0</vt:i4>
      </vt:variant>
      <vt:variant>
        <vt:i4>5</vt:i4>
      </vt:variant>
      <vt:variant>
        <vt:lpwstr>https://docs.legis.wisconsin.gov/document/administrativecode/UWS 11.13</vt:lpwstr>
      </vt:variant>
      <vt:variant>
        <vt:lpwstr/>
      </vt:variant>
      <vt:variant>
        <vt:i4>6291516</vt:i4>
      </vt:variant>
      <vt:variant>
        <vt:i4>2803</vt:i4>
      </vt:variant>
      <vt:variant>
        <vt:i4>0</vt:i4>
      </vt:variant>
      <vt:variant>
        <vt:i4>5</vt:i4>
      </vt:variant>
      <vt:variant>
        <vt:lpwstr>https://docs.legis.wisconsin.gov/document/administrativecode/UWS 11.07</vt:lpwstr>
      </vt:variant>
      <vt:variant>
        <vt:lpwstr/>
      </vt:variant>
      <vt:variant>
        <vt:i4>6357052</vt:i4>
      </vt:variant>
      <vt:variant>
        <vt:i4>2800</vt:i4>
      </vt:variant>
      <vt:variant>
        <vt:i4>0</vt:i4>
      </vt:variant>
      <vt:variant>
        <vt:i4>5</vt:i4>
      </vt:variant>
      <vt:variant>
        <vt:lpwstr>https://docs.legis.wisconsin.gov/document/administrativecode/UWS 11.06</vt:lpwstr>
      </vt:variant>
      <vt:variant>
        <vt:lpwstr/>
      </vt:variant>
      <vt:variant>
        <vt:i4>6422588</vt:i4>
      </vt:variant>
      <vt:variant>
        <vt:i4>2797</vt:i4>
      </vt:variant>
      <vt:variant>
        <vt:i4>0</vt:i4>
      </vt:variant>
      <vt:variant>
        <vt:i4>5</vt:i4>
      </vt:variant>
      <vt:variant>
        <vt:lpwstr>https://docs.legis.wisconsin.gov/document/administrativecode/UWS 11.05</vt:lpwstr>
      </vt:variant>
      <vt:variant>
        <vt:lpwstr/>
      </vt:variant>
      <vt:variant>
        <vt:i4>6488124</vt:i4>
      </vt:variant>
      <vt:variant>
        <vt:i4>2794</vt:i4>
      </vt:variant>
      <vt:variant>
        <vt:i4>0</vt:i4>
      </vt:variant>
      <vt:variant>
        <vt:i4>5</vt:i4>
      </vt:variant>
      <vt:variant>
        <vt:lpwstr>https://docs.legis.wisconsin.gov/document/administrativecode/UWS 11.04</vt:lpwstr>
      </vt:variant>
      <vt:variant>
        <vt:lpwstr/>
      </vt:variant>
      <vt:variant>
        <vt:i4>6553660</vt:i4>
      </vt:variant>
      <vt:variant>
        <vt:i4>2791</vt:i4>
      </vt:variant>
      <vt:variant>
        <vt:i4>0</vt:i4>
      </vt:variant>
      <vt:variant>
        <vt:i4>5</vt:i4>
      </vt:variant>
      <vt:variant>
        <vt:lpwstr>https://docs.legis.wisconsin.gov/document/administrativecode/UWS 11.03</vt:lpwstr>
      </vt:variant>
      <vt:variant>
        <vt:lpwstr/>
      </vt:variant>
      <vt:variant>
        <vt:i4>3407989</vt:i4>
      </vt:variant>
      <vt:variant>
        <vt:i4>2788</vt:i4>
      </vt:variant>
      <vt:variant>
        <vt:i4>0</vt:i4>
      </vt:variant>
      <vt:variant>
        <vt:i4>5</vt:i4>
      </vt:variant>
      <vt:variant>
        <vt:lpwstr>https://docs.legis.wisconsin.gov/document/administrativecode/ch. UWS 12</vt:lpwstr>
      </vt:variant>
      <vt:variant>
        <vt:lpwstr/>
      </vt:variant>
      <vt:variant>
        <vt:i4>4456536</vt:i4>
      </vt:variant>
      <vt:variant>
        <vt:i4>2785</vt:i4>
      </vt:variant>
      <vt:variant>
        <vt:i4>0</vt:i4>
      </vt:variant>
      <vt:variant>
        <vt:i4>5</vt:i4>
      </vt:variant>
      <vt:variant>
        <vt:lpwstr>https://docs.legis.wisconsin.gov/document/register/785/B/toc</vt:lpwstr>
      </vt:variant>
      <vt:variant>
        <vt:lpwstr/>
      </vt:variant>
      <vt:variant>
        <vt:i4>5570649</vt:i4>
      </vt:variant>
      <vt:variant>
        <vt:i4>2782</vt:i4>
      </vt:variant>
      <vt:variant>
        <vt:i4>0</vt:i4>
      </vt:variant>
      <vt:variant>
        <vt:i4>5</vt:i4>
      </vt:variant>
      <vt:variant>
        <vt:lpwstr>https://docs.legis.wisconsin.gov/document/cr/2020/61</vt:lpwstr>
      </vt:variant>
      <vt:variant>
        <vt:lpwstr/>
      </vt:variant>
      <vt:variant>
        <vt:i4>4653138</vt:i4>
      </vt:variant>
      <vt:variant>
        <vt:i4>2779</vt:i4>
      </vt:variant>
      <vt:variant>
        <vt:i4>0</vt:i4>
      </vt:variant>
      <vt:variant>
        <vt:i4>5</vt:i4>
      </vt:variant>
      <vt:variant>
        <vt:lpwstr>https://docs.legis.wisconsin.gov/document/register/726/B/toc</vt:lpwstr>
      </vt:variant>
      <vt:variant>
        <vt:lpwstr/>
      </vt:variant>
      <vt:variant>
        <vt:i4>6160479</vt:i4>
      </vt:variant>
      <vt:variant>
        <vt:i4>2776</vt:i4>
      </vt:variant>
      <vt:variant>
        <vt:i4>0</vt:i4>
      </vt:variant>
      <vt:variant>
        <vt:i4>5</vt:i4>
      </vt:variant>
      <vt:variant>
        <vt:lpwstr>https://docs.legis.wisconsin.gov/document/cr/2015/59</vt:lpwstr>
      </vt:variant>
      <vt:variant>
        <vt:lpwstr/>
      </vt:variant>
      <vt:variant>
        <vt:i4>4653140</vt:i4>
      </vt:variant>
      <vt:variant>
        <vt:i4>2773</vt:i4>
      </vt:variant>
      <vt:variant>
        <vt:i4>0</vt:i4>
      </vt:variant>
      <vt:variant>
        <vt:i4>5</vt:i4>
      </vt:variant>
      <vt:variant>
        <vt:lpwstr>https://docs.legis.wisconsin.gov/document/register/544/B/toc</vt:lpwstr>
      </vt:variant>
      <vt:variant>
        <vt:lpwstr/>
      </vt:variant>
      <vt:variant>
        <vt:i4>4980819</vt:i4>
      </vt:variant>
      <vt:variant>
        <vt:i4>2770</vt:i4>
      </vt:variant>
      <vt:variant>
        <vt:i4>0</vt:i4>
      </vt:variant>
      <vt:variant>
        <vt:i4>5</vt:i4>
      </vt:variant>
      <vt:variant>
        <vt:lpwstr>https://docs.legis.wisconsin.gov/document/register/238/B/toc</vt:lpwstr>
      </vt:variant>
      <vt:variant>
        <vt:lpwstr/>
      </vt:variant>
      <vt:variant>
        <vt:i4>6094919</vt:i4>
      </vt:variant>
      <vt:variant>
        <vt:i4>2767</vt:i4>
      </vt:variant>
      <vt:variant>
        <vt:i4>0</vt:i4>
      </vt:variant>
      <vt:variant>
        <vt:i4>5</vt:i4>
      </vt:variant>
      <vt:variant>
        <vt:lpwstr>https://docs.legis.wisconsin.gov/document/statutes/subch. V of ch. 19</vt:lpwstr>
      </vt:variant>
      <vt:variant>
        <vt:lpwstr/>
      </vt:variant>
      <vt:variant>
        <vt:i4>4980819</vt:i4>
      </vt:variant>
      <vt:variant>
        <vt:i4>2764</vt:i4>
      </vt:variant>
      <vt:variant>
        <vt:i4>0</vt:i4>
      </vt:variant>
      <vt:variant>
        <vt:i4>5</vt:i4>
      </vt:variant>
      <vt:variant>
        <vt:lpwstr>https://docs.legis.wisconsin.gov/document/register/238/B/toc</vt:lpwstr>
      </vt:variant>
      <vt:variant>
        <vt:lpwstr/>
      </vt:variant>
      <vt:variant>
        <vt:i4>4456536</vt:i4>
      </vt:variant>
      <vt:variant>
        <vt:i4>2761</vt:i4>
      </vt:variant>
      <vt:variant>
        <vt:i4>0</vt:i4>
      </vt:variant>
      <vt:variant>
        <vt:i4>5</vt:i4>
      </vt:variant>
      <vt:variant>
        <vt:lpwstr>https://docs.legis.wisconsin.gov/document/register/785/B/toc</vt:lpwstr>
      </vt:variant>
      <vt:variant>
        <vt:lpwstr/>
      </vt:variant>
      <vt:variant>
        <vt:i4>5570649</vt:i4>
      </vt:variant>
      <vt:variant>
        <vt:i4>2758</vt:i4>
      </vt:variant>
      <vt:variant>
        <vt:i4>0</vt:i4>
      </vt:variant>
      <vt:variant>
        <vt:i4>5</vt:i4>
      </vt:variant>
      <vt:variant>
        <vt:lpwstr>https://docs.legis.wisconsin.gov/document/cr/2020/61</vt:lpwstr>
      </vt:variant>
      <vt:variant>
        <vt:lpwstr/>
      </vt:variant>
      <vt:variant>
        <vt:i4>4653137</vt:i4>
      </vt:variant>
      <vt:variant>
        <vt:i4>2755</vt:i4>
      </vt:variant>
      <vt:variant>
        <vt:i4>0</vt:i4>
      </vt:variant>
      <vt:variant>
        <vt:i4>5</vt:i4>
      </vt:variant>
      <vt:variant>
        <vt:lpwstr>https://docs.legis.wisconsin.gov/document/register/617/B/toc</vt:lpwstr>
      </vt:variant>
      <vt:variant>
        <vt:lpwstr/>
      </vt:variant>
      <vt:variant>
        <vt:i4>6160478</vt:i4>
      </vt:variant>
      <vt:variant>
        <vt:i4>2752</vt:i4>
      </vt:variant>
      <vt:variant>
        <vt:i4>0</vt:i4>
      </vt:variant>
      <vt:variant>
        <vt:i4>5</vt:i4>
      </vt:variant>
      <vt:variant>
        <vt:lpwstr>https://docs.legis.wisconsin.gov/document/cr/2006/78</vt:lpwstr>
      </vt:variant>
      <vt:variant>
        <vt:lpwstr/>
      </vt:variant>
      <vt:variant>
        <vt:i4>4980819</vt:i4>
      </vt:variant>
      <vt:variant>
        <vt:i4>2749</vt:i4>
      </vt:variant>
      <vt:variant>
        <vt:i4>0</vt:i4>
      </vt:variant>
      <vt:variant>
        <vt:i4>5</vt:i4>
      </vt:variant>
      <vt:variant>
        <vt:lpwstr>https://docs.legis.wisconsin.gov/document/register/238/B/toc</vt:lpwstr>
      </vt:variant>
      <vt:variant>
        <vt:lpwstr/>
      </vt:variant>
      <vt:variant>
        <vt:i4>6619199</vt:i4>
      </vt:variant>
      <vt:variant>
        <vt:i4>2746</vt:i4>
      </vt:variant>
      <vt:variant>
        <vt:i4>0</vt:i4>
      </vt:variant>
      <vt:variant>
        <vt:i4>5</vt:i4>
      </vt:variant>
      <vt:variant>
        <vt:lpwstr>https://docs.legis.wisconsin.gov/document/administrativecode/UWS 11.32</vt:lpwstr>
      </vt:variant>
      <vt:variant>
        <vt:lpwstr/>
      </vt:variant>
      <vt:variant>
        <vt:i4>5505047</vt:i4>
      </vt:variant>
      <vt:variant>
        <vt:i4>2743</vt:i4>
      </vt:variant>
      <vt:variant>
        <vt:i4>0</vt:i4>
      </vt:variant>
      <vt:variant>
        <vt:i4>5</vt:i4>
      </vt:variant>
      <vt:variant>
        <vt:lpwstr>https://docs.legis.wisconsin.gov/document/administrativecode/UWS 11.32(1)</vt:lpwstr>
      </vt:variant>
      <vt:variant>
        <vt:lpwstr/>
      </vt:variant>
      <vt:variant>
        <vt:i4>4456536</vt:i4>
      </vt:variant>
      <vt:variant>
        <vt:i4>2740</vt:i4>
      </vt:variant>
      <vt:variant>
        <vt:i4>0</vt:i4>
      </vt:variant>
      <vt:variant>
        <vt:i4>5</vt:i4>
      </vt:variant>
      <vt:variant>
        <vt:lpwstr>https://docs.legis.wisconsin.gov/document/register/785/B/toc</vt:lpwstr>
      </vt:variant>
      <vt:variant>
        <vt:lpwstr/>
      </vt:variant>
      <vt:variant>
        <vt:i4>524368</vt:i4>
      </vt:variant>
      <vt:variant>
        <vt:i4>2737</vt:i4>
      </vt:variant>
      <vt:variant>
        <vt:i4>0</vt:i4>
      </vt:variant>
      <vt:variant>
        <vt:i4>5</vt:i4>
      </vt:variant>
      <vt:variant>
        <vt:lpwstr>https://docs.legis.wisconsin.gov/document/statutes/13.92(4)(b)7.</vt:lpwstr>
      </vt:variant>
      <vt:variant>
        <vt:lpwstr/>
      </vt:variant>
      <vt:variant>
        <vt:i4>4456536</vt:i4>
      </vt:variant>
      <vt:variant>
        <vt:i4>2734</vt:i4>
      </vt:variant>
      <vt:variant>
        <vt:i4>0</vt:i4>
      </vt:variant>
      <vt:variant>
        <vt:i4>5</vt:i4>
      </vt:variant>
      <vt:variant>
        <vt:lpwstr>https://docs.legis.wisconsin.gov/document/register/785/B/toc</vt:lpwstr>
      </vt:variant>
      <vt:variant>
        <vt:lpwstr/>
      </vt:variant>
      <vt:variant>
        <vt:i4>5570649</vt:i4>
      </vt:variant>
      <vt:variant>
        <vt:i4>2731</vt:i4>
      </vt:variant>
      <vt:variant>
        <vt:i4>0</vt:i4>
      </vt:variant>
      <vt:variant>
        <vt:i4>5</vt:i4>
      </vt:variant>
      <vt:variant>
        <vt:lpwstr>https://docs.legis.wisconsin.gov/document/cr/2020/61</vt:lpwstr>
      </vt:variant>
      <vt:variant>
        <vt:lpwstr/>
      </vt:variant>
      <vt:variant>
        <vt:i4>4653138</vt:i4>
      </vt:variant>
      <vt:variant>
        <vt:i4>2728</vt:i4>
      </vt:variant>
      <vt:variant>
        <vt:i4>0</vt:i4>
      </vt:variant>
      <vt:variant>
        <vt:i4>5</vt:i4>
      </vt:variant>
      <vt:variant>
        <vt:lpwstr>https://docs.legis.wisconsin.gov/document/register/726/B/toc</vt:lpwstr>
      </vt:variant>
      <vt:variant>
        <vt:lpwstr/>
      </vt:variant>
      <vt:variant>
        <vt:i4>6160479</vt:i4>
      </vt:variant>
      <vt:variant>
        <vt:i4>2725</vt:i4>
      </vt:variant>
      <vt:variant>
        <vt:i4>0</vt:i4>
      </vt:variant>
      <vt:variant>
        <vt:i4>5</vt:i4>
      </vt:variant>
      <vt:variant>
        <vt:lpwstr>https://docs.legis.wisconsin.gov/document/cr/2015/59</vt:lpwstr>
      </vt:variant>
      <vt:variant>
        <vt:lpwstr/>
      </vt:variant>
      <vt:variant>
        <vt:i4>4980819</vt:i4>
      </vt:variant>
      <vt:variant>
        <vt:i4>2722</vt:i4>
      </vt:variant>
      <vt:variant>
        <vt:i4>0</vt:i4>
      </vt:variant>
      <vt:variant>
        <vt:i4>5</vt:i4>
      </vt:variant>
      <vt:variant>
        <vt:lpwstr>https://docs.legis.wisconsin.gov/document/register/238/B/toc</vt:lpwstr>
      </vt:variant>
      <vt:variant>
        <vt:lpwstr/>
      </vt:variant>
      <vt:variant>
        <vt:i4>4653144</vt:i4>
      </vt:variant>
      <vt:variant>
        <vt:i4>2719</vt:i4>
      </vt:variant>
      <vt:variant>
        <vt:i4>0</vt:i4>
      </vt:variant>
      <vt:variant>
        <vt:i4>5</vt:i4>
      </vt:variant>
      <vt:variant>
        <vt:lpwstr>https://docs.legis.wisconsin.gov/document/register/786/B/toc</vt:lpwstr>
      </vt:variant>
      <vt:variant>
        <vt:lpwstr/>
      </vt:variant>
      <vt:variant>
        <vt:i4>4456536</vt:i4>
      </vt:variant>
      <vt:variant>
        <vt:i4>2716</vt:i4>
      </vt:variant>
      <vt:variant>
        <vt:i4>0</vt:i4>
      </vt:variant>
      <vt:variant>
        <vt:i4>5</vt:i4>
      </vt:variant>
      <vt:variant>
        <vt:lpwstr>https://docs.legis.wisconsin.gov/document/register/785/B/toc</vt:lpwstr>
      </vt:variant>
      <vt:variant>
        <vt:lpwstr/>
      </vt:variant>
      <vt:variant>
        <vt:i4>5570649</vt:i4>
      </vt:variant>
      <vt:variant>
        <vt:i4>2713</vt:i4>
      </vt:variant>
      <vt:variant>
        <vt:i4>0</vt:i4>
      </vt:variant>
      <vt:variant>
        <vt:i4>5</vt:i4>
      </vt:variant>
      <vt:variant>
        <vt:lpwstr>https://docs.legis.wisconsin.gov/document/cr/2020/61</vt:lpwstr>
      </vt:variant>
      <vt:variant>
        <vt:lpwstr/>
      </vt:variant>
      <vt:variant>
        <vt:i4>4653138</vt:i4>
      </vt:variant>
      <vt:variant>
        <vt:i4>2710</vt:i4>
      </vt:variant>
      <vt:variant>
        <vt:i4>0</vt:i4>
      </vt:variant>
      <vt:variant>
        <vt:i4>5</vt:i4>
      </vt:variant>
      <vt:variant>
        <vt:lpwstr>https://docs.legis.wisconsin.gov/document/register/726/B/toc</vt:lpwstr>
      </vt:variant>
      <vt:variant>
        <vt:lpwstr/>
      </vt:variant>
      <vt:variant>
        <vt:i4>6160479</vt:i4>
      </vt:variant>
      <vt:variant>
        <vt:i4>2707</vt:i4>
      </vt:variant>
      <vt:variant>
        <vt:i4>0</vt:i4>
      </vt:variant>
      <vt:variant>
        <vt:i4>5</vt:i4>
      </vt:variant>
      <vt:variant>
        <vt:lpwstr>https://docs.legis.wisconsin.gov/document/cr/2015/59</vt:lpwstr>
      </vt:variant>
      <vt:variant>
        <vt:lpwstr/>
      </vt:variant>
      <vt:variant>
        <vt:i4>4653140</vt:i4>
      </vt:variant>
      <vt:variant>
        <vt:i4>2704</vt:i4>
      </vt:variant>
      <vt:variant>
        <vt:i4>0</vt:i4>
      </vt:variant>
      <vt:variant>
        <vt:i4>5</vt:i4>
      </vt:variant>
      <vt:variant>
        <vt:lpwstr>https://docs.legis.wisconsin.gov/document/register/544/B/toc</vt:lpwstr>
      </vt:variant>
      <vt:variant>
        <vt:lpwstr/>
      </vt:variant>
      <vt:variant>
        <vt:i4>4980819</vt:i4>
      </vt:variant>
      <vt:variant>
        <vt:i4>2701</vt:i4>
      </vt:variant>
      <vt:variant>
        <vt:i4>0</vt:i4>
      </vt:variant>
      <vt:variant>
        <vt:i4>5</vt:i4>
      </vt:variant>
      <vt:variant>
        <vt:lpwstr>https://docs.legis.wisconsin.gov/document/register/238/B/toc</vt:lpwstr>
      </vt:variant>
      <vt:variant>
        <vt:lpwstr/>
      </vt:variant>
      <vt:variant>
        <vt:i4>6094919</vt:i4>
      </vt:variant>
      <vt:variant>
        <vt:i4>2698</vt:i4>
      </vt:variant>
      <vt:variant>
        <vt:i4>0</vt:i4>
      </vt:variant>
      <vt:variant>
        <vt:i4>5</vt:i4>
      </vt:variant>
      <vt:variant>
        <vt:lpwstr>https://docs.legis.wisconsin.gov/document/statutes/subch. V of ch. 19</vt:lpwstr>
      </vt:variant>
      <vt:variant>
        <vt:lpwstr/>
      </vt:variant>
      <vt:variant>
        <vt:i4>4456536</vt:i4>
      </vt:variant>
      <vt:variant>
        <vt:i4>2695</vt:i4>
      </vt:variant>
      <vt:variant>
        <vt:i4>0</vt:i4>
      </vt:variant>
      <vt:variant>
        <vt:i4>5</vt:i4>
      </vt:variant>
      <vt:variant>
        <vt:lpwstr>https://docs.legis.wisconsin.gov/document/register/785/B/toc</vt:lpwstr>
      </vt:variant>
      <vt:variant>
        <vt:lpwstr/>
      </vt:variant>
      <vt:variant>
        <vt:i4>4456536</vt:i4>
      </vt:variant>
      <vt:variant>
        <vt:i4>2692</vt:i4>
      </vt:variant>
      <vt:variant>
        <vt:i4>0</vt:i4>
      </vt:variant>
      <vt:variant>
        <vt:i4>5</vt:i4>
      </vt:variant>
      <vt:variant>
        <vt:lpwstr>https://docs.legis.wisconsin.gov/document/register/785/B/toc</vt:lpwstr>
      </vt:variant>
      <vt:variant>
        <vt:lpwstr/>
      </vt:variant>
      <vt:variant>
        <vt:i4>5570649</vt:i4>
      </vt:variant>
      <vt:variant>
        <vt:i4>2689</vt:i4>
      </vt:variant>
      <vt:variant>
        <vt:i4>0</vt:i4>
      </vt:variant>
      <vt:variant>
        <vt:i4>5</vt:i4>
      </vt:variant>
      <vt:variant>
        <vt:lpwstr>https://docs.legis.wisconsin.gov/document/cr/2020/61</vt:lpwstr>
      </vt:variant>
      <vt:variant>
        <vt:lpwstr/>
      </vt:variant>
      <vt:variant>
        <vt:i4>4653138</vt:i4>
      </vt:variant>
      <vt:variant>
        <vt:i4>2686</vt:i4>
      </vt:variant>
      <vt:variant>
        <vt:i4>0</vt:i4>
      </vt:variant>
      <vt:variant>
        <vt:i4>5</vt:i4>
      </vt:variant>
      <vt:variant>
        <vt:lpwstr>https://docs.legis.wisconsin.gov/document/register/726/B/toc</vt:lpwstr>
      </vt:variant>
      <vt:variant>
        <vt:lpwstr/>
      </vt:variant>
      <vt:variant>
        <vt:i4>4653138</vt:i4>
      </vt:variant>
      <vt:variant>
        <vt:i4>2683</vt:i4>
      </vt:variant>
      <vt:variant>
        <vt:i4>0</vt:i4>
      </vt:variant>
      <vt:variant>
        <vt:i4>5</vt:i4>
      </vt:variant>
      <vt:variant>
        <vt:lpwstr>https://docs.legis.wisconsin.gov/document/register/726/B/toc</vt:lpwstr>
      </vt:variant>
      <vt:variant>
        <vt:lpwstr/>
      </vt:variant>
      <vt:variant>
        <vt:i4>6160479</vt:i4>
      </vt:variant>
      <vt:variant>
        <vt:i4>2680</vt:i4>
      </vt:variant>
      <vt:variant>
        <vt:i4>0</vt:i4>
      </vt:variant>
      <vt:variant>
        <vt:i4>5</vt:i4>
      </vt:variant>
      <vt:variant>
        <vt:lpwstr>https://docs.legis.wisconsin.gov/document/cr/2015/59</vt:lpwstr>
      </vt:variant>
      <vt:variant>
        <vt:lpwstr/>
      </vt:variant>
      <vt:variant>
        <vt:i4>4653137</vt:i4>
      </vt:variant>
      <vt:variant>
        <vt:i4>2677</vt:i4>
      </vt:variant>
      <vt:variant>
        <vt:i4>0</vt:i4>
      </vt:variant>
      <vt:variant>
        <vt:i4>5</vt:i4>
      </vt:variant>
      <vt:variant>
        <vt:lpwstr>https://docs.legis.wisconsin.gov/document/register/617/B/toc</vt:lpwstr>
      </vt:variant>
      <vt:variant>
        <vt:lpwstr/>
      </vt:variant>
      <vt:variant>
        <vt:i4>4587607</vt:i4>
      </vt:variant>
      <vt:variant>
        <vt:i4>2674</vt:i4>
      </vt:variant>
      <vt:variant>
        <vt:i4>0</vt:i4>
      </vt:variant>
      <vt:variant>
        <vt:i4>5</vt:i4>
      </vt:variant>
      <vt:variant>
        <vt:lpwstr>https://docs.legis.wisconsin.gov/document/register/474/B/toc</vt:lpwstr>
      </vt:variant>
      <vt:variant>
        <vt:lpwstr/>
      </vt:variant>
      <vt:variant>
        <vt:i4>4980819</vt:i4>
      </vt:variant>
      <vt:variant>
        <vt:i4>2671</vt:i4>
      </vt:variant>
      <vt:variant>
        <vt:i4>0</vt:i4>
      </vt:variant>
      <vt:variant>
        <vt:i4>5</vt:i4>
      </vt:variant>
      <vt:variant>
        <vt:lpwstr>https://docs.legis.wisconsin.gov/document/register/238/B/toc</vt:lpwstr>
      </vt:variant>
      <vt:variant>
        <vt:lpwstr/>
      </vt:variant>
      <vt:variant>
        <vt:i4>5374042</vt:i4>
      </vt:variant>
      <vt:variant>
        <vt:i4>2668</vt:i4>
      </vt:variant>
      <vt:variant>
        <vt:i4>0</vt:i4>
      </vt:variant>
      <vt:variant>
        <vt:i4>5</vt:i4>
      </vt:variant>
      <vt:variant>
        <vt:lpwstr>https://docs.legis.wisconsin.gov/document/administrativecode/UWS 11.05(1)(g)</vt:lpwstr>
      </vt:variant>
      <vt:variant>
        <vt:lpwstr/>
      </vt:variant>
      <vt:variant>
        <vt:i4>5374044</vt:i4>
      </vt:variant>
      <vt:variant>
        <vt:i4>2665</vt:i4>
      </vt:variant>
      <vt:variant>
        <vt:i4>0</vt:i4>
      </vt:variant>
      <vt:variant>
        <vt:i4>5</vt:i4>
      </vt:variant>
      <vt:variant>
        <vt:lpwstr>https://docs.legis.wisconsin.gov/document/administrativecode/UWS 11.05(1)(a)</vt:lpwstr>
      </vt:variant>
      <vt:variant>
        <vt:lpwstr/>
      </vt:variant>
      <vt:variant>
        <vt:i4>917523</vt:i4>
      </vt:variant>
      <vt:variant>
        <vt:i4>2662</vt:i4>
      </vt:variant>
      <vt:variant>
        <vt:i4>0</vt:i4>
      </vt:variant>
      <vt:variant>
        <vt:i4>5</vt:i4>
      </vt:variant>
      <vt:variant>
        <vt:lpwstr>https://docs.legis.wisconsin.gov/document/statutes/227.45(4)</vt:lpwstr>
      </vt:variant>
      <vt:variant>
        <vt:lpwstr/>
      </vt:variant>
      <vt:variant>
        <vt:i4>917526</vt:i4>
      </vt:variant>
      <vt:variant>
        <vt:i4>2659</vt:i4>
      </vt:variant>
      <vt:variant>
        <vt:i4>0</vt:i4>
      </vt:variant>
      <vt:variant>
        <vt:i4>5</vt:i4>
      </vt:variant>
      <vt:variant>
        <vt:lpwstr>https://docs.legis.wisconsin.gov/document/statutes/227.45(1)</vt:lpwstr>
      </vt:variant>
      <vt:variant>
        <vt:lpwstr/>
      </vt:variant>
      <vt:variant>
        <vt:i4>6684732</vt:i4>
      </vt:variant>
      <vt:variant>
        <vt:i4>2656</vt:i4>
      </vt:variant>
      <vt:variant>
        <vt:i4>0</vt:i4>
      </vt:variant>
      <vt:variant>
        <vt:i4>5</vt:i4>
      </vt:variant>
      <vt:variant>
        <vt:lpwstr>https://docs.legis.wisconsin.gov/document/administrativecode/UWS 11.01</vt:lpwstr>
      </vt:variant>
      <vt:variant>
        <vt:lpwstr/>
      </vt:variant>
      <vt:variant>
        <vt:i4>4980819</vt:i4>
      </vt:variant>
      <vt:variant>
        <vt:i4>2653</vt:i4>
      </vt:variant>
      <vt:variant>
        <vt:i4>0</vt:i4>
      </vt:variant>
      <vt:variant>
        <vt:i4>5</vt:i4>
      </vt:variant>
      <vt:variant>
        <vt:lpwstr>https://docs.legis.wisconsin.gov/document/register/238/B/toc</vt:lpwstr>
      </vt:variant>
      <vt:variant>
        <vt:lpwstr/>
      </vt:variant>
      <vt:variant>
        <vt:i4>6553660</vt:i4>
      </vt:variant>
      <vt:variant>
        <vt:i4>2650</vt:i4>
      </vt:variant>
      <vt:variant>
        <vt:i4>0</vt:i4>
      </vt:variant>
      <vt:variant>
        <vt:i4>5</vt:i4>
      </vt:variant>
      <vt:variant>
        <vt:lpwstr>https://docs.legis.wisconsin.gov/document/administrativecode/UWS 11.03</vt:lpwstr>
      </vt:variant>
      <vt:variant>
        <vt:lpwstr/>
      </vt:variant>
      <vt:variant>
        <vt:i4>4653137</vt:i4>
      </vt:variant>
      <vt:variant>
        <vt:i4>2647</vt:i4>
      </vt:variant>
      <vt:variant>
        <vt:i4>0</vt:i4>
      </vt:variant>
      <vt:variant>
        <vt:i4>5</vt:i4>
      </vt:variant>
      <vt:variant>
        <vt:lpwstr>https://docs.legis.wisconsin.gov/document/register/617/B/toc</vt:lpwstr>
      </vt:variant>
      <vt:variant>
        <vt:lpwstr/>
      </vt:variant>
      <vt:variant>
        <vt:i4>4587607</vt:i4>
      </vt:variant>
      <vt:variant>
        <vt:i4>2644</vt:i4>
      </vt:variant>
      <vt:variant>
        <vt:i4>0</vt:i4>
      </vt:variant>
      <vt:variant>
        <vt:i4>5</vt:i4>
      </vt:variant>
      <vt:variant>
        <vt:lpwstr>https://docs.legis.wisconsin.gov/document/register/474/B/toc</vt:lpwstr>
      </vt:variant>
      <vt:variant>
        <vt:lpwstr/>
      </vt:variant>
      <vt:variant>
        <vt:i4>4980819</vt:i4>
      </vt:variant>
      <vt:variant>
        <vt:i4>2641</vt:i4>
      </vt:variant>
      <vt:variant>
        <vt:i4>0</vt:i4>
      </vt:variant>
      <vt:variant>
        <vt:i4>5</vt:i4>
      </vt:variant>
      <vt:variant>
        <vt:lpwstr>https://docs.legis.wisconsin.gov/document/register/238/B/toc</vt:lpwstr>
      </vt:variant>
      <vt:variant>
        <vt:lpwstr/>
      </vt:variant>
      <vt:variant>
        <vt:i4>3407989</vt:i4>
      </vt:variant>
      <vt:variant>
        <vt:i4>2638</vt:i4>
      </vt:variant>
      <vt:variant>
        <vt:i4>0</vt:i4>
      </vt:variant>
      <vt:variant>
        <vt:i4>5</vt:i4>
      </vt:variant>
      <vt:variant>
        <vt:lpwstr>https://docs.legis.wisconsin.gov/document/administrativecode/ch. UWS 11</vt:lpwstr>
      </vt:variant>
      <vt:variant>
        <vt:lpwstr/>
      </vt:variant>
      <vt:variant>
        <vt:i4>4980755</vt:i4>
      </vt:variant>
      <vt:variant>
        <vt:i4>2635</vt:i4>
      </vt:variant>
      <vt:variant>
        <vt:i4>0</vt:i4>
      </vt:variant>
      <vt:variant>
        <vt:i4>5</vt:i4>
      </vt:variant>
      <vt:variant>
        <vt:lpwstr>https://docs.legis.wisconsin.gov/document/administrativecode/UWS 4.03</vt:lpwstr>
      </vt:variant>
      <vt:variant>
        <vt:lpwstr/>
      </vt:variant>
      <vt:variant>
        <vt:i4>6291516</vt:i4>
      </vt:variant>
      <vt:variant>
        <vt:i4>2632</vt:i4>
      </vt:variant>
      <vt:variant>
        <vt:i4>0</vt:i4>
      </vt:variant>
      <vt:variant>
        <vt:i4>5</vt:i4>
      </vt:variant>
      <vt:variant>
        <vt:lpwstr>https://docs.legis.wisconsin.gov/document/administrativecode/UWS 11.07</vt:lpwstr>
      </vt:variant>
      <vt:variant>
        <vt:lpwstr/>
      </vt:variant>
      <vt:variant>
        <vt:i4>917520</vt:i4>
      </vt:variant>
      <vt:variant>
        <vt:i4>2629</vt:i4>
      </vt:variant>
      <vt:variant>
        <vt:i4>0</vt:i4>
      </vt:variant>
      <vt:variant>
        <vt:i4>5</vt:i4>
      </vt:variant>
      <vt:variant>
        <vt:lpwstr>https://docs.legis.wisconsin.gov/document/statutes/227.46(4)</vt:lpwstr>
      </vt:variant>
      <vt:variant>
        <vt:lpwstr/>
      </vt:variant>
      <vt:variant>
        <vt:i4>4456536</vt:i4>
      </vt:variant>
      <vt:variant>
        <vt:i4>2626</vt:i4>
      </vt:variant>
      <vt:variant>
        <vt:i4>0</vt:i4>
      </vt:variant>
      <vt:variant>
        <vt:i4>5</vt:i4>
      </vt:variant>
      <vt:variant>
        <vt:lpwstr>https://docs.legis.wisconsin.gov/document/register/785/B/toc</vt:lpwstr>
      </vt:variant>
      <vt:variant>
        <vt:lpwstr/>
      </vt:variant>
      <vt:variant>
        <vt:i4>5570649</vt:i4>
      </vt:variant>
      <vt:variant>
        <vt:i4>2623</vt:i4>
      </vt:variant>
      <vt:variant>
        <vt:i4>0</vt:i4>
      </vt:variant>
      <vt:variant>
        <vt:i4>5</vt:i4>
      </vt:variant>
      <vt:variant>
        <vt:lpwstr>https://docs.legis.wisconsin.gov/document/cr/2020/61</vt:lpwstr>
      </vt:variant>
      <vt:variant>
        <vt:lpwstr/>
      </vt:variant>
      <vt:variant>
        <vt:i4>4718674</vt:i4>
      </vt:variant>
      <vt:variant>
        <vt:i4>2620</vt:i4>
      </vt:variant>
      <vt:variant>
        <vt:i4>0</vt:i4>
      </vt:variant>
      <vt:variant>
        <vt:i4>5</vt:i4>
      </vt:variant>
      <vt:variant>
        <vt:lpwstr>https://docs.legis.wisconsin.gov/document/register/729/B/toc</vt:lpwstr>
      </vt:variant>
      <vt:variant>
        <vt:lpwstr/>
      </vt:variant>
      <vt:variant>
        <vt:i4>6160479</vt:i4>
      </vt:variant>
      <vt:variant>
        <vt:i4>2617</vt:i4>
      </vt:variant>
      <vt:variant>
        <vt:i4>0</vt:i4>
      </vt:variant>
      <vt:variant>
        <vt:i4>5</vt:i4>
      </vt:variant>
      <vt:variant>
        <vt:lpwstr>https://docs.legis.wisconsin.gov/document/cr/2015/59</vt:lpwstr>
      </vt:variant>
      <vt:variant>
        <vt:lpwstr/>
      </vt:variant>
      <vt:variant>
        <vt:i4>3538991</vt:i4>
      </vt:variant>
      <vt:variant>
        <vt:i4>2614</vt:i4>
      </vt:variant>
      <vt:variant>
        <vt:i4>0</vt:i4>
      </vt:variant>
      <vt:variant>
        <vt:i4>5</vt:i4>
      </vt:variant>
      <vt:variant>
        <vt:lpwstr>https://docs.legis.wisconsin.gov/document/acts/2015/335</vt:lpwstr>
      </vt:variant>
      <vt:variant>
        <vt:lpwstr/>
      </vt:variant>
      <vt:variant>
        <vt:i4>4653138</vt:i4>
      </vt:variant>
      <vt:variant>
        <vt:i4>2611</vt:i4>
      </vt:variant>
      <vt:variant>
        <vt:i4>0</vt:i4>
      </vt:variant>
      <vt:variant>
        <vt:i4>5</vt:i4>
      </vt:variant>
      <vt:variant>
        <vt:lpwstr>https://docs.legis.wisconsin.gov/document/register/726/B/toc</vt:lpwstr>
      </vt:variant>
      <vt:variant>
        <vt:lpwstr/>
      </vt:variant>
      <vt:variant>
        <vt:i4>6160479</vt:i4>
      </vt:variant>
      <vt:variant>
        <vt:i4>2608</vt:i4>
      </vt:variant>
      <vt:variant>
        <vt:i4>0</vt:i4>
      </vt:variant>
      <vt:variant>
        <vt:i4>5</vt:i4>
      </vt:variant>
      <vt:variant>
        <vt:lpwstr>https://docs.legis.wisconsin.gov/document/cr/2015/59</vt:lpwstr>
      </vt:variant>
      <vt:variant>
        <vt:lpwstr/>
      </vt:variant>
      <vt:variant>
        <vt:i4>4522066</vt:i4>
      </vt:variant>
      <vt:variant>
        <vt:i4>2605</vt:i4>
      </vt:variant>
      <vt:variant>
        <vt:i4>0</vt:i4>
      </vt:variant>
      <vt:variant>
        <vt:i4>5</vt:i4>
      </vt:variant>
      <vt:variant>
        <vt:lpwstr>https://docs.legis.wisconsin.gov/document/register/724/B/toc</vt:lpwstr>
      </vt:variant>
      <vt:variant>
        <vt:lpwstr/>
      </vt:variant>
      <vt:variant>
        <vt:i4>3538991</vt:i4>
      </vt:variant>
      <vt:variant>
        <vt:i4>2602</vt:i4>
      </vt:variant>
      <vt:variant>
        <vt:i4>0</vt:i4>
      </vt:variant>
      <vt:variant>
        <vt:i4>5</vt:i4>
      </vt:variant>
      <vt:variant>
        <vt:lpwstr>https://docs.legis.wisconsin.gov/document/acts/2015/330</vt:lpwstr>
      </vt:variant>
      <vt:variant>
        <vt:lpwstr/>
      </vt:variant>
      <vt:variant>
        <vt:i4>4587607</vt:i4>
      </vt:variant>
      <vt:variant>
        <vt:i4>2599</vt:i4>
      </vt:variant>
      <vt:variant>
        <vt:i4>0</vt:i4>
      </vt:variant>
      <vt:variant>
        <vt:i4>5</vt:i4>
      </vt:variant>
      <vt:variant>
        <vt:lpwstr>https://docs.legis.wisconsin.gov/document/register/474/B/toc</vt:lpwstr>
      </vt:variant>
      <vt:variant>
        <vt:lpwstr/>
      </vt:variant>
      <vt:variant>
        <vt:i4>4980819</vt:i4>
      </vt:variant>
      <vt:variant>
        <vt:i4>2596</vt:i4>
      </vt:variant>
      <vt:variant>
        <vt:i4>0</vt:i4>
      </vt:variant>
      <vt:variant>
        <vt:i4>5</vt:i4>
      </vt:variant>
      <vt:variant>
        <vt:lpwstr>https://docs.legis.wisconsin.gov/document/register/238/B/toc</vt:lpwstr>
      </vt:variant>
      <vt:variant>
        <vt:lpwstr/>
      </vt:variant>
      <vt:variant>
        <vt:i4>6553656</vt:i4>
      </vt:variant>
      <vt:variant>
        <vt:i4>2593</vt:i4>
      </vt:variant>
      <vt:variant>
        <vt:i4>0</vt:i4>
      </vt:variant>
      <vt:variant>
        <vt:i4>5</vt:i4>
      </vt:variant>
      <vt:variant>
        <vt:lpwstr>https://docs.legis.wisconsin.gov/document/statutes/801.11(1)(c)</vt:lpwstr>
      </vt:variant>
      <vt:variant>
        <vt:lpwstr/>
      </vt:variant>
      <vt:variant>
        <vt:i4>7209020</vt:i4>
      </vt:variant>
      <vt:variant>
        <vt:i4>2590</vt:i4>
      </vt:variant>
      <vt:variant>
        <vt:i4>0</vt:i4>
      </vt:variant>
      <vt:variant>
        <vt:i4>5</vt:i4>
      </vt:variant>
      <vt:variant>
        <vt:lpwstr>https://docs.legis.wisconsin.gov/document/administrativecode/UWS 11.09</vt:lpwstr>
      </vt:variant>
      <vt:variant>
        <vt:lpwstr/>
      </vt:variant>
      <vt:variant>
        <vt:i4>7274556</vt:i4>
      </vt:variant>
      <vt:variant>
        <vt:i4>2587</vt:i4>
      </vt:variant>
      <vt:variant>
        <vt:i4>0</vt:i4>
      </vt:variant>
      <vt:variant>
        <vt:i4>5</vt:i4>
      </vt:variant>
      <vt:variant>
        <vt:lpwstr>https://docs.legis.wisconsin.gov/document/administrativecode/UWS 11.08</vt:lpwstr>
      </vt:variant>
      <vt:variant>
        <vt:lpwstr/>
      </vt:variant>
      <vt:variant>
        <vt:i4>6619196</vt:i4>
      </vt:variant>
      <vt:variant>
        <vt:i4>2584</vt:i4>
      </vt:variant>
      <vt:variant>
        <vt:i4>0</vt:i4>
      </vt:variant>
      <vt:variant>
        <vt:i4>5</vt:i4>
      </vt:variant>
      <vt:variant>
        <vt:lpwstr>https://docs.legis.wisconsin.gov/document/administrativecode/UWS 11.02</vt:lpwstr>
      </vt:variant>
      <vt:variant>
        <vt:lpwstr/>
      </vt:variant>
      <vt:variant>
        <vt:i4>6684732</vt:i4>
      </vt:variant>
      <vt:variant>
        <vt:i4>2581</vt:i4>
      </vt:variant>
      <vt:variant>
        <vt:i4>0</vt:i4>
      </vt:variant>
      <vt:variant>
        <vt:i4>5</vt:i4>
      </vt:variant>
      <vt:variant>
        <vt:lpwstr>https://docs.legis.wisconsin.gov/document/administrativecode/UWS 11.01</vt:lpwstr>
      </vt:variant>
      <vt:variant>
        <vt:lpwstr/>
      </vt:variant>
      <vt:variant>
        <vt:i4>4456536</vt:i4>
      </vt:variant>
      <vt:variant>
        <vt:i4>2578</vt:i4>
      </vt:variant>
      <vt:variant>
        <vt:i4>0</vt:i4>
      </vt:variant>
      <vt:variant>
        <vt:i4>5</vt:i4>
      </vt:variant>
      <vt:variant>
        <vt:lpwstr>https://docs.legis.wisconsin.gov/document/register/785/B/toc</vt:lpwstr>
      </vt:variant>
      <vt:variant>
        <vt:lpwstr/>
      </vt:variant>
      <vt:variant>
        <vt:i4>524373</vt:i4>
      </vt:variant>
      <vt:variant>
        <vt:i4>2575</vt:i4>
      </vt:variant>
      <vt:variant>
        <vt:i4>0</vt:i4>
      </vt:variant>
      <vt:variant>
        <vt:i4>5</vt:i4>
      </vt:variant>
      <vt:variant>
        <vt:lpwstr>https://docs.legis.wisconsin.gov/document/statutes/13.92(4)(b)2.</vt:lpwstr>
      </vt:variant>
      <vt:variant>
        <vt:lpwstr/>
      </vt:variant>
      <vt:variant>
        <vt:i4>4456536</vt:i4>
      </vt:variant>
      <vt:variant>
        <vt:i4>2572</vt:i4>
      </vt:variant>
      <vt:variant>
        <vt:i4>0</vt:i4>
      </vt:variant>
      <vt:variant>
        <vt:i4>5</vt:i4>
      </vt:variant>
      <vt:variant>
        <vt:lpwstr>https://docs.legis.wisconsin.gov/document/register/785/B/toc</vt:lpwstr>
      </vt:variant>
      <vt:variant>
        <vt:lpwstr/>
      </vt:variant>
      <vt:variant>
        <vt:i4>5570649</vt:i4>
      </vt:variant>
      <vt:variant>
        <vt:i4>2569</vt:i4>
      </vt:variant>
      <vt:variant>
        <vt:i4>0</vt:i4>
      </vt:variant>
      <vt:variant>
        <vt:i4>5</vt:i4>
      </vt:variant>
      <vt:variant>
        <vt:lpwstr>https://docs.legis.wisconsin.gov/document/cr/2020/61</vt:lpwstr>
      </vt:variant>
      <vt:variant>
        <vt:lpwstr/>
      </vt:variant>
      <vt:variant>
        <vt:i4>4456536</vt:i4>
      </vt:variant>
      <vt:variant>
        <vt:i4>2566</vt:i4>
      </vt:variant>
      <vt:variant>
        <vt:i4>0</vt:i4>
      </vt:variant>
      <vt:variant>
        <vt:i4>5</vt:i4>
      </vt:variant>
      <vt:variant>
        <vt:lpwstr>https://docs.legis.wisconsin.gov/document/register/785/B/toc</vt:lpwstr>
      </vt:variant>
      <vt:variant>
        <vt:lpwstr/>
      </vt:variant>
      <vt:variant>
        <vt:i4>5570649</vt:i4>
      </vt:variant>
      <vt:variant>
        <vt:i4>2563</vt:i4>
      </vt:variant>
      <vt:variant>
        <vt:i4>0</vt:i4>
      </vt:variant>
      <vt:variant>
        <vt:i4>5</vt:i4>
      </vt:variant>
      <vt:variant>
        <vt:lpwstr>https://docs.legis.wisconsin.gov/document/cr/2020/61</vt:lpwstr>
      </vt:variant>
      <vt:variant>
        <vt:lpwstr/>
      </vt:variant>
      <vt:variant>
        <vt:i4>4653138</vt:i4>
      </vt:variant>
      <vt:variant>
        <vt:i4>2560</vt:i4>
      </vt:variant>
      <vt:variant>
        <vt:i4>0</vt:i4>
      </vt:variant>
      <vt:variant>
        <vt:i4>5</vt:i4>
      </vt:variant>
      <vt:variant>
        <vt:lpwstr>https://docs.legis.wisconsin.gov/document/register/726/B/toc</vt:lpwstr>
      </vt:variant>
      <vt:variant>
        <vt:lpwstr/>
      </vt:variant>
      <vt:variant>
        <vt:i4>4653138</vt:i4>
      </vt:variant>
      <vt:variant>
        <vt:i4>2557</vt:i4>
      </vt:variant>
      <vt:variant>
        <vt:i4>0</vt:i4>
      </vt:variant>
      <vt:variant>
        <vt:i4>5</vt:i4>
      </vt:variant>
      <vt:variant>
        <vt:lpwstr>https://docs.legis.wisconsin.gov/document/register/726/B/toc</vt:lpwstr>
      </vt:variant>
      <vt:variant>
        <vt:lpwstr/>
      </vt:variant>
      <vt:variant>
        <vt:i4>6160479</vt:i4>
      </vt:variant>
      <vt:variant>
        <vt:i4>2554</vt:i4>
      </vt:variant>
      <vt:variant>
        <vt:i4>0</vt:i4>
      </vt:variant>
      <vt:variant>
        <vt:i4>5</vt:i4>
      </vt:variant>
      <vt:variant>
        <vt:lpwstr>https://docs.legis.wisconsin.gov/document/cr/2015/59</vt:lpwstr>
      </vt:variant>
      <vt:variant>
        <vt:lpwstr/>
      </vt:variant>
      <vt:variant>
        <vt:i4>4653137</vt:i4>
      </vt:variant>
      <vt:variant>
        <vt:i4>2551</vt:i4>
      </vt:variant>
      <vt:variant>
        <vt:i4>0</vt:i4>
      </vt:variant>
      <vt:variant>
        <vt:i4>5</vt:i4>
      </vt:variant>
      <vt:variant>
        <vt:lpwstr>https://docs.legis.wisconsin.gov/document/register/617/B/toc</vt:lpwstr>
      </vt:variant>
      <vt:variant>
        <vt:lpwstr/>
      </vt:variant>
      <vt:variant>
        <vt:i4>6160478</vt:i4>
      </vt:variant>
      <vt:variant>
        <vt:i4>2548</vt:i4>
      </vt:variant>
      <vt:variant>
        <vt:i4>0</vt:i4>
      </vt:variant>
      <vt:variant>
        <vt:i4>5</vt:i4>
      </vt:variant>
      <vt:variant>
        <vt:lpwstr>https://docs.legis.wisconsin.gov/document/cr/2006/78</vt:lpwstr>
      </vt:variant>
      <vt:variant>
        <vt:lpwstr/>
      </vt:variant>
      <vt:variant>
        <vt:i4>983060</vt:i4>
      </vt:variant>
      <vt:variant>
        <vt:i4>2545</vt:i4>
      </vt:variant>
      <vt:variant>
        <vt:i4>0</vt:i4>
      </vt:variant>
      <vt:variant>
        <vt:i4>5</vt:i4>
      </vt:variant>
      <vt:variant>
        <vt:lpwstr>https://docs.legis.wisconsin.gov/document/statutes/948.02</vt:lpwstr>
      </vt:variant>
      <vt:variant>
        <vt:lpwstr/>
      </vt:variant>
      <vt:variant>
        <vt:i4>196628</vt:i4>
      </vt:variant>
      <vt:variant>
        <vt:i4>2542</vt:i4>
      </vt:variant>
      <vt:variant>
        <vt:i4>0</vt:i4>
      </vt:variant>
      <vt:variant>
        <vt:i4>5</vt:i4>
      </vt:variant>
      <vt:variant>
        <vt:lpwstr>https://docs.legis.wisconsin.gov/document/statutes/944.06</vt:lpwstr>
      </vt:variant>
      <vt:variant>
        <vt:lpwstr/>
      </vt:variant>
      <vt:variant>
        <vt:i4>3801121</vt:i4>
      </vt:variant>
      <vt:variant>
        <vt:i4>2539</vt:i4>
      </vt:variant>
      <vt:variant>
        <vt:i4>0</vt:i4>
      </vt:variant>
      <vt:variant>
        <vt:i4>5</vt:i4>
      </vt:variant>
      <vt:variant>
        <vt:lpwstr>https://docs.legis.wisconsin.gov/document/statutes/968.075</vt:lpwstr>
      </vt:variant>
      <vt:variant>
        <vt:lpwstr/>
      </vt:variant>
      <vt:variant>
        <vt:i4>5046359</vt:i4>
      </vt:variant>
      <vt:variant>
        <vt:i4>2536</vt:i4>
      </vt:variant>
      <vt:variant>
        <vt:i4>0</vt:i4>
      </vt:variant>
      <vt:variant>
        <vt:i4>5</vt:i4>
      </vt:variant>
      <vt:variant>
        <vt:lpwstr>https://docs.legis.wisconsin.gov/document/statutes/813.12(1)(am)</vt:lpwstr>
      </vt:variant>
      <vt:variant>
        <vt:lpwstr/>
      </vt:variant>
      <vt:variant>
        <vt:i4>4456536</vt:i4>
      </vt:variant>
      <vt:variant>
        <vt:i4>2533</vt:i4>
      </vt:variant>
      <vt:variant>
        <vt:i4>0</vt:i4>
      </vt:variant>
      <vt:variant>
        <vt:i4>5</vt:i4>
      </vt:variant>
      <vt:variant>
        <vt:lpwstr>https://docs.legis.wisconsin.gov/document/register/785/B/toc</vt:lpwstr>
      </vt:variant>
      <vt:variant>
        <vt:lpwstr/>
      </vt:variant>
      <vt:variant>
        <vt:i4>1310730</vt:i4>
      </vt:variant>
      <vt:variant>
        <vt:i4>2530</vt:i4>
      </vt:variant>
      <vt:variant>
        <vt:i4>0</vt:i4>
      </vt:variant>
      <vt:variant>
        <vt:i4>5</vt:i4>
      </vt:variant>
      <vt:variant>
        <vt:lpwstr>https://docs.legis.wisconsin.gov/document/statutes/35.17</vt:lpwstr>
      </vt:variant>
      <vt:variant>
        <vt:lpwstr/>
      </vt:variant>
      <vt:variant>
        <vt:i4>4456536</vt:i4>
      </vt:variant>
      <vt:variant>
        <vt:i4>2527</vt:i4>
      </vt:variant>
      <vt:variant>
        <vt:i4>0</vt:i4>
      </vt:variant>
      <vt:variant>
        <vt:i4>5</vt:i4>
      </vt:variant>
      <vt:variant>
        <vt:lpwstr>https://docs.legis.wisconsin.gov/document/register/785/B/toc</vt:lpwstr>
      </vt:variant>
      <vt:variant>
        <vt:lpwstr/>
      </vt:variant>
      <vt:variant>
        <vt:i4>5570649</vt:i4>
      </vt:variant>
      <vt:variant>
        <vt:i4>2524</vt:i4>
      </vt:variant>
      <vt:variant>
        <vt:i4>0</vt:i4>
      </vt:variant>
      <vt:variant>
        <vt:i4>5</vt:i4>
      </vt:variant>
      <vt:variant>
        <vt:lpwstr>https://docs.legis.wisconsin.gov/document/cr/2020/61</vt:lpwstr>
      </vt:variant>
      <vt:variant>
        <vt:lpwstr/>
      </vt:variant>
      <vt:variant>
        <vt:i4>4653137</vt:i4>
      </vt:variant>
      <vt:variant>
        <vt:i4>2521</vt:i4>
      </vt:variant>
      <vt:variant>
        <vt:i4>0</vt:i4>
      </vt:variant>
      <vt:variant>
        <vt:i4>5</vt:i4>
      </vt:variant>
      <vt:variant>
        <vt:lpwstr>https://docs.legis.wisconsin.gov/document/register/617/B/toc</vt:lpwstr>
      </vt:variant>
      <vt:variant>
        <vt:lpwstr/>
      </vt:variant>
      <vt:variant>
        <vt:i4>6160478</vt:i4>
      </vt:variant>
      <vt:variant>
        <vt:i4>2518</vt:i4>
      </vt:variant>
      <vt:variant>
        <vt:i4>0</vt:i4>
      </vt:variant>
      <vt:variant>
        <vt:i4>5</vt:i4>
      </vt:variant>
      <vt:variant>
        <vt:lpwstr>https://docs.legis.wisconsin.gov/document/cr/2006/78</vt:lpwstr>
      </vt:variant>
      <vt:variant>
        <vt:lpwstr/>
      </vt:variant>
      <vt:variant>
        <vt:i4>4325459</vt:i4>
      </vt:variant>
      <vt:variant>
        <vt:i4>2515</vt:i4>
      </vt:variant>
      <vt:variant>
        <vt:i4>0</vt:i4>
      </vt:variant>
      <vt:variant>
        <vt:i4>5</vt:i4>
      </vt:variant>
      <vt:variant>
        <vt:lpwstr>https://docs.legis.wisconsin.gov/document/register/236/B/toc</vt:lpwstr>
      </vt:variant>
      <vt:variant>
        <vt:lpwstr/>
      </vt:variant>
      <vt:variant>
        <vt:i4>6357054</vt:i4>
      </vt:variant>
      <vt:variant>
        <vt:i4>2512</vt:i4>
      </vt:variant>
      <vt:variant>
        <vt:i4>0</vt:i4>
      </vt:variant>
      <vt:variant>
        <vt:i4>5</vt:i4>
      </vt:variant>
      <vt:variant>
        <vt:lpwstr>https://docs.legis.wisconsin.gov/document/administrativecode/UWS 11.26</vt:lpwstr>
      </vt:variant>
      <vt:variant>
        <vt:lpwstr/>
      </vt:variant>
      <vt:variant>
        <vt:i4>6553661</vt:i4>
      </vt:variant>
      <vt:variant>
        <vt:i4>2509</vt:i4>
      </vt:variant>
      <vt:variant>
        <vt:i4>0</vt:i4>
      </vt:variant>
      <vt:variant>
        <vt:i4>5</vt:i4>
      </vt:variant>
      <vt:variant>
        <vt:lpwstr>https://docs.legis.wisconsin.gov/document/administrativecode/UWS 11.13</vt:lpwstr>
      </vt:variant>
      <vt:variant>
        <vt:lpwstr/>
      </vt:variant>
      <vt:variant>
        <vt:i4>6553661</vt:i4>
      </vt:variant>
      <vt:variant>
        <vt:i4>2506</vt:i4>
      </vt:variant>
      <vt:variant>
        <vt:i4>0</vt:i4>
      </vt:variant>
      <vt:variant>
        <vt:i4>5</vt:i4>
      </vt:variant>
      <vt:variant>
        <vt:lpwstr>https://docs.legis.wisconsin.gov/document/administrativecode/UWS 11.13</vt:lpwstr>
      </vt:variant>
      <vt:variant>
        <vt:lpwstr/>
      </vt:variant>
      <vt:variant>
        <vt:i4>7209022</vt:i4>
      </vt:variant>
      <vt:variant>
        <vt:i4>2503</vt:i4>
      </vt:variant>
      <vt:variant>
        <vt:i4>0</vt:i4>
      </vt:variant>
      <vt:variant>
        <vt:i4>5</vt:i4>
      </vt:variant>
      <vt:variant>
        <vt:lpwstr>https://docs.legis.wisconsin.gov/document/administrativecode/UWS 11.29</vt:lpwstr>
      </vt:variant>
      <vt:variant>
        <vt:lpwstr/>
      </vt:variant>
      <vt:variant>
        <vt:i4>3407989</vt:i4>
      </vt:variant>
      <vt:variant>
        <vt:i4>2500</vt:i4>
      </vt:variant>
      <vt:variant>
        <vt:i4>0</vt:i4>
      </vt:variant>
      <vt:variant>
        <vt:i4>5</vt:i4>
      </vt:variant>
      <vt:variant>
        <vt:lpwstr>https://docs.legis.wisconsin.gov/document/administrativecode/ch. UWS 12</vt:lpwstr>
      </vt:variant>
      <vt:variant>
        <vt:lpwstr/>
      </vt:variant>
      <vt:variant>
        <vt:i4>6553663</vt:i4>
      </vt:variant>
      <vt:variant>
        <vt:i4>2497</vt:i4>
      </vt:variant>
      <vt:variant>
        <vt:i4>0</vt:i4>
      </vt:variant>
      <vt:variant>
        <vt:i4>5</vt:i4>
      </vt:variant>
      <vt:variant>
        <vt:lpwstr>https://docs.legis.wisconsin.gov/document/administrativecode/UWS 11.33</vt:lpwstr>
      </vt:variant>
      <vt:variant>
        <vt:lpwstr/>
      </vt:variant>
      <vt:variant>
        <vt:i4>7209022</vt:i4>
      </vt:variant>
      <vt:variant>
        <vt:i4>2494</vt:i4>
      </vt:variant>
      <vt:variant>
        <vt:i4>0</vt:i4>
      </vt:variant>
      <vt:variant>
        <vt:i4>5</vt:i4>
      </vt:variant>
      <vt:variant>
        <vt:lpwstr>https://docs.legis.wisconsin.gov/document/administrativecode/UWS 11.29</vt:lpwstr>
      </vt:variant>
      <vt:variant>
        <vt:lpwstr/>
      </vt:variant>
      <vt:variant>
        <vt:i4>6750269</vt:i4>
      </vt:variant>
      <vt:variant>
        <vt:i4>2491</vt:i4>
      </vt:variant>
      <vt:variant>
        <vt:i4>0</vt:i4>
      </vt:variant>
      <vt:variant>
        <vt:i4>5</vt:i4>
      </vt:variant>
      <vt:variant>
        <vt:lpwstr>https://docs.legis.wisconsin.gov/document/administrativecode/UWS 11.10</vt:lpwstr>
      </vt:variant>
      <vt:variant>
        <vt:lpwstr/>
      </vt:variant>
      <vt:variant>
        <vt:i4>6619196</vt:i4>
      </vt:variant>
      <vt:variant>
        <vt:i4>2488</vt:i4>
      </vt:variant>
      <vt:variant>
        <vt:i4>0</vt:i4>
      </vt:variant>
      <vt:variant>
        <vt:i4>5</vt:i4>
      </vt:variant>
      <vt:variant>
        <vt:lpwstr>https://docs.legis.wisconsin.gov/document/administrativecode/UWS 11.02</vt:lpwstr>
      </vt:variant>
      <vt:variant>
        <vt:lpwstr/>
      </vt:variant>
      <vt:variant>
        <vt:i4>2555956</vt:i4>
      </vt:variant>
      <vt:variant>
        <vt:i4>2485</vt:i4>
      </vt:variant>
      <vt:variant>
        <vt:i4>0</vt:i4>
      </vt:variant>
      <vt:variant>
        <vt:i4>5</vt:i4>
      </vt:variant>
      <vt:variant>
        <vt:lpwstr>https://www.uwlax.edu/human-resources/unclassified-personnel-rules/</vt:lpwstr>
      </vt:variant>
      <vt:variant>
        <vt:lpwstr/>
      </vt:variant>
      <vt:variant>
        <vt:i4>4456536</vt:i4>
      </vt:variant>
      <vt:variant>
        <vt:i4>2482</vt:i4>
      </vt:variant>
      <vt:variant>
        <vt:i4>0</vt:i4>
      </vt:variant>
      <vt:variant>
        <vt:i4>5</vt:i4>
      </vt:variant>
      <vt:variant>
        <vt:lpwstr>https://docs.legis.wisconsin.gov/document/register/785/B/toc</vt:lpwstr>
      </vt:variant>
      <vt:variant>
        <vt:lpwstr/>
      </vt:variant>
      <vt:variant>
        <vt:i4>5505113</vt:i4>
      </vt:variant>
      <vt:variant>
        <vt:i4>2479</vt:i4>
      </vt:variant>
      <vt:variant>
        <vt:i4>0</vt:i4>
      </vt:variant>
      <vt:variant>
        <vt:i4>5</vt:i4>
      </vt:variant>
      <vt:variant>
        <vt:lpwstr>https://docs.legis.wisconsin.gov/document/cr/2020/60</vt:lpwstr>
      </vt:variant>
      <vt:variant>
        <vt:lpwstr/>
      </vt:variant>
      <vt:variant>
        <vt:i4>4653137</vt:i4>
      </vt:variant>
      <vt:variant>
        <vt:i4>2476</vt:i4>
      </vt:variant>
      <vt:variant>
        <vt:i4>0</vt:i4>
      </vt:variant>
      <vt:variant>
        <vt:i4>5</vt:i4>
      </vt:variant>
      <vt:variant>
        <vt:lpwstr>https://docs.legis.wisconsin.gov/document/register/617/B/toc</vt:lpwstr>
      </vt:variant>
      <vt:variant>
        <vt:lpwstr/>
      </vt:variant>
      <vt:variant>
        <vt:i4>6160478</vt:i4>
      </vt:variant>
      <vt:variant>
        <vt:i4>2473</vt:i4>
      </vt:variant>
      <vt:variant>
        <vt:i4>0</vt:i4>
      </vt:variant>
      <vt:variant>
        <vt:i4>5</vt:i4>
      </vt:variant>
      <vt:variant>
        <vt:lpwstr>https://docs.legis.wisconsin.gov/document/cr/2006/78</vt:lpwstr>
      </vt:variant>
      <vt:variant>
        <vt:lpwstr/>
      </vt:variant>
      <vt:variant>
        <vt:i4>4980755</vt:i4>
      </vt:variant>
      <vt:variant>
        <vt:i4>2470</vt:i4>
      </vt:variant>
      <vt:variant>
        <vt:i4>0</vt:i4>
      </vt:variant>
      <vt:variant>
        <vt:i4>5</vt:i4>
      </vt:variant>
      <vt:variant>
        <vt:lpwstr>https://docs.legis.wisconsin.gov/document/administrativecode/UWS 4.09</vt:lpwstr>
      </vt:variant>
      <vt:variant>
        <vt:lpwstr/>
      </vt:variant>
      <vt:variant>
        <vt:i4>5111828</vt:i4>
      </vt:variant>
      <vt:variant>
        <vt:i4>2467</vt:i4>
      </vt:variant>
      <vt:variant>
        <vt:i4>0</vt:i4>
      </vt:variant>
      <vt:variant>
        <vt:i4>5</vt:i4>
      </vt:variant>
      <vt:variant>
        <vt:lpwstr>https://docs.legis.wisconsin.gov/document/administrativecode/UWS 7.06(1)</vt:lpwstr>
      </vt:variant>
      <vt:variant>
        <vt:lpwstr/>
      </vt:variant>
      <vt:variant>
        <vt:i4>2883646</vt:i4>
      </vt:variant>
      <vt:variant>
        <vt:i4>2464</vt:i4>
      </vt:variant>
      <vt:variant>
        <vt:i4>0</vt:i4>
      </vt:variant>
      <vt:variant>
        <vt:i4>5</vt:i4>
      </vt:variant>
      <vt:variant>
        <vt:lpwstr>https://docs.legis.wisconsin.gov/document/administrativecode/UWS 7.06(3)(b)</vt:lpwstr>
      </vt:variant>
      <vt:variant>
        <vt:lpwstr/>
      </vt:variant>
      <vt:variant>
        <vt:i4>3080254</vt:i4>
      </vt:variant>
      <vt:variant>
        <vt:i4>2461</vt:i4>
      </vt:variant>
      <vt:variant>
        <vt:i4>0</vt:i4>
      </vt:variant>
      <vt:variant>
        <vt:i4>5</vt:i4>
      </vt:variant>
      <vt:variant>
        <vt:lpwstr>https://docs.legis.wisconsin.gov/document/administrativecode/UWS 7.06(3)(a)</vt:lpwstr>
      </vt:variant>
      <vt:variant>
        <vt:lpwstr/>
      </vt:variant>
      <vt:variant>
        <vt:i4>2949182</vt:i4>
      </vt:variant>
      <vt:variant>
        <vt:i4>2458</vt:i4>
      </vt:variant>
      <vt:variant>
        <vt:i4>0</vt:i4>
      </vt:variant>
      <vt:variant>
        <vt:i4>5</vt:i4>
      </vt:variant>
      <vt:variant>
        <vt:lpwstr>https://docs.legis.wisconsin.gov/document/administrativecode/UWS 7.06(3)(c)</vt:lpwstr>
      </vt:variant>
      <vt:variant>
        <vt:lpwstr/>
      </vt:variant>
      <vt:variant>
        <vt:i4>5111828</vt:i4>
      </vt:variant>
      <vt:variant>
        <vt:i4>2455</vt:i4>
      </vt:variant>
      <vt:variant>
        <vt:i4>0</vt:i4>
      </vt:variant>
      <vt:variant>
        <vt:i4>5</vt:i4>
      </vt:variant>
      <vt:variant>
        <vt:lpwstr>https://docs.legis.wisconsin.gov/document/administrativecode/UWS 7.06(1)</vt:lpwstr>
      </vt:variant>
      <vt:variant>
        <vt:lpwstr/>
      </vt:variant>
      <vt:variant>
        <vt:i4>2818104</vt:i4>
      </vt:variant>
      <vt:variant>
        <vt:i4>2452</vt:i4>
      </vt:variant>
      <vt:variant>
        <vt:i4>0</vt:i4>
      </vt:variant>
      <vt:variant>
        <vt:i4>5</vt:i4>
      </vt:variant>
      <vt:variant>
        <vt:lpwstr>https://docs.legis.wisconsin.gov/document/administrativecode/UWS 7.02(1)(e)</vt:lpwstr>
      </vt:variant>
      <vt:variant>
        <vt:lpwstr/>
      </vt:variant>
      <vt:variant>
        <vt:i4>2883640</vt:i4>
      </vt:variant>
      <vt:variant>
        <vt:i4>2449</vt:i4>
      </vt:variant>
      <vt:variant>
        <vt:i4>0</vt:i4>
      </vt:variant>
      <vt:variant>
        <vt:i4>5</vt:i4>
      </vt:variant>
      <vt:variant>
        <vt:lpwstr>https://docs.legis.wisconsin.gov/document/administrativecode/UWS 7.02(1)(b)</vt:lpwstr>
      </vt:variant>
      <vt:variant>
        <vt:lpwstr/>
      </vt:variant>
      <vt:variant>
        <vt:i4>3080248</vt:i4>
      </vt:variant>
      <vt:variant>
        <vt:i4>2446</vt:i4>
      </vt:variant>
      <vt:variant>
        <vt:i4>0</vt:i4>
      </vt:variant>
      <vt:variant>
        <vt:i4>5</vt:i4>
      </vt:variant>
      <vt:variant>
        <vt:lpwstr>https://docs.legis.wisconsin.gov/document/administrativecode/UWS 7.02(1)(a)</vt:lpwstr>
      </vt:variant>
      <vt:variant>
        <vt:lpwstr/>
      </vt:variant>
      <vt:variant>
        <vt:i4>2818104</vt:i4>
      </vt:variant>
      <vt:variant>
        <vt:i4>2443</vt:i4>
      </vt:variant>
      <vt:variant>
        <vt:i4>0</vt:i4>
      </vt:variant>
      <vt:variant>
        <vt:i4>5</vt:i4>
      </vt:variant>
      <vt:variant>
        <vt:lpwstr>https://docs.legis.wisconsin.gov/document/administrativecode/UWS 7.02(1)(e)</vt:lpwstr>
      </vt:variant>
      <vt:variant>
        <vt:lpwstr/>
      </vt:variant>
      <vt:variant>
        <vt:i4>2883640</vt:i4>
      </vt:variant>
      <vt:variant>
        <vt:i4>2440</vt:i4>
      </vt:variant>
      <vt:variant>
        <vt:i4>0</vt:i4>
      </vt:variant>
      <vt:variant>
        <vt:i4>5</vt:i4>
      </vt:variant>
      <vt:variant>
        <vt:lpwstr>https://docs.legis.wisconsin.gov/document/administrativecode/UWS 7.02(1)(b)</vt:lpwstr>
      </vt:variant>
      <vt:variant>
        <vt:lpwstr/>
      </vt:variant>
      <vt:variant>
        <vt:i4>5111829</vt:i4>
      </vt:variant>
      <vt:variant>
        <vt:i4>2437</vt:i4>
      </vt:variant>
      <vt:variant>
        <vt:i4>0</vt:i4>
      </vt:variant>
      <vt:variant>
        <vt:i4>5</vt:i4>
      </vt:variant>
      <vt:variant>
        <vt:lpwstr>https://docs.legis.wisconsin.gov/document/administrativecode/UWS 7.05(3)</vt:lpwstr>
      </vt:variant>
      <vt:variant>
        <vt:lpwstr/>
      </vt:variant>
      <vt:variant>
        <vt:i4>5111831</vt:i4>
      </vt:variant>
      <vt:variant>
        <vt:i4>2434</vt:i4>
      </vt:variant>
      <vt:variant>
        <vt:i4>0</vt:i4>
      </vt:variant>
      <vt:variant>
        <vt:i4>5</vt:i4>
      </vt:variant>
      <vt:variant>
        <vt:lpwstr>https://docs.legis.wisconsin.gov/document/administrativecode/UWS 7.05(1)</vt:lpwstr>
      </vt:variant>
      <vt:variant>
        <vt:lpwstr/>
      </vt:variant>
      <vt:variant>
        <vt:i4>3080248</vt:i4>
      </vt:variant>
      <vt:variant>
        <vt:i4>2431</vt:i4>
      </vt:variant>
      <vt:variant>
        <vt:i4>0</vt:i4>
      </vt:variant>
      <vt:variant>
        <vt:i4>5</vt:i4>
      </vt:variant>
      <vt:variant>
        <vt:lpwstr>https://docs.legis.wisconsin.gov/document/administrativecode/UWS 7.02(1)(a)</vt:lpwstr>
      </vt:variant>
      <vt:variant>
        <vt:lpwstr/>
      </vt:variant>
      <vt:variant>
        <vt:i4>4456536</vt:i4>
      </vt:variant>
      <vt:variant>
        <vt:i4>2428</vt:i4>
      </vt:variant>
      <vt:variant>
        <vt:i4>0</vt:i4>
      </vt:variant>
      <vt:variant>
        <vt:i4>5</vt:i4>
      </vt:variant>
      <vt:variant>
        <vt:lpwstr>https://docs.legis.wisconsin.gov/document/register/785/B/toc</vt:lpwstr>
      </vt:variant>
      <vt:variant>
        <vt:lpwstr/>
      </vt:variant>
      <vt:variant>
        <vt:i4>5505113</vt:i4>
      </vt:variant>
      <vt:variant>
        <vt:i4>2425</vt:i4>
      </vt:variant>
      <vt:variant>
        <vt:i4>0</vt:i4>
      </vt:variant>
      <vt:variant>
        <vt:i4>5</vt:i4>
      </vt:variant>
      <vt:variant>
        <vt:lpwstr>https://docs.legis.wisconsin.gov/document/cr/2020/60</vt:lpwstr>
      </vt:variant>
      <vt:variant>
        <vt:lpwstr/>
      </vt:variant>
      <vt:variant>
        <vt:i4>4653138</vt:i4>
      </vt:variant>
      <vt:variant>
        <vt:i4>2422</vt:i4>
      </vt:variant>
      <vt:variant>
        <vt:i4>0</vt:i4>
      </vt:variant>
      <vt:variant>
        <vt:i4>5</vt:i4>
      </vt:variant>
      <vt:variant>
        <vt:lpwstr>https://docs.legis.wisconsin.gov/document/register/726/B/toc</vt:lpwstr>
      </vt:variant>
      <vt:variant>
        <vt:lpwstr/>
      </vt:variant>
      <vt:variant>
        <vt:i4>5636188</vt:i4>
      </vt:variant>
      <vt:variant>
        <vt:i4>2419</vt:i4>
      </vt:variant>
      <vt:variant>
        <vt:i4>0</vt:i4>
      </vt:variant>
      <vt:variant>
        <vt:i4>5</vt:i4>
      </vt:variant>
      <vt:variant>
        <vt:lpwstr>https://docs.legis.wisconsin.gov/document/cr/2015/61</vt:lpwstr>
      </vt:variant>
      <vt:variant>
        <vt:lpwstr/>
      </vt:variant>
      <vt:variant>
        <vt:i4>4653137</vt:i4>
      </vt:variant>
      <vt:variant>
        <vt:i4>2416</vt:i4>
      </vt:variant>
      <vt:variant>
        <vt:i4>0</vt:i4>
      </vt:variant>
      <vt:variant>
        <vt:i4>5</vt:i4>
      </vt:variant>
      <vt:variant>
        <vt:lpwstr>https://docs.legis.wisconsin.gov/document/register/617/B/toc</vt:lpwstr>
      </vt:variant>
      <vt:variant>
        <vt:lpwstr/>
      </vt:variant>
      <vt:variant>
        <vt:i4>6160478</vt:i4>
      </vt:variant>
      <vt:variant>
        <vt:i4>2413</vt:i4>
      </vt:variant>
      <vt:variant>
        <vt:i4>0</vt:i4>
      </vt:variant>
      <vt:variant>
        <vt:i4>5</vt:i4>
      </vt:variant>
      <vt:variant>
        <vt:lpwstr>https://docs.legis.wisconsin.gov/document/cr/2006/78</vt:lpwstr>
      </vt:variant>
      <vt:variant>
        <vt:lpwstr/>
      </vt:variant>
      <vt:variant>
        <vt:i4>5177363</vt:i4>
      </vt:variant>
      <vt:variant>
        <vt:i4>2410</vt:i4>
      </vt:variant>
      <vt:variant>
        <vt:i4>0</vt:i4>
      </vt:variant>
      <vt:variant>
        <vt:i4>5</vt:i4>
      </vt:variant>
      <vt:variant>
        <vt:lpwstr>https://docs.legis.wisconsin.gov/document/administrativecode/UWS 7.02</vt:lpwstr>
      </vt:variant>
      <vt:variant>
        <vt:lpwstr/>
      </vt:variant>
      <vt:variant>
        <vt:i4>5111826</vt:i4>
      </vt:variant>
      <vt:variant>
        <vt:i4>2407</vt:i4>
      </vt:variant>
      <vt:variant>
        <vt:i4>0</vt:i4>
      </vt:variant>
      <vt:variant>
        <vt:i4>5</vt:i4>
      </vt:variant>
      <vt:variant>
        <vt:lpwstr>https://docs.legis.wisconsin.gov/document/administrativecode/UWS 7.05(4)</vt:lpwstr>
      </vt:variant>
      <vt:variant>
        <vt:lpwstr/>
      </vt:variant>
      <vt:variant>
        <vt:i4>3080253</vt:i4>
      </vt:variant>
      <vt:variant>
        <vt:i4>2404</vt:i4>
      </vt:variant>
      <vt:variant>
        <vt:i4>0</vt:i4>
      </vt:variant>
      <vt:variant>
        <vt:i4>5</vt:i4>
      </vt:variant>
      <vt:variant>
        <vt:lpwstr>https://docs.legis.wisconsin.gov/document/administrativecode/UWS 7.05(3)(a)</vt:lpwstr>
      </vt:variant>
      <vt:variant>
        <vt:lpwstr/>
      </vt:variant>
      <vt:variant>
        <vt:i4>5111826</vt:i4>
      </vt:variant>
      <vt:variant>
        <vt:i4>2401</vt:i4>
      </vt:variant>
      <vt:variant>
        <vt:i4>0</vt:i4>
      </vt:variant>
      <vt:variant>
        <vt:i4>5</vt:i4>
      </vt:variant>
      <vt:variant>
        <vt:lpwstr>https://docs.legis.wisconsin.gov/document/administrativecode/UWS 7.05(4)</vt:lpwstr>
      </vt:variant>
      <vt:variant>
        <vt:lpwstr/>
      </vt:variant>
      <vt:variant>
        <vt:i4>4980755</vt:i4>
      </vt:variant>
      <vt:variant>
        <vt:i4>2398</vt:i4>
      </vt:variant>
      <vt:variant>
        <vt:i4>0</vt:i4>
      </vt:variant>
      <vt:variant>
        <vt:i4>5</vt:i4>
      </vt:variant>
      <vt:variant>
        <vt:lpwstr>https://docs.legis.wisconsin.gov/document/administrativecode/UWS 4.06</vt:lpwstr>
      </vt:variant>
      <vt:variant>
        <vt:lpwstr/>
      </vt:variant>
      <vt:variant>
        <vt:i4>4980755</vt:i4>
      </vt:variant>
      <vt:variant>
        <vt:i4>2395</vt:i4>
      </vt:variant>
      <vt:variant>
        <vt:i4>0</vt:i4>
      </vt:variant>
      <vt:variant>
        <vt:i4>5</vt:i4>
      </vt:variant>
      <vt:variant>
        <vt:lpwstr>https://docs.legis.wisconsin.gov/document/administrativecode/UWS 4.05</vt:lpwstr>
      </vt:variant>
      <vt:variant>
        <vt:lpwstr/>
      </vt:variant>
      <vt:variant>
        <vt:i4>4980755</vt:i4>
      </vt:variant>
      <vt:variant>
        <vt:i4>2392</vt:i4>
      </vt:variant>
      <vt:variant>
        <vt:i4>0</vt:i4>
      </vt:variant>
      <vt:variant>
        <vt:i4>5</vt:i4>
      </vt:variant>
      <vt:variant>
        <vt:lpwstr>https://docs.legis.wisconsin.gov/document/administrativecode/UWS 4.03</vt:lpwstr>
      </vt:variant>
      <vt:variant>
        <vt:lpwstr/>
      </vt:variant>
      <vt:variant>
        <vt:i4>3080253</vt:i4>
      </vt:variant>
      <vt:variant>
        <vt:i4>2389</vt:i4>
      </vt:variant>
      <vt:variant>
        <vt:i4>0</vt:i4>
      </vt:variant>
      <vt:variant>
        <vt:i4>5</vt:i4>
      </vt:variant>
      <vt:variant>
        <vt:lpwstr>https://docs.legis.wisconsin.gov/document/administrativecode/UWS 7.05(3)(a)</vt:lpwstr>
      </vt:variant>
      <vt:variant>
        <vt:lpwstr/>
      </vt:variant>
      <vt:variant>
        <vt:i4>3342453</vt:i4>
      </vt:variant>
      <vt:variant>
        <vt:i4>2386</vt:i4>
      </vt:variant>
      <vt:variant>
        <vt:i4>0</vt:i4>
      </vt:variant>
      <vt:variant>
        <vt:i4>5</vt:i4>
      </vt:variant>
      <vt:variant>
        <vt:lpwstr>https://docs.legis.wisconsin.gov/document/administrativecode/ch. UWS 6</vt:lpwstr>
      </vt:variant>
      <vt:variant>
        <vt:lpwstr/>
      </vt:variant>
      <vt:variant>
        <vt:i4>3211381</vt:i4>
      </vt:variant>
      <vt:variant>
        <vt:i4>2383</vt:i4>
      </vt:variant>
      <vt:variant>
        <vt:i4>0</vt:i4>
      </vt:variant>
      <vt:variant>
        <vt:i4>5</vt:i4>
      </vt:variant>
      <vt:variant>
        <vt:lpwstr>https://docs.legis.wisconsin.gov/document/administrativecode/ch. UWS 4</vt:lpwstr>
      </vt:variant>
      <vt:variant>
        <vt:lpwstr/>
      </vt:variant>
      <vt:variant>
        <vt:i4>2818104</vt:i4>
      </vt:variant>
      <vt:variant>
        <vt:i4>2380</vt:i4>
      </vt:variant>
      <vt:variant>
        <vt:i4>0</vt:i4>
      </vt:variant>
      <vt:variant>
        <vt:i4>5</vt:i4>
      </vt:variant>
      <vt:variant>
        <vt:lpwstr>https://docs.legis.wisconsin.gov/document/administrativecode/UWS 7.02(1)(e)</vt:lpwstr>
      </vt:variant>
      <vt:variant>
        <vt:lpwstr/>
      </vt:variant>
      <vt:variant>
        <vt:i4>2883640</vt:i4>
      </vt:variant>
      <vt:variant>
        <vt:i4>2377</vt:i4>
      </vt:variant>
      <vt:variant>
        <vt:i4>0</vt:i4>
      </vt:variant>
      <vt:variant>
        <vt:i4>5</vt:i4>
      </vt:variant>
      <vt:variant>
        <vt:lpwstr>https://docs.legis.wisconsin.gov/document/administrativecode/UWS 7.02(1)(b)</vt:lpwstr>
      </vt:variant>
      <vt:variant>
        <vt:lpwstr/>
      </vt:variant>
      <vt:variant>
        <vt:i4>3080248</vt:i4>
      </vt:variant>
      <vt:variant>
        <vt:i4>2374</vt:i4>
      </vt:variant>
      <vt:variant>
        <vt:i4>0</vt:i4>
      </vt:variant>
      <vt:variant>
        <vt:i4>5</vt:i4>
      </vt:variant>
      <vt:variant>
        <vt:lpwstr>https://docs.legis.wisconsin.gov/document/administrativecode/UWS 7.02(1)(a)</vt:lpwstr>
      </vt:variant>
      <vt:variant>
        <vt:lpwstr/>
      </vt:variant>
      <vt:variant>
        <vt:i4>5177363</vt:i4>
      </vt:variant>
      <vt:variant>
        <vt:i4>2371</vt:i4>
      </vt:variant>
      <vt:variant>
        <vt:i4>0</vt:i4>
      </vt:variant>
      <vt:variant>
        <vt:i4>5</vt:i4>
      </vt:variant>
      <vt:variant>
        <vt:lpwstr>https://docs.legis.wisconsin.gov/document/administrativecode/UWS 7.04</vt:lpwstr>
      </vt:variant>
      <vt:variant>
        <vt:lpwstr/>
      </vt:variant>
      <vt:variant>
        <vt:i4>3211381</vt:i4>
      </vt:variant>
      <vt:variant>
        <vt:i4>2368</vt:i4>
      </vt:variant>
      <vt:variant>
        <vt:i4>0</vt:i4>
      </vt:variant>
      <vt:variant>
        <vt:i4>5</vt:i4>
      </vt:variant>
      <vt:variant>
        <vt:lpwstr>https://docs.legis.wisconsin.gov/document/administrativecode/ch. UWS 4</vt:lpwstr>
      </vt:variant>
      <vt:variant>
        <vt:lpwstr/>
      </vt:variant>
      <vt:variant>
        <vt:i4>3211381</vt:i4>
      </vt:variant>
      <vt:variant>
        <vt:i4>2365</vt:i4>
      </vt:variant>
      <vt:variant>
        <vt:i4>0</vt:i4>
      </vt:variant>
      <vt:variant>
        <vt:i4>5</vt:i4>
      </vt:variant>
      <vt:variant>
        <vt:lpwstr>https://docs.legis.wisconsin.gov/document/administrativecode/ch. UWS 4</vt:lpwstr>
      </vt:variant>
      <vt:variant>
        <vt:lpwstr/>
      </vt:variant>
      <vt:variant>
        <vt:i4>3211381</vt:i4>
      </vt:variant>
      <vt:variant>
        <vt:i4>2362</vt:i4>
      </vt:variant>
      <vt:variant>
        <vt:i4>0</vt:i4>
      </vt:variant>
      <vt:variant>
        <vt:i4>5</vt:i4>
      </vt:variant>
      <vt:variant>
        <vt:lpwstr>https://docs.legis.wisconsin.gov/document/administrativecode/ch. UWS 4</vt:lpwstr>
      </vt:variant>
      <vt:variant>
        <vt:lpwstr/>
      </vt:variant>
      <vt:variant>
        <vt:i4>3211381</vt:i4>
      </vt:variant>
      <vt:variant>
        <vt:i4>2359</vt:i4>
      </vt:variant>
      <vt:variant>
        <vt:i4>0</vt:i4>
      </vt:variant>
      <vt:variant>
        <vt:i4>5</vt:i4>
      </vt:variant>
      <vt:variant>
        <vt:lpwstr>https://docs.legis.wisconsin.gov/document/administrativecode/ch. UWS 4</vt:lpwstr>
      </vt:variant>
      <vt:variant>
        <vt:lpwstr/>
      </vt:variant>
      <vt:variant>
        <vt:i4>3080248</vt:i4>
      </vt:variant>
      <vt:variant>
        <vt:i4>2356</vt:i4>
      </vt:variant>
      <vt:variant>
        <vt:i4>0</vt:i4>
      </vt:variant>
      <vt:variant>
        <vt:i4>5</vt:i4>
      </vt:variant>
      <vt:variant>
        <vt:lpwstr>https://docs.legis.wisconsin.gov/document/administrativecode/UWS 7.02(1)(a)</vt:lpwstr>
      </vt:variant>
      <vt:variant>
        <vt:lpwstr/>
      </vt:variant>
      <vt:variant>
        <vt:i4>5177363</vt:i4>
      </vt:variant>
      <vt:variant>
        <vt:i4>2353</vt:i4>
      </vt:variant>
      <vt:variant>
        <vt:i4>0</vt:i4>
      </vt:variant>
      <vt:variant>
        <vt:i4>5</vt:i4>
      </vt:variant>
      <vt:variant>
        <vt:lpwstr>https://docs.legis.wisconsin.gov/document/administrativecode/UWS 7.04</vt:lpwstr>
      </vt:variant>
      <vt:variant>
        <vt:lpwstr/>
      </vt:variant>
      <vt:variant>
        <vt:i4>4653137</vt:i4>
      </vt:variant>
      <vt:variant>
        <vt:i4>2350</vt:i4>
      </vt:variant>
      <vt:variant>
        <vt:i4>0</vt:i4>
      </vt:variant>
      <vt:variant>
        <vt:i4>5</vt:i4>
      </vt:variant>
      <vt:variant>
        <vt:lpwstr>https://docs.legis.wisconsin.gov/document/register/617/B/toc</vt:lpwstr>
      </vt:variant>
      <vt:variant>
        <vt:lpwstr/>
      </vt:variant>
      <vt:variant>
        <vt:i4>6160478</vt:i4>
      </vt:variant>
      <vt:variant>
        <vt:i4>2347</vt:i4>
      </vt:variant>
      <vt:variant>
        <vt:i4>0</vt:i4>
      </vt:variant>
      <vt:variant>
        <vt:i4>5</vt:i4>
      </vt:variant>
      <vt:variant>
        <vt:lpwstr>https://docs.legis.wisconsin.gov/document/cr/2006/78</vt:lpwstr>
      </vt:variant>
      <vt:variant>
        <vt:lpwstr/>
      </vt:variant>
      <vt:variant>
        <vt:i4>3080248</vt:i4>
      </vt:variant>
      <vt:variant>
        <vt:i4>2344</vt:i4>
      </vt:variant>
      <vt:variant>
        <vt:i4>0</vt:i4>
      </vt:variant>
      <vt:variant>
        <vt:i4>5</vt:i4>
      </vt:variant>
      <vt:variant>
        <vt:lpwstr>https://docs.legis.wisconsin.gov/document/administrativecode/UWS 7.02(1)(a)</vt:lpwstr>
      </vt:variant>
      <vt:variant>
        <vt:lpwstr/>
      </vt:variant>
      <vt:variant>
        <vt:i4>4456536</vt:i4>
      </vt:variant>
      <vt:variant>
        <vt:i4>2341</vt:i4>
      </vt:variant>
      <vt:variant>
        <vt:i4>0</vt:i4>
      </vt:variant>
      <vt:variant>
        <vt:i4>5</vt:i4>
      </vt:variant>
      <vt:variant>
        <vt:lpwstr>https://docs.legis.wisconsin.gov/document/register/785/B/toc</vt:lpwstr>
      </vt:variant>
      <vt:variant>
        <vt:lpwstr/>
      </vt:variant>
      <vt:variant>
        <vt:i4>5505113</vt:i4>
      </vt:variant>
      <vt:variant>
        <vt:i4>2338</vt:i4>
      </vt:variant>
      <vt:variant>
        <vt:i4>0</vt:i4>
      </vt:variant>
      <vt:variant>
        <vt:i4>5</vt:i4>
      </vt:variant>
      <vt:variant>
        <vt:lpwstr>https://docs.legis.wisconsin.gov/document/cr/2020/60</vt:lpwstr>
      </vt:variant>
      <vt:variant>
        <vt:lpwstr/>
      </vt:variant>
      <vt:variant>
        <vt:i4>4653137</vt:i4>
      </vt:variant>
      <vt:variant>
        <vt:i4>2335</vt:i4>
      </vt:variant>
      <vt:variant>
        <vt:i4>0</vt:i4>
      </vt:variant>
      <vt:variant>
        <vt:i4>5</vt:i4>
      </vt:variant>
      <vt:variant>
        <vt:lpwstr>https://docs.legis.wisconsin.gov/document/register/617/B/toc</vt:lpwstr>
      </vt:variant>
      <vt:variant>
        <vt:lpwstr/>
      </vt:variant>
      <vt:variant>
        <vt:i4>6160478</vt:i4>
      </vt:variant>
      <vt:variant>
        <vt:i4>2332</vt:i4>
      </vt:variant>
      <vt:variant>
        <vt:i4>0</vt:i4>
      </vt:variant>
      <vt:variant>
        <vt:i4>5</vt:i4>
      </vt:variant>
      <vt:variant>
        <vt:lpwstr>https://docs.legis.wisconsin.gov/document/cr/2006/78</vt:lpwstr>
      </vt:variant>
      <vt:variant>
        <vt:lpwstr/>
      </vt:variant>
      <vt:variant>
        <vt:i4>5177363</vt:i4>
      </vt:variant>
      <vt:variant>
        <vt:i4>2329</vt:i4>
      </vt:variant>
      <vt:variant>
        <vt:i4>0</vt:i4>
      </vt:variant>
      <vt:variant>
        <vt:i4>5</vt:i4>
      </vt:variant>
      <vt:variant>
        <vt:lpwstr>https://docs.legis.wisconsin.gov/document/administrativecode/UWS 7.02</vt:lpwstr>
      </vt:variant>
      <vt:variant>
        <vt:lpwstr/>
      </vt:variant>
      <vt:variant>
        <vt:i4>4456536</vt:i4>
      </vt:variant>
      <vt:variant>
        <vt:i4>2326</vt:i4>
      </vt:variant>
      <vt:variant>
        <vt:i4>0</vt:i4>
      </vt:variant>
      <vt:variant>
        <vt:i4>5</vt:i4>
      </vt:variant>
      <vt:variant>
        <vt:lpwstr>https://docs.legis.wisconsin.gov/document/register/785/B/toc</vt:lpwstr>
      </vt:variant>
      <vt:variant>
        <vt:lpwstr/>
      </vt:variant>
      <vt:variant>
        <vt:i4>5505113</vt:i4>
      </vt:variant>
      <vt:variant>
        <vt:i4>2323</vt:i4>
      </vt:variant>
      <vt:variant>
        <vt:i4>0</vt:i4>
      </vt:variant>
      <vt:variant>
        <vt:i4>5</vt:i4>
      </vt:variant>
      <vt:variant>
        <vt:lpwstr>https://docs.legis.wisconsin.gov/document/cr/2020/60</vt:lpwstr>
      </vt:variant>
      <vt:variant>
        <vt:lpwstr/>
      </vt:variant>
      <vt:variant>
        <vt:i4>4522066</vt:i4>
      </vt:variant>
      <vt:variant>
        <vt:i4>2320</vt:i4>
      </vt:variant>
      <vt:variant>
        <vt:i4>0</vt:i4>
      </vt:variant>
      <vt:variant>
        <vt:i4>5</vt:i4>
      </vt:variant>
      <vt:variant>
        <vt:lpwstr>https://docs.legis.wisconsin.gov/document/register/724/B/toc</vt:lpwstr>
      </vt:variant>
      <vt:variant>
        <vt:lpwstr/>
      </vt:variant>
      <vt:variant>
        <vt:i4>7929891</vt:i4>
      </vt:variant>
      <vt:variant>
        <vt:i4>2317</vt:i4>
      </vt:variant>
      <vt:variant>
        <vt:i4>0</vt:i4>
      </vt:variant>
      <vt:variant>
        <vt:i4>5</vt:i4>
      </vt:variant>
      <vt:variant>
        <vt:lpwstr>https://docs.legis.wisconsin.gov/document/acts/2015/330, s. 20</vt:lpwstr>
      </vt:variant>
      <vt:variant>
        <vt:lpwstr/>
      </vt:variant>
      <vt:variant>
        <vt:i4>3538991</vt:i4>
      </vt:variant>
      <vt:variant>
        <vt:i4>2314</vt:i4>
      </vt:variant>
      <vt:variant>
        <vt:i4>0</vt:i4>
      </vt:variant>
      <vt:variant>
        <vt:i4>5</vt:i4>
      </vt:variant>
      <vt:variant>
        <vt:lpwstr>https://docs.legis.wisconsin.gov/document/acts/2015/330</vt:lpwstr>
      </vt:variant>
      <vt:variant>
        <vt:lpwstr/>
      </vt:variant>
      <vt:variant>
        <vt:i4>4653137</vt:i4>
      </vt:variant>
      <vt:variant>
        <vt:i4>2311</vt:i4>
      </vt:variant>
      <vt:variant>
        <vt:i4>0</vt:i4>
      </vt:variant>
      <vt:variant>
        <vt:i4>5</vt:i4>
      </vt:variant>
      <vt:variant>
        <vt:lpwstr>https://docs.legis.wisconsin.gov/document/register/617/B/toc</vt:lpwstr>
      </vt:variant>
      <vt:variant>
        <vt:lpwstr/>
      </vt:variant>
      <vt:variant>
        <vt:i4>6160478</vt:i4>
      </vt:variant>
      <vt:variant>
        <vt:i4>2308</vt:i4>
      </vt:variant>
      <vt:variant>
        <vt:i4>0</vt:i4>
      </vt:variant>
      <vt:variant>
        <vt:i4>5</vt:i4>
      </vt:variant>
      <vt:variant>
        <vt:lpwstr>https://docs.legis.wisconsin.gov/document/cr/2006/78</vt:lpwstr>
      </vt:variant>
      <vt:variant>
        <vt:lpwstr/>
      </vt:variant>
      <vt:variant>
        <vt:i4>4849683</vt:i4>
      </vt:variant>
      <vt:variant>
        <vt:i4>2305</vt:i4>
      </vt:variant>
      <vt:variant>
        <vt:i4>0</vt:i4>
      </vt:variant>
      <vt:variant>
        <vt:i4>5</vt:i4>
      </vt:variant>
      <vt:variant>
        <vt:lpwstr>https://docs.legis.wisconsin.gov/document/administrativecode/UWS 2.02</vt:lpwstr>
      </vt:variant>
      <vt:variant>
        <vt:lpwstr/>
      </vt:variant>
      <vt:variant>
        <vt:i4>5177363</vt:i4>
      </vt:variant>
      <vt:variant>
        <vt:i4>2302</vt:i4>
      </vt:variant>
      <vt:variant>
        <vt:i4>0</vt:i4>
      </vt:variant>
      <vt:variant>
        <vt:i4>5</vt:i4>
      </vt:variant>
      <vt:variant>
        <vt:lpwstr>https://docs.legis.wisconsin.gov/document/administrativecode/UWS 7.06</vt:lpwstr>
      </vt:variant>
      <vt:variant>
        <vt:lpwstr/>
      </vt:variant>
      <vt:variant>
        <vt:i4>5177363</vt:i4>
      </vt:variant>
      <vt:variant>
        <vt:i4>2299</vt:i4>
      </vt:variant>
      <vt:variant>
        <vt:i4>0</vt:i4>
      </vt:variant>
      <vt:variant>
        <vt:i4>5</vt:i4>
      </vt:variant>
      <vt:variant>
        <vt:lpwstr>https://docs.legis.wisconsin.gov/document/administrativecode/UWS 7.03</vt:lpwstr>
      </vt:variant>
      <vt:variant>
        <vt:lpwstr/>
      </vt:variant>
      <vt:variant>
        <vt:i4>5177363</vt:i4>
      </vt:variant>
      <vt:variant>
        <vt:i4>2296</vt:i4>
      </vt:variant>
      <vt:variant>
        <vt:i4>0</vt:i4>
      </vt:variant>
      <vt:variant>
        <vt:i4>5</vt:i4>
      </vt:variant>
      <vt:variant>
        <vt:lpwstr>https://docs.legis.wisconsin.gov/document/administrativecode/UWS 7.06</vt:lpwstr>
      </vt:variant>
      <vt:variant>
        <vt:lpwstr/>
      </vt:variant>
      <vt:variant>
        <vt:i4>5177363</vt:i4>
      </vt:variant>
      <vt:variant>
        <vt:i4>2293</vt:i4>
      </vt:variant>
      <vt:variant>
        <vt:i4>0</vt:i4>
      </vt:variant>
      <vt:variant>
        <vt:i4>5</vt:i4>
      </vt:variant>
      <vt:variant>
        <vt:lpwstr>https://docs.legis.wisconsin.gov/document/administrativecode/UWS 7.03</vt:lpwstr>
      </vt:variant>
      <vt:variant>
        <vt:lpwstr/>
      </vt:variant>
      <vt:variant>
        <vt:i4>2818104</vt:i4>
      </vt:variant>
      <vt:variant>
        <vt:i4>2290</vt:i4>
      </vt:variant>
      <vt:variant>
        <vt:i4>0</vt:i4>
      </vt:variant>
      <vt:variant>
        <vt:i4>5</vt:i4>
      </vt:variant>
      <vt:variant>
        <vt:lpwstr>https://docs.legis.wisconsin.gov/document/administrativecode/UWS 7.02(1)(e)</vt:lpwstr>
      </vt:variant>
      <vt:variant>
        <vt:lpwstr/>
      </vt:variant>
      <vt:variant>
        <vt:i4>2752568</vt:i4>
      </vt:variant>
      <vt:variant>
        <vt:i4>2287</vt:i4>
      </vt:variant>
      <vt:variant>
        <vt:i4>0</vt:i4>
      </vt:variant>
      <vt:variant>
        <vt:i4>5</vt:i4>
      </vt:variant>
      <vt:variant>
        <vt:lpwstr>https://docs.legis.wisconsin.gov/document/administrativecode/UWS 7.02(1)(d)</vt:lpwstr>
      </vt:variant>
      <vt:variant>
        <vt:lpwstr/>
      </vt:variant>
      <vt:variant>
        <vt:i4>2949176</vt:i4>
      </vt:variant>
      <vt:variant>
        <vt:i4>2284</vt:i4>
      </vt:variant>
      <vt:variant>
        <vt:i4>0</vt:i4>
      </vt:variant>
      <vt:variant>
        <vt:i4>5</vt:i4>
      </vt:variant>
      <vt:variant>
        <vt:lpwstr>https://docs.legis.wisconsin.gov/document/administrativecode/UWS 7.02(1)(c)</vt:lpwstr>
      </vt:variant>
      <vt:variant>
        <vt:lpwstr/>
      </vt:variant>
      <vt:variant>
        <vt:i4>2883640</vt:i4>
      </vt:variant>
      <vt:variant>
        <vt:i4>2281</vt:i4>
      </vt:variant>
      <vt:variant>
        <vt:i4>0</vt:i4>
      </vt:variant>
      <vt:variant>
        <vt:i4>5</vt:i4>
      </vt:variant>
      <vt:variant>
        <vt:lpwstr>https://docs.legis.wisconsin.gov/document/administrativecode/UWS 7.02(1)(b)</vt:lpwstr>
      </vt:variant>
      <vt:variant>
        <vt:lpwstr/>
      </vt:variant>
      <vt:variant>
        <vt:i4>4456536</vt:i4>
      </vt:variant>
      <vt:variant>
        <vt:i4>2278</vt:i4>
      </vt:variant>
      <vt:variant>
        <vt:i4>0</vt:i4>
      </vt:variant>
      <vt:variant>
        <vt:i4>5</vt:i4>
      </vt:variant>
      <vt:variant>
        <vt:lpwstr>https://docs.legis.wisconsin.gov/document/register/785/B/toc</vt:lpwstr>
      </vt:variant>
      <vt:variant>
        <vt:lpwstr/>
      </vt:variant>
      <vt:variant>
        <vt:i4>524374</vt:i4>
      </vt:variant>
      <vt:variant>
        <vt:i4>2275</vt:i4>
      </vt:variant>
      <vt:variant>
        <vt:i4>0</vt:i4>
      </vt:variant>
      <vt:variant>
        <vt:i4>5</vt:i4>
      </vt:variant>
      <vt:variant>
        <vt:lpwstr>https://docs.legis.wisconsin.gov/document/statutes/13.92(4)(b)1.</vt:lpwstr>
      </vt:variant>
      <vt:variant>
        <vt:lpwstr/>
      </vt:variant>
      <vt:variant>
        <vt:i4>4456536</vt:i4>
      </vt:variant>
      <vt:variant>
        <vt:i4>2272</vt:i4>
      </vt:variant>
      <vt:variant>
        <vt:i4>0</vt:i4>
      </vt:variant>
      <vt:variant>
        <vt:i4>5</vt:i4>
      </vt:variant>
      <vt:variant>
        <vt:lpwstr>https://docs.legis.wisconsin.gov/document/register/785/B/toc</vt:lpwstr>
      </vt:variant>
      <vt:variant>
        <vt:lpwstr/>
      </vt:variant>
      <vt:variant>
        <vt:i4>5505113</vt:i4>
      </vt:variant>
      <vt:variant>
        <vt:i4>2269</vt:i4>
      </vt:variant>
      <vt:variant>
        <vt:i4>0</vt:i4>
      </vt:variant>
      <vt:variant>
        <vt:i4>5</vt:i4>
      </vt:variant>
      <vt:variant>
        <vt:lpwstr>https://docs.legis.wisconsin.gov/document/cr/2020/60</vt:lpwstr>
      </vt:variant>
      <vt:variant>
        <vt:lpwstr/>
      </vt:variant>
      <vt:variant>
        <vt:i4>4653138</vt:i4>
      </vt:variant>
      <vt:variant>
        <vt:i4>2266</vt:i4>
      </vt:variant>
      <vt:variant>
        <vt:i4>0</vt:i4>
      </vt:variant>
      <vt:variant>
        <vt:i4>5</vt:i4>
      </vt:variant>
      <vt:variant>
        <vt:lpwstr>https://docs.legis.wisconsin.gov/document/register/726/B/toc</vt:lpwstr>
      </vt:variant>
      <vt:variant>
        <vt:lpwstr/>
      </vt:variant>
      <vt:variant>
        <vt:i4>1310730</vt:i4>
      </vt:variant>
      <vt:variant>
        <vt:i4>2263</vt:i4>
      </vt:variant>
      <vt:variant>
        <vt:i4>0</vt:i4>
      </vt:variant>
      <vt:variant>
        <vt:i4>5</vt:i4>
      </vt:variant>
      <vt:variant>
        <vt:lpwstr>https://docs.legis.wisconsin.gov/document/statutes/35.17</vt:lpwstr>
      </vt:variant>
      <vt:variant>
        <vt:lpwstr/>
      </vt:variant>
      <vt:variant>
        <vt:i4>4653138</vt:i4>
      </vt:variant>
      <vt:variant>
        <vt:i4>2260</vt:i4>
      </vt:variant>
      <vt:variant>
        <vt:i4>0</vt:i4>
      </vt:variant>
      <vt:variant>
        <vt:i4>5</vt:i4>
      </vt:variant>
      <vt:variant>
        <vt:lpwstr>https://docs.legis.wisconsin.gov/document/register/726/B/toc</vt:lpwstr>
      </vt:variant>
      <vt:variant>
        <vt:lpwstr/>
      </vt:variant>
      <vt:variant>
        <vt:i4>5636188</vt:i4>
      </vt:variant>
      <vt:variant>
        <vt:i4>2257</vt:i4>
      </vt:variant>
      <vt:variant>
        <vt:i4>0</vt:i4>
      </vt:variant>
      <vt:variant>
        <vt:i4>5</vt:i4>
      </vt:variant>
      <vt:variant>
        <vt:lpwstr>https://docs.legis.wisconsin.gov/document/cr/2015/61</vt:lpwstr>
      </vt:variant>
      <vt:variant>
        <vt:lpwstr/>
      </vt:variant>
      <vt:variant>
        <vt:i4>5177363</vt:i4>
      </vt:variant>
      <vt:variant>
        <vt:i4>2254</vt:i4>
      </vt:variant>
      <vt:variant>
        <vt:i4>0</vt:i4>
      </vt:variant>
      <vt:variant>
        <vt:i4>5</vt:i4>
      </vt:variant>
      <vt:variant>
        <vt:lpwstr>https://docs.legis.wisconsin.gov/document/administrativecode/UWS 7.02</vt:lpwstr>
      </vt:variant>
      <vt:variant>
        <vt:lpwstr/>
      </vt:variant>
      <vt:variant>
        <vt:i4>4456536</vt:i4>
      </vt:variant>
      <vt:variant>
        <vt:i4>2251</vt:i4>
      </vt:variant>
      <vt:variant>
        <vt:i4>0</vt:i4>
      </vt:variant>
      <vt:variant>
        <vt:i4>5</vt:i4>
      </vt:variant>
      <vt:variant>
        <vt:lpwstr>https://docs.legis.wisconsin.gov/document/register/785/B/toc</vt:lpwstr>
      </vt:variant>
      <vt:variant>
        <vt:lpwstr/>
      </vt:variant>
      <vt:variant>
        <vt:i4>5505113</vt:i4>
      </vt:variant>
      <vt:variant>
        <vt:i4>2248</vt:i4>
      </vt:variant>
      <vt:variant>
        <vt:i4>0</vt:i4>
      </vt:variant>
      <vt:variant>
        <vt:i4>5</vt:i4>
      </vt:variant>
      <vt:variant>
        <vt:lpwstr>https://docs.legis.wisconsin.gov/document/cr/2020/60</vt:lpwstr>
      </vt:variant>
      <vt:variant>
        <vt:lpwstr/>
      </vt:variant>
      <vt:variant>
        <vt:i4>4522066</vt:i4>
      </vt:variant>
      <vt:variant>
        <vt:i4>2245</vt:i4>
      </vt:variant>
      <vt:variant>
        <vt:i4>0</vt:i4>
      </vt:variant>
      <vt:variant>
        <vt:i4>5</vt:i4>
      </vt:variant>
      <vt:variant>
        <vt:lpwstr>https://docs.legis.wisconsin.gov/document/register/724/B/toc</vt:lpwstr>
      </vt:variant>
      <vt:variant>
        <vt:lpwstr/>
      </vt:variant>
      <vt:variant>
        <vt:i4>7929891</vt:i4>
      </vt:variant>
      <vt:variant>
        <vt:i4>2242</vt:i4>
      </vt:variant>
      <vt:variant>
        <vt:i4>0</vt:i4>
      </vt:variant>
      <vt:variant>
        <vt:i4>5</vt:i4>
      </vt:variant>
      <vt:variant>
        <vt:lpwstr>https://docs.legis.wisconsin.gov/document/acts/2015/330, s. 20</vt:lpwstr>
      </vt:variant>
      <vt:variant>
        <vt:lpwstr/>
      </vt:variant>
      <vt:variant>
        <vt:i4>3538991</vt:i4>
      </vt:variant>
      <vt:variant>
        <vt:i4>2239</vt:i4>
      </vt:variant>
      <vt:variant>
        <vt:i4>0</vt:i4>
      </vt:variant>
      <vt:variant>
        <vt:i4>5</vt:i4>
      </vt:variant>
      <vt:variant>
        <vt:lpwstr>https://docs.legis.wisconsin.gov/document/acts/2015/330</vt:lpwstr>
      </vt:variant>
      <vt:variant>
        <vt:lpwstr/>
      </vt:variant>
      <vt:variant>
        <vt:i4>4653137</vt:i4>
      </vt:variant>
      <vt:variant>
        <vt:i4>2236</vt:i4>
      </vt:variant>
      <vt:variant>
        <vt:i4>0</vt:i4>
      </vt:variant>
      <vt:variant>
        <vt:i4>5</vt:i4>
      </vt:variant>
      <vt:variant>
        <vt:lpwstr>https://docs.legis.wisconsin.gov/document/register/617/B/toc</vt:lpwstr>
      </vt:variant>
      <vt:variant>
        <vt:lpwstr/>
      </vt:variant>
      <vt:variant>
        <vt:i4>6160478</vt:i4>
      </vt:variant>
      <vt:variant>
        <vt:i4>2233</vt:i4>
      </vt:variant>
      <vt:variant>
        <vt:i4>0</vt:i4>
      </vt:variant>
      <vt:variant>
        <vt:i4>5</vt:i4>
      </vt:variant>
      <vt:variant>
        <vt:lpwstr>https://docs.legis.wisconsin.gov/document/cr/2006/78</vt:lpwstr>
      </vt:variant>
      <vt:variant>
        <vt:lpwstr/>
      </vt:variant>
      <vt:variant>
        <vt:i4>4456536</vt:i4>
      </vt:variant>
      <vt:variant>
        <vt:i4>2230</vt:i4>
      </vt:variant>
      <vt:variant>
        <vt:i4>0</vt:i4>
      </vt:variant>
      <vt:variant>
        <vt:i4>5</vt:i4>
      </vt:variant>
      <vt:variant>
        <vt:lpwstr>https://docs.legis.wisconsin.gov/document/register/785/B/toc</vt:lpwstr>
      </vt:variant>
      <vt:variant>
        <vt:lpwstr/>
      </vt:variant>
      <vt:variant>
        <vt:i4>6094938</vt:i4>
      </vt:variant>
      <vt:variant>
        <vt:i4>2227</vt:i4>
      </vt:variant>
      <vt:variant>
        <vt:i4>0</vt:i4>
      </vt:variant>
      <vt:variant>
        <vt:i4>5</vt:i4>
      </vt:variant>
      <vt:variant>
        <vt:lpwstr>https://docs.legis.wisconsin.gov/document/cr/2020/59</vt:lpwstr>
      </vt:variant>
      <vt:variant>
        <vt:lpwstr/>
      </vt:variant>
      <vt:variant>
        <vt:i4>5177363</vt:i4>
      </vt:variant>
      <vt:variant>
        <vt:i4>2224</vt:i4>
      </vt:variant>
      <vt:variant>
        <vt:i4>0</vt:i4>
      </vt:variant>
      <vt:variant>
        <vt:i4>5</vt:i4>
      </vt:variant>
      <vt:variant>
        <vt:lpwstr>https://docs.legis.wisconsin.gov/document/administrativecode/UWS 7.06</vt:lpwstr>
      </vt:variant>
      <vt:variant>
        <vt:lpwstr/>
      </vt:variant>
      <vt:variant>
        <vt:i4>5177363</vt:i4>
      </vt:variant>
      <vt:variant>
        <vt:i4>2221</vt:i4>
      </vt:variant>
      <vt:variant>
        <vt:i4>0</vt:i4>
      </vt:variant>
      <vt:variant>
        <vt:i4>5</vt:i4>
      </vt:variant>
      <vt:variant>
        <vt:lpwstr>https://docs.legis.wisconsin.gov/document/administrativecode/UWS 7.06</vt:lpwstr>
      </vt:variant>
      <vt:variant>
        <vt:lpwstr/>
      </vt:variant>
      <vt:variant>
        <vt:i4>4456536</vt:i4>
      </vt:variant>
      <vt:variant>
        <vt:i4>2218</vt:i4>
      </vt:variant>
      <vt:variant>
        <vt:i4>0</vt:i4>
      </vt:variant>
      <vt:variant>
        <vt:i4>5</vt:i4>
      </vt:variant>
      <vt:variant>
        <vt:lpwstr>https://docs.legis.wisconsin.gov/document/register/785/B/toc</vt:lpwstr>
      </vt:variant>
      <vt:variant>
        <vt:lpwstr/>
      </vt:variant>
      <vt:variant>
        <vt:i4>6094938</vt:i4>
      </vt:variant>
      <vt:variant>
        <vt:i4>2215</vt:i4>
      </vt:variant>
      <vt:variant>
        <vt:i4>0</vt:i4>
      </vt:variant>
      <vt:variant>
        <vt:i4>5</vt:i4>
      </vt:variant>
      <vt:variant>
        <vt:lpwstr>https://docs.legis.wisconsin.gov/document/cr/2020/59</vt:lpwstr>
      </vt:variant>
      <vt:variant>
        <vt:lpwstr/>
      </vt:variant>
      <vt:variant>
        <vt:i4>6094919</vt:i4>
      </vt:variant>
      <vt:variant>
        <vt:i4>2212</vt:i4>
      </vt:variant>
      <vt:variant>
        <vt:i4>0</vt:i4>
      </vt:variant>
      <vt:variant>
        <vt:i4>5</vt:i4>
      </vt:variant>
      <vt:variant>
        <vt:lpwstr>https://docs.legis.wisconsin.gov/document/statutes/subch. V of ch. 19</vt:lpwstr>
      </vt:variant>
      <vt:variant>
        <vt:lpwstr/>
      </vt:variant>
      <vt:variant>
        <vt:i4>4456536</vt:i4>
      </vt:variant>
      <vt:variant>
        <vt:i4>2209</vt:i4>
      </vt:variant>
      <vt:variant>
        <vt:i4>0</vt:i4>
      </vt:variant>
      <vt:variant>
        <vt:i4>5</vt:i4>
      </vt:variant>
      <vt:variant>
        <vt:lpwstr>https://docs.legis.wisconsin.gov/document/register/785/B/toc</vt:lpwstr>
      </vt:variant>
      <vt:variant>
        <vt:lpwstr/>
      </vt:variant>
      <vt:variant>
        <vt:i4>6094938</vt:i4>
      </vt:variant>
      <vt:variant>
        <vt:i4>2206</vt:i4>
      </vt:variant>
      <vt:variant>
        <vt:i4>0</vt:i4>
      </vt:variant>
      <vt:variant>
        <vt:i4>5</vt:i4>
      </vt:variant>
      <vt:variant>
        <vt:lpwstr>https://docs.legis.wisconsin.gov/document/cr/2020/59</vt:lpwstr>
      </vt:variant>
      <vt:variant>
        <vt:lpwstr/>
      </vt:variant>
      <vt:variant>
        <vt:i4>4456536</vt:i4>
      </vt:variant>
      <vt:variant>
        <vt:i4>2203</vt:i4>
      </vt:variant>
      <vt:variant>
        <vt:i4>0</vt:i4>
      </vt:variant>
      <vt:variant>
        <vt:i4>5</vt:i4>
      </vt:variant>
      <vt:variant>
        <vt:lpwstr>https://docs.legis.wisconsin.gov/document/register/785/B/toc</vt:lpwstr>
      </vt:variant>
      <vt:variant>
        <vt:lpwstr/>
      </vt:variant>
      <vt:variant>
        <vt:i4>6094938</vt:i4>
      </vt:variant>
      <vt:variant>
        <vt:i4>2200</vt:i4>
      </vt:variant>
      <vt:variant>
        <vt:i4>0</vt:i4>
      </vt:variant>
      <vt:variant>
        <vt:i4>5</vt:i4>
      </vt:variant>
      <vt:variant>
        <vt:lpwstr>https://docs.legis.wisconsin.gov/document/cr/2020/59</vt:lpwstr>
      </vt:variant>
      <vt:variant>
        <vt:lpwstr/>
      </vt:variant>
      <vt:variant>
        <vt:i4>4456536</vt:i4>
      </vt:variant>
      <vt:variant>
        <vt:i4>2197</vt:i4>
      </vt:variant>
      <vt:variant>
        <vt:i4>0</vt:i4>
      </vt:variant>
      <vt:variant>
        <vt:i4>5</vt:i4>
      </vt:variant>
      <vt:variant>
        <vt:lpwstr>https://docs.legis.wisconsin.gov/document/register/785/B/toc</vt:lpwstr>
      </vt:variant>
      <vt:variant>
        <vt:lpwstr/>
      </vt:variant>
      <vt:variant>
        <vt:i4>6094938</vt:i4>
      </vt:variant>
      <vt:variant>
        <vt:i4>2194</vt:i4>
      </vt:variant>
      <vt:variant>
        <vt:i4>0</vt:i4>
      </vt:variant>
      <vt:variant>
        <vt:i4>5</vt:i4>
      </vt:variant>
      <vt:variant>
        <vt:lpwstr>https://docs.legis.wisconsin.gov/document/cr/2020/59</vt:lpwstr>
      </vt:variant>
      <vt:variant>
        <vt:lpwstr/>
      </vt:variant>
      <vt:variant>
        <vt:i4>5111827</vt:i4>
      </vt:variant>
      <vt:variant>
        <vt:i4>2191</vt:i4>
      </vt:variant>
      <vt:variant>
        <vt:i4>0</vt:i4>
      </vt:variant>
      <vt:variant>
        <vt:i4>5</vt:i4>
      </vt:variant>
      <vt:variant>
        <vt:lpwstr>https://docs.legis.wisconsin.gov/document/administrativecode/UWS 4.24</vt:lpwstr>
      </vt:variant>
      <vt:variant>
        <vt:lpwstr/>
      </vt:variant>
      <vt:variant>
        <vt:i4>5046291</vt:i4>
      </vt:variant>
      <vt:variant>
        <vt:i4>2188</vt:i4>
      </vt:variant>
      <vt:variant>
        <vt:i4>0</vt:i4>
      </vt:variant>
      <vt:variant>
        <vt:i4>5</vt:i4>
      </vt:variant>
      <vt:variant>
        <vt:lpwstr>https://docs.legis.wisconsin.gov/document/administrativecode/UWS 4.11</vt:lpwstr>
      </vt:variant>
      <vt:variant>
        <vt:lpwstr/>
      </vt:variant>
      <vt:variant>
        <vt:i4>2359347</vt:i4>
      </vt:variant>
      <vt:variant>
        <vt:i4>2185</vt:i4>
      </vt:variant>
      <vt:variant>
        <vt:i4>0</vt:i4>
      </vt:variant>
      <vt:variant>
        <vt:i4>5</vt:i4>
      </vt:variant>
      <vt:variant>
        <vt:lpwstr>https://docs.legis.wisconsin.gov/document/administrativecode/UWS 4.19(1)(h)</vt:lpwstr>
      </vt:variant>
      <vt:variant>
        <vt:lpwstr/>
      </vt:variant>
      <vt:variant>
        <vt:i4>6094919</vt:i4>
      </vt:variant>
      <vt:variant>
        <vt:i4>2182</vt:i4>
      </vt:variant>
      <vt:variant>
        <vt:i4>0</vt:i4>
      </vt:variant>
      <vt:variant>
        <vt:i4>5</vt:i4>
      </vt:variant>
      <vt:variant>
        <vt:lpwstr>https://docs.legis.wisconsin.gov/document/statutes/subch. V of ch. 19</vt:lpwstr>
      </vt:variant>
      <vt:variant>
        <vt:lpwstr/>
      </vt:variant>
      <vt:variant>
        <vt:i4>6094919</vt:i4>
      </vt:variant>
      <vt:variant>
        <vt:i4>2179</vt:i4>
      </vt:variant>
      <vt:variant>
        <vt:i4>0</vt:i4>
      </vt:variant>
      <vt:variant>
        <vt:i4>5</vt:i4>
      </vt:variant>
      <vt:variant>
        <vt:lpwstr>https://docs.legis.wisconsin.gov/document/statutes/subch. V of ch. 19</vt:lpwstr>
      </vt:variant>
      <vt:variant>
        <vt:lpwstr/>
      </vt:variant>
      <vt:variant>
        <vt:i4>5046291</vt:i4>
      </vt:variant>
      <vt:variant>
        <vt:i4>2176</vt:i4>
      </vt:variant>
      <vt:variant>
        <vt:i4>0</vt:i4>
      </vt:variant>
      <vt:variant>
        <vt:i4>5</vt:i4>
      </vt:variant>
      <vt:variant>
        <vt:lpwstr>https://docs.legis.wisconsin.gov/document/administrativecode/UWS 4.19</vt:lpwstr>
      </vt:variant>
      <vt:variant>
        <vt:lpwstr/>
      </vt:variant>
      <vt:variant>
        <vt:i4>4456536</vt:i4>
      </vt:variant>
      <vt:variant>
        <vt:i4>2173</vt:i4>
      </vt:variant>
      <vt:variant>
        <vt:i4>0</vt:i4>
      </vt:variant>
      <vt:variant>
        <vt:i4>5</vt:i4>
      </vt:variant>
      <vt:variant>
        <vt:lpwstr>https://docs.legis.wisconsin.gov/document/register/785/B/toc</vt:lpwstr>
      </vt:variant>
      <vt:variant>
        <vt:lpwstr/>
      </vt:variant>
      <vt:variant>
        <vt:i4>1310730</vt:i4>
      </vt:variant>
      <vt:variant>
        <vt:i4>2170</vt:i4>
      </vt:variant>
      <vt:variant>
        <vt:i4>0</vt:i4>
      </vt:variant>
      <vt:variant>
        <vt:i4>5</vt:i4>
      </vt:variant>
      <vt:variant>
        <vt:lpwstr>https://docs.legis.wisconsin.gov/document/statutes/35.17</vt:lpwstr>
      </vt:variant>
      <vt:variant>
        <vt:lpwstr/>
      </vt:variant>
      <vt:variant>
        <vt:i4>1310806</vt:i4>
      </vt:variant>
      <vt:variant>
        <vt:i4>2167</vt:i4>
      </vt:variant>
      <vt:variant>
        <vt:i4>0</vt:i4>
      </vt:variant>
      <vt:variant>
        <vt:i4>5</vt:i4>
      </vt:variant>
      <vt:variant>
        <vt:lpwstr>https://docs.legis.wisconsin.gov/document/statutes/13.92(4)(b)12.</vt:lpwstr>
      </vt:variant>
      <vt:variant>
        <vt:lpwstr/>
      </vt:variant>
      <vt:variant>
        <vt:i4>4456536</vt:i4>
      </vt:variant>
      <vt:variant>
        <vt:i4>2164</vt:i4>
      </vt:variant>
      <vt:variant>
        <vt:i4>0</vt:i4>
      </vt:variant>
      <vt:variant>
        <vt:i4>5</vt:i4>
      </vt:variant>
      <vt:variant>
        <vt:lpwstr>https://docs.legis.wisconsin.gov/document/register/785/B/toc</vt:lpwstr>
      </vt:variant>
      <vt:variant>
        <vt:lpwstr/>
      </vt:variant>
      <vt:variant>
        <vt:i4>6094938</vt:i4>
      </vt:variant>
      <vt:variant>
        <vt:i4>2161</vt:i4>
      </vt:variant>
      <vt:variant>
        <vt:i4>0</vt:i4>
      </vt:variant>
      <vt:variant>
        <vt:i4>5</vt:i4>
      </vt:variant>
      <vt:variant>
        <vt:lpwstr>https://docs.legis.wisconsin.gov/document/cr/2020/59</vt:lpwstr>
      </vt:variant>
      <vt:variant>
        <vt:lpwstr/>
      </vt:variant>
      <vt:variant>
        <vt:i4>2424883</vt:i4>
      </vt:variant>
      <vt:variant>
        <vt:i4>2158</vt:i4>
      </vt:variant>
      <vt:variant>
        <vt:i4>0</vt:i4>
      </vt:variant>
      <vt:variant>
        <vt:i4>5</vt:i4>
      </vt:variant>
      <vt:variant>
        <vt:lpwstr>https://docs.legis.wisconsin.gov/document/administrativecode/UWS 4.19(1)(i)</vt:lpwstr>
      </vt:variant>
      <vt:variant>
        <vt:lpwstr/>
      </vt:variant>
      <vt:variant>
        <vt:i4>2949171</vt:i4>
      </vt:variant>
      <vt:variant>
        <vt:i4>2155</vt:i4>
      </vt:variant>
      <vt:variant>
        <vt:i4>0</vt:i4>
      </vt:variant>
      <vt:variant>
        <vt:i4>5</vt:i4>
      </vt:variant>
      <vt:variant>
        <vt:lpwstr>https://docs.legis.wisconsin.gov/document/administrativecode/UWS 4.19(1)(a)</vt:lpwstr>
      </vt:variant>
      <vt:variant>
        <vt:lpwstr/>
      </vt:variant>
      <vt:variant>
        <vt:i4>917523</vt:i4>
      </vt:variant>
      <vt:variant>
        <vt:i4>2152</vt:i4>
      </vt:variant>
      <vt:variant>
        <vt:i4>0</vt:i4>
      </vt:variant>
      <vt:variant>
        <vt:i4>5</vt:i4>
      </vt:variant>
      <vt:variant>
        <vt:lpwstr>https://docs.legis.wisconsin.gov/document/statutes/227.45(4)</vt:lpwstr>
      </vt:variant>
      <vt:variant>
        <vt:lpwstr/>
      </vt:variant>
      <vt:variant>
        <vt:i4>917526</vt:i4>
      </vt:variant>
      <vt:variant>
        <vt:i4>2149</vt:i4>
      </vt:variant>
      <vt:variant>
        <vt:i4>0</vt:i4>
      </vt:variant>
      <vt:variant>
        <vt:i4>5</vt:i4>
      </vt:variant>
      <vt:variant>
        <vt:lpwstr>https://docs.legis.wisconsin.gov/document/statutes/227.45(1)</vt:lpwstr>
      </vt:variant>
      <vt:variant>
        <vt:lpwstr/>
      </vt:variant>
      <vt:variant>
        <vt:i4>4456536</vt:i4>
      </vt:variant>
      <vt:variant>
        <vt:i4>2146</vt:i4>
      </vt:variant>
      <vt:variant>
        <vt:i4>0</vt:i4>
      </vt:variant>
      <vt:variant>
        <vt:i4>5</vt:i4>
      </vt:variant>
      <vt:variant>
        <vt:lpwstr>https://docs.legis.wisconsin.gov/document/register/785/B/toc</vt:lpwstr>
      </vt:variant>
      <vt:variant>
        <vt:lpwstr/>
      </vt:variant>
      <vt:variant>
        <vt:i4>6094938</vt:i4>
      </vt:variant>
      <vt:variant>
        <vt:i4>2143</vt:i4>
      </vt:variant>
      <vt:variant>
        <vt:i4>0</vt:i4>
      </vt:variant>
      <vt:variant>
        <vt:i4>5</vt:i4>
      </vt:variant>
      <vt:variant>
        <vt:lpwstr>https://docs.legis.wisconsin.gov/document/cr/2020/59</vt:lpwstr>
      </vt:variant>
      <vt:variant>
        <vt:lpwstr/>
      </vt:variant>
      <vt:variant>
        <vt:i4>4980762</vt:i4>
      </vt:variant>
      <vt:variant>
        <vt:i4>2140</vt:i4>
      </vt:variant>
      <vt:variant>
        <vt:i4>0</vt:i4>
      </vt:variant>
      <vt:variant>
        <vt:i4>5</vt:i4>
      </vt:variant>
      <vt:variant>
        <vt:lpwstr>https://docs.legis.wisconsin.gov/document/administrativecode/UWS 4.18(1)</vt:lpwstr>
      </vt:variant>
      <vt:variant>
        <vt:lpwstr/>
      </vt:variant>
      <vt:variant>
        <vt:i4>4456536</vt:i4>
      </vt:variant>
      <vt:variant>
        <vt:i4>2137</vt:i4>
      </vt:variant>
      <vt:variant>
        <vt:i4>0</vt:i4>
      </vt:variant>
      <vt:variant>
        <vt:i4>5</vt:i4>
      </vt:variant>
      <vt:variant>
        <vt:lpwstr>https://docs.legis.wisconsin.gov/document/register/785/B/toc</vt:lpwstr>
      </vt:variant>
      <vt:variant>
        <vt:lpwstr/>
      </vt:variant>
      <vt:variant>
        <vt:i4>6094938</vt:i4>
      </vt:variant>
      <vt:variant>
        <vt:i4>2134</vt:i4>
      </vt:variant>
      <vt:variant>
        <vt:i4>0</vt:i4>
      </vt:variant>
      <vt:variant>
        <vt:i4>5</vt:i4>
      </vt:variant>
      <vt:variant>
        <vt:lpwstr>https://docs.legis.wisconsin.gov/document/cr/2020/59</vt:lpwstr>
      </vt:variant>
      <vt:variant>
        <vt:lpwstr/>
      </vt:variant>
      <vt:variant>
        <vt:i4>4456536</vt:i4>
      </vt:variant>
      <vt:variant>
        <vt:i4>2131</vt:i4>
      </vt:variant>
      <vt:variant>
        <vt:i4>0</vt:i4>
      </vt:variant>
      <vt:variant>
        <vt:i4>5</vt:i4>
      </vt:variant>
      <vt:variant>
        <vt:lpwstr>https://docs.legis.wisconsin.gov/document/register/785/B/toc</vt:lpwstr>
      </vt:variant>
      <vt:variant>
        <vt:lpwstr/>
      </vt:variant>
      <vt:variant>
        <vt:i4>6094938</vt:i4>
      </vt:variant>
      <vt:variant>
        <vt:i4>2128</vt:i4>
      </vt:variant>
      <vt:variant>
        <vt:i4>0</vt:i4>
      </vt:variant>
      <vt:variant>
        <vt:i4>5</vt:i4>
      </vt:variant>
      <vt:variant>
        <vt:lpwstr>https://docs.legis.wisconsin.gov/document/cr/2020/59</vt:lpwstr>
      </vt:variant>
      <vt:variant>
        <vt:lpwstr/>
      </vt:variant>
      <vt:variant>
        <vt:i4>4456536</vt:i4>
      </vt:variant>
      <vt:variant>
        <vt:i4>2125</vt:i4>
      </vt:variant>
      <vt:variant>
        <vt:i4>0</vt:i4>
      </vt:variant>
      <vt:variant>
        <vt:i4>5</vt:i4>
      </vt:variant>
      <vt:variant>
        <vt:lpwstr>https://docs.legis.wisconsin.gov/document/register/785/B/toc</vt:lpwstr>
      </vt:variant>
      <vt:variant>
        <vt:lpwstr/>
      </vt:variant>
      <vt:variant>
        <vt:i4>1310806</vt:i4>
      </vt:variant>
      <vt:variant>
        <vt:i4>2122</vt:i4>
      </vt:variant>
      <vt:variant>
        <vt:i4>0</vt:i4>
      </vt:variant>
      <vt:variant>
        <vt:i4>5</vt:i4>
      </vt:variant>
      <vt:variant>
        <vt:lpwstr>https://docs.legis.wisconsin.gov/document/statutes/13.92(4)(b)12.</vt:lpwstr>
      </vt:variant>
      <vt:variant>
        <vt:lpwstr/>
      </vt:variant>
      <vt:variant>
        <vt:i4>4456536</vt:i4>
      </vt:variant>
      <vt:variant>
        <vt:i4>2119</vt:i4>
      </vt:variant>
      <vt:variant>
        <vt:i4>0</vt:i4>
      </vt:variant>
      <vt:variant>
        <vt:i4>5</vt:i4>
      </vt:variant>
      <vt:variant>
        <vt:lpwstr>https://docs.legis.wisconsin.gov/document/register/785/B/toc</vt:lpwstr>
      </vt:variant>
      <vt:variant>
        <vt:lpwstr/>
      </vt:variant>
      <vt:variant>
        <vt:i4>6094938</vt:i4>
      </vt:variant>
      <vt:variant>
        <vt:i4>2116</vt:i4>
      </vt:variant>
      <vt:variant>
        <vt:i4>0</vt:i4>
      </vt:variant>
      <vt:variant>
        <vt:i4>5</vt:i4>
      </vt:variant>
      <vt:variant>
        <vt:lpwstr>https://docs.legis.wisconsin.gov/document/cr/2020/59</vt:lpwstr>
      </vt:variant>
      <vt:variant>
        <vt:lpwstr/>
      </vt:variant>
      <vt:variant>
        <vt:i4>4456536</vt:i4>
      </vt:variant>
      <vt:variant>
        <vt:i4>2113</vt:i4>
      </vt:variant>
      <vt:variant>
        <vt:i4>0</vt:i4>
      </vt:variant>
      <vt:variant>
        <vt:i4>5</vt:i4>
      </vt:variant>
      <vt:variant>
        <vt:lpwstr>https://docs.legis.wisconsin.gov/document/register/785/B/toc</vt:lpwstr>
      </vt:variant>
      <vt:variant>
        <vt:lpwstr/>
      </vt:variant>
      <vt:variant>
        <vt:i4>1310806</vt:i4>
      </vt:variant>
      <vt:variant>
        <vt:i4>2110</vt:i4>
      </vt:variant>
      <vt:variant>
        <vt:i4>0</vt:i4>
      </vt:variant>
      <vt:variant>
        <vt:i4>5</vt:i4>
      </vt:variant>
      <vt:variant>
        <vt:lpwstr>https://docs.legis.wisconsin.gov/document/statutes/13.92(4)(b)12.</vt:lpwstr>
      </vt:variant>
      <vt:variant>
        <vt:lpwstr/>
      </vt:variant>
      <vt:variant>
        <vt:i4>4456536</vt:i4>
      </vt:variant>
      <vt:variant>
        <vt:i4>2107</vt:i4>
      </vt:variant>
      <vt:variant>
        <vt:i4>0</vt:i4>
      </vt:variant>
      <vt:variant>
        <vt:i4>5</vt:i4>
      </vt:variant>
      <vt:variant>
        <vt:lpwstr>https://docs.legis.wisconsin.gov/document/register/785/B/toc</vt:lpwstr>
      </vt:variant>
      <vt:variant>
        <vt:lpwstr/>
      </vt:variant>
      <vt:variant>
        <vt:i4>6094938</vt:i4>
      </vt:variant>
      <vt:variant>
        <vt:i4>2104</vt:i4>
      </vt:variant>
      <vt:variant>
        <vt:i4>0</vt:i4>
      </vt:variant>
      <vt:variant>
        <vt:i4>5</vt:i4>
      </vt:variant>
      <vt:variant>
        <vt:lpwstr>https://docs.legis.wisconsin.gov/document/cr/2020/59</vt:lpwstr>
      </vt:variant>
      <vt:variant>
        <vt:lpwstr/>
      </vt:variant>
      <vt:variant>
        <vt:i4>4456536</vt:i4>
      </vt:variant>
      <vt:variant>
        <vt:i4>2101</vt:i4>
      </vt:variant>
      <vt:variant>
        <vt:i4>0</vt:i4>
      </vt:variant>
      <vt:variant>
        <vt:i4>5</vt:i4>
      </vt:variant>
      <vt:variant>
        <vt:lpwstr>https://docs.legis.wisconsin.gov/document/register/785/B/toc</vt:lpwstr>
      </vt:variant>
      <vt:variant>
        <vt:lpwstr/>
      </vt:variant>
      <vt:variant>
        <vt:i4>6094938</vt:i4>
      </vt:variant>
      <vt:variant>
        <vt:i4>2098</vt:i4>
      </vt:variant>
      <vt:variant>
        <vt:i4>0</vt:i4>
      </vt:variant>
      <vt:variant>
        <vt:i4>5</vt:i4>
      </vt:variant>
      <vt:variant>
        <vt:lpwstr>https://docs.legis.wisconsin.gov/document/cr/2020/59</vt:lpwstr>
      </vt:variant>
      <vt:variant>
        <vt:lpwstr/>
      </vt:variant>
      <vt:variant>
        <vt:i4>4456536</vt:i4>
      </vt:variant>
      <vt:variant>
        <vt:i4>2095</vt:i4>
      </vt:variant>
      <vt:variant>
        <vt:i4>0</vt:i4>
      </vt:variant>
      <vt:variant>
        <vt:i4>5</vt:i4>
      </vt:variant>
      <vt:variant>
        <vt:lpwstr>https://docs.legis.wisconsin.gov/document/register/785/B/toc</vt:lpwstr>
      </vt:variant>
      <vt:variant>
        <vt:lpwstr/>
      </vt:variant>
      <vt:variant>
        <vt:i4>6094938</vt:i4>
      </vt:variant>
      <vt:variant>
        <vt:i4>2092</vt:i4>
      </vt:variant>
      <vt:variant>
        <vt:i4>0</vt:i4>
      </vt:variant>
      <vt:variant>
        <vt:i4>5</vt:i4>
      </vt:variant>
      <vt:variant>
        <vt:lpwstr>https://docs.legis.wisconsin.gov/document/cr/2020/59</vt:lpwstr>
      </vt:variant>
      <vt:variant>
        <vt:lpwstr/>
      </vt:variant>
      <vt:variant>
        <vt:i4>5111827</vt:i4>
      </vt:variant>
      <vt:variant>
        <vt:i4>2089</vt:i4>
      </vt:variant>
      <vt:variant>
        <vt:i4>0</vt:i4>
      </vt:variant>
      <vt:variant>
        <vt:i4>5</vt:i4>
      </vt:variant>
      <vt:variant>
        <vt:lpwstr>https://docs.legis.wisconsin.gov/document/administrativecode/UWS 4.24</vt:lpwstr>
      </vt:variant>
      <vt:variant>
        <vt:lpwstr/>
      </vt:variant>
      <vt:variant>
        <vt:i4>5046291</vt:i4>
      </vt:variant>
      <vt:variant>
        <vt:i4>2086</vt:i4>
      </vt:variant>
      <vt:variant>
        <vt:i4>0</vt:i4>
      </vt:variant>
      <vt:variant>
        <vt:i4>5</vt:i4>
      </vt:variant>
      <vt:variant>
        <vt:lpwstr>https://docs.legis.wisconsin.gov/document/administrativecode/UWS 4.11</vt:lpwstr>
      </vt:variant>
      <vt:variant>
        <vt:lpwstr/>
      </vt:variant>
      <vt:variant>
        <vt:i4>5046291</vt:i4>
      </vt:variant>
      <vt:variant>
        <vt:i4>2083</vt:i4>
      </vt:variant>
      <vt:variant>
        <vt:i4>0</vt:i4>
      </vt:variant>
      <vt:variant>
        <vt:i4>5</vt:i4>
      </vt:variant>
      <vt:variant>
        <vt:lpwstr>https://docs.legis.wisconsin.gov/document/administrativecode/UWS 4.11</vt:lpwstr>
      </vt:variant>
      <vt:variant>
        <vt:lpwstr/>
      </vt:variant>
      <vt:variant>
        <vt:i4>4456536</vt:i4>
      </vt:variant>
      <vt:variant>
        <vt:i4>2080</vt:i4>
      </vt:variant>
      <vt:variant>
        <vt:i4>0</vt:i4>
      </vt:variant>
      <vt:variant>
        <vt:i4>5</vt:i4>
      </vt:variant>
      <vt:variant>
        <vt:lpwstr>https://docs.legis.wisconsin.gov/document/register/785/B/toc</vt:lpwstr>
      </vt:variant>
      <vt:variant>
        <vt:lpwstr/>
      </vt:variant>
      <vt:variant>
        <vt:i4>1310806</vt:i4>
      </vt:variant>
      <vt:variant>
        <vt:i4>2077</vt:i4>
      </vt:variant>
      <vt:variant>
        <vt:i4>0</vt:i4>
      </vt:variant>
      <vt:variant>
        <vt:i4>5</vt:i4>
      </vt:variant>
      <vt:variant>
        <vt:lpwstr>https://docs.legis.wisconsin.gov/document/statutes/13.92(4)(b)12.</vt:lpwstr>
      </vt:variant>
      <vt:variant>
        <vt:lpwstr/>
      </vt:variant>
      <vt:variant>
        <vt:i4>1310730</vt:i4>
      </vt:variant>
      <vt:variant>
        <vt:i4>2074</vt:i4>
      </vt:variant>
      <vt:variant>
        <vt:i4>0</vt:i4>
      </vt:variant>
      <vt:variant>
        <vt:i4>5</vt:i4>
      </vt:variant>
      <vt:variant>
        <vt:lpwstr>https://docs.legis.wisconsin.gov/document/statutes/35.17</vt:lpwstr>
      </vt:variant>
      <vt:variant>
        <vt:lpwstr/>
      </vt:variant>
      <vt:variant>
        <vt:i4>524368</vt:i4>
      </vt:variant>
      <vt:variant>
        <vt:i4>2071</vt:i4>
      </vt:variant>
      <vt:variant>
        <vt:i4>0</vt:i4>
      </vt:variant>
      <vt:variant>
        <vt:i4>5</vt:i4>
      </vt:variant>
      <vt:variant>
        <vt:lpwstr>https://docs.legis.wisconsin.gov/document/statutes/13.92(4)(b)7.</vt:lpwstr>
      </vt:variant>
      <vt:variant>
        <vt:lpwstr/>
      </vt:variant>
      <vt:variant>
        <vt:i4>4456536</vt:i4>
      </vt:variant>
      <vt:variant>
        <vt:i4>2068</vt:i4>
      </vt:variant>
      <vt:variant>
        <vt:i4>0</vt:i4>
      </vt:variant>
      <vt:variant>
        <vt:i4>5</vt:i4>
      </vt:variant>
      <vt:variant>
        <vt:lpwstr>https://docs.legis.wisconsin.gov/document/register/785/B/toc</vt:lpwstr>
      </vt:variant>
      <vt:variant>
        <vt:lpwstr/>
      </vt:variant>
      <vt:variant>
        <vt:i4>6094938</vt:i4>
      </vt:variant>
      <vt:variant>
        <vt:i4>2065</vt:i4>
      </vt:variant>
      <vt:variant>
        <vt:i4>0</vt:i4>
      </vt:variant>
      <vt:variant>
        <vt:i4>5</vt:i4>
      </vt:variant>
      <vt:variant>
        <vt:lpwstr>https://docs.legis.wisconsin.gov/document/cr/2020/59</vt:lpwstr>
      </vt:variant>
      <vt:variant>
        <vt:lpwstr/>
      </vt:variant>
      <vt:variant>
        <vt:i4>4980759</vt:i4>
      </vt:variant>
      <vt:variant>
        <vt:i4>2062</vt:i4>
      </vt:variant>
      <vt:variant>
        <vt:i4>0</vt:i4>
      </vt:variant>
      <vt:variant>
        <vt:i4>5</vt:i4>
      </vt:variant>
      <vt:variant>
        <vt:lpwstr>https://docs.legis.wisconsin.gov/document/administrativecode/UWS 4.11(5)</vt:lpwstr>
      </vt:variant>
      <vt:variant>
        <vt:lpwstr/>
      </vt:variant>
      <vt:variant>
        <vt:i4>7929890</vt:i4>
      </vt:variant>
      <vt:variant>
        <vt:i4>2059</vt:i4>
      </vt:variant>
      <vt:variant>
        <vt:i4>0</vt:i4>
      </vt:variant>
      <vt:variant>
        <vt:i4>5</vt:i4>
      </vt:variant>
      <vt:variant>
        <vt:lpwstr>https://docs.legis.wisconsin.gov/document/administrativecode/UWS 4.015</vt:lpwstr>
      </vt:variant>
      <vt:variant>
        <vt:lpwstr/>
      </vt:variant>
      <vt:variant>
        <vt:i4>5046354</vt:i4>
      </vt:variant>
      <vt:variant>
        <vt:i4>2056</vt:i4>
      </vt:variant>
      <vt:variant>
        <vt:i4>0</vt:i4>
      </vt:variant>
      <vt:variant>
        <vt:i4>5</vt:i4>
      </vt:variant>
      <vt:variant>
        <vt:lpwstr>https://docs.legis.wisconsin.gov/document/register/229/B/toc</vt:lpwstr>
      </vt:variant>
      <vt:variant>
        <vt:lpwstr/>
      </vt:variant>
      <vt:variant>
        <vt:i4>4456536</vt:i4>
      </vt:variant>
      <vt:variant>
        <vt:i4>2053</vt:i4>
      </vt:variant>
      <vt:variant>
        <vt:i4>0</vt:i4>
      </vt:variant>
      <vt:variant>
        <vt:i4>5</vt:i4>
      </vt:variant>
      <vt:variant>
        <vt:lpwstr>https://docs.legis.wisconsin.gov/document/register/785/B/toc</vt:lpwstr>
      </vt:variant>
      <vt:variant>
        <vt:lpwstr/>
      </vt:variant>
      <vt:variant>
        <vt:i4>6094938</vt:i4>
      </vt:variant>
      <vt:variant>
        <vt:i4>2050</vt:i4>
      </vt:variant>
      <vt:variant>
        <vt:i4>0</vt:i4>
      </vt:variant>
      <vt:variant>
        <vt:i4>5</vt:i4>
      </vt:variant>
      <vt:variant>
        <vt:lpwstr>https://docs.legis.wisconsin.gov/document/cr/2020/59</vt:lpwstr>
      </vt:variant>
      <vt:variant>
        <vt:lpwstr/>
      </vt:variant>
      <vt:variant>
        <vt:i4>4653137</vt:i4>
      </vt:variant>
      <vt:variant>
        <vt:i4>2047</vt:i4>
      </vt:variant>
      <vt:variant>
        <vt:i4>0</vt:i4>
      </vt:variant>
      <vt:variant>
        <vt:i4>5</vt:i4>
      </vt:variant>
      <vt:variant>
        <vt:lpwstr>https://docs.legis.wisconsin.gov/document/register/617/B/toc</vt:lpwstr>
      </vt:variant>
      <vt:variant>
        <vt:lpwstr/>
      </vt:variant>
      <vt:variant>
        <vt:i4>6160478</vt:i4>
      </vt:variant>
      <vt:variant>
        <vt:i4>2044</vt:i4>
      </vt:variant>
      <vt:variant>
        <vt:i4>0</vt:i4>
      </vt:variant>
      <vt:variant>
        <vt:i4>5</vt:i4>
      </vt:variant>
      <vt:variant>
        <vt:lpwstr>https://docs.legis.wisconsin.gov/document/cr/2006/78</vt:lpwstr>
      </vt:variant>
      <vt:variant>
        <vt:lpwstr/>
      </vt:variant>
      <vt:variant>
        <vt:i4>5046354</vt:i4>
      </vt:variant>
      <vt:variant>
        <vt:i4>2041</vt:i4>
      </vt:variant>
      <vt:variant>
        <vt:i4>0</vt:i4>
      </vt:variant>
      <vt:variant>
        <vt:i4>5</vt:i4>
      </vt:variant>
      <vt:variant>
        <vt:lpwstr>https://docs.legis.wisconsin.gov/document/register/229/B/toc</vt:lpwstr>
      </vt:variant>
      <vt:variant>
        <vt:lpwstr/>
      </vt:variant>
      <vt:variant>
        <vt:i4>5177363</vt:i4>
      </vt:variant>
      <vt:variant>
        <vt:i4>2038</vt:i4>
      </vt:variant>
      <vt:variant>
        <vt:i4>0</vt:i4>
      </vt:variant>
      <vt:variant>
        <vt:i4>5</vt:i4>
      </vt:variant>
      <vt:variant>
        <vt:lpwstr>https://docs.legis.wisconsin.gov/document/administrativecode/UWS 7.06</vt:lpwstr>
      </vt:variant>
      <vt:variant>
        <vt:lpwstr/>
      </vt:variant>
      <vt:variant>
        <vt:i4>5111828</vt:i4>
      </vt:variant>
      <vt:variant>
        <vt:i4>2035</vt:i4>
      </vt:variant>
      <vt:variant>
        <vt:i4>0</vt:i4>
      </vt:variant>
      <vt:variant>
        <vt:i4>5</vt:i4>
      </vt:variant>
      <vt:variant>
        <vt:lpwstr>https://docs.legis.wisconsin.gov/document/administrativecode/UWS 7.06(1)</vt:lpwstr>
      </vt:variant>
      <vt:variant>
        <vt:lpwstr/>
      </vt:variant>
      <vt:variant>
        <vt:i4>4456536</vt:i4>
      </vt:variant>
      <vt:variant>
        <vt:i4>2032</vt:i4>
      </vt:variant>
      <vt:variant>
        <vt:i4>0</vt:i4>
      </vt:variant>
      <vt:variant>
        <vt:i4>5</vt:i4>
      </vt:variant>
      <vt:variant>
        <vt:lpwstr>https://docs.legis.wisconsin.gov/document/register/785/B/toc</vt:lpwstr>
      </vt:variant>
      <vt:variant>
        <vt:lpwstr/>
      </vt:variant>
      <vt:variant>
        <vt:i4>6094938</vt:i4>
      </vt:variant>
      <vt:variant>
        <vt:i4>2029</vt:i4>
      </vt:variant>
      <vt:variant>
        <vt:i4>0</vt:i4>
      </vt:variant>
      <vt:variant>
        <vt:i4>5</vt:i4>
      </vt:variant>
      <vt:variant>
        <vt:lpwstr>https://docs.legis.wisconsin.gov/document/cr/2020/59</vt:lpwstr>
      </vt:variant>
      <vt:variant>
        <vt:lpwstr/>
      </vt:variant>
      <vt:variant>
        <vt:i4>4653138</vt:i4>
      </vt:variant>
      <vt:variant>
        <vt:i4>2026</vt:i4>
      </vt:variant>
      <vt:variant>
        <vt:i4>0</vt:i4>
      </vt:variant>
      <vt:variant>
        <vt:i4>5</vt:i4>
      </vt:variant>
      <vt:variant>
        <vt:lpwstr>https://docs.legis.wisconsin.gov/document/register/726/B/toc</vt:lpwstr>
      </vt:variant>
      <vt:variant>
        <vt:lpwstr/>
      </vt:variant>
      <vt:variant>
        <vt:i4>5636188</vt:i4>
      </vt:variant>
      <vt:variant>
        <vt:i4>2023</vt:i4>
      </vt:variant>
      <vt:variant>
        <vt:i4>0</vt:i4>
      </vt:variant>
      <vt:variant>
        <vt:i4>5</vt:i4>
      </vt:variant>
      <vt:variant>
        <vt:lpwstr>https://docs.legis.wisconsin.gov/document/cr/2015/61</vt:lpwstr>
      </vt:variant>
      <vt:variant>
        <vt:lpwstr/>
      </vt:variant>
      <vt:variant>
        <vt:i4>4653140</vt:i4>
      </vt:variant>
      <vt:variant>
        <vt:i4>2020</vt:i4>
      </vt:variant>
      <vt:variant>
        <vt:i4>0</vt:i4>
      </vt:variant>
      <vt:variant>
        <vt:i4>5</vt:i4>
      </vt:variant>
      <vt:variant>
        <vt:lpwstr>https://docs.legis.wisconsin.gov/document/register/544/B/toc</vt:lpwstr>
      </vt:variant>
      <vt:variant>
        <vt:lpwstr/>
      </vt:variant>
      <vt:variant>
        <vt:i4>5046354</vt:i4>
      </vt:variant>
      <vt:variant>
        <vt:i4>2017</vt:i4>
      </vt:variant>
      <vt:variant>
        <vt:i4>0</vt:i4>
      </vt:variant>
      <vt:variant>
        <vt:i4>5</vt:i4>
      </vt:variant>
      <vt:variant>
        <vt:lpwstr>https://docs.legis.wisconsin.gov/document/register/229/B/toc</vt:lpwstr>
      </vt:variant>
      <vt:variant>
        <vt:lpwstr/>
      </vt:variant>
      <vt:variant>
        <vt:i4>4980755</vt:i4>
      </vt:variant>
      <vt:variant>
        <vt:i4>2014</vt:i4>
      </vt:variant>
      <vt:variant>
        <vt:i4>0</vt:i4>
      </vt:variant>
      <vt:variant>
        <vt:i4>5</vt:i4>
      </vt:variant>
      <vt:variant>
        <vt:lpwstr>https://docs.legis.wisconsin.gov/document/administrativecode/UWS 4.04</vt:lpwstr>
      </vt:variant>
      <vt:variant>
        <vt:lpwstr/>
      </vt:variant>
      <vt:variant>
        <vt:i4>6094919</vt:i4>
      </vt:variant>
      <vt:variant>
        <vt:i4>2011</vt:i4>
      </vt:variant>
      <vt:variant>
        <vt:i4>0</vt:i4>
      </vt:variant>
      <vt:variant>
        <vt:i4>5</vt:i4>
      </vt:variant>
      <vt:variant>
        <vt:lpwstr>https://docs.legis.wisconsin.gov/document/statutes/subch. V of ch. 19</vt:lpwstr>
      </vt:variant>
      <vt:variant>
        <vt:lpwstr/>
      </vt:variant>
      <vt:variant>
        <vt:i4>4456536</vt:i4>
      </vt:variant>
      <vt:variant>
        <vt:i4>2008</vt:i4>
      </vt:variant>
      <vt:variant>
        <vt:i4>0</vt:i4>
      </vt:variant>
      <vt:variant>
        <vt:i4>5</vt:i4>
      </vt:variant>
      <vt:variant>
        <vt:lpwstr>https://docs.legis.wisconsin.gov/document/register/785/B/toc</vt:lpwstr>
      </vt:variant>
      <vt:variant>
        <vt:lpwstr/>
      </vt:variant>
      <vt:variant>
        <vt:i4>524373</vt:i4>
      </vt:variant>
      <vt:variant>
        <vt:i4>2005</vt:i4>
      </vt:variant>
      <vt:variant>
        <vt:i4>0</vt:i4>
      </vt:variant>
      <vt:variant>
        <vt:i4>5</vt:i4>
      </vt:variant>
      <vt:variant>
        <vt:lpwstr>https://docs.legis.wisconsin.gov/document/statutes/13.92(4)(b)2.</vt:lpwstr>
      </vt:variant>
      <vt:variant>
        <vt:lpwstr/>
      </vt:variant>
      <vt:variant>
        <vt:i4>4456536</vt:i4>
      </vt:variant>
      <vt:variant>
        <vt:i4>2002</vt:i4>
      </vt:variant>
      <vt:variant>
        <vt:i4>0</vt:i4>
      </vt:variant>
      <vt:variant>
        <vt:i4>5</vt:i4>
      </vt:variant>
      <vt:variant>
        <vt:lpwstr>https://docs.legis.wisconsin.gov/document/register/785/B/toc</vt:lpwstr>
      </vt:variant>
      <vt:variant>
        <vt:lpwstr/>
      </vt:variant>
      <vt:variant>
        <vt:i4>6094938</vt:i4>
      </vt:variant>
      <vt:variant>
        <vt:i4>1999</vt:i4>
      </vt:variant>
      <vt:variant>
        <vt:i4>0</vt:i4>
      </vt:variant>
      <vt:variant>
        <vt:i4>5</vt:i4>
      </vt:variant>
      <vt:variant>
        <vt:lpwstr>https://docs.legis.wisconsin.gov/document/cr/2020/59</vt:lpwstr>
      </vt:variant>
      <vt:variant>
        <vt:lpwstr/>
      </vt:variant>
      <vt:variant>
        <vt:i4>4653138</vt:i4>
      </vt:variant>
      <vt:variant>
        <vt:i4>1996</vt:i4>
      </vt:variant>
      <vt:variant>
        <vt:i4>0</vt:i4>
      </vt:variant>
      <vt:variant>
        <vt:i4>5</vt:i4>
      </vt:variant>
      <vt:variant>
        <vt:lpwstr>https://docs.legis.wisconsin.gov/document/register/726/B/toc</vt:lpwstr>
      </vt:variant>
      <vt:variant>
        <vt:lpwstr/>
      </vt:variant>
      <vt:variant>
        <vt:i4>5636188</vt:i4>
      </vt:variant>
      <vt:variant>
        <vt:i4>1993</vt:i4>
      </vt:variant>
      <vt:variant>
        <vt:i4>0</vt:i4>
      </vt:variant>
      <vt:variant>
        <vt:i4>5</vt:i4>
      </vt:variant>
      <vt:variant>
        <vt:lpwstr>https://docs.legis.wisconsin.gov/document/cr/2015/61</vt:lpwstr>
      </vt:variant>
      <vt:variant>
        <vt:lpwstr/>
      </vt:variant>
      <vt:variant>
        <vt:i4>5046354</vt:i4>
      </vt:variant>
      <vt:variant>
        <vt:i4>1990</vt:i4>
      </vt:variant>
      <vt:variant>
        <vt:i4>0</vt:i4>
      </vt:variant>
      <vt:variant>
        <vt:i4>5</vt:i4>
      </vt:variant>
      <vt:variant>
        <vt:lpwstr>https://docs.legis.wisconsin.gov/document/register/229/B/toc</vt:lpwstr>
      </vt:variant>
      <vt:variant>
        <vt:lpwstr/>
      </vt:variant>
      <vt:variant>
        <vt:i4>4456536</vt:i4>
      </vt:variant>
      <vt:variant>
        <vt:i4>1987</vt:i4>
      </vt:variant>
      <vt:variant>
        <vt:i4>0</vt:i4>
      </vt:variant>
      <vt:variant>
        <vt:i4>5</vt:i4>
      </vt:variant>
      <vt:variant>
        <vt:lpwstr>https://docs.legis.wisconsin.gov/document/register/785/B/toc</vt:lpwstr>
      </vt:variant>
      <vt:variant>
        <vt:lpwstr/>
      </vt:variant>
      <vt:variant>
        <vt:i4>6094938</vt:i4>
      </vt:variant>
      <vt:variant>
        <vt:i4>1984</vt:i4>
      </vt:variant>
      <vt:variant>
        <vt:i4>0</vt:i4>
      </vt:variant>
      <vt:variant>
        <vt:i4>5</vt:i4>
      </vt:variant>
      <vt:variant>
        <vt:lpwstr>https://docs.legis.wisconsin.gov/document/cr/2020/59</vt:lpwstr>
      </vt:variant>
      <vt:variant>
        <vt:lpwstr/>
      </vt:variant>
      <vt:variant>
        <vt:i4>4653138</vt:i4>
      </vt:variant>
      <vt:variant>
        <vt:i4>1981</vt:i4>
      </vt:variant>
      <vt:variant>
        <vt:i4>0</vt:i4>
      </vt:variant>
      <vt:variant>
        <vt:i4>5</vt:i4>
      </vt:variant>
      <vt:variant>
        <vt:lpwstr>https://docs.legis.wisconsin.gov/document/register/726/B/toc</vt:lpwstr>
      </vt:variant>
      <vt:variant>
        <vt:lpwstr/>
      </vt:variant>
      <vt:variant>
        <vt:i4>5636188</vt:i4>
      </vt:variant>
      <vt:variant>
        <vt:i4>1978</vt:i4>
      </vt:variant>
      <vt:variant>
        <vt:i4>0</vt:i4>
      </vt:variant>
      <vt:variant>
        <vt:i4>5</vt:i4>
      </vt:variant>
      <vt:variant>
        <vt:lpwstr>https://docs.legis.wisconsin.gov/document/cr/2015/61</vt:lpwstr>
      </vt:variant>
      <vt:variant>
        <vt:lpwstr/>
      </vt:variant>
      <vt:variant>
        <vt:i4>4653140</vt:i4>
      </vt:variant>
      <vt:variant>
        <vt:i4>1975</vt:i4>
      </vt:variant>
      <vt:variant>
        <vt:i4>0</vt:i4>
      </vt:variant>
      <vt:variant>
        <vt:i4>5</vt:i4>
      </vt:variant>
      <vt:variant>
        <vt:lpwstr>https://docs.legis.wisconsin.gov/document/register/544/B/toc</vt:lpwstr>
      </vt:variant>
      <vt:variant>
        <vt:lpwstr/>
      </vt:variant>
      <vt:variant>
        <vt:i4>5046354</vt:i4>
      </vt:variant>
      <vt:variant>
        <vt:i4>1972</vt:i4>
      </vt:variant>
      <vt:variant>
        <vt:i4>0</vt:i4>
      </vt:variant>
      <vt:variant>
        <vt:i4>5</vt:i4>
      </vt:variant>
      <vt:variant>
        <vt:lpwstr>https://docs.legis.wisconsin.gov/document/register/229/B/toc</vt:lpwstr>
      </vt:variant>
      <vt:variant>
        <vt:lpwstr/>
      </vt:variant>
      <vt:variant>
        <vt:i4>4980755</vt:i4>
      </vt:variant>
      <vt:variant>
        <vt:i4>1969</vt:i4>
      </vt:variant>
      <vt:variant>
        <vt:i4>0</vt:i4>
      </vt:variant>
      <vt:variant>
        <vt:i4>5</vt:i4>
      </vt:variant>
      <vt:variant>
        <vt:lpwstr>https://docs.legis.wisconsin.gov/document/administrativecode/UWS 4.03</vt:lpwstr>
      </vt:variant>
      <vt:variant>
        <vt:lpwstr/>
      </vt:variant>
      <vt:variant>
        <vt:i4>4980755</vt:i4>
      </vt:variant>
      <vt:variant>
        <vt:i4>1966</vt:i4>
      </vt:variant>
      <vt:variant>
        <vt:i4>0</vt:i4>
      </vt:variant>
      <vt:variant>
        <vt:i4>5</vt:i4>
      </vt:variant>
      <vt:variant>
        <vt:lpwstr>https://docs.legis.wisconsin.gov/document/administrativecode/UWS 4.03</vt:lpwstr>
      </vt:variant>
      <vt:variant>
        <vt:lpwstr/>
      </vt:variant>
      <vt:variant>
        <vt:i4>6094919</vt:i4>
      </vt:variant>
      <vt:variant>
        <vt:i4>1963</vt:i4>
      </vt:variant>
      <vt:variant>
        <vt:i4>0</vt:i4>
      </vt:variant>
      <vt:variant>
        <vt:i4>5</vt:i4>
      </vt:variant>
      <vt:variant>
        <vt:lpwstr>https://docs.legis.wisconsin.gov/document/statutes/subch. V of ch. 19</vt:lpwstr>
      </vt:variant>
      <vt:variant>
        <vt:lpwstr/>
      </vt:variant>
      <vt:variant>
        <vt:i4>4980755</vt:i4>
      </vt:variant>
      <vt:variant>
        <vt:i4>1960</vt:i4>
      </vt:variant>
      <vt:variant>
        <vt:i4>0</vt:i4>
      </vt:variant>
      <vt:variant>
        <vt:i4>5</vt:i4>
      </vt:variant>
      <vt:variant>
        <vt:lpwstr>https://docs.legis.wisconsin.gov/document/administrativecode/UWS 4.05</vt:lpwstr>
      </vt:variant>
      <vt:variant>
        <vt:lpwstr/>
      </vt:variant>
      <vt:variant>
        <vt:i4>4456536</vt:i4>
      </vt:variant>
      <vt:variant>
        <vt:i4>1957</vt:i4>
      </vt:variant>
      <vt:variant>
        <vt:i4>0</vt:i4>
      </vt:variant>
      <vt:variant>
        <vt:i4>5</vt:i4>
      </vt:variant>
      <vt:variant>
        <vt:lpwstr>https://docs.legis.wisconsin.gov/document/register/785/B/toc</vt:lpwstr>
      </vt:variant>
      <vt:variant>
        <vt:lpwstr/>
      </vt:variant>
      <vt:variant>
        <vt:i4>6094938</vt:i4>
      </vt:variant>
      <vt:variant>
        <vt:i4>1954</vt:i4>
      </vt:variant>
      <vt:variant>
        <vt:i4>0</vt:i4>
      </vt:variant>
      <vt:variant>
        <vt:i4>5</vt:i4>
      </vt:variant>
      <vt:variant>
        <vt:lpwstr>https://docs.legis.wisconsin.gov/document/cr/2020/59</vt:lpwstr>
      </vt:variant>
      <vt:variant>
        <vt:lpwstr/>
      </vt:variant>
      <vt:variant>
        <vt:i4>4653138</vt:i4>
      </vt:variant>
      <vt:variant>
        <vt:i4>1951</vt:i4>
      </vt:variant>
      <vt:variant>
        <vt:i4>0</vt:i4>
      </vt:variant>
      <vt:variant>
        <vt:i4>5</vt:i4>
      </vt:variant>
      <vt:variant>
        <vt:lpwstr>https://docs.legis.wisconsin.gov/document/register/726/B/toc</vt:lpwstr>
      </vt:variant>
      <vt:variant>
        <vt:lpwstr/>
      </vt:variant>
      <vt:variant>
        <vt:i4>4653138</vt:i4>
      </vt:variant>
      <vt:variant>
        <vt:i4>1948</vt:i4>
      </vt:variant>
      <vt:variant>
        <vt:i4>0</vt:i4>
      </vt:variant>
      <vt:variant>
        <vt:i4>5</vt:i4>
      </vt:variant>
      <vt:variant>
        <vt:lpwstr>https://docs.legis.wisconsin.gov/document/register/726/B/toc</vt:lpwstr>
      </vt:variant>
      <vt:variant>
        <vt:lpwstr/>
      </vt:variant>
      <vt:variant>
        <vt:i4>5636188</vt:i4>
      </vt:variant>
      <vt:variant>
        <vt:i4>1945</vt:i4>
      </vt:variant>
      <vt:variant>
        <vt:i4>0</vt:i4>
      </vt:variant>
      <vt:variant>
        <vt:i4>5</vt:i4>
      </vt:variant>
      <vt:variant>
        <vt:lpwstr>https://docs.legis.wisconsin.gov/document/cr/2015/61</vt:lpwstr>
      </vt:variant>
      <vt:variant>
        <vt:lpwstr/>
      </vt:variant>
      <vt:variant>
        <vt:i4>4653137</vt:i4>
      </vt:variant>
      <vt:variant>
        <vt:i4>1942</vt:i4>
      </vt:variant>
      <vt:variant>
        <vt:i4>0</vt:i4>
      </vt:variant>
      <vt:variant>
        <vt:i4>5</vt:i4>
      </vt:variant>
      <vt:variant>
        <vt:lpwstr>https://docs.legis.wisconsin.gov/document/register/617/B/toc</vt:lpwstr>
      </vt:variant>
      <vt:variant>
        <vt:lpwstr/>
      </vt:variant>
      <vt:variant>
        <vt:i4>4587607</vt:i4>
      </vt:variant>
      <vt:variant>
        <vt:i4>1939</vt:i4>
      </vt:variant>
      <vt:variant>
        <vt:i4>0</vt:i4>
      </vt:variant>
      <vt:variant>
        <vt:i4>5</vt:i4>
      </vt:variant>
      <vt:variant>
        <vt:lpwstr>https://docs.legis.wisconsin.gov/document/register/474/B/toc</vt:lpwstr>
      </vt:variant>
      <vt:variant>
        <vt:lpwstr/>
      </vt:variant>
      <vt:variant>
        <vt:i4>5046354</vt:i4>
      </vt:variant>
      <vt:variant>
        <vt:i4>1936</vt:i4>
      </vt:variant>
      <vt:variant>
        <vt:i4>0</vt:i4>
      </vt:variant>
      <vt:variant>
        <vt:i4>5</vt:i4>
      </vt:variant>
      <vt:variant>
        <vt:lpwstr>https://docs.legis.wisconsin.gov/document/register/229/B/toc</vt:lpwstr>
      </vt:variant>
      <vt:variant>
        <vt:lpwstr/>
      </vt:variant>
      <vt:variant>
        <vt:i4>2424895</vt:i4>
      </vt:variant>
      <vt:variant>
        <vt:i4>1933</vt:i4>
      </vt:variant>
      <vt:variant>
        <vt:i4>0</vt:i4>
      </vt:variant>
      <vt:variant>
        <vt:i4>5</vt:i4>
      </vt:variant>
      <vt:variant>
        <vt:lpwstr>https://docs.legis.wisconsin.gov/document/administrativecode/UWS 4.05(1)(h)</vt:lpwstr>
      </vt:variant>
      <vt:variant>
        <vt:lpwstr/>
      </vt:variant>
      <vt:variant>
        <vt:i4>2883647</vt:i4>
      </vt:variant>
      <vt:variant>
        <vt:i4>1930</vt:i4>
      </vt:variant>
      <vt:variant>
        <vt:i4>0</vt:i4>
      </vt:variant>
      <vt:variant>
        <vt:i4>5</vt:i4>
      </vt:variant>
      <vt:variant>
        <vt:lpwstr>https://docs.legis.wisconsin.gov/document/administrativecode/UWS 4.05(1)(a)</vt:lpwstr>
      </vt:variant>
      <vt:variant>
        <vt:lpwstr/>
      </vt:variant>
      <vt:variant>
        <vt:i4>917523</vt:i4>
      </vt:variant>
      <vt:variant>
        <vt:i4>1927</vt:i4>
      </vt:variant>
      <vt:variant>
        <vt:i4>0</vt:i4>
      </vt:variant>
      <vt:variant>
        <vt:i4>5</vt:i4>
      </vt:variant>
      <vt:variant>
        <vt:lpwstr>https://docs.legis.wisconsin.gov/document/statutes/227.45(4)</vt:lpwstr>
      </vt:variant>
      <vt:variant>
        <vt:lpwstr/>
      </vt:variant>
      <vt:variant>
        <vt:i4>917526</vt:i4>
      </vt:variant>
      <vt:variant>
        <vt:i4>1924</vt:i4>
      </vt:variant>
      <vt:variant>
        <vt:i4>0</vt:i4>
      </vt:variant>
      <vt:variant>
        <vt:i4>5</vt:i4>
      </vt:variant>
      <vt:variant>
        <vt:lpwstr>https://docs.legis.wisconsin.gov/document/statutes/227.45(1)</vt:lpwstr>
      </vt:variant>
      <vt:variant>
        <vt:lpwstr/>
      </vt:variant>
      <vt:variant>
        <vt:i4>4980755</vt:i4>
      </vt:variant>
      <vt:variant>
        <vt:i4>1921</vt:i4>
      </vt:variant>
      <vt:variant>
        <vt:i4>0</vt:i4>
      </vt:variant>
      <vt:variant>
        <vt:i4>5</vt:i4>
      </vt:variant>
      <vt:variant>
        <vt:lpwstr>https://docs.legis.wisconsin.gov/document/administrativecode/UWS 4.01</vt:lpwstr>
      </vt:variant>
      <vt:variant>
        <vt:lpwstr/>
      </vt:variant>
      <vt:variant>
        <vt:i4>5046354</vt:i4>
      </vt:variant>
      <vt:variant>
        <vt:i4>1918</vt:i4>
      </vt:variant>
      <vt:variant>
        <vt:i4>0</vt:i4>
      </vt:variant>
      <vt:variant>
        <vt:i4>5</vt:i4>
      </vt:variant>
      <vt:variant>
        <vt:lpwstr>https://docs.legis.wisconsin.gov/document/register/229/B/toc</vt:lpwstr>
      </vt:variant>
      <vt:variant>
        <vt:lpwstr/>
      </vt:variant>
      <vt:variant>
        <vt:i4>4980755</vt:i4>
      </vt:variant>
      <vt:variant>
        <vt:i4>1915</vt:i4>
      </vt:variant>
      <vt:variant>
        <vt:i4>0</vt:i4>
      </vt:variant>
      <vt:variant>
        <vt:i4>5</vt:i4>
      </vt:variant>
      <vt:variant>
        <vt:lpwstr>https://docs.legis.wisconsin.gov/document/administrativecode/UWS 4.03</vt:lpwstr>
      </vt:variant>
      <vt:variant>
        <vt:lpwstr/>
      </vt:variant>
      <vt:variant>
        <vt:i4>4653137</vt:i4>
      </vt:variant>
      <vt:variant>
        <vt:i4>1912</vt:i4>
      </vt:variant>
      <vt:variant>
        <vt:i4>0</vt:i4>
      </vt:variant>
      <vt:variant>
        <vt:i4>5</vt:i4>
      </vt:variant>
      <vt:variant>
        <vt:lpwstr>https://docs.legis.wisconsin.gov/document/register/617/B/toc</vt:lpwstr>
      </vt:variant>
      <vt:variant>
        <vt:lpwstr/>
      </vt:variant>
      <vt:variant>
        <vt:i4>4587607</vt:i4>
      </vt:variant>
      <vt:variant>
        <vt:i4>1909</vt:i4>
      </vt:variant>
      <vt:variant>
        <vt:i4>0</vt:i4>
      </vt:variant>
      <vt:variant>
        <vt:i4>5</vt:i4>
      </vt:variant>
      <vt:variant>
        <vt:lpwstr>https://docs.legis.wisconsin.gov/document/register/474/B/toc</vt:lpwstr>
      </vt:variant>
      <vt:variant>
        <vt:lpwstr/>
      </vt:variant>
      <vt:variant>
        <vt:i4>5046354</vt:i4>
      </vt:variant>
      <vt:variant>
        <vt:i4>1906</vt:i4>
      </vt:variant>
      <vt:variant>
        <vt:i4>0</vt:i4>
      </vt:variant>
      <vt:variant>
        <vt:i4>5</vt:i4>
      </vt:variant>
      <vt:variant>
        <vt:lpwstr>https://docs.legis.wisconsin.gov/document/register/229/B/toc</vt:lpwstr>
      </vt:variant>
      <vt:variant>
        <vt:lpwstr/>
      </vt:variant>
      <vt:variant>
        <vt:i4>4980755</vt:i4>
      </vt:variant>
      <vt:variant>
        <vt:i4>1903</vt:i4>
      </vt:variant>
      <vt:variant>
        <vt:i4>0</vt:i4>
      </vt:variant>
      <vt:variant>
        <vt:i4>5</vt:i4>
      </vt:variant>
      <vt:variant>
        <vt:lpwstr>https://docs.legis.wisconsin.gov/document/administrativecode/UWS 4.07</vt:lpwstr>
      </vt:variant>
      <vt:variant>
        <vt:lpwstr/>
      </vt:variant>
      <vt:variant>
        <vt:i4>917520</vt:i4>
      </vt:variant>
      <vt:variant>
        <vt:i4>1900</vt:i4>
      </vt:variant>
      <vt:variant>
        <vt:i4>0</vt:i4>
      </vt:variant>
      <vt:variant>
        <vt:i4>5</vt:i4>
      </vt:variant>
      <vt:variant>
        <vt:lpwstr>https://docs.legis.wisconsin.gov/document/statutes/227.46(4)</vt:lpwstr>
      </vt:variant>
      <vt:variant>
        <vt:lpwstr/>
      </vt:variant>
      <vt:variant>
        <vt:i4>4456536</vt:i4>
      </vt:variant>
      <vt:variant>
        <vt:i4>1897</vt:i4>
      </vt:variant>
      <vt:variant>
        <vt:i4>0</vt:i4>
      </vt:variant>
      <vt:variant>
        <vt:i4>5</vt:i4>
      </vt:variant>
      <vt:variant>
        <vt:lpwstr>https://docs.legis.wisconsin.gov/document/register/785/B/toc</vt:lpwstr>
      </vt:variant>
      <vt:variant>
        <vt:lpwstr/>
      </vt:variant>
      <vt:variant>
        <vt:i4>6094938</vt:i4>
      </vt:variant>
      <vt:variant>
        <vt:i4>1894</vt:i4>
      </vt:variant>
      <vt:variant>
        <vt:i4>0</vt:i4>
      </vt:variant>
      <vt:variant>
        <vt:i4>5</vt:i4>
      </vt:variant>
      <vt:variant>
        <vt:lpwstr>https://docs.legis.wisconsin.gov/document/cr/2020/59</vt:lpwstr>
      </vt:variant>
      <vt:variant>
        <vt:lpwstr/>
      </vt:variant>
      <vt:variant>
        <vt:i4>4718674</vt:i4>
      </vt:variant>
      <vt:variant>
        <vt:i4>1891</vt:i4>
      </vt:variant>
      <vt:variant>
        <vt:i4>0</vt:i4>
      </vt:variant>
      <vt:variant>
        <vt:i4>5</vt:i4>
      </vt:variant>
      <vt:variant>
        <vt:lpwstr>https://docs.legis.wisconsin.gov/document/register/729/B/toc</vt:lpwstr>
      </vt:variant>
      <vt:variant>
        <vt:lpwstr/>
      </vt:variant>
      <vt:variant>
        <vt:i4>5636184</vt:i4>
      </vt:variant>
      <vt:variant>
        <vt:i4>1888</vt:i4>
      </vt:variant>
      <vt:variant>
        <vt:i4>0</vt:i4>
      </vt:variant>
      <vt:variant>
        <vt:i4>5</vt:i4>
      </vt:variant>
      <vt:variant>
        <vt:lpwstr>https://docs.legis.wisconsin.gov/document/cr/2011/61</vt:lpwstr>
      </vt:variant>
      <vt:variant>
        <vt:lpwstr/>
      </vt:variant>
      <vt:variant>
        <vt:i4>3538991</vt:i4>
      </vt:variant>
      <vt:variant>
        <vt:i4>1885</vt:i4>
      </vt:variant>
      <vt:variant>
        <vt:i4>0</vt:i4>
      </vt:variant>
      <vt:variant>
        <vt:i4>5</vt:i4>
      </vt:variant>
      <vt:variant>
        <vt:lpwstr>https://docs.legis.wisconsin.gov/document/acts/2015/330</vt:lpwstr>
      </vt:variant>
      <vt:variant>
        <vt:lpwstr/>
      </vt:variant>
      <vt:variant>
        <vt:i4>4653138</vt:i4>
      </vt:variant>
      <vt:variant>
        <vt:i4>1882</vt:i4>
      </vt:variant>
      <vt:variant>
        <vt:i4>0</vt:i4>
      </vt:variant>
      <vt:variant>
        <vt:i4>5</vt:i4>
      </vt:variant>
      <vt:variant>
        <vt:lpwstr>https://docs.legis.wisconsin.gov/document/register/726/B/toc</vt:lpwstr>
      </vt:variant>
      <vt:variant>
        <vt:lpwstr/>
      </vt:variant>
      <vt:variant>
        <vt:i4>5636188</vt:i4>
      </vt:variant>
      <vt:variant>
        <vt:i4>1879</vt:i4>
      </vt:variant>
      <vt:variant>
        <vt:i4>0</vt:i4>
      </vt:variant>
      <vt:variant>
        <vt:i4>5</vt:i4>
      </vt:variant>
      <vt:variant>
        <vt:lpwstr>https://docs.legis.wisconsin.gov/document/cr/2015/61</vt:lpwstr>
      </vt:variant>
      <vt:variant>
        <vt:lpwstr/>
      </vt:variant>
      <vt:variant>
        <vt:i4>4522066</vt:i4>
      </vt:variant>
      <vt:variant>
        <vt:i4>1876</vt:i4>
      </vt:variant>
      <vt:variant>
        <vt:i4>0</vt:i4>
      </vt:variant>
      <vt:variant>
        <vt:i4>5</vt:i4>
      </vt:variant>
      <vt:variant>
        <vt:lpwstr>https://docs.legis.wisconsin.gov/document/register/724/B/toc</vt:lpwstr>
      </vt:variant>
      <vt:variant>
        <vt:lpwstr/>
      </vt:variant>
      <vt:variant>
        <vt:i4>7929891</vt:i4>
      </vt:variant>
      <vt:variant>
        <vt:i4>1873</vt:i4>
      </vt:variant>
      <vt:variant>
        <vt:i4>0</vt:i4>
      </vt:variant>
      <vt:variant>
        <vt:i4>5</vt:i4>
      </vt:variant>
      <vt:variant>
        <vt:lpwstr>https://docs.legis.wisconsin.gov/document/acts/2015/330, s. 20</vt:lpwstr>
      </vt:variant>
      <vt:variant>
        <vt:lpwstr/>
      </vt:variant>
      <vt:variant>
        <vt:i4>4784145</vt:i4>
      </vt:variant>
      <vt:variant>
        <vt:i4>1870</vt:i4>
      </vt:variant>
      <vt:variant>
        <vt:i4>0</vt:i4>
      </vt:variant>
      <vt:variant>
        <vt:i4>5</vt:i4>
      </vt:variant>
      <vt:variant>
        <vt:lpwstr>https://docs.legis.wisconsin.gov/document/acts/2015/330, s. 6</vt:lpwstr>
      </vt:variant>
      <vt:variant>
        <vt:lpwstr/>
      </vt:variant>
      <vt:variant>
        <vt:i4>3538991</vt:i4>
      </vt:variant>
      <vt:variant>
        <vt:i4>1867</vt:i4>
      </vt:variant>
      <vt:variant>
        <vt:i4>0</vt:i4>
      </vt:variant>
      <vt:variant>
        <vt:i4>5</vt:i4>
      </vt:variant>
      <vt:variant>
        <vt:lpwstr>https://docs.legis.wisconsin.gov/document/acts/2015/330</vt:lpwstr>
      </vt:variant>
      <vt:variant>
        <vt:lpwstr/>
      </vt:variant>
      <vt:variant>
        <vt:i4>4587607</vt:i4>
      </vt:variant>
      <vt:variant>
        <vt:i4>1864</vt:i4>
      </vt:variant>
      <vt:variant>
        <vt:i4>0</vt:i4>
      </vt:variant>
      <vt:variant>
        <vt:i4>5</vt:i4>
      </vt:variant>
      <vt:variant>
        <vt:lpwstr>https://docs.legis.wisconsin.gov/document/register/474/B/toc</vt:lpwstr>
      </vt:variant>
      <vt:variant>
        <vt:lpwstr/>
      </vt:variant>
      <vt:variant>
        <vt:i4>5046354</vt:i4>
      </vt:variant>
      <vt:variant>
        <vt:i4>1861</vt:i4>
      </vt:variant>
      <vt:variant>
        <vt:i4>0</vt:i4>
      </vt:variant>
      <vt:variant>
        <vt:i4>5</vt:i4>
      </vt:variant>
      <vt:variant>
        <vt:lpwstr>https://docs.legis.wisconsin.gov/document/register/229/B/toc</vt:lpwstr>
      </vt:variant>
      <vt:variant>
        <vt:lpwstr/>
      </vt:variant>
      <vt:variant>
        <vt:i4>6553656</vt:i4>
      </vt:variant>
      <vt:variant>
        <vt:i4>1858</vt:i4>
      </vt:variant>
      <vt:variant>
        <vt:i4>0</vt:i4>
      </vt:variant>
      <vt:variant>
        <vt:i4>5</vt:i4>
      </vt:variant>
      <vt:variant>
        <vt:lpwstr>https://docs.legis.wisconsin.gov/document/statutes/801.11(1)(c)</vt:lpwstr>
      </vt:variant>
      <vt:variant>
        <vt:lpwstr/>
      </vt:variant>
      <vt:variant>
        <vt:i4>5046291</vt:i4>
      </vt:variant>
      <vt:variant>
        <vt:i4>1855</vt:i4>
      </vt:variant>
      <vt:variant>
        <vt:i4>0</vt:i4>
      </vt:variant>
      <vt:variant>
        <vt:i4>5</vt:i4>
      </vt:variant>
      <vt:variant>
        <vt:lpwstr>https://docs.legis.wisconsin.gov/document/administrativecode/UWS 4.10</vt:lpwstr>
      </vt:variant>
      <vt:variant>
        <vt:lpwstr/>
      </vt:variant>
      <vt:variant>
        <vt:i4>4980755</vt:i4>
      </vt:variant>
      <vt:variant>
        <vt:i4>1852</vt:i4>
      </vt:variant>
      <vt:variant>
        <vt:i4>0</vt:i4>
      </vt:variant>
      <vt:variant>
        <vt:i4>5</vt:i4>
      </vt:variant>
      <vt:variant>
        <vt:lpwstr>https://docs.legis.wisconsin.gov/document/administrativecode/UWS 4.09</vt:lpwstr>
      </vt:variant>
      <vt:variant>
        <vt:lpwstr/>
      </vt:variant>
      <vt:variant>
        <vt:i4>4980755</vt:i4>
      </vt:variant>
      <vt:variant>
        <vt:i4>1849</vt:i4>
      </vt:variant>
      <vt:variant>
        <vt:i4>0</vt:i4>
      </vt:variant>
      <vt:variant>
        <vt:i4>5</vt:i4>
      </vt:variant>
      <vt:variant>
        <vt:lpwstr>https://docs.legis.wisconsin.gov/document/administrativecode/UWS 4.02</vt:lpwstr>
      </vt:variant>
      <vt:variant>
        <vt:lpwstr/>
      </vt:variant>
      <vt:variant>
        <vt:i4>4980755</vt:i4>
      </vt:variant>
      <vt:variant>
        <vt:i4>1846</vt:i4>
      </vt:variant>
      <vt:variant>
        <vt:i4>0</vt:i4>
      </vt:variant>
      <vt:variant>
        <vt:i4>5</vt:i4>
      </vt:variant>
      <vt:variant>
        <vt:lpwstr>https://docs.legis.wisconsin.gov/document/administrativecode/UWS 4.01</vt:lpwstr>
      </vt:variant>
      <vt:variant>
        <vt:lpwstr/>
      </vt:variant>
      <vt:variant>
        <vt:i4>6029336</vt:i4>
      </vt:variant>
      <vt:variant>
        <vt:i4>1843</vt:i4>
      </vt:variant>
      <vt:variant>
        <vt:i4>0</vt:i4>
      </vt:variant>
      <vt:variant>
        <vt:i4>5</vt:i4>
      </vt:variant>
      <vt:variant>
        <vt:lpwstr>https://docs.legis.wisconsin.gov/document/register/2021/B/toc</vt:lpwstr>
      </vt:variant>
      <vt:variant>
        <vt:lpwstr/>
      </vt:variant>
      <vt:variant>
        <vt:i4>524368</vt:i4>
      </vt:variant>
      <vt:variant>
        <vt:i4>1840</vt:i4>
      </vt:variant>
      <vt:variant>
        <vt:i4>0</vt:i4>
      </vt:variant>
      <vt:variant>
        <vt:i4>5</vt:i4>
      </vt:variant>
      <vt:variant>
        <vt:lpwstr>https://docs.legis.wisconsin.gov/document/statutes/13.92(4)(b)7.</vt:lpwstr>
      </vt:variant>
      <vt:variant>
        <vt:lpwstr/>
      </vt:variant>
      <vt:variant>
        <vt:i4>4456536</vt:i4>
      </vt:variant>
      <vt:variant>
        <vt:i4>1837</vt:i4>
      </vt:variant>
      <vt:variant>
        <vt:i4>0</vt:i4>
      </vt:variant>
      <vt:variant>
        <vt:i4>5</vt:i4>
      </vt:variant>
      <vt:variant>
        <vt:lpwstr>https://docs.legis.wisconsin.gov/document/register/785/B/toc</vt:lpwstr>
      </vt:variant>
      <vt:variant>
        <vt:lpwstr/>
      </vt:variant>
      <vt:variant>
        <vt:i4>6094938</vt:i4>
      </vt:variant>
      <vt:variant>
        <vt:i4>1834</vt:i4>
      </vt:variant>
      <vt:variant>
        <vt:i4>0</vt:i4>
      </vt:variant>
      <vt:variant>
        <vt:i4>5</vt:i4>
      </vt:variant>
      <vt:variant>
        <vt:lpwstr>https://docs.legis.wisconsin.gov/document/cr/2020/59</vt:lpwstr>
      </vt:variant>
      <vt:variant>
        <vt:lpwstr/>
      </vt:variant>
      <vt:variant>
        <vt:i4>7929890</vt:i4>
      </vt:variant>
      <vt:variant>
        <vt:i4>1831</vt:i4>
      </vt:variant>
      <vt:variant>
        <vt:i4>0</vt:i4>
      </vt:variant>
      <vt:variant>
        <vt:i4>5</vt:i4>
      </vt:variant>
      <vt:variant>
        <vt:lpwstr>https://docs.legis.wisconsin.gov/document/administrativecode/UWS 4.015</vt:lpwstr>
      </vt:variant>
      <vt:variant>
        <vt:lpwstr/>
      </vt:variant>
      <vt:variant>
        <vt:i4>4456536</vt:i4>
      </vt:variant>
      <vt:variant>
        <vt:i4>1828</vt:i4>
      </vt:variant>
      <vt:variant>
        <vt:i4>0</vt:i4>
      </vt:variant>
      <vt:variant>
        <vt:i4>5</vt:i4>
      </vt:variant>
      <vt:variant>
        <vt:lpwstr>https://docs.legis.wisconsin.gov/document/register/785/B/toc</vt:lpwstr>
      </vt:variant>
      <vt:variant>
        <vt:lpwstr/>
      </vt:variant>
      <vt:variant>
        <vt:i4>1310730</vt:i4>
      </vt:variant>
      <vt:variant>
        <vt:i4>1825</vt:i4>
      </vt:variant>
      <vt:variant>
        <vt:i4>0</vt:i4>
      </vt:variant>
      <vt:variant>
        <vt:i4>5</vt:i4>
      </vt:variant>
      <vt:variant>
        <vt:lpwstr>https://docs.legis.wisconsin.gov/document/statutes/35.17</vt:lpwstr>
      </vt:variant>
      <vt:variant>
        <vt:lpwstr/>
      </vt:variant>
      <vt:variant>
        <vt:i4>4456536</vt:i4>
      </vt:variant>
      <vt:variant>
        <vt:i4>1822</vt:i4>
      </vt:variant>
      <vt:variant>
        <vt:i4>0</vt:i4>
      </vt:variant>
      <vt:variant>
        <vt:i4>5</vt:i4>
      </vt:variant>
      <vt:variant>
        <vt:lpwstr>https://docs.legis.wisconsin.gov/document/register/785/B/toc</vt:lpwstr>
      </vt:variant>
      <vt:variant>
        <vt:lpwstr/>
      </vt:variant>
      <vt:variant>
        <vt:i4>6094938</vt:i4>
      </vt:variant>
      <vt:variant>
        <vt:i4>1819</vt:i4>
      </vt:variant>
      <vt:variant>
        <vt:i4>0</vt:i4>
      </vt:variant>
      <vt:variant>
        <vt:i4>5</vt:i4>
      </vt:variant>
      <vt:variant>
        <vt:lpwstr>https://docs.legis.wisconsin.gov/document/cr/2020/59</vt:lpwstr>
      </vt:variant>
      <vt:variant>
        <vt:lpwstr/>
      </vt:variant>
      <vt:variant>
        <vt:i4>4653138</vt:i4>
      </vt:variant>
      <vt:variant>
        <vt:i4>1816</vt:i4>
      </vt:variant>
      <vt:variant>
        <vt:i4>0</vt:i4>
      </vt:variant>
      <vt:variant>
        <vt:i4>5</vt:i4>
      </vt:variant>
      <vt:variant>
        <vt:lpwstr>https://docs.legis.wisconsin.gov/document/register/726/B/toc</vt:lpwstr>
      </vt:variant>
      <vt:variant>
        <vt:lpwstr/>
      </vt:variant>
      <vt:variant>
        <vt:i4>4653138</vt:i4>
      </vt:variant>
      <vt:variant>
        <vt:i4>1813</vt:i4>
      </vt:variant>
      <vt:variant>
        <vt:i4>0</vt:i4>
      </vt:variant>
      <vt:variant>
        <vt:i4>5</vt:i4>
      </vt:variant>
      <vt:variant>
        <vt:lpwstr>https://docs.legis.wisconsin.gov/document/register/726/B/toc</vt:lpwstr>
      </vt:variant>
      <vt:variant>
        <vt:lpwstr/>
      </vt:variant>
      <vt:variant>
        <vt:i4>5636188</vt:i4>
      </vt:variant>
      <vt:variant>
        <vt:i4>1810</vt:i4>
      </vt:variant>
      <vt:variant>
        <vt:i4>0</vt:i4>
      </vt:variant>
      <vt:variant>
        <vt:i4>5</vt:i4>
      </vt:variant>
      <vt:variant>
        <vt:lpwstr>https://docs.legis.wisconsin.gov/document/cr/2015/61</vt:lpwstr>
      </vt:variant>
      <vt:variant>
        <vt:lpwstr/>
      </vt:variant>
      <vt:variant>
        <vt:i4>983060</vt:i4>
      </vt:variant>
      <vt:variant>
        <vt:i4>1807</vt:i4>
      </vt:variant>
      <vt:variant>
        <vt:i4>0</vt:i4>
      </vt:variant>
      <vt:variant>
        <vt:i4>5</vt:i4>
      </vt:variant>
      <vt:variant>
        <vt:lpwstr>https://docs.legis.wisconsin.gov/document/statutes/948.02</vt:lpwstr>
      </vt:variant>
      <vt:variant>
        <vt:lpwstr/>
      </vt:variant>
      <vt:variant>
        <vt:i4>196628</vt:i4>
      </vt:variant>
      <vt:variant>
        <vt:i4>1804</vt:i4>
      </vt:variant>
      <vt:variant>
        <vt:i4>0</vt:i4>
      </vt:variant>
      <vt:variant>
        <vt:i4>5</vt:i4>
      </vt:variant>
      <vt:variant>
        <vt:lpwstr>https://docs.legis.wisconsin.gov/document/statutes/944.06</vt:lpwstr>
      </vt:variant>
      <vt:variant>
        <vt:lpwstr/>
      </vt:variant>
      <vt:variant>
        <vt:i4>3801121</vt:i4>
      </vt:variant>
      <vt:variant>
        <vt:i4>1801</vt:i4>
      </vt:variant>
      <vt:variant>
        <vt:i4>0</vt:i4>
      </vt:variant>
      <vt:variant>
        <vt:i4>5</vt:i4>
      </vt:variant>
      <vt:variant>
        <vt:lpwstr>https://docs.legis.wisconsin.gov/document/statutes/968.075</vt:lpwstr>
      </vt:variant>
      <vt:variant>
        <vt:lpwstr/>
      </vt:variant>
      <vt:variant>
        <vt:i4>5046359</vt:i4>
      </vt:variant>
      <vt:variant>
        <vt:i4>1798</vt:i4>
      </vt:variant>
      <vt:variant>
        <vt:i4>0</vt:i4>
      </vt:variant>
      <vt:variant>
        <vt:i4>5</vt:i4>
      </vt:variant>
      <vt:variant>
        <vt:lpwstr>https://docs.legis.wisconsin.gov/document/statutes/813.12(1)(am)</vt:lpwstr>
      </vt:variant>
      <vt:variant>
        <vt:lpwstr/>
      </vt:variant>
      <vt:variant>
        <vt:i4>4456536</vt:i4>
      </vt:variant>
      <vt:variant>
        <vt:i4>1795</vt:i4>
      </vt:variant>
      <vt:variant>
        <vt:i4>0</vt:i4>
      </vt:variant>
      <vt:variant>
        <vt:i4>5</vt:i4>
      </vt:variant>
      <vt:variant>
        <vt:lpwstr>https://docs.legis.wisconsin.gov/document/register/785/B/toc</vt:lpwstr>
      </vt:variant>
      <vt:variant>
        <vt:lpwstr/>
      </vt:variant>
      <vt:variant>
        <vt:i4>1310730</vt:i4>
      </vt:variant>
      <vt:variant>
        <vt:i4>1792</vt:i4>
      </vt:variant>
      <vt:variant>
        <vt:i4>0</vt:i4>
      </vt:variant>
      <vt:variant>
        <vt:i4>5</vt:i4>
      </vt:variant>
      <vt:variant>
        <vt:lpwstr>https://docs.legis.wisconsin.gov/document/statutes/35.17</vt:lpwstr>
      </vt:variant>
      <vt:variant>
        <vt:lpwstr/>
      </vt:variant>
      <vt:variant>
        <vt:i4>4456536</vt:i4>
      </vt:variant>
      <vt:variant>
        <vt:i4>1789</vt:i4>
      </vt:variant>
      <vt:variant>
        <vt:i4>0</vt:i4>
      </vt:variant>
      <vt:variant>
        <vt:i4>5</vt:i4>
      </vt:variant>
      <vt:variant>
        <vt:lpwstr>https://docs.legis.wisconsin.gov/document/register/785/B/toc</vt:lpwstr>
      </vt:variant>
      <vt:variant>
        <vt:lpwstr/>
      </vt:variant>
      <vt:variant>
        <vt:i4>6094938</vt:i4>
      </vt:variant>
      <vt:variant>
        <vt:i4>1786</vt:i4>
      </vt:variant>
      <vt:variant>
        <vt:i4>0</vt:i4>
      </vt:variant>
      <vt:variant>
        <vt:i4>5</vt:i4>
      </vt:variant>
      <vt:variant>
        <vt:lpwstr>https://docs.legis.wisconsin.gov/document/cr/2020/59</vt:lpwstr>
      </vt:variant>
      <vt:variant>
        <vt:lpwstr/>
      </vt:variant>
      <vt:variant>
        <vt:i4>5046354</vt:i4>
      </vt:variant>
      <vt:variant>
        <vt:i4>1783</vt:i4>
      </vt:variant>
      <vt:variant>
        <vt:i4>0</vt:i4>
      </vt:variant>
      <vt:variant>
        <vt:i4>5</vt:i4>
      </vt:variant>
      <vt:variant>
        <vt:lpwstr>https://docs.legis.wisconsin.gov/document/register/229/B/toc</vt:lpwstr>
      </vt:variant>
      <vt:variant>
        <vt:lpwstr/>
      </vt:variant>
      <vt:variant>
        <vt:i4>5111827</vt:i4>
      </vt:variant>
      <vt:variant>
        <vt:i4>1780</vt:i4>
      </vt:variant>
      <vt:variant>
        <vt:i4>0</vt:i4>
      </vt:variant>
      <vt:variant>
        <vt:i4>5</vt:i4>
      </vt:variant>
      <vt:variant>
        <vt:lpwstr>https://docs.legis.wisconsin.gov/document/administrativecode/UWS 4.24</vt:lpwstr>
      </vt:variant>
      <vt:variant>
        <vt:lpwstr/>
      </vt:variant>
      <vt:variant>
        <vt:i4>5046291</vt:i4>
      </vt:variant>
      <vt:variant>
        <vt:i4>1777</vt:i4>
      </vt:variant>
      <vt:variant>
        <vt:i4>0</vt:i4>
      </vt:variant>
      <vt:variant>
        <vt:i4>5</vt:i4>
      </vt:variant>
      <vt:variant>
        <vt:lpwstr>https://docs.legis.wisconsin.gov/document/administrativecode/UWS 4.11</vt:lpwstr>
      </vt:variant>
      <vt:variant>
        <vt:lpwstr/>
      </vt:variant>
      <vt:variant>
        <vt:i4>5046291</vt:i4>
      </vt:variant>
      <vt:variant>
        <vt:i4>1774</vt:i4>
      </vt:variant>
      <vt:variant>
        <vt:i4>0</vt:i4>
      </vt:variant>
      <vt:variant>
        <vt:i4>5</vt:i4>
      </vt:variant>
      <vt:variant>
        <vt:lpwstr>https://docs.legis.wisconsin.gov/document/administrativecode/UWS 4.11</vt:lpwstr>
      </vt:variant>
      <vt:variant>
        <vt:lpwstr/>
      </vt:variant>
      <vt:variant>
        <vt:i4>3014714</vt:i4>
      </vt:variant>
      <vt:variant>
        <vt:i4>1771</vt:i4>
      </vt:variant>
      <vt:variant>
        <vt:i4>0</vt:i4>
      </vt:variant>
      <vt:variant>
        <vt:i4>5</vt:i4>
      </vt:variant>
      <vt:variant>
        <vt:lpwstr>https://www.uwlax.edu/civil-rights-and-compliance/</vt:lpwstr>
      </vt:variant>
      <vt:variant>
        <vt:lpwstr/>
      </vt:variant>
      <vt:variant>
        <vt:i4>5701641</vt:i4>
      </vt:variant>
      <vt:variant>
        <vt:i4>1768</vt:i4>
      </vt:variant>
      <vt:variant>
        <vt:i4>0</vt:i4>
      </vt:variant>
      <vt:variant>
        <vt:i4>5</vt:i4>
      </vt:variant>
      <vt:variant>
        <vt:lpwstr>https://www.uwlax.edu/title-ix/abouttix/</vt:lpwstr>
      </vt:variant>
      <vt:variant>
        <vt:lpwstr/>
      </vt:variant>
      <vt:variant>
        <vt:i4>4456536</vt:i4>
      </vt:variant>
      <vt:variant>
        <vt:i4>1765</vt:i4>
      </vt:variant>
      <vt:variant>
        <vt:i4>0</vt:i4>
      </vt:variant>
      <vt:variant>
        <vt:i4>5</vt:i4>
      </vt:variant>
      <vt:variant>
        <vt:lpwstr>https://docs.legis.wisconsin.gov/document/register/785/B/toc</vt:lpwstr>
      </vt:variant>
      <vt:variant>
        <vt:lpwstr/>
      </vt:variant>
      <vt:variant>
        <vt:i4>1310730</vt:i4>
      </vt:variant>
      <vt:variant>
        <vt:i4>1762</vt:i4>
      </vt:variant>
      <vt:variant>
        <vt:i4>0</vt:i4>
      </vt:variant>
      <vt:variant>
        <vt:i4>5</vt:i4>
      </vt:variant>
      <vt:variant>
        <vt:lpwstr>https://docs.legis.wisconsin.gov/document/statutes/35.17</vt:lpwstr>
      </vt:variant>
      <vt:variant>
        <vt:lpwstr/>
      </vt:variant>
      <vt:variant>
        <vt:i4>4456536</vt:i4>
      </vt:variant>
      <vt:variant>
        <vt:i4>1759</vt:i4>
      </vt:variant>
      <vt:variant>
        <vt:i4>0</vt:i4>
      </vt:variant>
      <vt:variant>
        <vt:i4>5</vt:i4>
      </vt:variant>
      <vt:variant>
        <vt:lpwstr>https://docs.legis.wisconsin.gov/document/register/785/B/toc</vt:lpwstr>
      </vt:variant>
      <vt:variant>
        <vt:lpwstr/>
      </vt:variant>
      <vt:variant>
        <vt:i4>5636185</vt:i4>
      </vt:variant>
      <vt:variant>
        <vt:i4>1756</vt:i4>
      </vt:variant>
      <vt:variant>
        <vt:i4>0</vt:i4>
      </vt:variant>
      <vt:variant>
        <vt:i4>5</vt:i4>
      </vt:variant>
      <vt:variant>
        <vt:lpwstr>https://docs.legis.wisconsin.gov/document/cr/2020/62</vt:lpwstr>
      </vt:variant>
      <vt:variant>
        <vt:lpwstr/>
      </vt:variant>
      <vt:variant>
        <vt:i4>4653138</vt:i4>
      </vt:variant>
      <vt:variant>
        <vt:i4>1753</vt:i4>
      </vt:variant>
      <vt:variant>
        <vt:i4>0</vt:i4>
      </vt:variant>
      <vt:variant>
        <vt:i4>5</vt:i4>
      </vt:variant>
      <vt:variant>
        <vt:lpwstr>https://docs.legis.wisconsin.gov/document/register/726/B/toc</vt:lpwstr>
      </vt:variant>
      <vt:variant>
        <vt:lpwstr/>
      </vt:variant>
      <vt:variant>
        <vt:i4>5701724</vt:i4>
      </vt:variant>
      <vt:variant>
        <vt:i4>1750</vt:i4>
      </vt:variant>
      <vt:variant>
        <vt:i4>0</vt:i4>
      </vt:variant>
      <vt:variant>
        <vt:i4>5</vt:i4>
      </vt:variant>
      <vt:variant>
        <vt:lpwstr>https://docs.legis.wisconsin.gov/document/cr/2015/60</vt:lpwstr>
      </vt:variant>
      <vt:variant>
        <vt:lpwstr/>
      </vt:variant>
      <vt:variant>
        <vt:i4>4456532</vt:i4>
      </vt:variant>
      <vt:variant>
        <vt:i4>1747</vt:i4>
      </vt:variant>
      <vt:variant>
        <vt:i4>0</vt:i4>
      </vt:variant>
      <vt:variant>
        <vt:i4>5</vt:i4>
      </vt:variant>
      <vt:variant>
        <vt:lpwstr>https://docs.legis.wisconsin.gov/document/register/644/B/toc</vt:lpwstr>
      </vt:variant>
      <vt:variant>
        <vt:lpwstr/>
      </vt:variant>
      <vt:variant>
        <vt:i4>6226014</vt:i4>
      </vt:variant>
      <vt:variant>
        <vt:i4>1744</vt:i4>
      </vt:variant>
      <vt:variant>
        <vt:i4>0</vt:i4>
      </vt:variant>
      <vt:variant>
        <vt:i4>5</vt:i4>
      </vt:variant>
      <vt:variant>
        <vt:lpwstr>https://docs.legis.wisconsin.gov/document/cr/2008/99</vt:lpwstr>
      </vt:variant>
      <vt:variant>
        <vt:lpwstr/>
      </vt:variant>
      <vt:variant>
        <vt:i4>6422587</vt:i4>
      </vt:variant>
      <vt:variant>
        <vt:i4>1741</vt:i4>
      </vt:variant>
      <vt:variant>
        <vt:i4>0</vt:i4>
      </vt:variant>
      <vt:variant>
        <vt:i4>5</vt:i4>
      </vt:variant>
      <vt:variant>
        <vt:lpwstr>https://docs.legis.wisconsin.gov/document/administrativecode/UWS 17.153</vt:lpwstr>
      </vt:variant>
      <vt:variant>
        <vt:lpwstr/>
      </vt:variant>
      <vt:variant>
        <vt:i4>6619195</vt:i4>
      </vt:variant>
      <vt:variant>
        <vt:i4>1738</vt:i4>
      </vt:variant>
      <vt:variant>
        <vt:i4>0</vt:i4>
      </vt:variant>
      <vt:variant>
        <vt:i4>5</vt:i4>
      </vt:variant>
      <vt:variant>
        <vt:lpwstr>https://docs.legis.wisconsin.gov/document/administrativecode/UWS 17.12</vt:lpwstr>
      </vt:variant>
      <vt:variant>
        <vt:lpwstr/>
      </vt:variant>
      <vt:variant>
        <vt:i4>6094937</vt:i4>
      </vt:variant>
      <vt:variant>
        <vt:i4>1735</vt:i4>
      </vt:variant>
      <vt:variant>
        <vt:i4>0</vt:i4>
      </vt:variant>
      <vt:variant>
        <vt:i4>5</vt:i4>
      </vt:variant>
      <vt:variant>
        <vt:lpwstr>https://docs.legis.wisconsin.gov/document/administrativecode/UWS 17.19(2)(c)</vt:lpwstr>
      </vt:variant>
      <vt:variant>
        <vt:lpwstr/>
      </vt:variant>
      <vt:variant>
        <vt:i4>6422587</vt:i4>
      </vt:variant>
      <vt:variant>
        <vt:i4>1732</vt:i4>
      </vt:variant>
      <vt:variant>
        <vt:i4>0</vt:i4>
      </vt:variant>
      <vt:variant>
        <vt:i4>5</vt:i4>
      </vt:variant>
      <vt:variant>
        <vt:lpwstr>https://docs.legis.wisconsin.gov/document/administrativecode/UWS 17.153</vt:lpwstr>
      </vt:variant>
      <vt:variant>
        <vt:lpwstr/>
      </vt:variant>
      <vt:variant>
        <vt:i4>6619195</vt:i4>
      </vt:variant>
      <vt:variant>
        <vt:i4>1729</vt:i4>
      </vt:variant>
      <vt:variant>
        <vt:i4>0</vt:i4>
      </vt:variant>
      <vt:variant>
        <vt:i4>5</vt:i4>
      </vt:variant>
      <vt:variant>
        <vt:lpwstr>https://docs.legis.wisconsin.gov/document/administrativecode/UWS 17.12</vt:lpwstr>
      </vt:variant>
      <vt:variant>
        <vt:lpwstr/>
      </vt:variant>
      <vt:variant>
        <vt:i4>6422587</vt:i4>
      </vt:variant>
      <vt:variant>
        <vt:i4>1726</vt:i4>
      </vt:variant>
      <vt:variant>
        <vt:i4>0</vt:i4>
      </vt:variant>
      <vt:variant>
        <vt:i4>5</vt:i4>
      </vt:variant>
      <vt:variant>
        <vt:lpwstr>https://docs.legis.wisconsin.gov/document/administrativecode/UWS 17.151</vt:lpwstr>
      </vt:variant>
      <vt:variant>
        <vt:lpwstr/>
      </vt:variant>
      <vt:variant>
        <vt:i4>6029331</vt:i4>
      </vt:variant>
      <vt:variant>
        <vt:i4>1723</vt:i4>
      </vt:variant>
      <vt:variant>
        <vt:i4>0</vt:i4>
      </vt:variant>
      <vt:variant>
        <vt:i4>5</vt:i4>
      </vt:variant>
      <vt:variant>
        <vt:lpwstr>https://docs.legis.wisconsin.gov/document/administrativecode/UWS 17.19(2)</vt:lpwstr>
      </vt:variant>
      <vt:variant>
        <vt:lpwstr/>
      </vt:variant>
      <vt:variant>
        <vt:i4>6422587</vt:i4>
      </vt:variant>
      <vt:variant>
        <vt:i4>1720</vt:i4>
      </vt:variant>
      <vt:variant>
        <vt:i4>0</vt:i4>
      </vt:variant>
      <vt:variant>
        <vt:i4>5</vt:i4>
      </vt:variant>
      <vt:variant>
        <vt:lpwstr>https://docs.legis.wisconsin.gov/document/administrativecode/UWS 17.151</vt:lpwstr>
      </vt:variant>
      <vt:variant>
        <vt:lpwstr/>
      </vt:variant>
      <vt:variant>
        <vt:i4>4718680</vt:i4>
      </vt:variant>
      <vt:variant>
        <vt:i4>1717</vt:i4>
      </vt:variant>
      <vt:variant>
        <vt:i4>0</vt:i4>
      </vt:variant>
      <vt:variant>
        <vt:i4>5</vt:i4>
      </vt:variant>
      <vt:variant>
        <vt:lpwstr>https://docs.legis.wisconsin.gov/document/register/789/B/toc</vt:lpwstr>
      </vt:variant>
      <vt:variant>
        <vt:lpwstr/>
      </vt:variant>
      <vt:variant>
        <vt:i4>1310730</vt:i4>
      </vt:variant>
      <vt:variant>
        <vt:i4>1714</vt:i4>
      </vt:variant>
      <vt:variant>
        <vt:i4>0</vt:i4>
      </vt:variant>
      <vt:variant>
        <vt:i4>5</vt:i4>
      </vt:variant>
      <vt:variant>
        <vt:lpwstr>https://docs.legis.wisconsin.gov/document/statutes/35.17</vt:lpwstr>
      </vt:variant>
      <vt:variant>
        <vt:lpwstr/>
      </vt:variant>
      <vt:variant>
        <vt:i4>4456536</vt:i4>
      </vt:variant>
      <vt:variant>
        <vt:i4>1711</vt:i4>
      </vt:variant>
      <vt:variant>
        <vt:i4>0</vt:i4>
      </vt:variant>
      <vt:variant>
        <vt:i4>5</vt:i4>
      </vt:variant>
      <vt:variant>
        <vt:lpwstr>https://docs.legis.wisconsin.gov/document/register/785/B/toc</vt:lpwstr>
      </vt:variant>
      <vt:variant>
        <vt:lpwstr/>
      </vt:variant>
      <vt:variant>
        <vt:i4>5636185</vt:i4>
      </vt:variant>
      <vt:variant>
        <vt:i4>1708</vt:i4>
      </vt:variant>
      <vt:variant>
        <vt:i4>0</vt:i4>
      </vt:variant>
      <vt:variant>
        <vt:i4>5</vt:i4>
      </vt:variant>
      <vt:variant>
        <vt:lpwstr>https://docs.legis.wisconsin.gov/document/cr/2020/62</vt:lpwstr>
      </vt:variant>
      <vt:variant>
        <vt:lpwstr/>
      </vt:variant>
      <vt:variant>
        <vt:i4>4653138</vt:i4>
      </vt:variant>
      <vt:variant>
        <vt:i4>1705</vt:i4>
      </vt:variant>
      <vt:variant>
        <vt:i4>0</vt:i4>
      </vt:variant>
      <vt:variant>
        <vt:i4>5</vt:i4>
      </vt:variant>
      <vt:variant>
        <vt:lpwstr>https://docs.legis.wisconsin.gov/document/register/726/B/toc</vt:lpwstr>
      </vt:variant>
      <vt:variant>
        <vt:lpwstr/>
      </vt:variant>
      <vt:variant>
        <vt:i4>5701724</vt:i4>
      </vt:variant>
      <vt:variant>
        <vt:i4>1702</vt:i4>
      </vt:variant>
      <vt:variant>
        <vt:i4>0</vt:i4>
      </vt:variant>
      <vt:variant>
        <vt:i4>5</vt:i4>
      </vt:variant>
      <vt:variant>
        <vt:lpwstr>https://docs.legis.wisconsin.gov/document/cr/2015/60</vt:lpwstr>
      </vt:variant>
      <vt:variant>
        <vt:lpwstr/>
      </vt:variant>
      <vt:variant>
        <vt:i4>4456532</vt:i4>
      </vt:variant>
      <vt:variant>
        <vt:i4>1699</vt:i4>
      </vt:variant>
      <vt:variant>
        <vt:i4>0</vt:i4>
      </vt:variant>
      <vt:variant>
        <vt:i4>5</vt:i4>
      </vt:variant>
      <vt:variant>
        <vt:lpwstr>https://docs.legis.wisconsin.gov/document/register/644/B/toc</vt:lpwstr>
      </vt:variant>
      <vt:variant>
        <vt:lpwstr/>
      </vt:variant>
      <vt:variant>
        <vt:i4>6226014</vt:i4>
      </vt:variant>
      <vt:variant>
        <vt:i4>1696</vt:i4>
      </vt:variant>
      <vt:variant>
        <vt:i4>0</vt:i4>
      </vt:variant>
      <vt:variant>
        <vt:i4>5</vt:i4>
      </vt:variant>
      <vt:variant>
        <vt:lpwstr>https://docs.legis.wisconsin.gov/document/cr/2008/99</vt:lpwstr>
      </vt:variant>
      <vt:variant>
        <vt:lpwstr/>
      </vt:variant>
      <vt:variant>
        <vt:i4>5373971</vt:i4>
      </vt:variant>
      <vt:variant>
        <vt:i4>1693</vt:i4>
      </vt:variant>
      <vt:variant>
        <vt:i4>0</vt:i4>
      </vt:variant>
      <vt:variant>
        <vt:i4>5</vt:i4>
      </vt:variant>
      <vt:variant>
        <vt:lpwstr>https://docs.legis.wisconsin.gov/document/administrativecode/UWS 17.17(2)</vt:lpwstr>
      </vt:variant>
      <vt:variant>
        <vt:lpwstr/>
      </vt:variant>
      <vt:variant>
        <vt:i4>4456536</vt:i4>
      </vt:variant>
      <vt:variant>
        <vt:i4>1690</vt:i4>
      </vt:variant>
      <vt:variant>
        <vt:i4>0</vt:i4>
      </vt:variant>
      <vt:variant>
        <vt:i4>5</vt:i4>
      </vt:variant>
      <vt:variant>
        <vt:lpwstr>https://docs.legis.wisconsin.gov/document/register/785/B/toc</vt:lpwstr>
      </vt:variant>
      <vt:variant>
        <vt:lpwstr/>
      </vt:variant>
      <vt:variant>
        <vt:i4>5636185</vt:i4>
      </vt:variant>
      <vt:variant>
        <vt:i4>1687</vt:i4>
      </vt:variant>
      <vt:variant>
        <vt:i4>0</vt:i4>
      </vt:variant>
      <vt:variant>
        <vt:i4>5</vt:i4>
      </vt:variant>
      <vt:variant>
        <vt:lpwstr>https://docs.legis.wisconsin.gov/document/cr/2020/62</vt:lpwstr>
      </vt:variant>
      <vt:variant>
        <vt:lpwstr/>
      </vt:variant>
      <vt:variant>
        <vt:i4>4653138</vt:i4>
      </vt:variant>
      <vt:variant>
        <vt:i4>1684</vt:i4>
      </vt:variant>
      <vt:variant>
        <vt:i4>0</vt:i4>
      </vt:variant>
      <vt:variant>
        <vt:i4>5</vt:i4>
      </vt:variant>
      <vt:variant>
        <vt:lpwstr>https://docs.legis.wisconsin.gov/document/register/726/B/toc</vt:lpwstr>
      </vt:variant>
      <vt:variant>
        <vt:lpwstr/>
      </vt:variant>
      <vt:variant>
        <vt:i4>5701724</vt:i4>
      </vt:variant>
      <vt:variant>
        <vt:i4>1681</vt:i4>
      </vt:variant>
      <vt:variant>
        <vt:i4>0</vt:i4>
      </vt:variant>
      <vt:variant>
        <vt:i4>5</vt:i4>
      </vt:variant>
      <vt:variant>
        <vt:lpwstr>https://docs.legis.wisconsin.gov/document/cr/2015/60</vt:lpwstr>
      </vt:variant>
      <vt:variant>
        <vt:lpwstr/>
      </vt:variant>
      <vt:variant>
        <vt:i4>4456532</vt:i4>
      </vt:variant>
      <vt:variant>
        <vt:i4>1678</vt:i4>
      </vt:variant>
      <vt:variant>
        <vt:i4>0</vt:i4>
      </vt:variant>
      <vt:variant>
        <vt:i4>5</vt:i4>
      </vt:variant>
      <vt:variant>
        <vt:lpwstr>https://docs.legis.wisconsin.gov/document/register/644/B/toc</vt:lpwstr>
      </vt:variant>
      <vt:variant>
        <vt:lpwstr/>
      </vt:variant>
      <vt:variant>
        <vt:i4>6226014</vt:i4>
      </vt:variant>
      <vt:variant>
        <vt:i4>1675</vt:i4>
      </vt:variant>
      <vt:variant>
        <vt:i4>0</vt:i4>
      </vt:variant>
      <vt:variant>
        <vt:i4>5</vt:i4>
      </vt:variant>
      <vt:variant>
        <vt:lpwstr>https://docs.legis.wisconsin.gov/document/cr/2008/99</vt:lpwstr>
      </vt:variant>
      <vt:variant>
        <vt:lpwstr/>
      </vt:variant>
      <vt:variant>
        <vt:i4>7274555</vt:i4>
      </vt:variant>
      <vt:variant>
        <vt:i4>1672</vt:i4>
      </vt:variant>
      <vt:variant>
        <vt:i4>0</vt:i4>
      </vt:variant>
      <vt:variant>
        <vt:i4>5</vt:i4>
      </vt:variant>
      <vt:variant>
        <vt:lpwstr>https://docs.legis.wisconsin.gov/document/administrativecode/UWS 17.18</vt:lpwstr>
      </vt:variant>
      <vt:variant>
        <vt:lpwstr/>
      </vt:variant>
      <vt:variant>
        <vt:i4>7274555</vt:i4>
      </vt:variant>
      <vt:variant>
        <vt:i4>1669</vt:i4>
      </vt:variant>
      <vt:variant>
        <vt:i4>0</vt:i4>
      </vt:variant>
      <vt:variant>
        <vt:i4>5</vt:i4>
      </vt:variant>
      <vt:variant>
        <vt:lpwstr>https://docs.legis.wisconsin.gov/document/administrativecode/UWS 17.18</vt:lpwstr>
      </vt:variant>
      <vt:variant>
        <vt:lpwstr/>
      </vt:variant>
      <vt:variant>
        <vt:i4>4456536</vt:i4>
      </vt:variant>
      <vt:variant>
        <vt:i4>1666</vt:i4>
      </vt:variant>
      <vt:variant>
        <vt:i4>0</vt:i4>
      </vt:variant>
      <vt:variant>
        <vt:i4>5</vt:i4>
      </vt:variant>
      <vt:variant>
        <vt:lpwstr>https://docs.legis.wisconsin.gov/document/register/785/B/toc</vt:lpwstr>
      </vt:variant>
      <vt:variant>
        <vt:lpwstr/>
      </vt:variant>
      <vt:variant>
        <vt:i4>5636185</vt:i4>
      </vt:variant>
      <vt:variant>
        <vt:i4>1663</vt:i4>
      </vt:variant>
      <vt:variant>
        <vt:i4>0</vt:i4>
      </vt:variant>
      <vt:variant>
        <vt:i4>5</vt:i4>
      </vt:variant>
      <vt:variant>
        <vt:lpwstr>https://docs.legis.wisconsin.gov/document/cr/2020/62</vt:lpwstr>
      </vt:variant>
      <vt:variant>
        <vt:lpwstr/>
      </vt:variant>
      <vt:variant>
        <vt:i4>4653138</vt:i4>
      </vt:variant>
      <vt:variant>
        <vt:i4>1660</vt:i4>
      </vt:variant>
      <vt:variant>
        <vt:i4>0</vt:i4>
      </vt:variant>
      <vt:variant>
        <vt:i4>5</vt:i4>
      </vt:variant>
      <vt:variant>
        <vt:lpwstr>https://docs.legis.wisconsin.gov/document/register/726/B/toc</vt:lpwstr>
      </vt:variant>
      <vt:variant>
        <vt:lpwstr/>
      </vt:variant>
      <vt:variant>
        <vt:i4>5701724</vt:i4>
      </vt:variant>
      <vt:variant>
        <vt:i4>1657</vt:i4>
      </vt:variant>
      <vt:variant>
        <vt:i4>0</vt:i4>
      </vt:variant>
      <vt:variant>
        <vt:i4>5</vt:i4>
      </vt:variant>
      <vt:variant>
        <vt:lpwstr>https://docs.legis.wisconsin.gov/document/cr/2015/60</vt:lpwstr>
      </vt:variant>
      <vt:variant>
        <vt:lpwstr/>
      </vt:variant>
      <vt:variant>
        <vt:i4>4456532</vt:i4>
      </vt:variant>
      <vt:variant>
        <vt:i4>1654</vt:i4>
      </vt:variant>
      <vt:variant>
        <vt:i4>0</vt:i4>
      </vt:variant>
      <vt:variant>
        <vt:i4>5</vt:i4>
      </vt:variant>
      <vt:variant>
        <vt:lpwstr>https://docs.legis.wisconsin.gov/document/register/644/B/toc</vt:lpwstr>
      </vt:variant>
      <vt:variant>
        <vt:lpwstr/>
      </vt:variant>
      <vt:variant>
        <vt:i4>6226014</vt:i4>
      </vt:variant>
      <vt:variant>
        <vt:i4>1651</vt:i4>
      </vt:variant>
      <vt:variant>
        <vt:i4>0</vt:i4>
      </vt:variant>
      <vt:variant>
        <vt:i4>5</vt:i4>
      </vt:variant>
      <vt:variant>
        <vt:lpwstr>https://docs.legis.wisconsin.gov/document/cr/2008/99</vt:lpwstr>
      </vt:variant>
      <vt:variant>
        <vt:lpwstr/>
      </vt:variant>
      <vt:variant>
        <vt:i4>6422587</vt:i4>
      </vt:variant>
      <vt:variant>
        <vt:i4>1648</vt:i4>
      </vt:variant>
      <vt:variant>
        <vt:i4>0</vt:i4>
      </vt:variant>
      <vt:variant>
        <vt:i4>5</vt:i4>
      </vt:variant>
      <vt:variant>
        <vt:lpwstr>https://docs.legis.wisconsin.gov/document/administrativecode/UWS 17.152</vt:lpwstr>
      </vt:variant>
      <vt:variant>
        <vt:lpwstr/>
      </vt:variant>
      <vt:variant>
        <vt:i4>6684731</vt:i4>
      </vt:variant>
      <vt:variant>
        <vt:i4>1645</vt:i4>
      </vt:variant>
      <vt:variant>
        <vt:i4>0</vt:i4>
      </vt:variant>
      <vt:variant>
        <vt:i4>5</vt:i4>
      </vt:variant>
      <vt:variant>
        <vt:lpwstr>https://docs.legis.wisconsin.gov/document/administrativecode/UWS 17.11</vt:lpwstr>
      </vt:variant>
      <vt:variant>
        <vt:lpwstr/>
      </vt:variant>
      <vt:variant>
        <vt:i4>7209022</vt:i4>
      </vt:variant>
      <vt:variant>
        <vt:i4>1642</vt:i4>
      </vt:variant>
      <vt:variant>
        <vt:i4>0</vt:i4>
      </vt:variant>
      <vt:variant>
        <vt:i4>5</vt:i4>
      </vt:variant>
      <vt:variant>
        <vt:lpwstr>https://docs.legis.wisconsin.gov/document/administrativecode/UWS 17.085(1)</vt:lpwstr>
      </vt:variant>
      <vt:variant>
        <vt:lpwstr/>
      </vt:variant>
      <vt:variant>
        <vt:i4>4456536</vt:i4>
      </vt:variant>
      <vt:variant>
        <vt:i4>1639</vt:i4>
      </vt:variant>
      <vt:variant>
        <vt:i4>0</vt:i4>
      </vt:variant>
      <vt:variant>
        <vt:i4>5</vt:i4>
      </vt:variant>
      <vt:variant>
        <vt:lpwstr>https://docs.legis.wisconsin.gov/document/register/785/B/toc</vt:lpwstr>
      </vt:variant>
      <vt:variant>
        <vt:lpwstr/>
      </vt:variant>
      <vt:variant>
        <vt:i4>5636185</vt:i4>
      </vt:variant>
      <vt:variant>
        <vt:i4>1636</vt:i4>
      </vt:variant>
      <vt:variant>
        <vt:i4>0</vt:i4>
      </vt:variant>
      <vt:variant>
        <vt:i4>5</vt:i4>
      </vt:variant>
      <vt:variant>
        <vt:lpwstr>https://docs.legis.wisconsin.gov/document/cr/2020/62</vt:lpwstr>
      </vt:variant>
      <vt:variant>
        <vt:lpwstr/>
      </vt:variant>
      <vt:variant>
        <vt:i4>6422587</vt:i4>
      </vt:variant>
      <vt:variant>
        <vt:i4>1633</vt:i4>
      </vt:variant>
      <vt:variant>
        <vt:i4>0</vt:i4>
      </vt:variant>
      <vt:variant>
        <vt:i4>5</vt:i4>
      </vt:variant>
      <vt:variant>
        <vt:lpwstr>https://docs.legis.wisconsin.gov/document/administrativecode/UWS 17.155</vt:lpwstr>
      </vt:variant>
      <vt:variant>
        <vt:lpwstr/>
      </vt:variant>
      <vt:variant>
        <vt:i4>6422587</vt:i4>
      </vt:variant>
      <vt:variant>
        <vt:i4>1630</vt:i4>
      </vt:variant>
      <vt:variant>
        <vt:i4>0</vt:i4>
      </vt:variant>
      <vt:variant>
        <vt:i4>5</vt:i4>
      </vt:variant>
      <vt:variant>
        <vt:lpwstr>https://docs.legis.wisconsin.gov/document/administrativecode/UWS 17.152</vt:lpwstr>
      </vt:variant>
      <vt:variant>
        <vt:lpwstr/>
      </vt:variant>
      <vt:variant>
        <vt:i4>6488124</vt:i4>
      </vt:variant>
      <vt:variant>
        <vt:i4>1627</vt:i4>
      </vt:variant>
      <vt:variant>
        <vt:i4>0</vt:i4>
      </vt:variant>
      <vt:variant>
        <vt:i4>5</vt:i4>
      </vt:variant>
      <vt:variant>
        <vt:lpwstr>https://docs.legis.wisconsin.gov/document/administrativecode/UWS 17.156(1)</vt:lpwstr>
      </vt:variant>
      <vt:variant>
        <vt:lpwstr/>
      </vt:variant>
      <vt:variant>
        <vt:i4>4456536</vt:i4>
      </vt:variant>
      <vt:variant>
        <vt:i4>1624</vt:i4>
      </vt:variant>
      <vt:variant>
        <vt:i4>0</vt:i4>
      </vt:variant>
      <vt:variant>
        <vt:i4>5</vt:i4>
      </vt:variant>
      <vt:variant>
        <vt:lpwstr>https://docs.legis.wisconsin.gov/document/register/785/B/toc</vt:lpwstr>
      </vt:variant>
      <vt:variant>
        <vt:lpwstr/>
      </vt:variant>
      <vt:variant>
        <vt:i4>524368</vt:i4>
      </vt:variant>
      <vt:variant>
        <vt:i4>1621</vt:i4>
      </vt:variant>
      <vt:variant>
        <vt:i4>0</vt:i4>
      </vt:variant>
      <vt:variant>
        <vt:i4>5</vt:i4>
      </vt:variant>
      <vt:variant>
        <vt:lpwstr>https://docs.legis.wisconsin.gov/document/statutes/13.92(4)(b)7.</vt:lpwstr>
      </vt:variant>
      <vt:variant>
        <vt:lpwstr/>
      </vt:variant>
      <vt:variant>
        <vt:i4>4456536</vt:i4>
      </vt:variant>
      <vt:variant>
        <vt:i4>1618</vt:i4>
      </vt:variant>
      <vt:variant>
        <vt:i4>0</vt:i4>
      </vt:variant>
      <vt:variant>
        <vt:i4>5</vt:i4>
      </vt:variant>
      <vt:variant>
        <vt:lpwstr>https://docs.legis.wisconsin.gov/document/register/785/B/toc</vt:lpwstr>
      </vt:variant>
      <vt:variant>
        <vt:lpwstr/>
      </vt:variant>
      <vt:variant>
        <vt:i4>5636185</vt:i4>
      </vt:variant>
      <vt:variant>
        <vt:i4>1615</vt:i4>
      </vt:variant>
      <vt:variant>
        <vt:i4>0</vt:i4>
      </vt:variant>
      <vt:variant>
        <vt:i4>5</vt:i4>
      </vt:variant>
      <vt:variant>
        <vt:lpwstr>https://docs.legis.wisconsin.gov/document/cr/2020/62</vt:lpwstr>
      </vt:variant>
      <vt:variant>
        <vt:lpwstr/>
      </vt:variant>
      <vt:variant>
        <vt:i4>6422587</vt:i4>
      </vt:variant>
      <vt:variant>
        <vt:i4>1612</vt:i4>
      </vt:variant>
      <vt:variant>
        <vt:i4>0</vt:i4>
      </vt:variant>
      <vt:variant>
        <vt:i4>5</vt:i4>
      </vt:variant>
      <vt:variant>
        <vt:lpwstr>https://docs.legis.wisconsin.gov/document/administrativecode/UWS 17.154</vt:lpwstr>
      </vt:variant>
      <vt:variant>
        <vt:lpwstr/>
      </vt:variant>
      <vt:variant>
        <vt:i4>6422587</vt:i4>
      </vt:variant>
      <vt:variant>
        <vt:i4>1609</vt:i4>
      </vt:variant>
      <vt:variant>
        <vt:i4>0</vt:i4>
      </vt:variant>
      <vt:variant>
        <vt:i4>5</vt:i4>
      </vt:variant>
      <vt:variant>
        <vt:lpwstr>https://docs.legis.wisconsin.gov/document/administrativecode/UWS 17.152</vt:lpwstr>
      </vt:variant>
      <vt:variant>
        <vt:lpwstr/>
      </vt:variant>
      <vt:variant>
        <vt:i4>4456536</vt:i4>
      </vt:variant>
      <vt:variant>
        <vt:i4>1606</vt:i4>
      </vt:variant>
      <vt:variant>
        <vt:i4>0</vt:i4>
      </vt:variant>
      <vt:variant>
        <vt:i4>5</vt:i4>
      </vt:variant>
      <vt:variant>
        <vt:lpwstr>https://docs.legis.wisconsin.gov/document/register/785/B/toc</vt:lpwstr>
      </vt:variant>
      <vt:variant>
        <vt:lpwstr/>
      </vt:variant>
      <vt:variant>
        <vt:i4>5636185</vt:i4>
      </vt:variant>
      <vt:variant>
        <vt:i4>1603</vt:i4>
      </vt:variant>
      <vt:variant>
        <vt:i4>0</vt:i4>
      </vt:variant>
      <vt:variant>
        <vt:i4>5</vt:i4>
      </vt:variant>
      <vt:variant>
        <vt:lpwstr>https://docs.legis.wisconsin.gov/document/cr/2020/62</vt:lpwstr>
      </vt:variant>
      <vt:variant>
        <vt:lpwstr/>
      </vt:variant>
      <vt:variant>
        <vt:i4>6488125</vt:i4>
      </vt:variant>
      <vt:variant>
        <vt:i4>1600</vt:i4>
      </vt:variant>
      <vt:variant>
        <vt:i4>0</vt:i4>
      </vt:variant>
      <vt:variant>
        <vt:i4>5</vt:i4>
      </vt:variant>
      <vt:variant>
        <vt:lpwstr>https://docs.legis.wisconsin.gov/document/administrativecode/UWS 17.154(2)</vt:lpwstr>
      </vt:variant>
      <vt:variant>
        <vt:lpwstr/>
      </vt:variant>
      <vt:variant>
        <vt:i4>4456536</vt:i4>
      </vt:variant>
      <vt:variant>
        <vt:i4>1597</vt:i4>
      </vt:variant>
      <vt:variant>
        <vt:i4>0</vt:i4>
      </vt:variant>
      <vt:variant>
        <vt:i4>5</vt:i4>
      </vt:variant>
      <vt:variant>
        <vt:lpwstr>https://docs.legis.wisconsin.gov/document/register/785/B/toc</vt:lpwstr>
      </vt:variant>
      <vt:variant>
        <vt:lpwstr/>
      </vt:variant>
      <vt:variant>
        <vt:i4>1310730</vt:i4>
      </vt:variant>
      <vt:variant>
        <vt:i4>1594</vt:i4>
      </vt:variant>
      <vt:variant>
        <vt:i4>0</vt:i4>
      </vt:variant>
      <vt:variant>
        <vt:i4>5</vt:i4>
      </vt:variant>
      <vt:variant>
        <vt:lpwstr>https://docs.legis.wisconsin.gov/document/statutes/35.17</vt:lpwstr>
      </vt:variant>
      <vt:variant>
        <vt:lpwstr/>
      </vt:variant>
      <vt:variant>
        <vt:i4>4456536</vt:i4>
      </vt:variant>
      <vt:variant>
        <vt:i4>1591</vt:i4>
      </vt:variant>
      <vt:variant>
        <vt:i4>0</vt:i4>
      </vt:variant>
      <vt:variant>
        <vt:i4>5</vt:i4>
      </vt:variant>
      <vt:variant>
        <vt:lpwstr>https://docs.legis.wisconsin.gov/document/register/785/B/toc</vt:lpwstr>
      </vt:variant>
      <vt:variant>
        <vt:lpwstr/>
      </vt:variant>
      <vt:variant>
        <vt:i4>5636185</vt:i4>
      </vt:variant>
      <vt:variant>
        <vt:i4>1588</vt:i4>
      </vt:variant>
      <vt:variant>
        <vt:i4>0</vt:i4>
      </vt:variant>
      <vt:variant>
        <vt:i4>5</vt:i4>
      </vt:variant>
      <vt:variant>
        <vt:lpwstr>https://docs.legis.wisconsin.gov/document/cr/2020/62</vt:lpwstr>
      </vt:variant>
      <vt:variant>
        <vt:lpwstr/>
      </vt:variant>
      <vt:variant>
        <vt:i4>1310735</vt:i4>
      </vt:variant>
      <vt:variant>
        <vt:i4>1585</vt:i4>
      </vt:variant>
      <vt:variant>
        <vt:i4>0</vt:i4>
      </vt:variant>
      <vt:variant>
        <vt:i4>5</vt:i4>
      </vt:variant>
      <vt:variant>
        <vt:lpwstr>https://docs.legis.wisconsin.gov/document/statutes/19.85</vt:lpwstr>
      </vt:variant>
      <vt:variant>
        <vt:lpwstr/>
      </vt:variant>
      <vt:variant>
        <vt:i4>1310735</vt:i4>
      </vt:variant>
      <vt:variant>
        <vt:i4>1582</vt:i4>
      </vt:variant>
      <vt:variant>
        <vt:i4>0</vt:i4>
      </vt:variant>
      <vt:variant>
        <vt:i4>5</vt:i4>
      </vt:variant>
      <vt:variant>
        <vt:lpwstr>https://docs.legis.wisconsin.gov/document/statutes/19.85</vt:lpwstr>
      </vt:variant>
      <vt:variant>
        <vt:lpwstr/>
      </vt:variant>
      <vt:variant>
        <vt:i4>7209022</vt:i4>
      </vt:variant>
      <vt:variant>
        <vt:i4>1579</vt:i4>
      </vt:variant>
      <vt:variant>
        <vt:i4>0</vt:i4>
      </vt:variant>
      <vt:variant>
        <vt:i4>5</vt:i4>
      </vt:variant>
      <vt:variant>
        <vt:lpwstr>https://docs.legis.wisconsin.gov/document/administrativecode/UWS 17.085(1)</vt:lpwstr>
      </vt:variant>
      <vt:variant>
        <vt:lpwstr/>
      </vt:variant>
      <vt:variant>
        <vt:i4>458773</vt:i4>
      </vt:variant>
      <vt:variant>
        <vt:i4>1576</vt:i4>
      </vt:variant>
      <vt:variant>
        <vt:i4>0</vt:i4>
      </vt:variant>
      <vt:variant>
        <vt:i4>5</vt:i4>
      </vt:variant>
      <vt:variant>
        <vt:lpwstr>https://docs.legis.wisconsin.gov/document/administrativecode/UWS 17.153(5)(d)</vt:lpwstr>
      </vt:variant>
      <vt:variant>
        <vt:lpwstr/>
      </vt:variant>
      <vt:variant>
        <vt:i4>393237</vt:i4>
      </vt:variant>
      <vt:variant>
        <vt:i4>1573</vt:i4>
      </vt:variant>
      <vt:variant>
        <vt:i4>0</vt:i4>
      </vt:variant>
      <vt:variant>
        <vt:i4>5</vt:i4>
      </vt:variant>
      <vt:variant>
        <vt:lpwstr>https://docs.legis.wisconsin.gov/document/administrativecode/UWS 17.152(4)(e)</vt:lpwstr>
      </vt:variant>
      <vt:variant>
        <vt:lpwstr/>
      </vt:variant>
      <vt:variant>
        <vt:i4>6488125</vt:i4>
      </vt:variant>
      <vt:variant>
        <vt:i4>1570</vt:i4>
      </vt:variant>
      <vt:variant>
        <vt:i4>0</vt:i4>
      </vt:variant>
      <vt:variant>
        <vt:i4>5</vt:i4>
      </vt:variant>
      <vt:variant>
        <vt:lpwstr>https://docs.legis.wisconsin.gov/document/administrativecode/UWS 17.152(4)</vt:lpwstr>
      </vt:variant>
      <vt:variant>
        <vt:lpwstr/>
      </vt:variant>
      <vt:variant>
        <vt:i4>4587608</vt:i4>
      </vt:variant>
      <vt:variant>
        <vt:i4>1567</vt:i4>
      </vt:variant>
      <vt:variant>
        <vt:i4>0</vt:i4>
      </vt:variant>
      <vt:variant>
        <vt:i4>5</vt:i4>
      </vt:variant>
      <vt:variant>
        <vt:lpwstr>https://docs.legis.wisconsin.gov/document/register/787/B/toc</vt:lpwstr>
      </vt:variant>
      <vt:variant>
        <vt:lpwstr/>
      </vt:variant>
      <vt:variant>
        <vt:i4>1310730</vt:i4>
      </vt:variant>
      <vt:variant>
        <vt:i4>1564</vt:i4>
      </vt:variant>
      <vt:variant>
        <vt:i4>0</vt:i4>
      </vt:variant>
      <vt:variant>
        <vt:i4>5</vt:i4>
      </vt:variant>
      <vt:variant>
        <vt:lpwstr>https://docs.legis.wisconsin.gov/document/statutes/35.17</vt:lpwstr>
      </vt:variant>
      <vt:variant>
        <vt:lpwstr/>
      </vt:variant>
      <vt:variant>
        <vt:i4>4456536</vt:i4>
      </vt:variant>
      <vt:variant>
        <vt:i4>1561</vt:i4>
      </vt:variant>
      <vt:variant>
        <vt:i4>0</vt:i4>
      </vt:variant>
      <vt:variant>
        <vt:i4>5</vt:i4>
      </vt:variant>
      <vt:variant>
        <vt:lpwstr>https://docs.legis.wisconsin.gov/document/register/785/B/toc</vt:lpwstr>
      </vt:variant>
      <vt:variant>
        <vt:lpwstr/>
      </vt:variant>
      <vt:variant>
        <vt:i4>524368</vt:i4>
      </vt:variant>
      <vt:variant>
        <vt:i4>1558</vt:i4>
      </vt:variant>
      <vt:variant>
        <vt:i4>0</vt:i4>
      </vt:variant>
      <vt:variant>
        <vt:i4>5</vt:i4>
      </vt:variant>
      <vt:variant>
        <vt:lpwstr>https://docs.legis.wisconsin.gov/document/statutes/13.92(4)(b)7.</vt:lpwstr>
      </vt:variant>
      <vt:variant>
        <vt:lpwstr/>
      </vt:variant>
      <vt:variant>
        <vt:i4>1245188</vt:i4>
      </vt:variant>
      <vt:variant>
        <vt:i4>1555</vt:i4>
      </vt:variant>
      <vt:variant>
        <vt:i4>0</vt:i4>
      </vt:variant>
      <vt:variant>
        <vt:i4>5</vt:i4>
      </vt:variant>
      <vt:variant>
        <vt:lpwstr>https://docs.legis.wisconsin.gov/document/statutes/13.92</vt:lpwstr>
      </vt:variant>
      <vt:variant>
        <vt:lpwstr/>
      </vt:variant>
      <vt:variant>
        <vt:i4>1310730</vt:i4>
      </vt:variant>
      <vt:variant>
        <vt:i4>1552</vt:i4>
      </vt:variant>
      <vt:variant>
        <vt:i4>0</vt:i4>
      </vt:variant>
      <vt:variant>
        <vt:i4>5</vt:i4>
      </vt:variant>
      <vt:variant>
        <vt:lpwstr>https://docs.legis.wisconsin.gov/document/statutes/35.17</vt:lpwstr>
      </vt:variant>
      <vt:variant>
        <vt:lpwstr/>
      </vt:variant>
      <vt:variant>
        <vt:i4>4456536</vt:i4>
      </vt:variant>
      <vt:variant>
        <vt:i4>1549</vt:i4>
      </vt:variant>
      <vt:variant>
        <vt:i4>0</vt:i4>
      </vt:variant>
      <vt:variant>
        <vt:i4>5</vt:i4>
      </vt:variant>
      <vt:variant>
        <vt:lpwstr>https://docs.legis.wisconsin.gov/document/register/785/B/toc</vt:lpwstr>
      </vt:variant>
      <vt:variant>
        <vt:lpwstr/>
      </vt:variant>
      <vt:variant>
        <vt:i4>5636185</vt:i4>
      </vt:variant>
      <vt:variant>
        <vt:i4>1546</vt:i4>
      </vt:variant>
      <vt:variant>
        <vt:i4>0</vt:i4>
      </vt:variant>
      <vt:variant>
        <vt:i4>5</vt:i4>
      </vt:variant>
      <vt:variant>
        <vt:lpwstr>https://docs.legis.wisconsin.gov/document/cr/2020/62</vt:lpwstr>
      </vt:variant>
      <vt:variant>
        <vt:lpwstr/>
      </vt:variant>
      <vt:variant>
        <vt:i4>6422587</vt:i4>
      </vt:variant>
      <vt:variant>
        <vt:i4>1543</vt:i4>
      </vt:variant>
      <vt:variant>
        <vt:i4>0</vt:i4>
      </vt:variant>
      <vt:variant>
        <vt:i4>5</vt:i4>
      </vt:variant>
      <vt:variant>
        <vt:lpwstr>https://docs.legis.wisconsin.gov/document/administrativecode/UWS 17.156</vt:lpwstr>
      </vt:variant>
      <vt:variant>
        <vt:lpwstr/>
      </vt:variant>
      <vt:variant>
        <vt:i4>6422587</vt:i4>
      </vt:variant>
      <vt:variant>
        <vt:i4>1540</vt:i4>
      </vt:variant>
      <vt:variant>
        <vt:i4>0</vt:i4>
      </vt:variant>
      <vt:variant>
        <vt:i4>5</vt:i4>
      </vt:variant>
      <vt:variant>
        <vt:lpwstr>https://docs.legis.wisconsin.gov/document/administrativecode/UWS 17.153</vt:lpwstr>
      </vt:variant>
      <vt:variant>
        <vt:lpwstr/>
      </vt:variant>
      <vt:variant>
        <vt:i4>6422587</vt:i4>
      </vt:variant>
      <vt:variant>
        <vt:i4>1537</vt:i4>
      </vt:variant>
      <vt:variant>
        <vt:i4>0</vt:i4>
      </vt:variant>
      <vt:variant>
        <vt:i4>5</vt:i4>
      </vt:variant>
      <vt:variant>
        <vt:lpwstr>https://docs.legis.wisconsin.gov/document/administrativecode/UWS 17.153</vt:lpwstr>
      </vt:variant>
      <vt:variant>
        <vt:lpwstr/>
      </vt:variant>
      <vt:variant>
        <vt:i4>6488127</vt:i4>
      </vt:variant>
      <vt:variant>
        <vt:i4>1534</vt:i4>
      </vt:variant>
      <vt:variant>
        <vt:i4>0</vt:i4>
      </vt:variant>
      <vt:variant>
        <vt:i4>5</vt:i4>
      </vt:variant>
      <vt:variant>
        <vt:lpwstr>https://docs.legis.wisconsin.gov/document/administrativecode/UWS 17.152(6)</vt:lpwstr>
      </vt:variant>
      <vt:variant>
        <vt:lpwstr/>
      </vt:variant>
      <vt:variant>
        <vt:i4>7733283</vt:i4>
      </vt:variant>
      <vt:variant>
        <vt:i4>1531</vt:i4>
      </vt:variant>
      <vt:variant>
        <vt:i4>0</vt:i4>
      </vt:variant>
      <vt:variant>
        <vt:i4>5</vt:i4>
      </vt:variant>
      <vt:variant>
        <vt:lpwstr>https://docs.legis.wisconsin.gov/document/administrativecode/UWS 17.09(11)</vt:lpwstr>
      </vt:variant>
      <vt:variant>
        <vt:lpwstr/>
      </vt:variant>
      <vt:variant>
        <vt:i4>6488126</vt:i4>
      </vt:variant>
      <vt:variant>
        <vt:i4>1528</vt:i4>
      </vt:variant>
      <vt:variant>
        <vt:i4>0</vt:i4>
      </vt:variant>
      <vt:variant>
        <vt:i4>5</vt:i4>
      </vt:variant>
      <vt:variant>
        <vt:lpwstr>https://docs.legis.wisconsin.gov/document/administrativecode/UWS 17.154(1)</vt:lpwstr>
      </vt:variant>
      <vt:variant>
        <vt:lpwstr/>
      </vt:variant>
      <vt:variant>
        <vt:i4>8061055</vt:i4>
      </vt:variant>
      <vt:variant>
        <vt:i4>1525</vt:i4>
      </vt:variant>
      <vt:variant>
        <vt:i4>0</vt:i4>
      </vt:variant>
      <vt:variant>
        <vt:i4>5</vt:i4>
      </vt:variant>
      <vt:variant>
        <vt:lpwstr>https://docs.legis.wisconsin.gov/document/administrativecode/UWS 17.02(7m)</vt:lpwstr>
      </vt:variant>
      <vt:variant>
        <vt:lpwstr/>
      </vt:variant>
      <vt:variant>
        <vt:i4>6488127</vt:i4>
      </vt:variant>
      <vt:variant>
        <vt:i4>1522</vt:i4>
      </vt:variant>
      <vt:variant>
        <vt:i4>0</vt:i4>
      </vt:variant>
      <vt:variant>
        <vt:i4>5</vt:i4>
      </vt:variant>
      <vt:variant>
        <vt:lpwstr>https://docs.legis.wisconsin.gov/document/administrativecode/UWS 17.151(5)</vt:lpwstr>
      </vt:variant>
      <vt:variant>
        <vt:lpwstr/>
      </vt:variant>
      <vt:variant>
        <vt:i4>6488120</vt:i4>
      </vt:variant>
      <vt:variant>
        <vt:i4>1519</vt:i4>
      </vt:variant>
      <vt:variant>
        <vt:i4>0</vt:i4>
      </vt:variant>
      <vt:variant>
        <vt:i4>5</vt:i4>
      </vt:variant>
      <vt:variant>
        <vt:lpwstr>https://docs.legis.wisconsin.gov/document/administrativecode/UWS 17.151(2)</vt:lpwstr>
      </vt:variant>
      <vt:variant>
        <vt:lpwstr/>
      </vt:variant>
      <vt:variant>
        <vt:i4>131091</vt:i4>
      </vt:variant>
      <vt:variant>
        <vt:i4>1516</vt:i4>
      </vt:variant>
      <vt:variant>
        <vt:i4>0</vt:i4>
      </vt:variant>
      <vt:variant>
        <vt:i4>5</vt:i4>
      </vt:variant>
      <vt:variant>
        <vt:lpwstr>https://docs.legis.wisconsin.gov/document/administrativecode/UWS 17.151(1)(a)</vt:lpwstr>
      </vt:variant>
      <vt:variant>
        <vt:lpwstr/>
      </vt:variant>
      <vt:variant>
        <vt:i4>65555</vt:i4>
      </vt:variant>
      <vt:variant>
        <vt:i4>1513</vt:i4>
      </vt:variant>
      <vt:variant>
        <vt:i4>0</vt:i4>
      </vt:variant>
      <vt:variant>
        <vt:i4>5</vt:i4>
      </vt:variant>
      <vt:variant>
        <vt:lpwstr>https://docs.legis.wisconsin.gov/document/administrativecode/UWS 17.152(2)(b)</vt:lpwstr>
      </vt:variant>
      <vt:variant>
        <vt:lpwstr/>
      </vt:variant>
      <vt:variant>
        <vt:i4>131091</vt:i4>
      </vt:variant>
      <vt:variant>
        <vt:i4>1510</vt:i4>
      </vt:variant>
      <vt:variant>
        <vt:i4>0</vt:i4>
      </vt:variant>
      <vt:variant>
        <vt:i4>5</vt:i4>
      </vt:variant>
      <vt:variant>
        <vt:lpwstr>https://docs.legis.wisconsin.gov/document/administrativecode/UWS 17.152(2)(a)</vt:lpwstr>
      </vt:variant>
      <vt:variant>
        <vt:lpwstr/>
      </vt:variant>
      <vt:variant>
        <vt:i4>7602303</vt:i4>
      </vt:variant>
      <vt:variant>
        <vt:i4>1507</vt:i4>
      </vt:variant>
      <vt:variant>
        <vt:i4>0</vt:i4>
      </vt:variant>
      <vt:variant>
        <vt:i4>5</vt:i4>
      </vt:variant>
      <vt:variant>
        <vt:lpwstr>https://docs.legis.wisconsin.gov/document/administrativecode/UWS 17.02(8m)</vt:lpwstr>
      </vt:variant>
      <vt:variant>
        <vt:lpwstr/>
      </vt:variant>
      <vt:variant>
        <vt:i4>6422587</vt:i4>
      </vt:variant>
      <vt:variant>
        <vt:i4>1504</vt:i4>
      </vt:variant>
      <vt:variant>
        <vt:i4>0</vt:i4>
      </vt:variant>
      <vt:variant>
        <vt:i4>5</vt:i4>
      </vt:variant>
      <vt:variant>
        <vt:lpwstr>https://docs.legis.wisconsin.gov/document/administrativecode/UWS 17.151</vt:lpwstr>
      </vt:variant>
      <vt:variant>
        <vt:lpwstr/>
      </vt:variant>
      <vt:variant>
        <vt:i4>7274554</vt:i4>
      </vt:variant>
      <vt:variant>
        <vt:i4>1501</vt:i4>
      </vt:variant>
      <vt:variant>
        <vt:i4>0</vt:i4>
      </vt:variant>
      <vt:variant>
        <vt:i4>5</vt:i4>
      </vt:variant>
      <vt:variant>
        <vt:lpwstr>https://docs.legis.wisconsin.gov/document/administrativecode/UWS 17.08</vt:lpwstr>
      </vt:variant>
      <vt:variant>
        <vt:lpwstr/>
      </vt:variant>
      <vt:variant>
        <vt:i4>7209018</vt:i4>
      </vt:variant>
      <vt:variant>
        <vt:i4>1498</vt:i4>
      </vt:variant>
      <vt:variant>
        <vt:i4>0</vt:i4>
      </vt:variant>
      <vt:variant>
        <vt:i4>5</vt:i4>
      </vt:variant>
      <vt:variant>
        <vt:lpwstr>https://docs.legis.wisconsin.gov/document/administrativecode/UWS 17.09</vt:lpwstr>
      </vt:variant>
      <vt:variant>
        <vt:lpwstr/>
      </vt:variant>
      <vt:variant>
        <vt:i4>6422587</vt:i4>
      </vt:variant>
      <vt:variant>
        <vt:i4>1495</vt:i4>
      </vt:variant>
      <vt:variant>
        <vt:i4>0</vt:i4>
      </vt:variant>
      <vt:variant>
        <vt:i4>5</vt:i4>
      </vt:variant>
      <vt:variant>
        <vt:lpwstr>https://docs.legis.wisconsin.gov/document/administrativecode/UWS 17.151</vt:lpwstr>
      </vt:variant>
      <vt:variant>
        <vt:lpwstr/>
      </vt:variant>
      <vt:variant>
        <vt:i4>7209022</vt:i4>
      </vt:variant>
      <vt:variant>
        <vt:i4>1492</vt:i4>
      </vt:variant>
      <vt:variant>
        <vt:i4>0</vt:i4>
      </vt:variant>
      <vt:variant>
        <vt:i4>5</vt:i4>
      </vt:variant>
      <vt:variant>
        <vt:lpwstr>https://docs.legis.wisconsin.gov/document/administrativecode/UWS 17.085(1)</vt:lpwstr>
      </vt:variant>
      <vt:variant>
        <vt:lpwstr/>
      </vt:variant>
      <vt:variant>
        <vt:i4>4456536</vt:i4>
      </vt:variant>
      <vt:variant>
        <vt:i4>1489</vt:i4>
      </vt:variant>
      <vt:variant>
        <vt:i4>0</vt:i4>
      </vt:variant>
      <vt:variant>
        <vt:i4>5</vt:i4>
      </vt:variant>
      <vt:variant>
        <vt:lpwstr>https://docs.legis.wisconsin.gov/document/register/785/B/toc</vt:lpwstr>
      </vt:variant>
      <vt:variant>
        <vt:lpwstr/>
      </vt:variant>
      <vt:variant>
        <vt:i4>524368</vt:i4>
      </vt:variant>
      <vt:variant>
        <vt:i4>1486</vt:i4>
      </vt:variant>
      <vt:variant>
        <vt:i4>0</vt:i4>
      </vt:variant>
      <vt:variant>
        <vt:i4>5</vt:i4>
      </vt:variant>
      <vt:variant>
        <vt:lpwstr>https://docs.legis.wisconsin.gov/document/statutes/13.92(4)(b)7.</vt:lpwstr>
      </vt:variant>
      <vt:variant>
        <vt:lpwstr/>
      </vt:variant>
      <vt:variant>
        <vt:i4>524373</vt:i4>
      </vt:variant>
      <vt:variant>
        <vt:i4>1483</vt:i4>
      </vt:variant>
      <vt:variant>
        <vt:i4>0</vt:i4>
      </vt:variant>
      <vt:variant>
        <vt:i4>5</vt:i4>
      </vt:variant>
      <vt:variant>
        <vt:lpwstr>https://docs.legis.wisconsin.gov/document/statutes/13.92(4)(b)2.</vt:lpwstr>
      </vt:variant>
      <vt:variant>
        <vt:lpwstr/>
      </vt:variant>
      <vt:variant>
        <vt:i4>4456536</vt:i4>
      </vt:variant>
      <vt:variant>
        <vt:i4>1480</vt:i4>
      </vt:variant>
      <vt:variant>
        <vt:i4>0</vt:i4>
      </vt:variant>
      <vt:variant>
        <vt:i4>5</vt:i4>
      </vt:variant>
      <vt:variant>
        <vt:lpwstr>https://docs.legis.wisconsin.gov/document/register/785/B/toc</vt:lpwstr>
      </vt:variant>
      <vt:variant>
        <vt:lpwstr/>
      </vt:variant>
      <vt:variant>
        <vt:i4>5636185</vt:i4>
      </vt:variant>
      <vt:variant>
        <vt:i4>1477</vt:i4>
      </vt:variant>
      <vt:variant>
        <vt:i4>0</vt:i4>
      </vt:variant>
      <vt:variant>
        <vt:i4>5</vt:i4>
      </vt:variant>
      <vt:variant>
        <vt:lpwstr>https://docs.legis.wisconsin.gov/document/cr/2020/62</vt:lpwstr>
      </vt:variant>
      <vt:variant>
        <vt:lpwstr/>
      </vt:variant>
      <vt:variant>
        <vt:i4>3801121</vt:i4>
      </vt:variant>
      <vt:variant>
        <vt:i4>1474</vt:i4>
      </vt:variant>
      <vt:variant>
        <vt:i4>0</vt:i4>
      </vt:variant>
      <vt:variant>
        <vt:i4>5</vt:i4>
      </vt:variant>
      <vt:variant>
        <vt:lpwstr>https://docs.legis.wisconsin.gov/document/statutes/968.075</vt:lpwstr>
      </vt:variant>
      <vt:variant>
        <vt:lpwstr/>
      </vt:variant>
      <vt:variant>
        <vt:i4>5046359</vt:i4>
      </vt:variant>
      <vt:variant>
        <vt:i4>1471</vt:i4>
      </vt:variant>
      <vt:variant>
        <vt:i4>0</vt:i4>
      </vt:variant>
      <vt:variant>
        <vt:i4>5</vt:i4>
      </vt:variant>
      <vt:variant>
        <vt:lpwstr>https://docs.legis.wisconsin.gov/document/statutes/813.12(1)(am)</vt:lpwstr>
      </vt:variant>
      <vt:variant>
        <vt:lpwstr/>
      </vt:variant>
      <vt:variant>
        <vt:i4>983060</vt:i4>
      </vt:variant>
      <vt:variant>
        <vt:i4>1468</vt:i4>
      </vt:variant>
      <vt:variant>
        <vt:i4>0</vt:i4>
      </vt:variant>
      <vt:variant>
        <vt:i4>5</vt:i4>
      </vt:variant>
      <vt:variant>
        <vt:lpwstr>https://docs.legis.wisconsin.gov/document/statutes/948.02</vt:lpwstr>
      </vt:variant>
      <vt:variant>
        <vt:lpwstr/>
      </vt:variant>
      <vt:variant>
        <vt:i4>196628</vt:i4>
      </vt:variant>
      <vt:variant>
        <vt:i4>1465</vt:i4>
      </vt:variant>
      <vt:variant>
        <vt:i4>0</vt:i4>
      </vt:variant>
      <vt:variant>
        <vt:i4>5</vt:i4>
      </vt:variant>
      <vt:variant>
        <vt:lpwstr>https://docs.legis.wisconsin.gov/document/statutes/944.06</vt:lpwstr>
      </vt:variant>
      <vt:variant>
        <vt:lpwstr/>
      </vt:variant>
      <vt:variant>
        <vt:i4>6422587</vt:i4>
      </vt:variant>
      <vt:variant>
        <vt:i4>1462</vt:i4>
      </vt:variant>
      <vt:variant>
        <vt:i4>0</vt:i4>
      </vt:variant>
      <vt:variant>
        <vt:i4>5</vt:i4>
      </vt:variant>
      <vt:variant>
        <vt:lpwstr>https://docs.legis.wisconsin.gov/document/administrativecode/UWS 17.156</vt:lpwstr>
      </vt:variant>
      <vt:variant>
        <vt:lpwstr/>
      </vt:variant>
      <vt:variant>
        <vt:i4>6422587</vt:i4>
      </vt:variant>
      <vt:variant>
        <vt:i4>1459</vt:i4>
      </vt:variant>
      <vt:variant>
        <vt:i4>0</vt:i4>
      </vt:variant>
      <vt:variant>
        <vt:i4>5</vt:i4>
      </vt:variant>
      <vt:variant>
        <vt:lpwstr>https://docs.legis.wisconsin.gov/document/administrativecode/UWS 17.152</vt:lpwstr>
      </vt:variant>
      <vt:variant>
        <vt:lpwstr/>
      </vt:variant>
      <vt:variant>
        <vt:i4>7274554</vt:i4>
      </vt:variant>
      <vt:variant>
        <vt:i4>1456</vt:i4>
      </vt:variant>
      <vt:variant>
        <vt:i4>0</vt:i4>
      </vt:variant>
      <vt:variant>
        <vt:i4>5</vt:i4>
      </vt:variant>
      <vt:variant>
        <vt:lpwstr>https://docs.legis.wisconsin.gov/document/administrativecode/UWS 17.08</vt:lpwstr>
      </vt:variant>
      <vt:variant>
        <vt:lpwstr/>
      </vt:variant>
      <vt:variant>
        <vt:i4>4456536</vt:i4>
      </vt:variant>
      <vt:variant>
        <vt:i4>1453</vt:i4>
      </vt:variant>
      <vt:variant>
        <vt:i4>0</vt:i4>
      </vt:variant>
      <vt:variant>
        <vt:i4>5</vt:i4>
      </vt:variant>
      <vt:variant>
        <vt:lpwstr>https://docs.legis.wisconsin.gov/document/register/785/B/toc</vt:lpwstr>
      </vt:variant>
      <vt:variant>
        <vt:lpwstr/>
      </vt:variant>
      <vt:variant>
        <vt:i4>5636185</vt:i4>
      </vt:variant>
      <vt:variant>
        <vt:i4>1450</vt:i4>
      </vt:variant>
      <vt:variant>
        <vt:i4>0</vt:i4>
      </vt:variant>
      <vt:variant>
        <vt:i4>5</vt:i4>
      </vt:variant>
      <vt:variant>
        <vt:lpwstr>https://docs.legis.wisconsin.gov/document/cr/2020/62</vt:lpwstr>
      </vt:variant>
      <vt:variant>
        <vt:lpwstr/>
      </vt:variant>
      <vt:variant>
        <vt:i4>4653138</vt:i4>
      </vt:variant>
      <vt:variant>
        <vt:i4>1447</vt:i4>
      </vt:variant>
      <vt:variant>
        <vt:i4>0</vt:i4>
      </vt:variant>
      <vt:variant>
        <vt:i4>5</vt:i4>
      </vt:variant>
      <vt:variant>
        <vt:lpwstr>https://docs.legis.wisconsin.gov/document/register/726/B/toc</vt:lpwstr>
      </vt:variant>
      <vt:variant>
        <vt:lpwstr/>
      </vt:variant>
      <vt:variant>
        <vt:i4>5701724</vt:i4>
      </vt:variant>
      <vt:variant>
        <vt:i4>1444</vt:i4>
      </vt:variant>
      <vt:variant>
        <vt:i4>0</vt:i4>
      </vt:variant>
      <vt:variant>
        <vt:i4>5</vt:i4>
      </vt:variant>
      <vt:variant>
        <vt:lpwstr>https://docs.legis.wisconsin.gov/document/cr/2015/60</vt:lpwstr>
      </vt:variant>
      <vt:variant>
        <vt:lpwstr/>
      </vt:variant>
      <vt:variant>
        <vt:i4>4456532</vt:i4>
      </vt:variant>
      <vt:variant>
        <vt:i4>1441</vt:i4>
      </vt:variant>
      <vt:variant>
        <vt:i4>0</vt:i4>
      </vt:variant>
      <vt:variant>
        <vt:i4>5</vt:i4>
      </vt:variant>
      <vt:variant>
        <vt:lpwstr>https://docs.legis.wisconsin.gov/document/register/644/B/toc</vt:lpwstr>
      </vt:variant>
      <vt:variant>
        <vt:lpwstr/>
      </vt:variant>
      <vt:variant>
        <vt:i4>6226014</vt:i4>
      </vt:variant>
      <vt:variant>
        <vt:i4>1438</vt:i4>
      </vt:variant>
      <vt:variant>
        <vt:i4>0</vt:i4>
      </vt:variant>
      <vt:variant>
        <vt:i4>5</vt:i4>
      </vt:variant>
      <vt:variant>
        <vt:lpwstr>https://docs.legis.wisconsin.gov/document/cr/2008/99</vt:lpwstr>
      </vt:variant>
      <vt:variant>
        <vt:lpwstr/>
      </vt:variant>
      <vt:variant>
        <vt:i4>7209018</vt:i4>
      </vt:variant>
      <vt:variant>
        <vt:i4>1435</vt:i4>
      </vt:variant>
      <vt:variant>
        <vt:i4>0</vt:i4>
      </vt:variant>
      <vt:variant>
        <vt:i4>5</vt:i4>
      </vt:variant>
      <vt:variant>
        <vt:lpwstr>https://docs.legis.wisconsin.gov/document/administrativecode/UWS 17.09</vt:lpwstr>
      </vt:variant>
      <vt:variant>
        <vt:lpwstr/>
      </vt:variant>
      <vt:variant>
        <vt:i4>4456536</vt:i4>
      </vt:variant>
      <vt:variant>
        <vt:i4>1432</vt:i4>
      </vt:variant>
      <vt:variant>
        <vt:i4>0</vt:i4>
      </vt:variant>
      <vt:variant>
        <vt:i4>5</vt:i4>
      </vt:variant>
      <vt:variant>
        <vt:lpwstr>https://docs.legis.wisconsin.gov/document/register/785/B/toc</vt:lpwstr>
      </vt:variant>
      <vt:variant>
        <vt:lpwstr/>
      </vt:variant>
      <vt:variant>
        <vt:i4>5636185</vt:i4>
      </vt:variant>
      <vt:variant>
        <vt:i4>1429</vt:i4>
      </vt:variant>
      <vt:variant>
        <vt:i4>0</vt:i4>
      </vt:variant>
      <vt:variant>
        <vt:i4>5</vt:i4>
      </vt:variant>
      <vt:variant>
        <vt:lpwstr>https://docs.legis.wisconsin.gov/document/cr/2020/62</vt:lpwstr>
      </vt:variant>
      <vt:variant>
        <vt:lpwstr/>
      </vt:variant>
      <vt:variant>
        <vt:i4>4653138</vt:i4>
      </vt:variant>
      <vt:variant>
        <vt:i4>1426</vt:i4>
      </vt:variant>
      <vt:variant>
        <vt:i4>0</vt:i4>
      </vt:variant>
      <vt:variant>
        <vt:i4>5</vt:i4>
      </vt:variant>
      <vt:variant>
        <vt:lpwstr>https://docs.legis.wisconsin.gov/document/register/726/B/toc</vt:lpwstr>
      </vt:variant>
      <vt:variant>
        <vt:lpwstr/>
      </vt:variant>
      <vt:variant>
        <vt:i4>5701724</vt:i4>
      </vt:variant>
      <vt:variant>
        <vt:i4>1423</vt:i4>
      </vt:variant>
      <vt:variant>
        <vt:i4>0</vt:i4>
      </vt:variant>
      <vt:variant>
        <vt:i4>5</vt:i4>
      </vt:variant>
      <vt:variant>
        <vt:lpwstr>https://docs.legis.wisconsin.gov/document/cr/2015/60</vt:lpwstr>
      </vt:variant>
      <vt:variant>
        <vt:lpwstr/>
      </vt:variant>
      <vt:variant>
        <vt:i4>4522066</vt:i4>
      </vt:variant>
      <vt:variant>
        <vt:i4>1420</vt:i4>
      </vt:variant>
      <vt:variant>
        <vt:i4>0</vt:i4>
      </vt:variant>
      <vt:variant>
        <vt:i4>5</vt:i4>
      </vt:variant>
      <vt:variant>
        <vt:lpwstr>https://docs.legis.wisconsin.gov/document/register/724/B/toc</vt:lpwstr>
      </vt:variant>
      <vt:variant>
        <vt:lpwstr/>
      </vt:variant>
      <vt:variant>
        <vt:i4>7929891</vt:i4>
      </vt:variant>
      <vt:variant>
        <vt:i4>1417</vt:i4>
      </vt:variant>
      <vt:variant>
        <vt:i4>0</vt:i4>
      </vt:variant>
      <vt:variant>
        <vt:i4>5</vt:i4>
      </vt:variant>
      <vt:variant>
        <vt:lpwstr>https://docs.legis.wisconsin.gov/document/acts/2015/330, s. 20</vt:lpwstr>
      </vt:variant>
      <vt:variant>
        <vt:lpwstr/>
      </vt:variant>
      <vt:variant>
        <vt:i4>3538991</vt:i4>
      </vt:variant>
      <vt:variant>
        <vt:i4>1414</vt:i4>
      </vt:variant>
      <vt:variant>
        <vt:i4>0</vt:i4>
      </vt:variant>
      <vt:variant>
        <vt:i4>5</vt:i4>
      </vt:variant>
      <vt:variant>
        <vt:lpwstr>https://docs.legis.wisconsin.gov/document/acts/2015/330</vt:lpwstr>
      </vt:variant>
      <vt:variant>
        <vt:lpwstr/>
      </vt:variant>
      <vt:variant>
        <vt:i4>4456532</vt:i4>
      </vt:variant>
      <vt:variant>
        <vt:i4>1411</vt:i4>
      </vt:variant>
      <vt:variant>
        <vt:i4>0</vt:i4>
      </vt:variant>
      <vt:variant>
        <vt:i4>5</vt:i4>
      </vt:variant>
      <vt:variant>
        <vt:lpwstr>https://docs.legis.wisconsin.gov/document/register/644/B/toc</vt:lpwstr>
      </vt:variant>
      <vt:variant>
        <vt:lpwstr/>
      </vt:variant>
      <vt:variant>
        <vt:i4>6226014</vt:i4>
      </vt:variant>
      <vt:variant>
        <vt:i4>1408</vt:i4>
      </vt:variant>
      <vt:variant>
        <vt:i4>0</vt:i4>
      </vt:variant>
      <vt:variant>
        <vt:i4>5</vt:i4>
      </vt:variant>
      <vt:variant>
        <vt:lpwstr>https://docs.legis.wisconsin.gov/document/cr/2008/99</vt:lpwstr>
      </vt:variant>
      <vt:variant>
        <vt:lpwstr/>
      </vt:variant>
      <vt:variant>
        <vt:i4>6553659</vt:i4>
      </vt:variant>
      <vt:variant>
        <vt:i4>1405</vt:i4>
      </vt:variant>
      <vt:variant>
        <vt:i4>0</vt:i4>
      </vt:variant>
      <vt:variant>
        <vt:i4>5</vt:i4>
      </vt:variant>
      <vt:variant>
        <vt:lpwstr>https://docs.legis.wisconsin.gov/document/administrativecode/UWS 17.13</vt:lpwstr>
      </vt:variant>
      <vt:variant>
        <vt:lpwstr/>
      </vt:variant>
      <vt:variant>
        <vt:i4>6684731</vt:i4>
      </vt:variant>
      <vt:variant>
        <vt:i4>1402</vt:i4>
      </vt:variant>
      <vt:variant>
        <vt:i4>0</vt:i4>
      </vt:variant>
      <vt:variant>
        <vt:i4>5</vt:i4>
      </vt:variant>
      <vt:variant>
        <vt:lpwstr>https://docs.legis.wisconsin.gov/document/administrativecode/UWS 17.11</vt:lpwstr>
      </vt:variant>
      <vt:variant>
        <vt:lpwstr/>
      </vt:variant>
      <vt:variant>
        <vt:i4>7209018</vt:i4>
      </vt:variant>
      <vt:variant>
        <vt:i4>1399</vt:i4>
      </vt:variant>
      <vt:variant>
        <vt:i4>0</vt:i4>
      </vt:variant>
      <vt:variant>
        <vt:i4>5</vt:i4>
      </vt:variant>
      <vt:variant>
        <vt:lpwstr>https://docs.legis.wisconsin.gov/document/administrativecode/UWS 17.09</vt:lpwstr>
      </vt:variant>
      <vt:variant>
        <vt:lpwstr/>
      </vt:variant>
      <vt:variant>
        <vt:i4>4456536</vt:i4>
      </vt:variant>
      <vt:variant>
        <vt:i4>1396</vt:i4>
      </vt:variant>
      <vt:variant>
        <vt:i4>0</vt:i4>
      </vt:variant>
      <vt:variant>
        <vt:i4>5</vt:i4>
      </vt:variant>
      <vt:variant>
        <vt:lpwstr>https://docs.legis.wisconsin.gov/document/register/785/B/toc</vt:lpwstr>
      </vt:variant>
      <vt:variant>
        <vt:lpwstr/>
      </vt:variant>
      <vt:variant>
        <vt:i4>5636185</vt:i4>
      </vt:variant>
      <vt:variant>
        <vt:i4>1393</vt:i4>
      </vt:variant>
      <vt:variant>
        <vt:i4>0</vt:i4>
      </vt:variant>
      <vt:variant>
        <vt:i4>5</vt:i4>
      </vt:variant>
      <vt:variant>
        <vt:lpwstr>https://docs.legis.wisconsin.gov/document/cr/2020/62</vt:lpwstr>
      </vt:variant>
      <vt:variant>
        <vt:lpwstr/>
      </vt:variant>
      <vt:variant>
        <vt:i4>4653138</vt:i4>
      </vt:variant>
      <vt:variant>
        <vt:i4>1390</vt:i4>
      </vt:variant>
      <vt:variant>
        <vt:i4>0</vt:i4>
      </vt:variant>
      <vt:variant>
        <vt:i4>5</vt:i4>
      </vt:variant>
      <vt:variant>
        <vt:lpwstr>https://docs.legis.wisconsin.gov/document/register/726/B/toc</vt:lpwstr>
      </vt:variant>
      <vt:variant>
        <vt:lpwstr/>
      </vt:variant>
      <vt:variant>
        <vt:i4>1310730</vt:i4>
      </vt:variant>
      <vt:variant>
        <vt:i4>1387</vt:i4>
      </vt:variant>
      <vt:variant>
        <vt:i4>0</vt:i4>
      </vt:variant>
      <vt:variant>
        <vt:i4>5</vt:i4>
      </vt:variant>
      <vt:variant>
        <vt:lpwstr>https://docs.legis.wisconsin.gov/document/statutes/35.17</vt:lpwstr>
      </vt:variant>
      <vt:variant>
        <vt:lpwstr/>
      </vt:variant>
      <vt:variant>
        <vt:i4>524368</vt:i4>
      </vt:variant>
      <vt:variant>
        <vt:i4>1384</vt:i4>
      </vt:variant>
      <vt:variant>
        <vt:i4>0</vt:i4>
      </vt:variant>
      <vt:variant>
        <vt:i4>5</vt:i4>
      </vt:variant>
      <vt:variant>
        <vt:lpwstr>https://docs.legis.wisconsin.gov/document/statutes/13.92(4)(b)7.</vt:lpwstr>
      </vt:variant>
      <vt:variant>
        <vt:lpwstr/>
      </vt:variant>
      <vt:variant>
        <vt:i4>4653138</vt:i4>
      </vt:variant>
      <vt:variant>
        <vt:i4>1381</vt:i4>
      </vt:variant>
      <vt:variant>
        <vt:i4>0</vt:i4>
      </vt:variant>
      <vt:variant>
        <vt:i4>5</vt:i4>
      </vt:variant>
      <vt:variant>
        <vt:lpwstr>https://docs.legis.wisconsin.gov/document/register/726/B/toc</vt:lpwstr>
      </vt:variant>
      <vt:variant>
        <vt:lpwstr/>
      </vt:variant>
      <vt:variant>
        <vt:i4>5701724</vt:i4>
      </vt:variant>
      <vt:variant>
        <vt:i4>1378</vt:i4>
      </vt:variant>
      <vt:variant>
        <vt:i4>0</vt:i4>
      </vt:variant>
      <vt:variant>
        <vt:i4>5</vt:i4>
      </vt:variant>
      <vt:variant>
        <vt:lpwstr>https://docs.legis.wisconsin.gov/document/cr/2015/60</vt:lpwstr>
      </vt:variant>
      <vt:variant>
        <vt:lpwstr/>
      </vt:variant>
      <vt:variant>
        <vt:i4>4456532</vt:i4>
      </vt:variant>
      <vt:variant>
        <vt:i4>1375</vt:i4>
      </vt:variant>
      <vt:variant>
        <vt:i4>0</vt:i4>
      </vt:variant>
      <vt:variant>
        <vt:i4>5</vt:i4>
      </vt:variant>
      <vt:variant>
        <vt:lpwstr>https://docs.legis.wisconsin.gov/document/register/644/B/toc</vt:lpwstr>
      </vt:variant>
      <vt:variant>
        <vt:lpwstr/>
      </vt:variant>
      <vt:variant>
        <vt:i4>6226014</vt:i4>
      </vt:variant>
      <vt:variant>
        <vt:i4>1372</vt:i4>
      </vt:variant>
      <vt:variant>
        <vt:i4>0</vt:i4>
      </vt:variant>
      <vt:variant>
        <vt:i4>5</vt:i4>
      </vt:variant>
      <vt:variant>
        <vt:lpwstr>https://docs.legis.wisconsin.gov/document/cr/2008/99</vt:lpwstr>
      </vt:variant>
      <vt:variant>
        <vt:lpwstr/>
      </vt:variant>
      <vt:variant>
        <vt:i4>5701651</vt:i4>
      </vt:variant>
      <vt:variant>
        <vt:i4>1369</vt:i4>
      </vt:variant>
      <vt:variant>
        <vt:i4>0</vt:i4>
      </vt:variant>
      <vt:variant>
        <vt:i4>5</vt:i4>
      </vt:variant>
      <vt:variant>
        <vt:lpwstr>https://docs.legis.wisconsin.gov/document/administrativecode/UWS 17.13(3)</vt:lpwstr>
      </vt:variant>
      <vt:variant>
        <vt:lpwstr/>
      </vt:variant>
      <vt:variant>
        <vt:i4>262166</vt:i4>
      </vt:variant>
      <vt:variant>
        <vt:i4>1366</vt:i4>
      </vt:variant>
      <vt:variant>
        <vt:i4>0</vt:i4>
      </vt:variant>
      <vt:variant>
        <vt:i4>5</vt:i4>
      </vt:variant>
      <vt:variant>
        <vt:lpwstr>https://docs.legis.wisconsin.gov/document/administrativecode/UWS 17.085(1)(j)</vt:lpwstr>
      </vt:variant>
      <vt:variant>
        <vt:lpwstr/>
      </vt:variant>
      <vt:variant>
        <vt:i4>393238</vt:i4>
      </vt:variant>
      <vt:variant>
        <vt:i4>1363</vt:i4>
      </vt:variant>
      <vt:variant>
        <vt:i4>0</vt:i4>
      </vt:variant>
      <vt:variant>
        <vt:i4>5</vt:i4>
      </vt:variant>
      <vt:variant>
        <vt:lpwstr>https://docs.legis.wisconsin.gov/document/administrativecode/UWS 17.085(1)(h)</vt:lpwstr>
      </vt:variant>
      <vt:variant>
        <vt:lpwstr/>
      </vt:variant>
      <vt:variant>
        <vt:i4>7209018</vt:i4>
      </vt:variant>
      <vt:variant>
        <vt:i4>1360</vt:i4>
      </vt:variant>
      <vt:variant>
        <vt:i4>0</vt:i4>
      </vt:variant>
      <vt:variant>
        <vt:i4>5</vt:i4>
      </vt:variant>
      <vt:variant>
        <vt:lpwstr>https://docs.legis.wisconsin.gov/document/administrativecode/UWS 17.09</vt:lpwstr>
      </vt:variant>
      <vt:variant>
        <vt:lpwstr/>
      </vt:variant>
      <vt:variant>
        <vt:i4>4456536</vt:i4>
      </vt:variant>
      <vt:variant>
        <vt:i4>1357</vt:i4>
      </vt:variant>
      <vt:variant>
        <vt:i4>0</vt:i4>
      </vt:variant>
      <vt:variant>
        <vt:i4>5</vt:i4>
      </vt:variant>
      <vt:variant>
        <vt:lpwstr>https://docs.legis.wisconsin.gov/document/register/785/B/toc</vt:lpwstr>
      </vt:variant>
      <vt:variant>
        <vt:lpwstr/>
      </vt:variant>
      <vt:variant>
        <vt:i4>1310730</vt:i4>
      </vt:variant>
      <vt:variant>
        <vt:i4>1354</vt:i4>
      </vt:variant>
      <vt:variant>
        <vt:i4>0</vt:i4>
      </vt:variant>
      <vt:variant>
        <vt:i4>5</vt:i4>
      </vt:variant>
      <vt:variant>
        <vt:lpwstr>https://docs.legis.wisconsin.gov/document/statutes/35.17</vt:lpwstr>
      </vt:variant>
      <vt:variant>
        <vt:lpwstr/>
      </vt:variant>
      <vt:variant>
        <vt:i4>4456536</vt:i4>
      </vt:variant>
      <vt:variant>
        <vt:i4>1351</vt:i4>
      </vt:variant>
      <vt:variant>
        <vt:i4>0</vt:i4>
      </vt:variant>
      <vt:variant>
        <vt:i4>5</vt:i4>
      </vt:variant>
      <vt:variant>
        <vt:lpwstr>https://docs.legis.wisconsin.gov/document/register/785/B/toc</vt:lpwstr>
      </vt:variant>
      <vt:variant>
        <vt:lpwstr/>
      </vt:variant>
      <vt:variant>
        <vt:i4>5636185</vt:i4>
      </vt:variant>
      <vt:variant>
        <vt:i4>1348</vt:i4>
      </vt:variant>
      <vt:variant>
        <vt:i4>0</vt:i4>
      </vt:variant>
      <vt:variant>
        <vt:i4>5</vt:i4>
      </vt:variant>
      <vt:variant>
        <vt:lpwstr>https://docs.legis.wisconsin.gov/document/cr/2020/62</vt:lpwstr>
      </vt:variant>
      <vt:variant>
        <vt:lpwstr/>
      </vt:variant>
      <vt:variant>
        <vt:i4>4653138</vt:i4>
      </vt:variant>
      <vt:variant>
        <vt:i4>1345</vt:i4>
      </vt:variant>
      <vt:variant>
        <vt:i4>0</vt:i4>
      </vt:variant>
      <vt:variant>
        <vt:i4>5</vt:i4>
      </vt:variant>
      <vt:variant>
        <vt:lpwstr>https://docs.legis.wisconsin.gov/document/register/726/B/toc</vt:lpwstr>
      </vt:variant>
      <vt:variant>
        <vt:lpwstr/>
      </vt:variant>
      <vt:variant>
        <vt:i4>5701724</vt:i4>
      </vt:variant>
      <vt:variant>
        <vt:i4>1342</vt:i4>
      </vt:variant>
      <vt:variant>
        <vt:i4>0</vt:i4>
      </vt:variant>
      <vt:variant>
        <vt:i4>5</vt:i4>
      </vt:variant>
      <vt:variant>
        <vt:lpwstr>https://docs.legis.wisconsin.gov/document/cr/2015/60</vt:lpwstr>
      </vt:variant>
      <vt:variant>
        <vt:lpwstr/>
      </vt:variant>
      <vt:variant>
        <vt:i4>4456532</vt:i4>
      </vt:variant>
      <vt:variant>
        <vt:i4>1339</vt:i4>
      </vt:variant>
      <vt:variant>
        <vt:i4>0</vt:i4>
      </vt:variant>
      <vt:variant>
        <vt:i4>5</vt:i4>
      </vt:variant>
      <vt:variant>
        <vt:lpwstr>https://docs.legis.wisconsin.gov/document/register/644/B/toc</vt:lpwstr>
      </vt:variant>
      <vt:variant>
        <vt:lpwstr/>
      </vt:variant>
      <vt:variant>
        <vt:i4>6226014</vt:i4>
      </vt:variant>
      <vt:variant>
        <vt:i4>1336</vt:i4>
      </vt:variant>
      <vt:variant>
        <vt:i4>0</vt:i4>
      </vt:variant>
      <vt:variant>
        <vt:i4>5</vt:i4>
      </vt:variant>
      <vt:variant>
        <vt:lpwstr>https://docs.legis.wisconsin.gov/document/cr/2008/99</vt:lpwstr>
      </vt:variant>
      <vt:variant>
        <vt:lpwstr/>
      </vt:variant>
      <vt:variant>
        <vt:i4>1310735</vt:i4>
      </vt:variant>
      <vt:variant>
        <vt:i4>1333</vt:i4>
      </vt:variant>
      <vt:variant>
        <vt:i4>0</vt:i4>
      </vt:variant>
      <vt:variant>
        <vt:i4>5</vt:i4>
      </vt:variant>
      <vt:variant>
        <vt:lpwstr>https://docs.legis.wisconsin.gov/document/statutes/19.85</vt:lpwstr>
      </vt:variant>
      <vt:variant>
        <vt:lpwstr/>
      </vt:variant>
      <vt:variant>
        <vt:i4>1310735</vt:i4>
      </vt:variant>
      <vt:variant>
        <vt:i4>1330</vt:i4>
      </vt:variant>
      <vt:variant>
        <vt:i4>0</vt:i4>
      </vt:variant>
      <vt:variant>
        <vt:i4>5</vt:i4>
      </vt:variant>
      <vt:variant>
        <vt:lpwstr>https://docs.legis.wisconsin.gov/document/statutes/19.85</vt:lpwstr>
      </vt:variant>
      <vt:variant>
        <vt:lpwstr/>
      </vt:variant>
      <vt:variant>
        <vt:i4>6553659</vt:i4>
      </vt:variant>
      <vt:variant>
        <vt:i4>1327</vt:i4>
      </vt:variant>
      <vt:variant>
        <vt:i4>0</vt:i4>
      </vt:variant>
      <vt:variant>
        <vt:i4>5</vt:i4>
      </vt:variant>
      <vt:variant>
        <vt:lpwstr>https://docs.legis.wisconsin.gov/document/administrativecode/UWS 17.13</vt:lpwstr>
      </vt:variant>
      <vt:variant>
        <vt:lpwstr/>
      </vt:variant>
      <vt:variant>
        <vt:i4>262166</vt:i4>
      </vt:variant>
      <vt:variant>
        <vt:i4>1324</vt:i4>
      </vt:variant>
      <vt:variant>
        <vt:i4>0</vt:i4>
      </vt:variant>
      <vt:variant>
        <vt:i4>5</vt:i4>
      </vt:variant>
      <vt:variant>
        <vt:lpwstr>https://docs.legis.wisconsin.gov/document/administrativecode/UWS 17.085(1)(j)</vt:lpwstr>
      </vt:variant>
      <vt:variant>
        <vt:lpwstr/>
      </vt:variant>
      <vt:variant>
        <vt:i4>393238</vt:i4>
      </vt:variant>
      <vt:variant>
        <vt:i4>1321</vt:i4>
      </vt:variant>
      <vt:variant>
        <vt:i4>0</vt:i4>
      </vt:variant>
      <vt:variant>
        <vt:i4>5</vt:i4>
      </vt:variant>
      <vt:variant>
        <vt:lpwstr>https://docs.legis.wisconsin.gov/document/administrativecode/UWS 17.085(1)(h)</vt:lpwstr>
      </vt:variant>
      <vt:variant>
        <vt:lpwstr/>
      </vt:variant>
      <vt:variant>
        <vt:i4>589846</vt:i4>
      </vt:variant>
      <vt:variant>
        <vt:i4>1318</vt:i4>
      </vt:variant>
      <vt:variant>
        <vt:i4>0</vt:i4>
      </vt:variant>
      <vt:variant>
        <vt:i4>5</vt:i4>
      </vt:variant>
      <vt:variant>
        <vt:lpwstr>https://docs.legis.wisconsin.gov/document/administrativecode/UWS 17.085(1)(g)</vt:lpwstr>
      </vt:variant>
      <vt:variant>
        <vt:lpwstr/>
      </vt:variant>
      <vt:variant>
        <vt:i4>983062</vt:i4>
      </vt:variant>
      <vt:variant>
        <vt:i4>1315</vt:i4>
      </vt:variant>
      <vt:variant>
        <vt:i4>0</vt:i4>
      </vt:variant>
      <vt:variant>
        <vt:i4>5</vt:i4>
      </vt:variant>
      <vt:variant>
        <vt:lpwstr>https://docs.legis.wisconsin.gov/document/administrativecode/UWS 17.085(1)(a)</vt:lpwstr>
      </vt:variant>
      <vt:variant>
        <vt:lpwstr/>
      </vt:variant>
      <vt:variant>
        <vt:i4>589846</vt:i4>
      </vt:variant>
      <vt:variant>
        <vt:i4>1312</vt:i4>
      </vt:variant>
      <vt:variant>
        <vt:i4>0</vt:i4>
      </vt:variant>
      <vt:variant>
        <vt:i4>5</vt:i4>
      </vt:variant>
      <vt:variant>
        <vt:lpwstr>https://docs.legis.wisconsin.gov/document/administrativecode/UWS 17.085(1)(g)</vt:lpwstr>
      </vt:variant>
      <vt:variant>
        <vt:lpwstr/>
      </vt:variant>
      <vt:variant>
        <vt:i4>983062</vt:i4>
      </vt:variant>
      <vt:variant>
        <vt:i4>1309</vt:i4>
      </vt:variant>
      <vt:variant>
        <vt:i4>0</vt:i4>
      </vt:variant>
      <vt:variant>
        <vt:i4>5</vt:i4>
      </vt:variant>
      <vt:variant>
        <vt:lpwstr>https://docs.legis.wisconsin.gov/document/administrativecode/UWS 17.085(1)(a)</vt:lpwstr>
      </vt:variant>
      <vt:variant>
        <vt:lpwstr/>
      </vt:variant>
      <vt:variant>
        <vt:i4>262166</vt:i4>
      </vt:variant>
      <vt:variant>
        <vt:i4>1306</vt:i4>
      </vt:variant>
      <vt:variant>
        <vt:i4>0</vt:i4>
      </vt:variant>
      <vt:variant>
        <vt:i4>5</vt:i4>
      </vt:variant>
      <vt:variant>
        <vt:lpwstr>https://docs.legis.wisconsin.gov/document/administrativecode/UWS 17.085(1)(j)</vt:lpwstr>
      </vt:variant>
      <vt:variant>
        <vt:lpwstr/>
      </vt:variant>
      <vt:variant>
        <vt:i4>393238</vt:i4>
      </vt:variant>
      <vt:variant>
        <vt:i4>1303</vt:i4>
      </vt:variant>
      <vt:variant>
        <vt:i4>0</vt:i4>
      </vt:variant>
      <vt:variant>
        <vt:i4>5</vt:i4>
      </vt:variant>
      <vt:variant>
        <vt:lpwstr>https://docs.legis.wisconsin.gov/document/administrativecode/UWS 17.085(1)(h)</vt:lpwstr>
      </vt:variant>
      <vt:variant>
        <vt:lpwstr/>
      </vt:variant>
      <vt:variant>
        <vt:i4>262166</vt:i4>
      </vt:variant>
      <vt:variant>
        <vt:i4>1300</vt:i4>
      </vt:variant>
      <vt:variant>
        <vt:i4>0</vt:i4>
      </vt:variant>
      <vt:variant>
        <vt:i4>5</vt:i4>
      </vt:variant>
      <vt:variant>
        <vt:lpwstr>https://docs.legis.wisconsin.gov/document/administrativecode/UWS 17.085(1)(j)</vt:lpwstr>
      </vt:variant>
      <vt:variant>
        <vt:lpwstr/>
      </vt:variant>
      <vt:variant>
        <vt:i4>458774</vt:i4>
      </vt:variant>
      <vt:variant>
        <vt:i4>1297</vt:i4>
      </vt:variant>
      <vt:variant>
        <vt:i4>0</vt:i4>
      </vt:variant>
      <vt:variant>
        <vt:i4>5</vt:i4>
      </vt:variant>
      <vt:variant>
        <vt:lpwstr>https://docs.legis.wisconsin.gov/document/administrativecode/UWS 17.085(1)(i)</vt:lpwstr>
      </vt:variant>
      <vt:variant>
        <vt:lpwstr/>
      </vt:variant>
      <vt:variant>
        <vt:i4>393238</vt:i4>
      </vt:variant>
      <vt:variant>
        <vt:i4>1294</vt:i4>
      </vt:variant>
      <vt:variant>
        <vt:i4>0</vt:i4>
      </vt:variant>
      <vt:variant>
        <vt:i4>5</vt:i4>
      </vt:variant>
      <vt:variant>
        <vt:lpwstr>https://docs.legis.wisconsin.gov/document/administrativecode/UWS 17.085(1)(h)</vt:lpwstr>
      </vt:variant>
      <vt:variant>
        <vt:lpwstr/>
      </vt:variant>
      <vt:variant>
        <vt:i4>983062</vt:i4>
      </vt:variant>
      <vt:variant>
        <vt:i4>1291</vt:i4>
      </vt:variant>
      <vt:variant>
        <vt:i4>0</vt:i4>
      </vt:variant>
      <vt:variant>
        <vt:i4>5</vt:i4>
      </vt:variant>
      <vt:variant>
        <vt:lpwstr>https://docs.legis.wisconsin.gov/document/administrativecode/UWS 17.085(1)(a)</vt:lpwstr>
      </vt:variant>
      <vt:variant>
        <vt:lpwstr/>
      </vt:variant>
      <vt:variant>
        <vt:i4>3407989</vt:i4>
      </vt:variant>
      <vt:variant>
        <vt:i4>1288</vt:i4>
      </vt:variant>
      <vt:variant>
        <vt:i4>0</vt:i4>
      </vt:variant>
      <vt:variant>
        <vt:i4>5</vt:i4>
      </vt:variant>
      <vt:variant>
        <vt:lpwstr>https://docs.legis.wisconsin.gov/document/administrativecode/ch. UWS 17</vt:lpwstr>
      </vt:variant>
      <vt:variant>
        <vt:lpwstr/>
      </vt:variant>
      <vt:variant>
        <vt:i4>8192105</vt:i4>
      </vt:variant>
      <vt:variant>
        <vt:i4>1285</vt:i4>
      </vt:variant>
      <vt:variant>
        <vt:i4>0</vt:i4>
      </vt:variant>
      <vt:variant>
        <vt:i4>5</vt:i4>
      </vt:variant>
      <vt:variant>
        <vt:lpwstr>https://docs.legis.wisconsin.gov/document/administrativecode/UWS 17.11(4)(a)2.</vt:lpwstr>
      </vt:variant>
      <vt:variant>
        <vt:lpwstr/>
      </vt:variant>
      <vt:variant>
        <vt:i4>8192107</vt:i4>
      </vt:variant>
      <vt:variant>
        <vt:i4>1282</vt:i4>
      </vt:variant>
      <vt:variant>
        <vt:i4>0</vt:i4>
      </vt:variant>
      <vt:variant>
        <vt:i4>5</vt:i4>
      </vt:variant>
      <vt:variant>
        <vt:lpwstr>https://docs.legis.wisconsin.gov/document/administrativecode/UWS 17.11(4)(c)2.</vt:lpwstr>
      </vt:variant>
      <vt:variant>
        <vt:lpwstr/>
      </vt:variant>
      <vt:variant>
        <vt:i4>8192104</vt:i4>
      </vt:variant>
      <vt:variant>
        <vt:i4>1279</vt:i4>
      </vt:variant>
      <vt:variant>
        <vt:i4>0</vt:i4>
      </vt:variant>
      <vt:variant>
        <vt:i4>5</vt:i4>
      </vt:variant>
      <vt:variant>
        <vt:lpwstr>https://docs.legis.wisconsin.gov/document/administrativecode/UWS 17.11(4)(c)1.</vt:lpwstr>
      </vt:variant>
      <vt:variant>
        <vt:lpwstr/>
      </vt:variant>
      <vt:variant>
        <vt:i4>7209018</vt:i4>
      </vt:variant>
      <vt:variant>
        <vt:i4>1276</vt:i4>
      </vt:variant>
      <vt:variant>
        <vt:i4>0</vt:i4>
      </vt:variant>
      <vt:variant>
        <vt:i4>5</vt:i4>
      </vt:variant>
      <vt:variant>
        <vt:lpwstr>https://docs.legis.wisconsin.gov/document/administrativecode/UWS 17.09</vt:lpwstr>
      </vt:variant>
      <vt:variant>
        <vt:lpwstr/>
      </vt:variant>
      <vt:variant>
        <vt:i4>8192107</vt:i4>
      </vt:variant>
      <vt:variant>
        <vt:i4>1273</vt:i4>
      </vt:variant>
      <vt:variant>
        <vt:i4>0</vt:i4>
      </vt:variant>
      <vt:variant>
        <vt:i4>5</vt:i4>
      </vt:variant>
      <vt:variant>
        <vt:lpwstr>https://docs.legis.wisconsin.gov/document/administrativecode/UWS 17.11(4)(c)2.</vt:lpwstr>
      </vt:variant>
      <vt:variant>
        <vt:lpwstr/>
      </vt:variant>
      <vt:variant>
        <vt:i4>4456536</vt:i4>
      </vt:variant>
      <vt:variant>
        <vt:i4>1270</vt:i4>
      </vt:variant>
      <vt:variant>
        <vt:i4>0</vt:i4>
      </vt:variant>
      <vt:variant>
        <vt:i4>5</vt:i4>
      </vt:variant>
      <vt:variant>
        <vt:lpwstr>https://docs.legis.wisconsin.gov/document/register/785/B/toc</vt:lpwstr>
      </vt:variant>
      <vt:variant>
        <vt:lpwstr/>
      </vt:variant>
      <vt:variant>
        <vt:i4>5636185</vt:i4>
      </vt:variant>
      <vt:variant>
        <vt:i4>1267</vt:i4>
      </vt:variant>
      <vt:variant>
        <vt:i4>0</vt:i4>
      </vt:variant>
      <vt:variant>
        <vt:i4>5</vt:i4>
      </vt:variant>
      <vt:variant>
        <vt:lpwstr>https://docs.legis.wisconsin.gov/document/cr/2020/62</vt:lpwstr>
      </vt:variant>
      <vt:variant>
        <vt:lpwstr/>
      </vt:variant>
      <vt:variant>
        <vt:i4>4653138</vt:i4>
      </vt:variant>
      <vt:variant>
        <vt:i4>1264</vt:i4>
      </vt:variant>
      <vt:variant>
        <vt:i4>0</vt:i4>
      </vt:variant>
      <vt:variant>
        <vt:i4>5</vt:i4>
      </vt:variant>
      <vt:variant>
        <vt:lpwstr>https://docs.legis.wisconsin.gov/document/register/726/B/toc</vt:lpwstr>
      </vt:variant>
      <vt:variant>
        <vt:lpwstr/>
      </vt:variant>
      <vt:variant>
        <vt:i4>5701724</vt:i4>
      </vt:variant>
      <vt:variant>
        <vt:i4>1261</vt:i4>
      </vt:variant>
      <vt:variant>
        <vt:i4>0</vt:i4>
      </vt:variant>
      <vt:variant>
        <vt:i4>5</vt:i4>
      </vt:variant>
      <vt:variant>
        <vt:lpwstr>https://docs.legis.wisconsin.gov/document/cr/2015/60</vt:lpwstr>
      </vt:variant>
      <vt:variant>
        <vt:lpwstr/>
      </vt:variant>
      <vt:variant>
        <vt:i4>4456532</vt:i4>
      </vt:variant>
      <vt:variant>
        <vt:i4>1258</vt:i4>
      </vt:variant>
      <vt:variant>
        <vt:i4>0</vt:i4>
      </vt:variant>
      <vt:variant>
        <vt:i4>5</vt:i4>
      </vt:variant>
      <vt:variant>
        <vt:lpwstr>https://docs.legis.wisconsin.gov/document/register/644/B/toc</vt:lpwstr>
      </vt:variant>
      <vt:variant>
        <vt:lpwstr/>
      </vt:variant>
      <vt:variant>
        <vt:i4>524373</vt:i4>
      </vt:variant>
      <vt:variant>
        <vt:i4>1255</vt:i4>
      </vt:variant>
      <vt:variant>
        <vt:i4>0</vt:i4>
      </vt:variant>
      <vt:variant>
        <vt:i4>5</vt:i4>
      </vt:variant>
      <vt:variant>
        <vt:lpwstr>https://docs.legis.wisconsin.gov/document/statutes/13.92(4)(b)2.</vt:lpwstr>
      </vt:variant>
      <vt:variant>
        <vt:lpwstr/>
      </vt:variant>
      <vt:variant>
        <vt:i4>4456532</vt:i4>
      </vt:variant>
      <vt:variant>
        <vt:i4>1252</vt:i4>
      </vt:variant>
      <vt:variant>
        <vt:i4>0</vt:i4>
      </vt:variant>
      <vt:variant>
        <vt:i4>5</vt:i4>
      </vt:variant>
      <vt:variant>
        <vt:lpwstr>https://docs.legis.wisconsin.gov/document/register/644/B/toc</vt:lpwstr>
      </vt:variant>
      <vt:variant>
        <vt:lpwstr/>
      </vt:variant>
      <vt:variant>
        <vt:i4>6226014</vt:i4>
      </vt:variant>
      <vt:variant>
        <vt:i4>1249</vt:i4>
      </vt:variant>
      <vt:variant>
        <vt:i4>0</vt:i4>
      </vt:variant>
      <vt:variant>
        <vt:i4>5</vt:i4>
      </vt:variant>
      <vt:variant>
        <vt:lpwstr>https://docs.legis.wisconsin.gov/document/cr/2008/99</vt:lpwstr>
      </vt:variant>
      <vt:variant>
        <vt:lpwstr/>
      </vt:variant>
      <vt:variant>
        <vt:i4>6619195</vt:i4>
      </vt:variant>
      <vt:variant>
        <vt:i4>1246</vt:i4>
      </vt:variant>
      <vt:variant>
        <vt:i4>0</vt:i4>
      </vt:variant>
      <vt:variant>
        <vt:i4>5</vt:i4>
      </vt:variant>
      <vt:variant>
        <vt:lpwstr>https://docs.legis.wisconsin.gov/document/administrativecode/UWS 17.12</vt:lpwstr>
      </vt:variant>
      <vt:variant>
        <vt:lpwstr/>
      </vt:variant>
      <vt:variant>
        <vt:i4>5439576</vt:i4>
      </vt:variant>
      <vt:variant>
        <vt:i4>1243</vt:i4>
      </vt:variant>
      <vt:variant>
        <vt:i4>0</vt:i4>
      </vt:variant>
      <vt:variant>
        <vt:i4>5</vt:i4>
      </vt:variant>
      <vt:variant>
        <vt:lpwstr>https://docs.legis.wisconsin.gov/document/administrativecode/UWS 17.11(4)(b)</vt:lpwstr>
      </vt:variant>
      <vt:variant>
        <vt:lpwstr/>
      </vt:variant>
      <vt:variant>
        <vt:i4>262166</vt:i4>
      </vt:variant>
      <vt:variant>
        <vt:i4>1240</vt:i4>
      </vt:variant>
      <vt:variant>
        <vt:i4>0</vt:i4>
      </vt:variant>
      <vt:variant>
        <vt:i4>5</vt:i4>
      </vt:variant>
      <vt:variant>
        <vt:lpwstr>https://docs.legis.wisconsin.gov/document/administrativecode/UWS 17.085(1)(j)</vt:lpwstr>
      </vt:variant>
      <vt:variant>
        <vt:lpwstr/>
      </vt:variant>
      <vt:variant>
        <vt:i4>393238</vt:i4>
      </vt:variant>
      <vt:variant>
        <vt:i4>1237</vt:i4>
      </vt:variant>
      <vt:variant>
        <vt:i4>0</vt:i4>
      </vt:variant>
      <vt:variant>
        <vt:i4>5</vt:i4>
      </vt:variant>
      <vt:variant>
        <vt:lpwstr>https://docs.legis.wisconsin.gov/document/administrativecode/UWS 17.085(1)(h)</vt:lpwstr>
      </vt:variant>
      <vt:variant>
        <vt:lpwstr/>
      </vt:variant>
      <vt:variant>
        <vt:i4>589846</vt:i4>
      </vt:variant>
      <vt:variant>
        <vt:i4>1234</vt:i4>
      </vt:variant>
      <vt:variant>
        <vt:i4>0</vt:i4>
      </vt:variant>
      <vt:variant>
        <vt:i4>5</vt:i4>
      </vt:variant>
      <vt:variant>
        <vt:lpwstr>https://docs.legis.wisconsin.gov/document/administrativecode/UWS 17.085(1)(g)</vt:lpwstr>
      </vt:variant>
      <vt:variant>
        <vt:lpwstr/>
      </vt:variant>
      <vt:variant>
        <vt:i4>983062</vt:i4>
      </vt:variant>
      <vt:variant>
        <vt:i4>1231</vt:i4>
      </vt:variant>
      <vt:variant>
        <vt:i4>0</vt:i4>
      </vt:variant>
      <vt:variant>
        <vt:i4>5</vt:i4>
      </vt:variant>
      <vt:variant>
        <vt:lpwstr>https://docs.legis.wisconsin.gov/document/administrativecode/UWS 17.085(1)(a)</vt:lpwstr>
      </vt:variant>
      <vt:variant>
        <vt:lpwstr/>
      </vt:variant>
      <vt:variant>
        <vt:i4>6619195</vt:i4>
      </vt:variant>
      <vt:variant>
        <vt:i4>1228</vt:i4>
      </vt:variant>
      <vt:variant>
        <vt:i4>0</vt:i4>
      </vt:variant>
      <vt:variant>
        <vt:i4>5</vt:i4>
      </vt:variant>
      <vt:variant>
        <vt:lpwstr>https://docs.legis.wisconsin.gov/document/administrativecode/UWS 17.12</vt:lpwstr>
      </vt:variant>
      <vt:variant>
        <vt:lpwstr/>
      </vt:variant>
      <vt:variant>
        <vt:i4>7209022</vt:i4>
      </vt:variant>
      <vt:variant>
        <vt:i4>1225</vt:i4>
      </vt:variant>
      <vt:variant>
        <vt:i4>0</vt:i4>
      </vt:variant>
      <vt:variant>
        <vt:i4>5</vt:i4>
      </vt:variant>
      <vt:variant>
        <vt:lpwstr>https://docs.legis.wisconsin.gov/document/administrativecode/UWS 17.085(1)</vt:lpwstr>
      </vt:variant>
      <vt:variant>
        <vt:lpwstr/>
      </vt:variant>
      <vt:variant>
        <vt:i4>5505043</vt:i4>
      </vt:variant>
      <vt:variant>
        <vt:i4>1222</vt:i4>
      </vt:variant>
      <vt:variant>
        <vt:i4>0</vt:i4>
      </vt:variant>
      <vt:variant>
        <vt:i4>5</vt:i4>
      </vt:variant>
      <vt:variant>
        <vt:lpwstr>https://docs.legis.wisconsin.gov/document/administrativecode/UWS 17.11(2)</vt:lpwstr>
      </vt:variant>
      <vt:variant>
        <vt:lpwstr/>
      </vt:variant>
      <vt:variant>
        <vt:i4>5505043</vt:i4>
      </vt:variant>
      <vt:variant>
        <vt:i4>1219</vt:i4>
      </vt:variant>
      <vt:variant>
        <vt:i4>0</vt:i4>
      </vt:variant>
      <vt:variant>
        <vt:i4>5</vt:i4>
      </vt:variant>
      <vt:variant>
        <vt:lpwstr>https://docs.legis.wisconsin.gov/document/administrativecode/UWS 17.11(2)</vt:lpwstr>
      </vt:variant>
      <vt:variant>
        <vt:lpwstr/>
      </vt:variant>
      <vt:variant>
        <vt:i4>7209018</vt:i4>
      </vt:variant>
      <vt:variant>
        <vt:i4>1216</vt:i4>
      </vt:variant>
      <vt:variant>
        <vt:i4>0</vt:i4>
      </vt:variant>
      <vt:variant>
        <vt:i4>5</vt:i4>
      </vt:variant>
      <vt:variant>
        <vt:lpwstr>https://docs.legis.wisconsin.gov/document/administrativecode/UWS 17.09</vt:lpwstr>
      </vt:variant>
      <vt:variant>
        <vt:lpwstr/>
      </vt:variant>
      <vt:variant>
        <vt:i4>7209022</vt:i4>
      </vt:variant>
      <vt:variant>
        <vt:i4>1213</vt:i4>
      </vt:variant>
      <vt:variant>
        <vt:i4>0</vt:i4>
      </vt:variant>
      <vt:variant>
        <vt:i4>5</vt:i4>
      </vt:variant>
      <vt:variant>
        <vt:lpwstr>https://docs.legis.wisconsin.gov/document/administrativecode/UWS 17.085(1)</vt:lpwstr>
      </vt:variant>
      <vt:variant>
        <vt:lpwstr/>
      </vt:variant>
      <vt:variant>
        <vt:i4>4587608</vt:i4>
      </vt:variant>
      <vt:variant>
        <vt:i4>1210</vt:i4>
      </vt:variant>
      <vt:variant>
        <vt:i4>0</vt:i4>
      </vt:variant>
      <vt:variant>
        <vt:i4>5</vt:i4>
      </vt:variant>
      <vt:variant>
        <vt:lpwstr>https://docs.legis.wisconsin.gov/document/register/787/B/toc</vt:lpwstr>
      </vt:variant>
      <vt:variant>
        <vt:lpwstr/>
      </vt:variant>
      <vt:variant>
        <vt:i4>1310730</vt:i4>
      </vt:variant>
      <vt:variant>
        <vt:i4>1207</vt:i4>
      </vt:variant>
      <vt:variant>
        <vt:i4>0</vt:i4>
      </vt:variant>
      <vt:variant>
        <vt:i4>5</vt:i4>
      </vt:variant>
      <vt:variant>
        <vt:lpwstr>https://docs.legis.wisconsin.gov/document/statutes/35.17</vt:lpwstr>
      </vt:variant>
      <vt:variant>
        <vt:lpwstr/>
      </vt:variant>
      <vt:variant>
        <vt:i4>4456536</vt:i4>
      </vt:variant>
      <vt:variant>
        <vt:i4>1204</vt:i4>
      </vt:variant>
      <vt:variant>
        <vt:i4>0</vt:i4>
      </vt:variant>
      <vt:variant>
        <vt:i4>5</vt:i4>
      </vt:variant>
      <vt:variant>
        <vt:lpwstr>https://docs.legis.wisconsin.gov/document/register/785/B/toc</vt:lpwstr>
      </vt:variant>
      <vt:variant>
        <vt:lpwstr/>
      </vt:variant>
      <vt:variant>
        <vt:i4>5636185</vt:i4>
      </vt:variant>
      <vt:variant>
        <vt:i4>1201</vt:i4>
      </vt:variant>
      <vt:variant>
        <vt:i4>0</vt:i4>
      </vt:variant>
      <vt:variant>
        <vt:i4>5</vt:i4>
      </vt:variant>
      <vt:variant>
        <vt:lpwstr>https://docs.legis.wisconsin.gov/document/cr/2020/62</vt:lpwstr>
      </vt:variant>
      <vt:variant>
        <vt:lpwstr/>
      </vt:variant>
      <vt:variant>
        <vt:i4>4653138</vt:i4>
      </vt:variant>
      <vt:variant>
        <vt:i4>1198</vt:i4>
      </vt:variant>
      <vt:variant>
        <vt:i4>0</vt:i4>
      </vt:variant>
      <vt:variant>
        <vt:i4>5</vt:i4>
      </vt:variant>
      <vt:variant>
        <vt:lpwstr>https://docs.legis.wisconsin.gov/document/register/726/B/toc</vt:lpwstr>
      </vt:variant>
      <vt:variant>
        <vt:lpwstr/>
      </vt:variant>
      <vt:variant>
        <vt:i4>5701724</vt:i4>
      </vt:variant>
      <vt:variant>
        <vt:i4>1195</vt:i4>
      </vt:variant>
      <vt:variant>
        <vt:i4>0</vt:i4>
      </vt:variant>
      <vt:variant>
        <vt:i4>5</vt:i4>
      </vt:variant>
      <vt:variant>
        <vt:lpwstr>https://docs.legis.wisconsin.gov/document/cr/2015/60</vt:lpwstr>
      </vt:variant>
      <vt:variant>
        <vt:lpwstr/>
      </vt:variant>
      <vt:variant>
        <vt:i4>4456532</vt:i4>
      </vt:variant>
      <vt:variant>
        <vt:i4>1192</vt:i4>
      </vt:variant>
      <vt:variant>
        <vt:i4>0</vt:i4>
      </vt:variant>
      <vt:variant>
        <vt:i4>5</vt:i4>
      </vt:variant>
      <vt:variant>
        <vt:lpwstr>https://docs.legis.wisconsin.gov/document/register/644/B/toc</vt:lpwstr>
      </vt:variant>
      <vt:variant>
        <vt:lpwstr/>
      </vt:variant>
      <vt:variant>
        <vt:i4>6226014</vt:i4>
      </vt:variant>
      <vt:variant>
        <vt:i4>1189</vt:i4>
      </vt:variant>
      <vt:variant>
        <vt:i4>0</vt:i4>
      </vt:variant>
      <vt:variant>
        <vt:i4>5</vt:i4>
      </vt:variant>
      <vt:variant>
        <vt:lpwstr>https://docs.legis.wisconsin.gov/document/cr/2008/99</vt:lpwstr>
      </vt:variant>
      <vt:variant>
        <vt:lpwstr/>
      </vt:variant>
      <vt:variant>
        <vt:i4>6422587</vt:i4>
      </vt:variant>
      <vt:variant>
        <vt:i4>1186</vt:i4>
      </vt:variant>
      <vt:variant>
        <vt:i4>0</vt:i4>
      </vt:variant>
      <vt:variant>
        <vt:i4>5</vt:i4>
      </vt:variant>
      <vt:variant>
        <vt:lpwstr>https://docs.legis.wisconsin.gov/document/administrativecode/UWS 17.156</vt:lpwstr>
      </vt:variant>
      <vt:variant>
        <vt:lpwstr/>
      </vt:variant>
      <vt:variant>
        <vt:i4>6422587</vt:i4>
      </vt:variant>
      <vt:variant>
        <vt:i4>1183</vt:i4>
      </vt:variant>
      <vt:variant>
        <vt:i4>0</vt:i4>
      </vt:variant>
      <vt:variant>
        <vt:i4>5</vt:i4>
      </vt:variant>
      <vt:variant>
        <vt:lpwstr>https://docs.legis.wisconsin.gov/document/administrativecode/UWS 17.152</vt:lpwstr>
      </vt:variant>
      <vt:variant>
        <vt:lpwstr/>
      </vt:variant>
      <vt:variant>
        <vt:i4>6422587</vt:i4>
      </vt:variant>
      <vt:variant>
        <vt:i4>1180</vt:i4>
      </vt:variant>
      <vt:variant>
        <vt:i4>0</vt:i4>
      </vt:variant>
      <vt:variant>
        <vt:i4>5</vt:i4>
      </vt:variant>
      <vt:variant>
        <vt:lpwstr>https://docs.legis.wisconsin.gov/document/administrativecode/UWS 17.156</vt:lpwstr>
      </vt:variant>
      <vt:variant>
        <vt:lpwstr/>
      </vt:variant>
      <vt:variant>
        <vt:i4>6422587</vt:i4>
      </vt:variant>
      <vt:variant>
        <vt:i4>1177</vt:i4>
      </vt:variant>
      <vt:variant>
        <vt:i4>0</vt:i4>
      </vt:variant>
      <vt:variant>
        <vt:i4>5</vt:i4>
      </vt:variant>
      <vt:variant>
        <vt:lpwstr>https://docs.legis.wisconsin.gov/document/administrativecode/UWS 17.152</vt:lpwstr>
      </vt:variant>
      <vt:variant>
        <vt:lpwstr/>
      </vt:variant>
      <vt:variant>
        <vt:i4>3407989</vt:i4>
      </vt:variant>
      <vt:variant>
        <vt:i4>1174</vt:i4>
      </vt:variant>
      <vt:variant>
        <vt:i4>0</vt:i4>
      </vt:variant>
      <vt:variant>
        <vt:i4>5</vt:i4>
      </vt:variant>
      <vt:variant>
        <vt:lpwstr>https://docs.legis.wisconsin.gov/document/administrativecode/ch. UWS 18</vt:lpwstr>
      </vt:variant>
      <vt:variant>
        <vt:lpwstr/>
      </vt:variant>
      <vt:variant>
        <vt:i4>655380</vt:i4>
      </vt:variant>
      <vt:variant>
        <vt:i4>1171</vt:i4>
      </vt:variant>
      <vt:variant>
        <vt:i4>0</vt:i4>
      </vt:variant>
      <vt:variant>
        <vt:i4>5</vt:i4>
      </vt:variant>
      <vt:variant>
        <vt:lpwstr>https://docs.legis.wisconsin.gov/document/statutes/948.51</vt:lpwstr>
      </vt:variant>
      <vt:variant>
        <vt:lpwstr/>
      </vt:variant>
      <vt:variant>
        <vt:i4>3342373</vt:i4>
      </vt:variant>
      <vt:variant>
        <vt:i4>1168</vt:i4>
      </vt:variant>
      <vt:variant>
        <vt:i4>0</vt:i4>
      </vt:variant>
      <vt:variant>
        <vt:i4>5</vt:i4>
      </vt:variant>
      <vt:variant>
        <vt:lpwstr>https://docs.legis.wisconsin.gov/document/statutes/947.013</vt:lpwstr>
      </vt:variant>
      <vt:variant>
        <vt:lpwstr/>
      </vt:variant>
      <vt:variant>
        <vt:i4>6422587</vt:i4>
      </vt:variant>
      <vt:variant>
        <vt:i4>1165</vt:i4>
      </vt:variant>
      <vt:variant>
        <vt:i4>0</vt:i4>
      </vt:variant>
      <vt:variant>
        <vt:i4>5</vt:i4>
      </vt:variant>
      <vt:variant>
        <vt:lpwstr>https://docs.legis.wisconsin.gov/document/administrativecode/UWS 17.156</vt:lpwstr>
      </vt:variant>
      <vt:variant>
        <vt:lpwstr/>
      </vt:variant>
      <vt:variant>
        <vt:i4>6422587</vt:i4>
      </vt:variant>
      <vt:variant>
        <vt:i4>1162</vt:i4>
      </vt:variant>
      <vt:variant>
        <vt:i4>0</vt:i4>
      </vt:variant>
      <vt:variant>
        <vt:i4>5</vt:i4>
      </vt:variant>
      <vt:variant>
        <vt:lpwstr>https://docs.legis.wisconsin.gov/document/administrativecode/UWS 17.152</vt:lpwstr>
      </vt:variant>
      <vt:variant>
        <vt:lpwstr/>
      </vt:variant>
      <vt:variant>
        <vt:i4>6422587</vt:i4>
      </vt:variant>
      <vt:variant>
        <vt:i4>1159</vt:i4>
      </vt:variant>
      <vt:variant>
        <vt:i4>0</vt:i4>
      </vt:variant>
      <vt:variant>
        <vt:i4>5</vt:i4>
      </vt:variant>
      <vt:variant>
        <vt:lpwstr>https://docs.legis.wisconsin.gov/document/administrativecode/UWS 17.151</vt:lpwstr>
      </vt:variant>
      <vt:variant>
        <vt:lpwstr/>
      </vt:variant>
      <vt:variant>
        <vt:i4>7209018</vt:i4>
      </vt:variant>
      <vt:variant>
        <vt:i4>1156</vt:i4>
      </vt:variant>
      <vt:variant>
        <vt:i4>0</vt:i4>
      </vt:variant>
      <vt:variant>
        <vt:i4>5</vt:i4>
      </vt:variant>
      <vt:variant>
        <vt:lpwstr>https://docs.legis.wisconsin.gov/document/administrativecode/UWS 17.09</vt:lpwstr>
      </vt:variant>
      <vt:variant>
        <vt:lpwstr/>
      </vt:variant>
      <vt:variant>
        <vt:i4>6422587</vt:i4>
      </vt:variant>
      <vt:variant>
        <vt:i4>1153</vt:i4>
      </vt:variant>
      <vt:variant>
        <vt:i4>0</vt:i4>
      </vt:variant>
      <vt:variant>
        <vt:i4>5</vt:i4>
      </vt:variant>
      <vt:variant>
        <vt:lpwstr>https://docs.legis.wisconsin.gov/document/administrativecode/UWS 17.15</vt:lpwstr>
      </vt:variant>
      <vt:variant>
        <vt:lpwstr/>
      </vt:variant>
      <vt:variant>
        <vt:i4>6684731</vt:i4>
      </vt:variant>
      <vt:variant>
        <vt:i4>1150</vt:i4>
      </vt:variant>
      <vt:variant>
        <vt:i4>0</vt:i4>
      </vt:variant>
      <vt:variant>
        <vt:i4>5</vt:i4>
      </vt:variant>
      <vt:variant>
        <vt:lpwstr>https://docs.legis.wisconsin.gov/document/administrativecode/UWS 17.11</vt:lpwstr>
      </vt:variant>
      <vt:variant>
        <vt:lpwstr/>
      </vt:variant>
      <vt:variant>
        <vt:i4>7209018</vt:i4>
      </vt:variant>
      <vt:variant>
        <vt:i4>1147</vt:i4>
      </vt:variant>
      <vt:variant>
        <vt:i4>0</vt:i4>
      </vt:variant>
      <vt:variant>
        <vt:i4>5</vt:i4>
      </vt:variant>
      <vt:variant>
        <vt:lpwstr>https://docs.legis.wisconsin.gov/document/administrativecode/UWS 17.09</vt:lpwstr>
      </vt:variant>
      <vt:variant>
        <vt:lpwstr/>
      </vt:variant>
      <vt:variant>
        <vt:i4>7274554</vt:i4>
      </vt:variant>
      <vt:variant>
        <vt:i4>1144</vt:i4>
      </vt:variant>
      <vt:variant>
        <vt:i4>0</vt:i4>
      </vt:variant>
      <vt:variant>
        <vt:i4>5</vt:i4>
      </vt:variant>
      <vt:variant>
        <vt:lpwstr>https://docs.legis.wisconsin.gov/document/administrativecode/UWS 17.08</vt:lpwstr>
      </vt:variant>
      <vt:variant>
        <vt:lpwstr/>
      </vt:variant>
      <vt:variant>
        <vt:i4>4456536</vt:i4>
      </vt:variant>
      <vt:variant>
        <vt:i4>1141</vt:i4>
      </vt:variant>
      <vt:variant>
        <vt:i4>0</vt:i4>
      </vt:variant>
      <vt:variant>
        <vt:i4>5</vt:i4>
      </vt:variant>
      <vt:variant>
        <vt:lpwstr>https://docs.legis.wisconsin.gov/document/register/785/B/toc</vt:lpwstr>
      </vt:variant>
      <vt:variant>
        <vt:lpwstr/>
      </vt:variant>
      <vt:variant>
        <vt:i4>5636185</vt:i4>
      </vt:variant>
      <vt:variant>
        <vt:i4>1138</vt:i4>
      </vt:variant>
      <vt:variant>
        <vt:i4>0</vt:i4>
      </vt:variant>
      <vt:variant>
        <vt:i4>5</vt:i4>
      </vt:variant>
      <vt:variant>
        <vt:lpwstr>https://docs.legis.wisconsin.gov/document/cr/2020/62</vt:lpwstr>
      </vt:variant>
      <vt:variant>
        <vt:lpwstr/>
      </vt:variant>
      <vt:variant>
        <vt:i4>4456532</vt:i4>
      </vt:variant>
      <vt:variant>
        <vt:i4>1135</vt:i4>
      </vt:variant>
      <vt:variant>
        <vt:i4>0</vt:i4>
      </vt:variant>
      <vt:variant>
        <vt:i4>5</vt:i4>
      </vt:variant>
      <vt:variant>
        <vt:lpwstr>https://docs.legis.wisconsin.gov/document/register/644/B/toc</vt:lpwstr>
      </vt:variant>
      <vt:variant>
        <vt:lpwstr/>
      </vt:variant>
      <vt:variant>
        <vt:i4>6226014</vt:i4>
      </vt:variant>
      <vt:variant>
        <vt:i4>1132</vt:i4>
      </vt:variant>
      <vt:variant>
        <vt:i4>0</vt:i4>
      </vt:variant>
      <vt:variant>
        <vt:i4>5</vt:i4>
      </vt:variant>
      <vt:variant>
        <vt:lpwstr>https://docs.legis.wisconsin.gov/document/cr/2008/99</vt:lpwstr>
      </vt:variant>
      <vt:variant>
        <vt:lpwstr/>
      </vt:variant>
      <vt:variant>
        <vt:i4>7209022</vt:i4>
      </vt:variant>
      <vt:variant>
        <vt:i4>1129</vt:i4>
      </vt:variant>
      <vt:variant>
        <vt:i4>0</vt:i4>
      </vt:variant>
      <vt:variant>
        <vt:i4>5</vt:i4>
      </vt:variant>
      <vt:variant>
        <vt:lpwstr>https://docs.legis.wisconsin.gov/document/administrativecode/UWS 17.085(1)</vt:lpwstr>
      </vt:variant>
      <vt:variant>
        <vt:lpwstr/>
      </vt:variant>
      <vt:variant>
        <vt:i4>6422587</vt:i4>
      </vt:variant>
      <vt:variant>
        <vt:i4>1126</vt:i4>
      </vt:variant>
      <vt:variant>
        <vt:i4>0</vt:i4>
      </vt:variant>
      <vt:variant>
        <vt:i4>5</vt:i4>
      </vt:variant>
      <vt:variant>
        <vt:lpwstr>https://docs.legis.wisconsin.gov/document/administrativecode/UWS 17.154</vt:lpwstr>
      </vt:variant>
      <vt:variant>
        <vt:lpwstr/>
      </vt:variant>
      <vt:variant>
        <vt:i4>6422587</vt:i4>
      </vt:variant>
      <vt:variant>
        <vt:i4>1123</vt:i4>
      </vt:variant>
      <vt:variant>
        <vt:i4>0</vt:i4>
      </vt:variant>
      <vt:variant>
        <vt:i4>5</vt:i4>
      </vt:variant>
      <vt:variant>
        <vt:lpwstr>https://docs.legis.wisconsin.gov/document/administrativecode/UWS 17.152</vt:lpwstr>
      </vt:variant>
      <vt:variant>
        <vt:lpwstr/>
      </vt:variant>
      <vt:variant>
        <vt:i4>6553659</vt:i4>
      </vt:variant>
      <vt:variant>
        <vt:i4>1120</vt:i4>
      </vt:variant>
      <vt:variant>
        <vt:i4>0</vt:i4>
      </vt:variant>
      <vt:variant>
        <vt:i4>5</vt:i4>
      </vt:variant>
      <vt:variant>
        <vt:lpwstr>https://docs.legis.wisconsin.gov/document/administrativecode/UWS 17.13</vt:lpwstr>
      </vt:variant>
      <vt:variant>
        <vt:lpwstr/>
      </vt:variant>
      <vt:variant>
        <vt:i4>6684731</vt:i4>
      </vt:variant>
      <vt:variant>
        <vt:i4>1117</vt:i4>
      </vt:variant>
      <vt:variant>
        <vt:i4>0</vt:i4>
      </vt:variant>
      <vt:variant>
        <vt:i4>5</vt:i4>
      </vt:variant>
      <vt:variant>
        <vt:lpwstr>https://docs.legis.wisconsin.gov/document/administrativecode/UWS 17.11</vt:lpwstr>
      </vt:variant>
      <vt:variant>
        <vt:lpwstr/>
      </vt:variant>
      <vt:variant>
        <vt:i4>4456536</vt:i4>
      </vt:variant>
      <vt:variant>
        <vt:i4>1114</vt:i4>
      </vt:variant>
      <vt:variant>
        <vt:i4>0</vt:i4>
      </vt:variant>
      <vt:variant>
        <vt:i4>5</vt:i4>
      </vt:variant>
      <vt:variant>
        <vt:lpwstr>https://docs.legis.wisconsin.gov/document/register/785/B/toc</vt:lpwstr>
      </vt:variant>
      <vt:variant>
        <vt:lpwstr/>
      </vt:variant>
      <vt:variant>
        <vt:i4>5636185</vt:i4>
      </vt:variant>
      <vt:variant>
        <vt:i4>1111</vt:i4>
      </vt:variant>
      <vt:variant>
        <vt:i4>0</vt:i4>
      </vt:variant>
      <vt:variant>
        <vt:i4>5</vt:i4>
      </vt:variant>
      <vt:variant>
        <vt:lpwstr>https://docs.legis.wisconsin.gov/document/cr/2020/62</vt:lpwstr>
      </vt:variant>
      <vt:variant>
        <vt:lpwstr/>
      </vt:variant>
      <vt:variant>
        <vt:i4>4456532</vt:i4>
      </vt:variant>
      <vt:variant>
        <vt:i4>1108</vt:i4>
      </vt:variant>
      <vt:variant>
        <vt:i4>0</vt:i4>
      </vt:variant>
      <vt:variant>
        <vt:i4>5</vt:i4>
      </vt:variant>
      <vt:variant>
        <vt:lpwstr>https://docs.legis.wisconsin.gov/document/register/644/B/toc</vt:lpwstr>
      </vt:variant>
      <vt:variant>
        <vt:lpwstr/>
      </vt:variant>
      <vt:variant>
        <vt:i4>6226014</vt:i4>
      </vt:variant>
      <vt:variant>
        <vt:i4>1105</vt:i4>
      </vt:variant>
      <vt:variant>
        <vt:i4>0</vt:i4>
      </vt:variant>
      <vt:variant>
        <vt:i4>5</vt:i4>
      </vt:variant>
      <vt:variant>
        <vt:lpwstr>https://docs.legis.wisconsin.gov/document/cr/2008/99</vt:lpwstr>
      </vt:variant>
      <vt:variant>
        <vt:lpwstr/>
      </vt:variant>
      <vt:variant>
        <vt:i4>6422587</vt:i4>
      </vt:variant>
      <vt:variant>
        <vt:i4>1102</vt:i4>
      </vt:variant>
      <vt:variant>
        <vt:i4>0</vt:i4>
      </vt:variant>
      <vt:variant>
        <vt:i4>5</vt:i4>
      </vt:variant>
      <vt:variant>
        <vt:lpwstr>https://docs.legis.wisconsin.gov/document/administrativecode/UWS 17.151</vt:lpwstr>
      </vt:variant>
      <vt:variant>
        <vt:lpwstr/>
      </vt:variant>
      <vt:variant>
        <vt:i4>7209018</vt:i4>
      </vt:variant>
      <vt:variant>
        <vt:i4>1099</vt:i4>
      </vt:variant>
      <vt:variant>
        <vt:i4>0</vt:i4>
      </vt:variant>
      <vt:variant>
        <vt:i4>5</vt:i4>
      </vt:variant>
      <vt:variant>
        <vt:lpwstr>https://docs.legis.wisconsin.gov/document/administrativecode/UWS 17.09</vt:lpwstr>
      </vt:variant>
      <vt:variant>
        <vt:lpwstr/>
      </vt:variant>
      <vt:variant>
        <vt:i4>6422587</vt:i4>
      </vt:variant>
      <vt:variant>
        <vt:i4>1096</vt:i4>
      </vt:variant>
      <vt:variant>
        <vt:i4>0</vt:i4>
      </vt:variant>
      <vt:variant>
        <vt:i4>5</vt:i4>
      </vt:variant>
      <vt:variant>
        <vt:lpwstr>https://docs.legis.wisconsin.gov/document/administrativecode/UWS 17.151</vt:lpwstr>
      </vt:variant>
      <vt:variant>
        <vt:lpwstr/>
      </vt:variant>
      <vt:variant>
        <vt:i4>7209018</vt:i4>
      </vt:variant>
      <vt:variant>
        <vt:i4>1093</vt:i4>
      </vt:variant>
      <vt:variant>
        <vt:i4>0</vt:i4>
      </vt:variant>
      <vt:variant>
        <vt:i4>5</vt:i4>
      </vt:variant>
      <vt:variant>
        <vt:lpwstr>https://docs.legis.wisconsin.gov/document/administrativecode/UWS 17.09</vt:lpwstr>
      </vt:variant>
      <vt:variant>
        <vt:lpwstr/>
      </vt:variant>
      <vt:variant>
        <vt:i4>6094866</vt:i4>
      </vt:variant>
      <vt:variant>
        <vt:i4>1090</vt:i4>
      </vt:variant>
      <vt:variant>
        <vt:i4>0</vt:i4>
      </vt:variant>
      <vt:variant>
        <vt:i4>5</vt:i4>
      </vt:variant>
      <vt:variant>
        <vt:lpwstr>https://docs.legis.wisconsin.gov/document/administrativecode/UWS 17.08(2)</vt:lpwstr>
      </vt:variant>
      <vt:variant>
        <vt:lpwstr/>
      </vt:variant>
      <vt:variant>
        <vt:i4>4456536</vt:i4>
      </vt:variant>
      <vt:variant>
        <vt:i4>1087</vt:i4>
      </vt:variant>
      <vt:variant>
        <vt:i4>0</vt:i4>
      </vt:variant>
      <vt:variant>
        <vt:i4>5</vt:i4>
      </vt:variant>
      <vt:variant>
        <vt:lpwstr>https://docs.legis.wisconsin.gov/document/register/785/B/toc</vt:lpwstr>
      </vt:variant>
      <vt:variant>
        <vt:lpwstr/>
      </vt:variant>
      <vt:variant>
        <vt:i4>5636185</vt:i4>
      </vt:variant>
      <vt:variant>
        <vt:i4>1084</vt:i4>
      </vt:variant>
      <vt:variant>
        <vt:i4>0</vt:i4>
      </vt:variant>
      <vt:variant>
        <vt:i4>5</vt:i4>
      </vt:variant>
      <vt:variant>
        <vt:lpwstr>https://docs.legis.wisconsin.gov/document/cr/2020/62</vt:lpwstr>
      </vt:variant>
      <vt:variant>
        <vt:lpwstr/>
      </vt:variant>
      <vt:variant>
        <vt:i4>4456532</vt:i4>
      </vt:variant>
      <vt:variant>
        <vt:i4>1081</vt:i4>
      </vt:variant>
      <vt:variant>
        <vt:i4>0</vt:i4>
      </vt:variant>
      <vt:variant>
        <vt:i4>5</vt:i4>
      </vt:variant>
      <vt:variant>
        <vt:lpwstr>https://docs.legis.wisconsin.gov/document/register/644/B/toc</vt:lpwstr>
      </vt:variant>
      <vt:variant>
        <vt:lpwstr/>
      </vt:variant>
      <vt:variant>
        <vt:i4>6226014</vt:i4>
      </vt:variant>
      <vt:variant>
        <vt:i4>1078</vt:i4>
      </vt:variant>
      <vt:variant>
        <vt:i4>0</vt:i4>
      </vt:variant>
      <vt:variant>
        <vt:i4>5</vt:i4>
      </vt:variant>
      <vt:variant>
        <vt:lpwstr>https://docs.legis.wisconsin.gov/document/cr/2008/99</vt:lpwstr>
      </vt:variant>
      <vt:variant>
        <vt:lpwstr/>
      </vt:variant>
      <vt:variant>
        <vt:i4>6357050</vt:i4>
      </vt:variant>
      <vt:variant>
        <vt:i4>1075</vt:i4>
      </vt:variant>
      <vt:variant>
        <vt:i4>0</vt:i4>
      </vt:variant>
      <vt:variant>
        <vt:i4>5</vt:i4>
      </vt:variant>
      <vt:variant>
        <vt:lpwstr>https://docs.legis.wisconsin.gov/document/administrativecode/UWS 17.06</vt:lpwstr>
      </vt:variant>
      <vt:variant>
        <vt:lpwstr/>
      </vt:variant>
      <vt:variant>
        <vt:i4>4456536</vt:i4>
      </vt:variant>
      <vt:variant>
        <vt:i4>1072</vt:i4>
      </vt:variant>
      <vt:variant>
        <vt:i4>0</vt:i4>
      </vt:variant>
      <vt:variant>
        <vt:i4>5</vt:i4>
      </vt:variant>
      <vt:variant>
        <vt:lpwstr>https://docs.legis.wisconsin.gov/document/register/785/B/toc</vt:lpwstr>
      </vt:variant>
      <vt:variant>
        <vt:lpwstr/>
      </vt:variant>
      <vt:variant>
        <vt:i4>5636185</vt:i4>
      </vt:variant>
      <vt:variant>
        <vt:i4>1069</vt:i4>
      </vt:variant>
      <vt:variant>
        <vt:i4>0</vt:i4>
      </vt:variant>
      <vt:variant>
        <vt:i4>5</vt:i4>
      </vt:variant>
      <vt:variant>
        <vt:lpwstr>https://docs.legis.wisconsin.gov/document/cr/2020/62</vt:lpwstr>
      </vt:variant>
      <vt:variant>
        <vt:lpwstr/>
      </vt:variant>
      <vt:variant>
        <vt:i4>4456532</vt:i4>
      </vt:variant>
      <vt:variant>
        <vt:i4>1066</vt:i4>
      </vt:variant>
      <vt:variant>
        <vt:i4>0</vt:i4>
      </vt:variant>
      <vt:variant>
        <vt:i4>5</vt:i4>
      </vt:variant>
      <vt:variant>
        <vt:lpwstr>https://docs.legis.wisconsin.gov/document/register/644/B/toc</vt:lpwstr>
      </vt:variant>
      <vt:variant>
        <vt:lpwstr/>
      </vt:variant>
      <vt:variant>
        <vt:i4>6226014</vt:i4>
      </vt:variant>
      <vt:variant>
        <vt:i4>1063</vt:i4>
      </vt:variant>
      <vt:variant>
        <vt:i4>0</vt:i4>
      </vt:variant>
      <vt:variant>
        <vt:i4>5</vt:i4>
      </vt:variant>
      <vt:variant>
        <vt:lpwstr>https://docs.legis.wisconsin.gov/document/cr/2008/99</vt:lpwstr>
      </vt:variant>
      <vt:variant>
        <vt:lpwstr/>
      </vt:variant>
      <vt:variant>
        <vt:i4>5242898</vt:i4>
      </vt:variant>
      <vt:variant>
        <vt:i4>1060</vt:i4>
      </vt:variant>
      <vt:variant>
        <vt:i4>0</vt:i4>
      </vt:variant>
      <vt:variant>
        <vt:i4>5</vt:i4>
      </vt:variant>
      <vt:variant>
        <vt:lpwstr>https://docs.legis.wisconsin.gov/document/administrativecode/UWS 17.06(1)</vt:lpwstr>
      </vt:variant>
      <vt:variant>
        <vt:lpwstr/>
      </vt:variant>
      <vt:variant>
        <vt:i4>4456536</vt:i4>
      </vt:variant>
      <vt:variant>
        <vt:i4>1057</vt:i4>
      </vt:variant>
      <vt:variant>
        <vt:i4>0</vt:i4>
      </vt:variant>
      <vt:variant>
        <vt:i4>5</vt:i4>
      </vt:variant>
      <vt:variant>
        <vt:lpwstr>https://docs.legis.wisconsin.gov/document/register/785/B/toc</vt:lpwstr>
      </vt:variant>
      <vt:variant>
        <vt:lpwstr/>
      </vt:variant>
      <vt:variant>
        <vt:i4>1310730</vt:i4>
      </vt:variant>
      <vt:variant>
        <vt:i4>1054</vt:i4>
      </vt:variant>
      <vt:variant>
        <vt:i4>0</vt:i4>
      </vt:variant>
      <vt:variant>
        <vt:i4>5</vt:i4>
      </vt:variant>
      <vt:variant>
        <vt:lpwstr>https://docs.legis.wisconsin.gov/document/statutes/35.17</vt:lpwstr>
      </vt:variant>
      <vt:variant>
        <vt:lpwstr/>
      </vt:variant>
      <vt:variant>
        <vt:i4>4456536</vt:i4>
      </vt:variant>
      <vt:variant>
        <vt:i4>1051</vt:i4>
      </vt:variant>
      <vt:variant>
        <vt:i4>0</vt:i4>
      </vt:variant>
      <vt:variant>
        <vt:i4>5</vt:i4>
      </vt:variant>
      <vt:variant>
        <vt:lpwstr>https://docs.legis.wisconsin.gov/document/register/785/B/toc</vt:lpwstr>
      </vt:variant>
      <vt:variant>
        <vt:lpwstr/>
      </vt:variant>
      <vt:variant>
        <vt:i4>5636185</vt:i4>
      </vt:variant>
      <vt:variant>
        <vt:i4>1048</vt:i4>
      </vt:variant>
      <vt:variant>
        <vt:i4>0</vt:i4>
      </vt:variant>
      <vt:variant>
        <vt:i4>5</vt:i4>
      </vt:variant>
      <vt:variant>
        <vt:lpwstr>https://docs.legis.wisconsin.gov/document/cr/2020/62</vt:lpwstr>
      </vt:variant>
      <vt:variant>
        <vt:lpwstr/>
      </vt:variant>
      <vt:variant>
        <vt:i4>4653138</vt:i4>
      </vt:variant>
      <vt:variant>
        <vt:i4>1045</vt:i4>
      </vt:variant>
      <vt:variant>
        <vt:i4>0</vt:i4>
      </vt:variant>
      <vt:variant>
        <vt:i4>5</vt:i4>
      </vt:variant>
      <vt:variant>
        <vt:lpwstr>https://docs.legis.wisconsin.gov/document/register/726/B/toc</vt:lpwstr>
      </vt:variant>
      <vt:variant>
        <vt:lpwstr/>
      </vt:variant>
      <vt:variant>
        <vt:i4>5701724</vt:i4>
      </vt:variant>
      <vt:variant>
        <vt:i4>1042</vt:i4>
      </vt:variant>
      <vt:variant>
        <vt:i4>0</vt:i4>
      </vt:variant>
      <vt:variant>
        <vt:i4>5</vt:i4>
      </vt:variant>
      <vt:variant>
        <vt:lpwstr>https://docs.legis.wisconsin.gov/document/cr/2015/60</vt:lpwstr>
      </vt:variant>
      <vt:variant>
        <vt:lpwstr/>
      </vt:variant>
      <vt:variant>
        <vt:i4>4456532</vt:i4>
      </vt:variant>
      <vt:variant>
        <vt:i4>1039</vt:i4>
      </vt:variant>
      <vt:variant>
        <vt:i4>0</vt:i4>
      </vt:variant>
      <vt:variant>
        <vt:i4>5</vt:i4>
      </vt:variant>
      <vt:variant>
        <vt:lpwstr>https://docs.legis.wisconsin.gov/document/register/644/B/toc</vt:lpwstr>
      </vt:variant>
      <vt:variant>
        <vt:lpwstr/>
      </vt:variant>
      <vt:variant>
        <vt:i4>6226014</vt:i4>
      </vt:variant>
      <vt:variant>
        <vt:i4>1036</vt:i4>
      </vt:variant>
      <vt:variant>
        <vt:i4>0</vt:i4>
      </vt:variant>
      <vt:variant>
        <vt:i4>5</vt:i4>
      </vt:variant>
      <vt:variant>
        <vt:lpwstr>https://docs.legis.wisconsin.gov/document/cr/2008/99</vt:lpwstr>
      </vt:variant>
      <vt:variant>
        <vt:lpwstr/>
      </vt:variant>
      <vt:variant>
        <vt:i4>6422587</vt:i4>
      </vt:variant>
      <vt:variant>
        <vt:i4>1033</vt:i4>
      </vt:variant>
      <vt:variant>
        <vt:i4>0</vt:i4>
      </vt:variant>
      <vt:variant>
        <vt:i4>5</vt:i4>
      </vt:variant>
      <vt:variant>
        <vt:lpwstr>https://docs.legis.wisconsin.gov/document/administrativecode/UWS 17.151</vt:lpwstr>
      </vt:variant>
      <vt:variant>
        <vt:lpwstr/>
      </vt:variant>
      <vt:variant>
        <vt:i4>6422587</vt:i4>
      </vt:variant>
      <vt:variant>
        <vt:i4>1030</vt:i4>
      </vt:variant>
      <vt:variant>
        <vt:i4>0</vt:i4>
      </vt:variant>
      <vt:variant>
        <vt:i4>5</vt:i4>
      </vt:variant>
      <vt:variant>
        <vt:lpwstr>https://docs.legis.wisconsin.gov/document/administrativecode/UWS 17.152</vt:lpwstr>
      </vt:variant>
      <vt:variant>
        <vt:lpwstr/>
      </vt:variant>
      <vt:variant>
        <vt:i4>6684731</vt:i4>
      </vt:variant>
      <vt:variant>
        <vt:i4>1027</vt:i4>
      </vt:variant>
      <vt:variant>
        <vt:i4>0</vt:i4>
      </vt:variant>
      <vt:variant>
        <vt:i4>5</vt:i4>
      </vt:variant>
      <vt:variant>
        <vt:lpwstr>https://docs.legis.wisconsin.gov/document/administrativecode/UWS 17.11</vt:lpwstr>
      </vt:variant>
      <vt:variant>
        <vt:lpwstr/>
      </vt:variant>
      <vt:variant>
        <vt:i4>4456532</vt:i4>
      </vt:variant>
      <vt:variant>
        <vt:i4>1024</vt:i4>
      </vt:variant>
      <vt:variant>
        <vt:i4>0</vt:i4>
      </vt:variant>
      <vt:variant>
        <vt:i4>5</vt:i4>
      </vt:variant>
      <vt:variant>
        <vt:lpwstr>https://docs.legis.wisconsin.gov/document/register/644/B/toc</vt:lpwstr>
      </vt:variant>
      <vt:variant>
        <vt:lpwstr/>
      </vt:variant>
      <vt:variant>
        <vt:i4>6226014</vt:i4>
      </vt:variant>
      <vt:variant>
        <vt:i4>1021</vt:i4>
      </vt:variant>
      <vt:variant>
        <vt:i4>0</vt:i4>
      </vt:variant>
      <vt:variant>
        <vt:i4>5</vt:i4>
      </vt:variant>
      <vt:variant>
        <vt:lpwstr>https://docs.legis.wisconsin.gov/document/cr/2008/99</vt:lpwstr>
      </vt:variant>
      <vt:variant>
        <vt:lpwstr/>
      </vt:variant>
      <vt:variant>
        <vt:i4>3407989</vt:i4>
      </vt:variant>
      <vt:variant>
        <vt:i4>1018</vt:i4>
      </vt:variant>
      <vt:variant>
        <vt:i4>0</vt:i4>
      </vt:variant>
      <vt:variant>
        <vt:i4>5</vt:i4>
      </vt:variant>
      <vt:variant>
        <vt:lpwstr>https://docs.legis.wisconsin.gov/document/administrativecode/ch. UWS 17</vt:lpwstr>
      </vt:variant>
      <vt:variant>
        <vt:lpwstr/>
      </vt:variant>
      <vt:variant>
        <vt:i4>3407989</vt:i4>
      </vt:variant>
      <vt:variant>
        <vt:i4>1015</vt:i4>
      </vt:variant>
      <vt:variant>
        <vt:i4>0</vt:i4>
      </vt:variant>
      <vt:variant>
        <vt:i4>5</vt:i4>
      </vt:variant>
      <vt:variant>
        <vt:lpwstr>https://docs.legis.wisconsin.gov/document/administrativecode/ch. UWS 17</vt:lpwstr>
      </vt:variant>
      <vt:variant>
        <vt:lpwstr/>
      </vt:variant>
      <vt:variant>
        <vt:i4>3407989</vt:i4>
      </vt:variant>
      <vt:variant>
        <vt:i4>1012</vt:i4>
      </vt:variant>
      <vt:variant>
        <vt:i4>0</vt:i4>
      </vt:variant>
      <vt:variant>
        <vt:i4>5</vt:i4>
      </vt:variant>
      <vt:variant>
        <vt:lpwstr>https://docs.legis.wisconsin.gov/document/administrativecode/ch. UWS 17</vt:lpwstr>
      </vt:variant>
      <vt:variant>
        <vt:lpwstr/>
      </vt:variant>
      <vt:variant>
        <vt:i4>4522066</vt:i4>
      </vt:variant>
      <vt:variant>
        <vt:i4>1009</vt:i4>
      </vt:variant>
      <vt:variant>
        <vt:i4>0</vt:i4>
      </vt:variant>
      <vt:variant>
        <vt:i4>5</vt:i4>
      </vt:variant>
      <vt:variant>
        <vt:lpwstr>https://docs.legis.wisconsin.gov/document/register/724/B/toc</vt:lpwstr>
      </vt:variant>
      <vt:variant>
        <vt:lpwstr/>
      </vt:variant>
      <vt:variant>
        <vt:i4>7929891</vt:i4>
      </vt:variant>
      <vt:variant>
        <vt:i4>1006</vt:i4>
      </vt:variant>
      <vt:variant>
        <vt:i4>0</vt:i4>
      </vt:variant>
      <vt:variant>
        <vt:i4>5</vt:i4>
      </vt:variant>
      <vt:variant>
        <vt:lpwstr>https://docs.legis.wisconsin.gov/document/acts/2015/330, s. 20</vt:lpwstr>
      </vt:variant>
      <vt:variant>
        <vt:lpwstr/>
      </vt:variant>
      <vt:variant>
        <vt:i4>3538991</vt:i4>
      </vt:variant>
      <vt:variant>
        <vt:i4>1003</vt:i4>
      </vt:variant>
      <vt:variant>
        <vt:i4>0</vt:i4>
      </vt:variant>
      <vt:variant>
        <vt:i4>5</vt:i4>
      </vt:variant>
      <vt:variant>
        <vt:lpwstr>https://docs.legis.wisconsin.gov/document/acts/2015/330</vt:lpwstr>
      </vt:variant>
      <vt:variant>
        <vt:lpwstr/>
      </vt:variant>
      <vt:variant>
        <vt:i4>4456532</vt:i4>
      </vt:variant>
      <vt:variant>
        <vt:i4>1000</vt:i4>
      </vt:variant>
      <vt:variant>
        <vt:i4>0</vt:i4>
      </vt:variant>
      <vt:variant>
        <vt:i4>5</vt:i4>
      </vt:variant>
      <vt:variant>
        <vt:lpwstr>https://docs.legis.wisconsin.gov/document/register/644/B/toc</vt:lpwstr>
      </vt:variant>
      <vt:variant>
        <vt:lpwstr/>
      </vt:variant>
      <vt:variant>
        <vt:i4>6226014</vt:i4>
      </vt:variant>
      <vt:variant>
        <vt:i4>997</vt:i4>
      </vt:variant>
      <vt:variant>
        <vt:i4>0</vt:i4>
      </vt:variant>
      <vt:variant>
        <vt:i4>5</vt:i4>
      </vt:variant>
      <vt:variant>
        <vt:lpwstr>https://docs.legis.wisconsin.gov/document/cr/2008/99</vt:lpwstr>
      </vt:variant>
      <vt:variant>
        <vt:lpwstr/>
      </vt:variant>
      <vt:variant>
        <vt:i4>4587608</vt:i4>
      </vt:variant>
      <vt:variant>
        <vt:i4>994</vt:i4>
      </vt:variant>
      <vt:variant>
        <vt:i4>0</vt:i4>
      </vt:variant>
      <vt:variant>
        <vt:i4>5</vt:i4>
      </vt:variant>
      <vt:variant>
        <vt:lpwstr>https://docs.legis.wisconsin.gov/document/register/787/B/toc</vt:lpwstr>
      </vt:variant>
      <vt:variant>
        <vt:lpwstr/>
      </vt:variant>
      <vt:variant>
        <vt:i4>1310730</vt:i4>
      </vt:variant>
      <vt:variant>
        <vt:i4>991</vt:i4>
      </vt:variant>
      <vt:variant>
        <vt:i4>0</vt:i4>
      </vt:variant>
      <vt:variant>
        <vt:i4>5</vt:i4>
      </vt:variant>
      <vt:variant>
        <vt:lpwstr>https://docs.legis.wisconsin.gov/document/statutes/35.17</vt:lpwstr>
      </vt:variant>
      <vt:variant>
        <vt:lpwstr/>
      </vt:variant>
      <vt:variant>
        <vt:i4>4456536</vt:i4>
      </vt:variant>
      <vt:variant>
        <vt:i4>988</vt:i4>
      </vt:variant>
      <vt:variant>
        <vt:i4>0</vt:i4>
      </vt:variant>
      <vt:variant>
        <vt:i4>5</vt:i4>
      </vt:variant>
      <vt:variant>
        <vt:lpwstr>https://docs.legis.wisconsin.gov/document/register/785/B/toc</vt:lpwstr>
      </vt:variant>
      <vt:variant>
        <vt:lpwstr/>
      </vt:variant>
      <vt:variant>
        <vt:i4>1310730</vt:i4>
      </vt:variant>
      <vt:variant>
        <vt:i4>985</vt:i4>
      </vt:variant>
      <vt:variant>
        <vt:i4>0</vt:i4>
      </vt:variant>
      <vt:variant>
        <vt:i4>5</vt:i4>
      </vt:variant>
      <vt:variant>
        <vt:lpwstr>https://docs.legis.wisconsin.gov/document/statutes/35.17</vt:lpwstr>
      </vt:variant>
      <vt:variant>
        <vt:lpwstr/>
      </vt:variant>
      <vt:variant>
        <vt:i4>4456536</vt:i4>
      </vt:variant>
      <vt:variant>
        <vt:i4>982</vt:i4>
      </vt:variant>
      <vt:variant>
        <vt:i4>0</vt:i4>
      </vt:variant>
      <vt:variant>
        <vt:i4>5</vt:i4>
      </vt:variant>
      <vt:variant>
        <vt:lpwstr>https://docs.legis.wisconsin.gov/document/register/785/B/toc</vt:lpwstr>
      </vt:variant>
      <vt:variant>
        <vt:lpwstr/>
      </vt:variant>
      <vt:variant>
        <vt:i4>5636185</vt:i4>
      </vt:variant>
      <vt:variant>
        <vt:i4>979</vt:i4>
      </vt:variant>
      <vt:variant>
        <vt:i4>0</vt:i4>
      </vt:variant>
      <vt:variant>
        <vt:i4>5</vt:i4>
      </vt:variant>
      <vt:variant>
        <vt:lpwstr>https://docs.legis.wisconsin.gov/document/cr/2020/62</vt:lpwstr>
      </vt:variant>
      <vt:variant>
        <vt:lpwstr/>
      </vt:variant>
      <vt:variant>
        <vt:i4>4653138</vt:i4>
      </vt:variant>
      <vt:variant>
        <vt:i4>976</vt:i4>
      </vt:variant>
      <vt:variant>
        <vt:i4>0</vt:i4>
      </vt:variant>
      <vt:variant>
        <vt:i4>5</vt:i4>
      </vt:variant>
      <vt:variant>
        <vt:lpwstr>https://docs.legis.wisconsin.gov/document/register/726/B/toc</vt:lpwstr>
      </vt:variant>
      <vt:variant>
        <vt:lpwstr/>
      </vt:variant>
      <vt:variant>
        <vt:i4>4653138</vt:i4>
      </vt:variant>
      <vt:variant>
        <vt:i4>973</vt:i4>
      </vt:variant>
      <vt:variant>
        <vt:i4>0</vt:i4>
      </vt:variant>
      <vt:variant>
        <vt:i4>5</vt:i4>
      </vt:variant>
      <vt:variant>
        <vt:lpwstr>https://docs.legis.wisconsin.gov/document/register/726/B/toc</vt:lpwstr>
      </vt:variant>
      <vt:variant>
        <vt:lpwstr/>
      </vt:variant>
      <vt:variant>
        <vt:i4>5701724</vt:i4>
      </vt:variant>
      <vt:variant>
        <vt:i4>970</vt:i4>
      </vt:variant>
      <vt:variant>
        <vt:i4>0</vt:i4>
      </vt:variant>
      <vt:variant>
        <vt:i4>5</vt:i4>
      </vt:variant>
      <vt:variant>
        <vt:lpwstr>https://docs.legis.wisconsin.gov/document/cr/2015/60</vt:lpwstr>
      </vt:variant>
      <vt:variant>
        <vt:lpwstr/>
      </vt:variant>
      <vt:variant>
        <vt:i4>4522066</vt:i4>
      </vt:variant>
      <vt:variant>
        <vt:i4>967</vt:i4>
      </vt:variant>
      <vt:variant>
        <vt:i4>0</vt:i4>
      </vt:variant>
      <vt:variant>
        <vt:i4>5</vt:i4>
      </vt:variant>
      <vt:variant>
        <vt:lpwstr>https://docs.legis.wisconsin.gov/document/register/724/B/toc</vt:lpwstr>
      </vt:variant>
      <vt:variant>
        <vt:lpwstr/>
      </vt:variant>
      <vt:variant>
        <vt:i4>7929891</vt:i4>
      </vt:variant>
      <vt:variant>
        <vt:i4>964</vt:i4>
      </vt:variant>
      <vt:variant>
        <vt:i4>0</vt:i4>
      </vt:variant>
      <vt:variant>
        <vt:i4>5</vt:i4>
      </vt:variant>
      <vt:variant>
        <vt:lpwstr>https://docs.legis.wisconsin.gov/document/acts/2015/330, s. 20</vt:lpwstr>
      </vt:variant>
      <vt:variant>
        <vt:lpwstr/>
      </vt:variant>
      <vt:variant>
        <vt:i4>3538991</vt:i4>
      </vt:variant>
      <vt:variant>
        <vt:i4>961</vt:i4>
      </vt:variant>
      <vt:variant>
        <vt:i4>0</vt:i4>
      </vt:variant>
      <vt:variant>
        <vt:i4>5</vt:i4>
      </vt:variant>
      <vt:variant>
        <vt:lpwstr>https://docs.legis.wisconsin.gov/document/acts/2015/330</vt:lpwstr>
      </vt:variant>
      <vt:variant>
        <vt:lpwstr/>
      </vt:variant>
      <vt:variant>
        <vt:i4>4456532</vt:i4>
      </vt:variant>
      <vt:variant>
        <vt:i4>958</vt:i4>
      </vt:variant>
      <vt:variant>
        <vt:i4>0</vt:i4>
      </vt:variant>
      <vt:variant>
        <vt:i4>5</vt:i4>
      </vt:variant>
      <vt:variant>
        <vt:lpwstr>https://docs.legis.wisconsin.gov/document/register/644/B/toc</vt:lpwstr>
      </vt:variant>
      <vt:variant>
        <vt:lpwstr/>
      </vt:variant>
      <vt:variant>
        <vt:i4>6226014</vt:i4>
      </vt:variant>
      <vt:variant>
        <vt:i4>955</vt:i4>
      </vt:variant>
      <vt:variant>
        <vt:i4>0</vt:i4>
      </vt:variant>
      <vt:variant>
        <vt:i4>5</vt:i4>
      </vt:variant>
      <vt:variant>
        <vt:lpwstr>https://docs.legis.wisconsin.gov/document/cr/2008/99</vt:lpwstr>
      </vt:variant>
      <vt:variant>
        <vt:lpwstr/>
      </vt:variant>
      <vt:variant>
        <vt:i4>6422587</vt:i4>
      </vt:variant>
      <vt:variant>
        <vt:i4>952</vt:i4>
      </vt:variant>
      <vt:variant>
        <vt:i4>0</vt:i4>
      </vt:variant>
      <vt:variant>
        <vt:i4>5</vt:i4>
      </vt:variant>
      <vt:variant>
        <vt:lpwstr>https://docs.legis.wisconsin.gov/document/administrativecode/UWS 17.151</vt:lpwstr>
      </vt:variant>
      <vt:variant>
        <vt:lpwstr/>
      </vt:variant>
      <vt:variant>
        <vt:i4>7209018</vt:i4>
      </vt:variant>
      <vt:variant>
        <vt:i4>949</vt:i4>
      </vt:variant>
      <vt:variant>
        <vt:i4>0</vt:i4>
      </vt:variant>
      <vt:variant>
        <vt:i4>5</vt:i4>
      </vt:variant>
      <vt:variant>
        <vt:lpwstr>https://docs.legis.wisconsin.gov/document/administrativecode/UWS 17.09</vt:lpwstr>
      </vt:variant>
      <vt:variant>
        <vt:lpwstr/>
      </vt:variant>
      <vt:variant>
        <vt:i4>4325378</vt:i4>
      </vt:variant>
      <vt:variant>
        <vt:i4>946</vt:i4>
      </vt:variant>
      <vt:variant>
        <vt:i4>0</vt:i4>
      </vt:variant>
      <vt:variant>
        <vt:i4>5</vt:i4>
      </vt:variant>
      <vt:variant>
        <vt:lpwstr>https://docs.legis.wisconsin.gov/document/administrativecode/subch. III of ch. UWS 17</vt:lpwstr>
      </vt:variant>
      <vt:variant>
        <vt:lpwstr/>
      </vt:variant>
      <vt:variant>
        <vt:i4>6422587</vt:i4>
      </vt:variant>
      <vt:variant>
        <vt:i4>943</vt:i4>
      </vt:variant>
      <vt:variant>
        <vt:i4>0</vt:i4>
      </vt:variant>
      <vt:variant>
        <vt:i4>5</vt:i4>
      </vt:variant>
      <vt:variant>
        <vt:lpwstr>https://docs.legis.wisconsin.gov/document/administrativecode/UWS 17.153</vt:lpwstr>
      </vt:variant>
      <vt:variant>
        <vt:lpwstr/>
      </vt:variant>
      <vt:variant>
        <vt:i4>6619195</vt:i4>
      </vt:variant>
      <vt:variant>
        <vt:i4>940</vt:i4>
      </vt:variant>
      <vt:variant>
        <vt:i4>0</vt:i4>
      </vt:variant>
      <vt:variant>
        <vt:i4>5</vt:i4>
      </vt:variant>
      <vt:variant>
        <vt:lpwstr>https://docs.legis.wisconsin.gov/document/administrativecode/UWS 17.12</vt:lpwstr>
      </vt:variant>
      <vt:variant>
        <vt:lpwstr/>
      </vt:variant>
      <vt:variant>
        <vt:i4>6291514</vt:i4>
      </vt:variant>
      <vt:variant>
        <vt:i4>937</vt:i4>
      </vt:variant>
      <vt:variant>
        <vt:i4>0</vt:i4>
      </vt:variant>
      <vt:variant>
        <vt:i4>5</vt:i4>
      </vt:variant>
      <vt:variant>
        <vt:lpwstr>https://docs.legis.wisconsin.gov/document/administrativecode/UWS 17.07</vt:lpwstr>
      </vt:variant>
      <vt:variant>
        <vt:lpwstr/>
      </vt:variant>
      <vt:variant>
        <vt:i4>6422587</vt:i4>
      </vt:variant>
      <vt:variant>
        <vt:i4>934</vt:i4>
      </vt:variant>
      <vt:variant>
        <vt:i4>0</vt:i4>
      </vt:variant>
      <vt:variant>
        <vt:i4>5</vt:i4>
      </vt:variant>
      <vt:variant>
        <vt:lpwstr>https://docs.legis.wisconsin.gov/document/administrativecode/UWS 17.153</vt:lpwstr>
      </vt:variant>
      <vt:variant>
        <vt:lpwstr/>
      </vt:variant>
      <vt:variant>
        <vt:i4>6619195</vt:i4>
      </vt:variant>
      <vt:variant>
        <vt:i4>931</vt:i4>
      </vt:variant>
      <vt:variant>
        <vt:i4>0</vt:i4>
      </vt:variant>
      <vt:variant>
        <vt:i4>5</vt:i4>
      </vt:variant>
      <vt:variant>
        <vt:lpwstr>https://docs.legis.wisconsin.gov/document/administrativecode/UWS 17.12</vt:lpwstr>
      </vt:variant>
      <vt:variant>
        <vt:lpwstr/>
      </vt:variant>
      <vt:variant>
        <vt:i4>5439506</vt:i4>
      </vt:variant>
      <vt:variant>
        <vt:i4>928</vt:i4>
      </vt:variant>
      <vt:variant>
        <vt:i4>0</vt:i4>
      </vt:variant>
      <vt:variant>
        <vt:i4>5</vt:i4>
      </vt:variant>
      <vt:variant>
        <vt:lpwstr>https://docs.legis.wisconsin.gov/document/administrativecode/UWS 17.06(2)</vt:lpwstr>
      </vt:variant>
      <vt:variant>
        <vt:lpwstr/>
      </vt:variant>
      <vt:variant>
        <vt:i4>7209022</vt:i4>
      </vt:variant>
      <vt:variant>
        <vt:i4>925</vt:i4>
      </vt:variant>
      <vt:variant>
        <vt:i4>0</vt:i4>
      </vt:variant>
      <vt:variant>
        <vt:i4>5</vt:i4>
      </vt:variant>
      <vt:variant>
        <vt:lpwstr>https://docs.legis.wisconsin.gov/document/administrativecode/UWS 17.085(1)</vt:lpwstr>
      </vt:variant>
      <vt:variant>
        <vt:lpwstr/>
      </vt:variant>
      <vt:variant>
        <vt:i4>6422587</vt:i4>
      </vt:variant>
      <vt:variant>
        <vt:i4>922</vt:i4>
      </vt:variant>
      <vt:variant>
        <vt:i4>0</vt:i4>
      </vt:variant>
      <vt:variant>
        <vt:i4>5</vt:i4>
      </vt:variant>
      <vt:variant>
        <vt:lpwstr>https://docs.legis.wisconsin.gov/document/administrativecode/UWS 17.151</vt:lpwstr>
      </vt:variant>
      <vt:variant>
        <vt:lpwstr/>
      </vt:variant>
      <vt:variant>
        <vt:i4>6422587</vt:i4>
      </vt:variant>
      <vt:variant>
        <vt:i4>919</vt:i4>
      </vt:variant>
      <vt:variant>
        <vt:i4>0</vt:i4>
      </vt:variant>
      <vt:variant>
        <vt:i4>5</vt:i4>
      </vt:variant>
      <vt:variant>
        <vt:lpwstr>https://docs.legis.wisconsin.gov/document/administrativecode/UWS 17.151</vt:lpwstr>
      </vt:variant>
      <vt:variant>
        <vt:lpwstr/>
      </vt:variant>
      <vt:variant>
        <vt:i4>4456532</vt:i4>
      </vt:variant>
      <vt:variant>
        <vt:i4>916</vt:i4>
      </vt:variant>
      <vt:variant>
        <vt:i4>0</vt:i4>
      </vt:variant>
      <vt:variant>
        <vt:i4>5</vt:i4>
      </vt:variant>
      <vt:variant>
        <vt:lpwstr>https://docs.legis.wisconsin.gov/document/register/644/B/toc</vt:lpwstr>
      </vt:variant>
      <vt:variant>
        <vt:lpwstr/>
      </vt:variant>
      <vt:variant>
        <vt:i4>6226014</vt:i4>
      </vt:variant>
      <vt:variant>
        <vt:i4>913</vt:i4>
      </vt:variant>
      <vt:variant>
        <vt:i4>0</vt:i4>
      </vt:variant>
      <vt:variant>
        <vt:i4>5</vt:i4>
      </vt:variant>
      <vt:variant>
        <vt:lpwstr>https://docs.legis.wisconsin.gov/document/cr/2008/99</vt:lpwstr>
      </vt:variant>
      <vt:variant>
        <vt:lpwstr/>
      </vt:variant>
      <vt:variant>
        <vt:i4>6815834</vt:i4>
      </vt:variant>
      <vt:variant>
        <vt:i4>910</vt:i4>
      </vt:variant>
      <vt:variant>
        <vt:i4>0</vt:i4>
      </vt:variant>
      <vt:variant>
        <vt:i4>5</vt:i4>
      </vt:variant>
      <vt:variant>
        <vt:lpwstr>mailto:sjackson@uwlax.edu</vt:lpwstr>
      </vt:variant>
      <vt:variant>
        <vt:lpwstr/>
      </vt:variant>
      <vt:variant>
        <vt:i4>1638461</vt:i4>
      </vt:variant>
      <vt:variant>
        <vt:i4>907</vt:i4>
      </vt:variant>
      <vt:variant>
        <vt:i4>0</vt:i4>
      </vt:variant>
      <vt:variant>
        <vt:i4>5</vt:i4>
      </vt:variant>
      <vt:variant>
        <vt:lpwstr>mailto:hrinfo@uwlax.edu</vt:lpwstr>
      </vt:variant>
      <vt:variant>
        <vt:lpwstr/>
      </vt:variant>
      <vt:variant>
        <vt:i4>6815834</vt:i4>
      </vt:variant>
      <vt:variant>
        <vt:i4>904</vt:i4>
      </vt:variant>
      <vt:variant>
        <vt:i4>0</vt:i4>
      </vt:variant>
      <vt:variant>
        <vt:i4>5</vt:i4>
      </vt:variant>
      <vt:variant>
        <vt:lpwstr>mailto:sjackson@uwlax.edu</vt:lpwstr>
      </vt:variant>
      <vt:variant>
        <vt:lpwstr/>
      </vt:variant>
      <vt:variant>
        <vt:i4>7209029</vt:i4>
      </vt:variant>
      <vt:variant>
        <vt:i4>901</vt:i4>
      </vt:variant>
      <vt:variant>
        <vt:i4>0</vt:i4>
      </vt:variant>
      <vt:variant>
        <vt:i4>5</vt:i4>
      </vt:variant>
      <vt:variant>
        <vt:lpwstr>mailto:deanofstudent@uwlax.edu</vt:lpwstr>
      </vt:variant>
      <vt:variant>
        <vt:lpwstr/>
      </vt:variant>
      <vt:variant>
        <vt:i4>36</vt:i4>
      </vt:variant>
      <vt:variant>
        <vt:i4>898</vt:i4>
      </vt:variant>
      <vt:variant>
        <vt:i4>0</vt:i4>
      </vt:variant>
      <vt:variant>
        <vt:i4>5</vt:i4>
      </vt:variant>
      <vt:variant>
        <vt:lpwstr>mailto:housing@uwlax.edu</vt:lpwstr>
      </vt:variant>
      <vt:variant>
        <vt:lpwstr/>
      </vt:variant>
      <vt:variant>
        <vt:i4>7012408</vt:i4>
      </vt:variant>
      <vt:variant>
        <vt:i4>895</vt:i4>
      </vt:variant>
      <vt:variant>
        <vt:i4>0</vt:i4>
      </vt:variant>
      <vt:variant>
        <vt:i4>5</vt:i4>
      </vt:variant>
      <vt:variant>
        <vt:lpwstr>http://www.uwlax.edu/police/crime-data/sex-offender-information</vt:lpwstr>
      </vt:variant>
      <vt:variant>
        <vt:lpwstr/>
      </vt:variant>
      <vt:variant>
        <vt:i4>5242966</vt:i4>
      </vt:variant>
      <vt:variant>
        <vt:i4>892</vt:i4>
      </vt:variant>
      <vt:variant>
        <vt:i4>0</vt:i4>
      </vt:variant>
      <vt:variant>
        <vt:i4>5</vt:i4>
      </vt:variant>
      <vt:variant>
        <vt:lpwstr>https://appsdoc.wi.gov/public</vt:lpwstr>
      </vt:variant>
      <vt:variant>
        <vt:lpwstr/>
      </vt:variant>
      <vt:variant>
        <vt:i4>5505052</vt:i4>
      </vt:variant>
      <vt:variant>
        <vt:i4>889</vt:i4>
      </vt:variant>
      <vt:variant>
        <vt:i4>0</vt:i4>
      </vt:variant>
      <vt:variant>
        <vt:i4>5</vt:i4>
      </vt:variant>
      <vt:variant>
        <vt:lpwstr>http://www.wcasa.org/</vt:lpwstr>
      </vt:variant>
      <vt:variant>
        <vt:lpwstr/>
      </vt:variant>
      <vt:variant>
        <vt:i4>3932267</vt:i4>
      </vt:variant>
      <vt:variant>
        <vt:i4>886</vt:i4>
      </vt:variant>
      <vt:variant>
        <vt:i4>0</vt:i4>
      </vt:variant>
      <vt:variant>
        <vt:i4>5</vt:i4>
      </vt:variant>
      <vt:variant>
        <vt:lpwstr>http://www.wicourts.gov/contact/docs/clerks.pdf</vt:lpwstr>
      </vt:variant>
      <vt:variant>
        <vt:lpwstr/>
      </vt:variant>
      <vt:variant>
        <vt:i4>7733303</vt:i4>
      </vt:variant>
      <vt:variant>
        <vt:i4>883</vt:i4>
      </vt:variant>
      <vt:variant>
        <vt:i4>0</vt:i4>
      </vt:variant>
      <vt:variant>
        <vt:i4>5</vt:i4>
      </vt:variant>
      <vt:variant>
        <vt:lpwstr>http://www.wicourts.gov/forms1/circuit.htm</vt:lpwstr>
      </vt:variant>
      <vt:variant>
        <vt:lpwstr/>
      </vt:variant>
      <vt:variant>
        <vt:i4>3080317</vt:i4>
      </vt:variant>
      <vt:variant>
        <vt:i4>880</vt:i4>
      </vt:variant>
      <vt:variant>
        <vt:i4>0</vt:i4>
      </vt:variant>
      <vt:variant>
        <vt:i4>5</vt:i4>
      </vt:variant>
      <vt:variant>
        <vt:lpwstr>https://www.gundersenhealth.org/services/support-hotline-resources</vt:lpwstr>
      </vt:variant>
      <vt:variant>
        <vt:lpwstr/>
      </vt:variant>
      <vt:variant>
        <vt:i4>458817</vt:i4>
      </vt:variant>
      <vt:variant>
        <vt:i4>877</vt:i4>
      </vt:variant>
      <vt:variant>
        <vt:i4>0</vt:i4>
      </vt:variant>
      <vt:variant>
        <vt:i4>5</vt:i4>
      </vt:variant>
      <vt:variant>
        <vt:lpwstr>https://www.wcasa.org/resources/areas-of-interest/systems/civil-legal-needs-of-survivors/</vt:lpwstr>
      </vt:variant>
      <vt:variant>
        <vt:lpwstr/>
      </vt:variant>
      <vt:variant>
        <vt:i4>4849745</vt:i4>
      </vt:variant>
      <vt:variant>
        <vt:i4>874</vt:i4>
      </vt:variant>
      <vt:variant>
        <vt:i4>0</vt:i4>
      </vt:variant>
      <vt:variant>
        <vt:i4>5</vt:i4>
      </vt:variant>
      <vt:variant>
        <vt:lpwstr>https://www.doj.state.wi.us/ocvs/victim-rights/restraining-orders</vt:lpwstr>
      </vt:variant>
      <vt:variant>
        <vt:lpwstr/>
      </vt:variant>
      <vt:variant>
        <vt:i4>7536757</vt:i4>
      </vt:variant>
      <vt:variant>
        <vt:i4>871</vt:i4>
      </vt:variant>
      <vt:variant>
        <vt:i4>0</vt:i4>
      </vt:variant>
      <vt:variant>
        <vt:i4>5</vt:i4>
      </vt:variant>
      <vt:variant>
        <vt:lpwstr>https://www.uwlax.edu/wellness/alcohol-prevention-and-education/responsible-action-policy/</vt:lpwstr>
      </vt:variant>
      <vt:variant>
        <vt:lpwstr/>
      </vt:variant>
      <vt:variant>
        <vt:i4>7405678</vt:i4>
      </vt:variant>
      <vt:variant>
        <vt:i4>868</vt:i4>
      </vt:variant>
      <vt:variant>
        <vt:i4>0</vt:i4>
      </vt:variant>
      <vt:variant>
        <vt:i4>5</vt:i4>
      </vt:variant>
      <vt:variant>
        <vt:lpwstr>https://www.uwlax.edu/violence-prevention/</vt:lpwstr>
      </vt:variant>
      <vt:variant>
        <vt:lpwstr/>
      </vt:variant>
      <vt:variant>
        <vt:i4>2556029</vt:i4>
      </vt:variant>
      <vt:variant>
        <vt:i4>865</vt:i4>
      </vt:variant>
      <vt:variant>
        <vt:i4>0</vt:i4>
      </vt:variant>
      <vt:variant>
        <vt:i4>5</vt:i4>
      </vt:variant>
      <vt:variant>
        <vt:lpwstr>https://docs.legis.wisconsin.gov/statutes/statutes/950.pdf</vt:lpwstr>
      </vt:variant>
      <vt:variant>
        <vt:lpwstr/>
      </vt:variant>
      <vt:variant>
        <vt:i4>196618</vt:i4>
      </vt:variant>
      <vt:variant>
        <vt:i4>862</vt:i4>
      </vt:variant>
      <vt:variant>
        <vt:i4>0</vt:i4>
      </vt:variant>
      <vt:variant>
        <vt:i4>5</vt:i4>
      </vt:variant>
      <vt:variant>
        <vt:lpwstr>https://mayoclinichealthsystem.org/locations/la-crosse/services-and-treatments/domestic-abuse/assault-assistance</vt:lpwstr>
      </vt:variant>
      <vt:variant>
        <vt:lpwstr/>
      </vt:variant>
      <vt:variant>
        <vt:i4>3080317</vt:i4>
      </vt:variant>
      <vt:variant>
        <vt:i4>859</vt:i4>
      </vt:variant>
      <vt:variant>
        <vt:i4>0</vt:i4>
      </vt:variant>
      <vt:variant>
        <vt:i4>5</vt:i4>
      </vt:variant>
      <vt:variant>
        <vt:lpwstr>https://www.gundersenhealth.org/services/support-hotline-resources</vt:lpwstr>
      </vt:variant>
      <vt:variant>
        <vt:lpwstr/>
      </vt:variant>
      <vt:variant>
        <vt:i4>1900593</vt:i4>
      </vt:variant>
      <vt:variant>
        <vt:i4>856</vt:i4>
      </vt:variant>
      <vt:variant>
        <vt:i4>0</vt:i4>
      </vt:variant>
      <vt:variant>
        <vt:i4>5</vt:i4>
      </vt:variant>
      <vt:variant>
        <vt:lpwstr>https://uwlax.ca1.qualtrics.com/jfe/form/SV_b2ihvcDJWgWxI6V</vt:lpwstr>
      </vt:variant>
      <vt:variant>
        <vt:lpwstr/>
      </vt:variant>
      <vt:variant>
        <vt:i4>3080210</vt:i4>
      </vt:variant>
      <vt:variant>
        <vt:i4>853</vt:i4>
      </vt:variant>
      <vt:variant>
        <vt:i4>0</vt:i4>
      </vt:variant>
      <vt:variant>
        <vt:i4>5</vt:i4>
      </vt:variant>
      <vt:variant>
        <vt:lpwstr/>
      </vt:variant>
      <vt:variant>
        <vt:lpwstr>_Bystander_Intervention_Programs</vt:lpwstr>
      </vt:variant>
      <vt:variant>
        <vt:i4>1900593</vt:i4>
      </vt:variant>
      <vt:variant>
        <vt:i4>850</vt:i4>
      </vt:variant>
      <vt:variant>
        <vt:i4>0</vt:i4>
      </vt:variant>
      <vt:variant>
        <vt:i4>5</vt:i4>
      </vt:variant>
      <vt:variant>
        <vt:lpwstr>https://uwlax.ca1.qualtrics.com/jfe/form/SV_b2ihvcDJWgWxI6V</vt:lpwstr>
      </vt:variant>
      <vt:variant>
        <vt:lpwstr/>
      </vt:variant>
      <vt:variant>
        <vt:i4>8257601</vt:i4>
      </vt:variant>
      <vt:variant>
        <vt:i4>844</vt:i4>
      </vt:variant>
      <vt:variant>
        <vt:i4>0</vt:i4>
      </vt:variant>
      <vt:variant>
        <vt:i4>5</vt:i4>
      </vt:variant>
      <vt:variant>
        <vt:lpwstr>mailto:advocate@uwlax.edu</vt:lpwstr>
      </vt:variant>
      <vt:variant>
        <vt:lpwstr/>
      </vt:variant>
      <vt:variant>
        <vt:i4>1900593</vt:i4>
      </vt:variant>
      <vt:variant>
        <vt:i4>841</vt:i4>
      </vt:variant>
      <vt:variant>
        <vt:i4>0</vt:i4>
      </vt:variant>
      <vt:variant>
        <vt:i4>5</vt:i4>
      </vt:variant>
      <vt:variant>
        <vt:lpwstr>https://uwlax.ca1.qualtrics.com/jfe/form/SV_b2ihvcDJWgWxI6V</vt:lpwstr>
      </vt:variant>
      <vt:variant>
        <vt:lpwstr/>
      </vt:variant>
      <vt:variant>
        <vt:i4>8257582</vt:i4>
      </vt:variant>
      <vt:variant>
        <vt:i4>838</vt:i4>
      </vt:variant>
      <vt:variant>
        <vt:i4>0</vt:i4>
      </vt:variant>
      <vt:variant>
        <vt:i4>5</vt:i4>
      </vt:variant>
      <vt:variant>
        <vt:lpwstr>https://www.uwlax.edu/wellness/wellness-programming/</vt:lpwstr>
      </vt:variant>
      <vt:variant>
        <vt:lpwstr>tab-violence-prevention</vt:lpwstr>
      </vt:variant>
      <vt:variant>
        <vt:i4>2818075</vt:i4>
      </vt:variant>
      <vt:variant>
        <vt:i4>835</vt:i4>
      </vt:variant>
      <vt:variant>
        <vt:i4>0</vt:i4>
      </vt:variant>
      <vt:variant>
        <vt:i4>5</vt:i4>
      </vt:variant>
      <vt:variant>
        <vt:lpwstr/>
      </vt:variant>
      <vt:variant>
        <vt:lpwstr>_Educational_Programs_and</vt:lpwstr>
      </vt:variant>
      <vt:variant>
        <vt:i4>131152</vt:i4>
      </vt:variant>
      <vt:variant>
        <vt:i4>832</vt:i4>
      </vt:variant>
      <vt:variant>
        <vt:i4>0</vt:i4>
      </vt:variant>
      <vt:variant>
        <vt:i4>5</vt:i4>
      </vt:variant>
      <vt:variant>
        <vt:lpwstr>https://docs.legis.wisconsin.gov/statutes/statutes/125/i/07/4/cg</vt:lpwstr>
      </vt:variant>
      <vt:variant>
        <vt:lpwstr/>
      </vt:variant>
      <vt:variant>
        <vt:i4>1441873</vt:i4>
      </vt:variant>
      <vt:variant>
        <vt:i4>829</vt:i4>
      </vt:variant>
      <vt:variant>
        <vt:i4>0</vt:i4>
      </vt:variant>
      <vt:variant>
        <vt:i4>5</vt:i4>
      </vt:variant>
      <vt:variant>
        <vt:lpwstr>https://docs.legis.wisconsin.gov/statutes/statutes/125/i/07/4/bs</vt:lpwstr>
      </vt:variant>
      <vt:variant>
        <vt:lpwstr/>
      </vt:variant>
      <vt:variant>
        <vt:i4>2359355</vt:i4>
      </vt:variant>
      <vt:variant>
        <vt:i4>826</vt:i4>
      </vt:variant>
      <vt:variant>
        <vt:i4>0</vt:i4>
      </vt:variant>
      <vt:variant>
        <vt:i4>5</vt:i4>
      </vt:variant>
      <vt:variant>
        <vt:lpwstr>https://docs.legis.wisconsin.gov/statutes/statutes/343/iii/30/6/b/3</vt:lpwstr>
      </vt:variant>
      <vt:variant>
        <vt:lpwstr/>
      </vt:variant>
      <vt:variant>
        <vt:i4>6619187</vt:i4>
      </vt:variant>
      <vt:variant>
        <vt:i4>823</vt:i4>
      </vt:variant>
      <vt:variant>
        <vt:i4>0</vt:i4>
      </vt:variant>
      <vt:variant>
        <vt:i4>5</vt:i4>
      </vt:variant>
      <vt:variant>
        <vt:lpwstr>https://docs.legis.wisconsin.gov/statutes/statutes/125/i/07/4/b</vt:lpwstr>
      </vt:variant>
      <vt:variant>
        <vt:lpwstr/>
      </vt:variant>
      <vt:variant>
        <vt:i4>2359355</vt:i4>
      </vt:variant>
      <vt:variant>
        <vt:i4>820</vt:i4>
      </vt:variant>
      <vt:variant>
        <vt:i4>0</vt:i4>
      </vt:variant>
      <vt:variant>
        <vt:i4>5</vt:i4>
      </vt:variant>
      <vt:variant>
        <vt:lpwstr>https://docs.legis.wisconsin.gov/statutes/statutes/343/iii/30/6/b/3</vt:lpwstr>
      </vt:variant>
      <vt:variant>
        <vt:lpwstr/>
      </vt:variant>
      <vt:variant>
        <vt:i4>131152</vt:i4>
      </vt:variant>
      <vt:variant>
        <vt:i4>817</vt:i4>
      </vt:variant>
      <vt:variant>
        <vt:i4>0</vt:i4>
      </vt:variant>
      <vt:variant>
        <vt:i4>5</vt:i4>
      </vt:variant>
      <vt:variant>
        <vt:lpwstr>https://docs.legis.wisconsin.gov/statutes/statutes/125/i/07/4/cg</vt:lpwstr>
      </vt:variant>
      <vt:variant>
        <vt:lpwstr/>
      </vt:variant>
      <vt:variant>
        <vt:i4>2359355</vt:i4>
      </vt:variant>
      <vt:variant>
        <vt:i4>814</vt:i4>
      </vt:variant>
      <vt:variant>
        <vt:i4>0</vt:i4>
      </vt:variant>
      <vt:variant>
        <vt:i4>5</vt:i4>
      </vt:variant>
      <vt:variant>
        <vt:lpwstr>https://docs.legis.wisconsin.gov/statutes/statutes/343/iii/30/6/b/3</vt:lpwstr>
      </vt:variant>
      <vt:variant>
        <vt:lpwstr/>
      </vt:variant>
      <vt:variant>
        <vt:i4>6619187</vt:i4>
      </vt:variant>
      <vt:variant>
        <vt:i4>811</vt:i4>
      </vt:variant>
      <vt:variant>
        <vt:i4>0</vt:i4>
      </vt:variant>
      <vt:variant>
        <vt:i4>5</vt:i4>
      </vt:variant>
      <vt:variant>
        <vt:lpwstr>https://docs.legis.wisconsin.gov/statutes/statutes/125/i/07/4/b</vt:lpwstr>
      </vt:variant>
      <vt:variant>
        <vt:lpwstr/>
      </vt:variant>
      <vt:variant>
        <vt:i4>2359355</vt:i4>
      </vt:variant>
      <vt:variant>
        <vt:i4>808</vt:i4>
      </vt:variant>
      <vt:variant>
        <vt:i4>0</vt:i4>
      </vt:variant>
      <vt:variant>
        <vt:i4>5</vt:i4>
      </vt:variant>
      <vt:variant>
        <vt:lpwstr>https://docs.legis.wisconsin.gov/statutes/statutes/343/iii/30/6/b/3</vt:lpwstr>
      </vt:variant>
      <vt:variant>
        <vt:lpwstr/>
      </vt:variant>
      <vt:variant>
        <vt:i4>131152</vt:i4>
      </vt:variant>
      <vt:variant>
        <vt:i4>805</vt:i4>
      </vt:variant>
      <vt:variant>
        <vt:i4>0</vt:i4>
      </vt:variant>
      <vt:variant>
        <vt:i4>5</vt:i4>
      </vt:variant>
      <vt:variant>
        <vt:lpwstr>https://docs.legis.wisconsin.gov/statutes/statutes/125/i/07/4/cg</vt:lpwstr>
      </vt:variant>
      <vt:variant>
        <vt:lpwstr/>
      </vt:variant>
      <vt:variant>
        <vt:i4>2359355</vt:i4>
      </vt:variant>
      <vt:variant>
        <vt:i4>802</vt:i4>
      </vt:variant>
      <vt:variant>
        <vt:i4>0</vt:i4>
      </vt:variant>
      <vt:variant>
        <vt:i4>5</vt:i4>
      </vt:variant>
      <vt:variant>
        <vt:lpwstr>https://docs.legis.wisconsin.gov/statutes/statutes/343/iii/30/6/b/2</vt:lpwstr>
      </vt:variant>
      <vt:variant>
        <vt:lpwstr/>
      </vt:variant>
      <vt:variant>
        <vt:i4>6619187</vt:i4>
      </vt:variant>
      <vt:variant>
        <vt:i4>799</vt:i4>
      </vt:variant>
      <vt:variant>
        <vt:i4>0</vt:i4>
      </vt:variant>
      <vt:variant>
        <vt:i4>5</vt:i4>
      </vt:variant>
      <vt:variant>
        <vt:lpwstr>https://docs.legis.wisconsin.gov/statutes/statutes/125/i/07/4/b</vt:lpwstr>
      </vt:variant>
      <vt:variant>
        <vt:lpwstr/>
      </vt:variant>
      <vt:variant>
        <vt:i4>2359355</vt:i4>
      </vt:variant>
      <vt:variant>
        <vt:i4>796</vt:i4>
      </vt:variant>
      <vt:variant>
        <vt:i4>0</vt:i4>
      </vt:variant>
      <vt:variant>
        <vt:i4>5</vt:i4>
      </vt:variant>
      <vt:variant>
        <vt:lpwstr>https://docs.legis.wisconsin.gov/statutes/statutes/343/iii/30/6/b/2</vt:lpwstr>
      </vt:variant>
      <vt:variant>
        <vt:lpwstr/>
      </vt:variant>
      <vt:variant>
        <vt:i4>131152</vt:i4>
      </vt:variant>
      <vt:variant>
        <vt:i4>793</vt:i4>
      </vt:variant>
      <vt:variant>
        <vt:i4>0</vt:i4>
      </vt:variant>
      <vt:variant>
        <vt:i4>5</vt:i4>
      </vt:variant>
      <vt:variant>
        <vt:lpwstr>https://docs.legis.wisconsin.gov/statutes/statutes/125/i/07/4/cg</vt:lpwstr>
      </vt:variant>
      <vt:variant>
        <vt:lpwstr/>
      </vt:variant>
      <vt:variant>
        <vt:i4>131152</vt:i4>
      </vt:variant>
      <vt:variant>
        <vt:i4>790</vt:i4>
      </vt:variant>
      <vt:variant>
        <vt:i4>0</vt:i4>
      </vt:variant>
      <vt:variant>
        <vt:i4>5</vt:i4>
      </vt:variant>
      <vt:variant>
        <vt:lpwstr>https://docs.legis.wisconsin.gov/statutes/statutes/125/i/07/4/cg</vt:lpwstr>
      </vt:variant>
      <vt:variant>
        <vt:lpwstr/>
      </vt:variant>
      <vt:variant>
        <vt:i4>2359355</vt:i4>
      </vt:variant>
      <vt:variant>
        <vt:i4>787</vt:i4>
      </vt:variant>
      <vt:variant>
        <vt:i4>0</vt:i4>
      </vt:variant>
      <vt:variant>
        <vt:i4>5</vt:i4>
      </vt:variant>
      <vt:variant>
        <vt:lpwstr>https://docs.legis.wisconsin.gov/statutes/statutes/343/iii/30/6/b/1</vt:lpwstr>
      </vt:variant>
      <vt:variant>
        <vt:lpwstr/>
      </vt:variant>
      <vt:variant>
        <vt:i4>6619187</vt:i4>
      </vt:variant>
      <vt:variant>
        <vt:i4>784</vt:i4>
      </vt:variant>
      <vt:variant>
        <vt:i4>0</vt:i4>
      </vt:variant>
      <vt:variant>
        <vt:i4>5</vt:i4>
      </vt:variant>
      <vt:variant>
        <vt:lpwstr>https://docs.legis.wisconsin.gov/statutes/statutes/125/i/07/4/b</vt:lpwstr>
      </vt:variant>
      <vt:variant>
        <vt:lpwstr/>
      </vt:variant>
      <vt:variant>
        <vt:i4>4849671</vt:i4>
      </vt:variant>
      <vt:variant>
        <vt:i4>781</vt:i4>
      </vt:variant>
      <vt:variant>
        <vt:i4>0</vt:i4>
      </vt:variant>
      <vt:variant>
        <vt:i4>5</vt:i4>
      </vt:variant>
      <vt:variant>
        <vt:lpwstr>https://docs.legis.wisconsin.gov/statutes/statutes/125/i/07/5</vt:lpwstr>
      </vt:variant>
      <vt:variant>
        <vt:lpwstr/>
      </vt:variant>
      <vt:variant>
        <vt:i4>2359355</vt:i4>
      </vt:variant>
      <vt:variant>
        <vt:i4>778</vt:i4>
      </vt:variant>
      <vt:variant>
        <vt:i4>0</vt:i4>
      </vt:variant>
      <vt:variant>
        <vt:i4>5</vt:i4>
      </vt:variant>
      <vt:variant>
        <vt:lpwstr>https://docs.legis.wisconsin.gov/statutes/statutes/343/iii/30/6/b/3</vt:lpwstr>
      </vt:variant>
      <vt:variant>
        <vt:lpwstr/>
      </vt:variant>
      <vt:variant>
        <vt:i4>6619187</vt:i4>
      </vt:variant>
      <vt:variant>
        <vt:i4>775</vt:i4>
      </vt:variant>
      <vt:variant>
        <vt:i4>0</vt:i4>
      </vt:variant>
      <vt:variant>
        <vt:i4>5</vt:i4>
      </vt:variant>
      <vt:variant>
        <vt:lpwstr>https://docs.legis.wisconsin.gov/statutes/statutes/125/i/07/4/a</vt:lpwstr>
      </vt:variant>
      <vt:variant>
        <vt:lpwstr/>
      </vt:variant>
      <vt:variant>
        <vt:i4>2359355</vt:i4>
      </vt:variant>
      <vt:variant>
        <vt:i4>772</vt:i4>
      </vt:variant>
      <vt:variant>
        <vt:i4>0</vt:i4>
      </vt:variant>
      <vt:variant>
        <vt:i4>5</vt:i4>
      </vt:variant>
      <vt:variant>
        <vt:lpwstr>https://docs.legis.wisconsin.gov/statutes/statutes/343/iii/30/6/b/3</vt:lpwstr>
      </vt:variant>
      <vt:variant>
        <vt:lpwstr/>
      </vt:variant>
      <vt:variant>
        <vt:i4>131152</vt:i4>
      </vt:variant>
      <vt:variant>
        <vt:i4>769</vt:i4>
      </vt:variant>
      <vt:variant>
        <vt:i4>0</vt:i4>
      </vt:variant>
      <vt:variant>
        <vt:i4>5</vt:i4>
      </vt:variant>
      <vt:variant>
        <vt:lpwstr>https://docs.legis.wisconsin.gov/statutes/statutes/125/i/07/4/cg</vt:lpwstr>
      </vt:variant>
      <vt:variant>
        <vt:lpwstr/>
      </vt:variant>
      <vt:variant>
        <vt:i4>2359355</vt:i4>
      </vt:variant>
      <vt:variant>
        <vt:i4>766</vt:i4>
      </vt:variant>
      <vt:variant>
        <vt:i4>0</vt:i4>
      </vt:variant>
      <vt:variant>
        <vt:i4>5</vt:i4>
      </vt:variant>
      <vt:variant>
        <vt:lpwstr>https://docs.legis.wisconsin.gov/statutes/statutes/343/iii/30/6/b/3</vt:lpwstr>
      </vt:variant>
      <vt:variant>
        <vt:lpwstr/>
      </vt:variant>
      <vt:variant>
        <vt:i4>6619187</vt:i4>
      </vt:variant>
      <vt:variant>
        <vt:i4>763</vt:i4>
      </vt:variant>
      <vt:variant>
        <vt:i4>0</vt:i4>
      </vt:variant>
      <vt:variant>
        <vt:i4>5</vt:i4>
      </vt:variant>
      <vt:variant>
        <vt:lpwstr>https://docs.legis.wisconsin.gov/statutes/statutes/125/i/07/4/a</vt:lpwstr>
      </vt:variant>
      <vt:variant>
        <vt:lpwstr/>
      </vt:variant>
      <vt:variant>
        <vt:i4>2359355</vt:i4>
      </vt:variant>
      <vt:variant>
        <vt:i4>760</vt:i4>
      </vt:variant>
      <vt:variant>
        <vt:i4>0</vt:i4>
      </vt:variant>
      <vt:variant>
        <vt:i4>5</vt:i4>
      </vt:variant>
      <vt:variant>
        <vt:lpwstr>https://docs.legis.wisconsin.gov/statutes/statutes/343/iii/30/6/b/3</vt:lpwstr>
      </vt:variant>
      <vt:variant>
        <vt:lpwstr/>
      </vt:variant>
      <vt:variant>
        <vt:i4>131152</vt:i4>
      </vt:variant>
      <vt:variant>
        <vt:i4>757</vt:i4>
      </vt:variant>
      <vt:variant>
        <vt:i4>0</vt:i4>
      </vt:variant>
      <vt:variant>
        <vt:i4>5</vt:i4>
      </vt:variant>
      <vt:variant>
        <vt:lpwstr>https://docs.legis.wisconsin.gov/statutes/statutes/125/i/07/4/cg</vt:lpwstr>
      </vt:variant>
      <vt:variant>
        <vt:lpwstr/>
      </vt:variant>
      <vt:variant>
        <vt:i4>2359355</vt:i4>
      </vt:variant>
      <vt:variant>
        <vt:i4>754</vt:i4>
      </vt:variant>
      <vt:variant>
        <vt:i4>0</vt:i4>
      </vt:variant>
      <vt:variant>
        <vt:i4>5</vt:i4>
      </vt:variant>
      <vt:variant>
        <vt:lpwstr>https://docs.legis.wisconsin.gov/statutes/statutes/343/iii/30/6/b/2</vt:lpwstr>
      </vt:variant>
      <vt:variant>
        <vt:lpwstr/>
      </vt:variant>
      <vt:variant>
        <vt:i4>6619187</vt:i4>
      </vt:variant>
      <vt:variant>
        <vt:i4>751</vt:i4>
      </vt:variant>
      <vt:variant>
        <vt:i4>0</vt:i4>
      </vt:variant>
      <vt:variant>
        <vt:i4>5</vt:i4>
      </vt:variant>
      <vt:variant>
        <vt:lpwstr>https://docs.legis.wisconsin.gov/statutes/statutes/125/i/07/4/a</vt:lpwstr>
      </vt:variant>
      <vt:variant>
        <vt:lpwstr/>
      </vt:variant>
      <vt:variant>
        <vt:i4>2359355</vt:i4>
      </vt:variant>
      <vt:variant>
        <vt:i4>748</vt:i4>
      </vt:variant>
      <vt:variant>
        <vt:i4>0</vt:i4>
      </vt:variant>
      <vt:variant>
        <vt:i4>5</vt:i4>
      </vt:variant>
      <vt:variant>
        <vt:lpwstr>https://docs.legis.wisconsin.gov/statutes/statutes/343/iii/30/6/b/2</vt:lpwstr>
      </vt:variant>
      <vt:variant>
        <vt:lpwstr/>
      </vt:variant>
      <vt:variant>
        <vt:i4>131152</vt:i4>
      </vt:variant>
      <vt:variant>
        <vt:i4>745</vt:i4>
      </vt:variant>
      <vt:variant>
        <vt:i4>0</vt:i4>
      </vt:variant>
      <vt:variant>
        <vt:i4>5</vt:i4>
      </vt:variant>
      <vt:variant>
        <vt:lpwstr>https://docs.legis.wisconsin.gov/statutes/statutes/125/i/07/4/cg</vt:lpwstr>
      </vt:variant>
      <vt:variant>
        <vt:lpwstr/>
      </vt:variant>
      <vt:variant>
        <vt:i4>131152</vt:i4>
      </vt:variant>
      <vt:variant>
        <vt:i4>742</vt:i4>
      </vt:variant>
      <vt:variant>
        <vt:i4>0</vt:i4>
      </vt:variant>
      <vt:variant>
        <vt:i4>5</vt:i4>
      </vt:variant>
      <vt:variant>
        <vt:lpwstr>https://docs.legis.wisconsin.gov/statutes/statutes/125/i/07/4/cg</vt:lpwstr>
      </vt:variant>
      <vt:variant>
        <vt:lpwstr/>
      </vt:variant>
      <vt:variant>
        <vt:i4>2359355</vt:i4>
      </vt:variant>
      <vt:variant>
        <vt:i4>739</vt:i4>
      </vt:variant>
      <vt:variant>
        <vt:i4>0</vt:i4>
      </vt:variant>
      <vt:variant>
        <vt:i4>5</vt:i4>
      </vt:variant>
      <vt:variant>
        <vt:lpwstr>https://docs.legis.wisconsin.gov/statutes/statutes/343/iii/30/6/b/1</vt:lpwstr>
      </vt:variant>
      <vt:variant>
        <vt:lpwstr/>
      </vt:variant>
      <vt:variant>
        <vt:i4>6619187</vt:i4>
      </vt:variant>
      <vt:variant>
        <vt:i4>736</vt:i4>
      </vt:variant>
      <vt:variant>
        <vt:i4>0</vt:i4>
      </vt:variant>
      <vt:variant>
        <vt:i4>5</vt:i4>
      </vt:variant>
      <vt:variant>
        <vt:lpwstr>https://docs.legis.wisconsin.gov/statutes/statutes/125/i/07/4/a</vt:lpwstr>
      </vt:variant>
      <vt:variant>
        <vt:lpwstr/>
      </vt:variant>
      <vt:variant>
        <vt:i4>4849671</vt:i4>
      </vt:variant>
      <vt:variant>
        <vt:i4>733</vt:i4>
      </vt:variant>
      <vt:variant>
        <vt:i4>0</vt:i4>
      </vt:variant>
      <vt:variant>
        <vt:i4>5</vt:i4>
      </vt:variant>
      <vt:variant>
        <vt:lpwstr>https://docs.legis.wisconsin.gov/statutes/statutes/125/i/07/5</vt:lpwstr>
      </vt:variant>
      <vt:variant>
        <vt:lpwstr/>
      </vt:variant>
      <vt:variant>
        <vt:i4>2424929</vt:i4>
      </vt:variant>
      <vt:variant>
        <vt:i4>730</vt:i4>
      </vt:variant>
      <vt:variant>
        <vt:i4>0</vt:i4>
      </vt:variant>
      <vt:variant>
        <vt:i4>5</vt:i4>
      </vt:variant>
      <vt:variant>
        <vt:lpwstr>https://docs.legis.wisconsin.gov/statutes/statutes/125/iii/68/2</vt:lpwstr>
      </vt:variant>
      <vt:variant>
        <vt:lpwstr/>
      </vt:variant>
      <vt:variant>
        <vt:i4>7995498</vt:i4>
      </vt:variant>
      <vt:variant>
        <vt:i4>727</vt:i4>
      </vt:variant>
      <vt:variant>
        <vt:i4>0</vt:i4>
      </vt:variant>
      <vt:variant>
        <vt:i4>5</vt:i4>
      </vt:variant>
      <vt:variant>
        <vt:lpwstr>https://docs.legis.wisconsin.gov/statutes/statutes/125/ii/32/2</vt:lpwstr>
      </vt:variant>
      <vt:variant>
        <vt:lpwstr/>
      </vt:variant>
      <vt:variant>
        <vt:i4>6619187</vt:i4>
      </vt:variant>
      <vt:variant>
        <vt:i4>724</vt:i4>
      </vt:variant>
      <vt:variant>
        <vt:i4>0</vt:i4>
      </vt:variant>
      <vt:variant>
        <vt:i4>5</vt:i4>
      </vt:variant>
      <vt:variant>
        <vt:lpwstr>https://docs.legis.wisconsin.gov/statutes/statutes/125/i/07/4/b</vt:lpwstr>
      </vt:variant>
      <vt:variant>
        <vt:lpwstr/>
      </vt:variant>
      <vt:variant>
        <vt:i4>6619187</vt:i4>
      </vt:variant>
      <vt:variant>
        <vt:i4>721</vt:i4>
      </vt:variant>
      <vt:variant>
        <vt:i4>0</vt:i4>
      </vt:variant>
      <vt:variant>
        <vt:i4>5</vt:i4>
      </vt:variant>
      <vt:variant>
        <vt:lpwstr>https://docs.legis.wisconsin.gov/statutes/statutes/125/i/07/4/a</vt:lpwstr>
      </vt:variant>
      <vt:variant>
        <vt:lpwstr/>
      </vt:variant>
      <vt:variant>
        <vt:i4>524369</vt:i4>
      </vt:variant>
      <vt:variant>
        <vt:i4>718</vt:i4>
      </vt:variant>
      <vt:variant>
        <vt:i4>0</vt:i4>
      </vt:variant>
      <vt:variant>
        <vt:i4>5</vt:i4>
      </vt:variant>
      <vt:variant>
        <vt:lpwstr>https://docs.legis.wisconsin.gov/statutes/statutes/125/i/07/4/bm</vt:lpwstr>
      </vt:variant>
      <vt:variant>
        <vt:lpwstr/>
      </vt:variant>
      <vt:variant>
        <vt:i4>6619188</vt:i4>
      </vt:variant>
      <vt:variant>
        <vt:i4>715</vt:i4>
      </vt:variant>
      <vt:variant>
        <vt:i4>0</vt:i4>
      </vt:variant>
      <vt:variant>
        <vt:i4>5</vt:i4>
      </vt:variant>
      <vt:variant>
        <vt:lpwstr>https://docs.legis.wisconsin.gov/statutes/statutes/125/i/07/3/a</vt:lpwstr>
      </vt:variant>
      <vt:variant>
        <vt:lpwstr/>
      </vt:variant>
      <vt:variant>
        <vt:i4>3932219</vt:i4>
      </vt:variant>
      <vt:variant>
        <vt:i4>712</vt:i4>
      </vt:variant>
      <vt:variant>
        <vt:i4>0</vt:i4>
      </vt:variant>
      <vt:variant>
        <vt:i4>5</vt:i4>
      </vt:variant>
      <vt:variant>
        <vt:lpwstr>https://docs.legis.wisconsin.gov/document/statutes/125.07(1)(b)6.c.</vt:lpwstr>
      </vt:variant>
      <vt:variant>
        <vt:lpwstr/>
      </vt:variant>
      <vt:variant>
        <vt:i4>6946876</vt:i4>
      </vt:variant>
      <vt:variant>
        <vt:i4>709</vt:i4>
      </vt:variant>
      <vt:variant>
        <vt:i4>0</vt:i4>
      </vt:variant>
      <vt:variant>
        <vt:i4>5</vt:i4>
      </vt:variant>
      <vt:variant>
        <vt:lpwstr>https://docs.legis.wisconsin.gov/document/statutes/125.07(1)(a)</vt:lpwstr>
      </vt:variant>
      <vt:variant>
        <vt:lpwstr/>
      </vt:variant>
      <vt:variant>
        <vt:i4>6946876</vt:i4>
      </vt:variant>
      <vt:variant>
        <vt:i4>706</vt:i4>
      </vt:variant>
      <vt:variant>
        <vt:i4>0</vt:i4>
      </vt:variant>
      <vt:variant>
        <vt:i4>5</vt:i4>
      </vt:variant>
      <vt:variant>
        <vt:lpwstr>https://docs.legis.wisconsin.gov/document/statutes/125.07(1)(a)</vt:lpwstr>
      </vt:variant>
      <vt:variant>
        <vt:lpwstr/>
      </vt:variant>
      <vt:variant>
        <vt:i4>5767189</vt:i4>
      </vt:variant>
      <vt:variant>
        <vt:i4>703</vt:i4>
      </vt:variant>
      <vt:variant>
        <vt:i4>0</vt:i4>
      </vt:variant>
      <vt:variant>
        <vt:i4>5</vt:i4>
      </vt:variant>
      <vt:variant>
        <vt:lpwstr>https://docs.legis.wisconsin.gov/document/statutes/125.07(1)(b)1.</vt:lpwstr>
      </vt:variant>
      <vt:variant>
        <vt:lpwstr/>
      </vt:variant>
      <vt:variant>
        <vt:i4>6553648</vt:i4>
      </vt:variant>
      <vt:variant>
        <vt:i4>700</vt:i4>
      </vt:variant>
      <vt:variant>
        <vt:i4>0</vt:i4>
      </vt:variant>
      <vt:variant>
        <vt:i4>5</vt:i4>
      </vt:variant>
      <vt:variant>
        <vt:lpwstr>https://docs.legis.wisconsin.gov/statutes/statutes/125/i/11</vt:lpwstr>
      </vt:variant>
      <vt:variant>
        <vt:lpwstr/>
      </vt:variant>
      <vt:variant>
        <vt:i4>4849748</vt:i4>
      </vt:variant>
      <vt:variant>
        <vt:i4>697</vt:i4>
      </vt:variant>
      <vt:variant>
        <vt:i4>0</vt:i4>
      </vt:variant>
      <vt:variant>
        <vt:i4>5</vt:i4>
      </vt:variant>
      <vt:variant>
        <vt:lpwstr>https://docs.legis.wisconsin.gov/statutes/statutes/125/i/07/1/b/2</vt:lpwstr>
      </vt:variant>
      <vt:variant>
        <vt:lpwstr/>
      </vt:variant>
      <vt:variant>
        <vt:i4>4849748</vt:i4>
      </vt:variant>
      <vt:variant>
        <vt:i4>694</vt:i4>
      </vt:variant>
      <vt:variant>
        <vt:i4>0</vt:i4>
      </vt:variant>
      <vt:variant>
        <vt:i4>5</vt:i4>
      </vt:variant>
      <vt:variant>
        <vt:lpwstr>https://docs.legis.wisconsin.gov/statutes/statutes/125/i/07/1/b/2</vt:lpwstr>
      </vt:variant>
      <vt:variant>
        <vt:lpwstr/>
      </vt:variant>
      <vt:variant>
        <vt:i4>4849748</vt:i4>
      </vt:variant>
      <vt:variant>
        <vt:i4>691</vt:i4>
      </vt:variant>
      <vt:variant>
        <vt:i4>0</vt:i4>
      </vt:variant>
      <vt:variant>
        <vt:i4>5</vt:i4>
      </vt:variant>
      <vt:variant>
        <vt:lpwstr>https://docs.legis.wisconsin.gov/statutes/statutes/125/i/07/1/b/2</vt:lpwstr>
      </vt:variant>
      <vt:variant>
        <vt:lpwstr/>
      </vt:variant>
      <vt:variant>
        <vt:i4>6619190</vt:i4>
      </vt:variant>
      <vt:variant>
        <vt:i4>688</vt:i4>
      </vt:variant>
      <vt:variant>
        <vt:i4>0</vt:i4>
      </vt:variant>
      <vt:variant>
        <vt:i4>5</vt:i4>
      </vt:variant>
      <vt:variant>
        <vt:lpwstr>https://docs.legis.wisconsin.gov/statutes/statutes/125/i/07/1/a</vt:lpwstr>
      </vt:variant>
      <vt:variant>
        <vt:lpwstr/>
      </vt:variant>
      <vt:variant>
        <vt:i4>6619187</vt:i4>
      </vt:variant>
      <vt:variant>
        <vt:i4>685</vt:i4>
      </vt:variant>
      <vt:variant>
        <vt:i4>0</vt:i4>
      </vt:variant>
      <vt:variant>
        <vt:i4>5</vt:i4>
      </vt:variant>
      <vt:variant>
        <vt:lpwstr>https://docs.legis.wisconsin.gov/statutes/statutes/125/i/07/4/b</vt:lpwstr>
      </vt:variant>
      <vt:variant>
        <vt:lpwstr/>
      </vt:variant>
      <vt:variant>
        <vt:i4>6619187</vt:i4>
      </vt:variant>
      <vt:variant>
        <vt:i4>682</vt:i4>
      </vt:variant>
      <vt:variant>
        <vt:i4>0</vt:i4>
      </vt:variant>
      <vt:variant>
        <vt:i4>5</vt:i4>
      </vt:variant>
      <vt:variant>
        <vt:lpwstr>https://docs.legis.wisconsin.gov/statutes/statutes/125/i/07/4/a</vt:lpwstr>
      </vt:variant>
      <vt:variant>
        <vt:lpwstr/>
      </vt:variant>
      <vt:variant>
        <vt:i4>655448</vt:i4>
      </vt:variant>
      <vt:variant>
        <vt:i4>679</vt:i4>
      </vt:variant>
      <vt:variant>
        <vt:i4>0</vt:i4>
      </vt:variant>
      <vt:variant>
        <vt:i4>5</vt:i4>
      </vt:variant>
      <vt:variant>
        <vt:lpwstr>https://docs.legis.wisconsin.gov/statutes/statutes/106/iii/52/1/d</vt:lpwstr>
      </vt:variant>
      <vt:variant>
        <vt:lpwstr/>
      </vt:variant>
      <vt:variant>
        <vt:i4>6619184</vt:i4>
      </vt:variant>
      <vt:variant>
        <vt:i4>676</vt:i4>
      </vt:variant>
      <vt:variant>
        <vt:i4>0</vt:i4>
      </vt:variant>
      <vt:variant>
        <vt:i4>5</vt:i4>
      </vt:variant>
      <vt:variant>
        <vt:lpwstr>https://docs.legis.wisconsin.gov/statutes/statutes/125/i/07</vt:lpwstr>
      </vt:variant>
      <vt:variant>
        <vt:lpwstr/>
      </vt:variant>
      <vt:variant>
        <vt:i4>6619184</vt:i4>
      </vt:variant>
      <vt:variant>
        <vt:i4>673</vt:i4>
      </vt:variant>
      <vt:variant>
        <vt:i4>0</vt:i4>
      </vt:variant>
      <vt:variant>
        <vt:i4>5</vt:i4>
      </vt:variant>
      <vt:variant>
        <vt:lpwstr>https://docs.legis.wisconsin.gov/statutes/statutes/125/i/07</vt:lpwstr>
      </vt:variant>
      <vt:variant>
        <vt:lpwstr/>
      </vt:variant>
      <vt:variant>
        <vt:i4>5570608</vt:i4>
      </vt:variant>
      <vt:variant>
        <vt:i4>670</vt:i4>
      </vt:variant>
      <vt:variant>
        <vt:i4>0</vt:i4>
      </vt:variant>
      <vt:variant>
        <vt:i4>5</vt:i4>
      </vt:variant>
      <vt:variant>
        <vt:lpwstr>https://docs.legis.wisconsin.gov/code/admin_code/uws/18</vt:lpwstr>
      </vt:variant>
      <vt:variant>
        <vt:lpwstr/>
      </vt:variant>
      <vt:variant>
        <vt:i4>5570608</vt:i4>
      </vt:variant>
      <vt:variant>
        <vt:i4>667</vt:i4>
      </vt:variant>
      <vt:variant>
        <vt:i4>0</vt:i4>
      </vt:variant>
      <vt:variant>
        <vt:i4>5</vt:i4>
      </vt:variant>
      <vt:variant>
        <vt:lpwstr>https://docs.legis.wisconsin.gov/code/admin_code/uws/17</vt:lpwstr>
      </vt:variant>
      <vt:variant>
        <vt:lpwstr/>
      </vt:variant>
      <vt:variant>
        <vt:i4>3145780</vt:i4>
      </vt:variant>
      <vt:variant>
        <vt:i4>664</vt:i4>
      </vt:variant>
      <vt:variant>
        <vt:i4>0</vt:i4>
      </vt:variant>
      <vt:variant>
        <vt:i4>5</vt:i4>
      </vt:variant>
      <vt:variant>
        <vt:lpwstr>https://docs.legis.wisconsin.gov/statutes/statutes/961</vt:lpwstr>
      </vt:variant>
      <vt:variant>
        <vt:lpwstr/>
      </vt:variant>
      <vt:variant>
        <vt:i4>196701</vt:i4>
      </vt:variant>
      <vt:variant>
        <vt:i4>661</vt:i4>
      </vt:variant>
      <vt:variant>
        <vt:i4>0</vt:i4>
      </vt:variant>
      <vt:variant>
        <vt:i4>5</vt:i4>
      </vt:variant>
      <vt:variant>
        <vt:lpwstr>https://docs.legis.wisconsin.gov/statutes/statutes/961/iii/34</vt:lpwstr>
      </vt:variant>
      <vt:variant>
        <vt:lpwstr/>
      </vt:variant>
      <vt:variant>
        <vt:i4>3145780</vt:i4>
      </vt:variant>
      <vt:variant>
        <vt:i4>658</vt:i4>
      </vt:variant>
      <vt:variant>
        <vt:i4>0</vt:i4>
      </vt:variant>
      <vt:variant>
        <vt:i4>5</vt:i4>
      </vt:variant>
      <vt:variant>
        <vt:lpwstr>https://docs.legis.wisconsin.gov/statutes/statutes/961</vt:lpwstr>
      </vt:variant>
      <vt:variant>
        <vt:lpwstr/>
      </vt:variant>
      <vt:variant>
        <vt:i4>4587525</vt:i4>
      </vt:variant>
      <vt:variant>
        <vt:i4>655</vt:i4>
      </vt:variant>
      <vt:variant>
        <vt:i4>0</vt:i4>
      </vt:variant>
      <vt:variant>
        <vt:i4>5</vt:i4>
      </vt:variant>
      <vt:variant>
        <vt:lpwstr>https://docs.legis.wisconsin.gov/statutes/statutes/961/i/01/4</vt:lpwstr>
      </vt:variant>
      <vt:variant>
        <vt:lpwstr/>
      </vt:variant>
      <vt:variant>
        <vt:i4>7471156</vt:i4>
      </vt:variant>
      <vt:variant>
        <vt:i4>652</vt:i4>
      </vt:variant>
      <vt:variant>
        <vt:i4>0</vt:i4>
      </vt:variant>
      <vt:variant>
        <vt:i4>5</vt:i4>
      </vt:variant>
      <vt:variant>
        <vt:lpwstr>https://docs.legis.wisconsin.gov/statutes/statutes/961/i/01/14</vt:lpwstr>
      </vt:variant>
      <vt:variant>
        <vt:lpwstr/>
      </vt:variant>
      <vt:variant>
        <vt:i4>196701</vt:i4>
      </vt:variant>
      <vt:variant>
        <vt:i4>649</vt:i4>
      </vt:variant>
      <vt:variant>
        <vt:i4>0</vt:i4>
      </vt:variant>
      <vt:variant>
        <vt:i4>5</vt:i4>
      </vt:variant>
      <vt:variant>
        <vt:lpwstr>https://docs.legis.wisconsin.gov/statutes/statutes/961/iii/34</vt:lpwstr>
      </vt:variant>
      <vt:variant>
        <vt:lpwstr/>
      </vt:variant>
      <vt:variant>
        <vt:i4>3145780</vt:i4>
      </vt:variant>
      <vt:variant>
        <vt:i4>646</vt:i4>
      </vt:variant>
      <vt:variant>
        <vt:i4>0</vt:i4>
      </vt:variant>
      <vt:variant>
        <vt:i4>5</vt:i4>
      </vt:variant>
      <vt:variant>
        <vt:lpwstr>https://docs.legis.wisconsin.gov/statutes/statutes/961</vt:lpwstr>
      </vt:variant>
      <vt:variant>
        <vt:lpwstr/>
      </vt:variant>
      <vt:variant>
        <vt:i4>6160455</vt:i4>
      </vt:variant>
      <vt:variant>
        <vt:i4>643</vt:i4>
      </vt:variant>
      <vt:variant>
        <vt:i4>0</vt:i4>
      </vt:variant>
      <vt:variant>
        <vt:i4>5</vt:i4>
      </vt:variant>
      <vt:variant>
        <vt:lpwstr>https://docs.legis.wisconsin.gov/statutes/statutes/961/vi/572</vt:lpwstr>
      </vt:variant>
      <vt:variant>
        <vt:lpwstr/>
      </vt:variant>
      <vt:variant>
        <vt:i4>2818097</vt:i4>
      </vt:variant>
      <vt:variant>
        <vt:i4>640</vt:i4>
      </vt:variant>
      <vt:variant>
        <vt:i4>0</vt:i4>
      </vt:variant>
      <vt:variant>
        <vt:i4>5</vt:i4>
      </vt:variant>
      <vt:variant>
        <vt:lpwstr>https://docs.legis.wisconsin.gov/statutes/statutes/961/i/01/4m</vt:lpwstr>
      </vt:variant>
      <vt:variant>
        <vt:lpwstr/>
      </vt:variant>
      <vt:variant>
        <vt:i4>4587525</vt:i4>
      </vt:variant>
      <vt:variant>
        <vt:i4>637</vt:i4>
      </vt:variant>
      <vt:variant>
        <vt:i4>0</vt:i4>
      </vt:variant>
      <vt:variant>
        <vt:i4>5</vt:i4>
      </vt:variant>
      <vt:variant>
        <vt:lpwstr>https://docs.legis.wisconsin.gov/statutes/statutes/961/i/01/4</vt:lpwstr>
      </vt:variant>
      <vt:variant>
        <vt:lpwstr/>
      </vt:variant>
      <vt:variant>
        <vt:i4>7405686</vt:i4>
      </vt:variant>
      <vt:variant>
        <vt:i4>634</vt:i4>
      </vt:variant>
      <vt:variant>
        <vt:i4>0</vt:i4>
      </vt:variant>
      <vt:variant>
        <vt:i4>5</vt:i4>
      </vt:variant>
      <vt:variant>
        <vt:lpwstr>https://docs.legis.wisconsin.gov/statutes/statutes/961/vi/571/1</vt:lpwstr>
      </vt:variant>
      <vt:variant>
        <vt:lpwstr/>
      </vt:variant>
      <vt:variant>
        <vt:i4>3145780</vt:i4>
      </vt:variant>
      <vt:variant>
        <vt:i4>631</vt:i4>
      </vt:variant>
      <vt:variant>
        <vt:i4>0</vt:i4>
      </vt:variant>
      <vt:variant>
        <vt:i4>5</vt:i4>
      </vt:variant>
      <vt:variant>
        <vt:lpwstr>https://docs.legis.wisconsin.gov/statutes/statutes/961/</vt:lpwstr>
      </vt:variant>
      <vt:variant>
        <vt:lpwstr/>
      </vt:variant>
      <vt:variant>
        <vt:i4>5111865</vt:i4>
      </vt:variant>
      <vt:variant>
        <vt:i4>628</vt:i4>
      </vt:variant>
      <vt:variant>
        <vt:i4>0</vt:i4>
      </vt:variant>
      <vt:variant>
        <vt:i4>5</vt:i4>
      </vt:variant>
      <vt:variant>
        <vt:lpwstr>https://docs.legis.wisconsin.gov/code/admin_code/uws/18/14</vt:lpwstr>
      </vt:variant>
      <vt:variant>
        <vt:lpwstr/>
      </vt:variant>
      <vt:variant>
        <vt:i4>3932208</vt:i4>
      </vt:variant>
      <vt:variant>
        <vt:i4>625</vt:i4>
      </vt:variant>
      <vt:variant>
        <vt:i4>0</vt:i4>
      </vt:variant>
      <vt:variant>
        <vt:i4>5</vt:i4>
      </vt:variant>
      <vt:variant>
        <vt:lpwstr>https://docs.legis.wisconsin.gov/statutes/statutes/125/</vt:lpwstr>
      </vt:variant>
      <vt:variant>
        <vt:lpwstr/>
      </vt:variant>
      <vt:variant>
        <vt:i4>5570564</vt:i4>
      </vt:variant>
      <vt:variant>
        <vt:i4>622</vt:i4>
      </vt:variant>
      <vt:variant>
        <vt:i4>0</vt:i4>
      </vt:variant>
      <vt:variant>
        <vt:i4>5</vt:i4>
      </vt:variant>
      <vt:variant>
        <vt:lpwstr>https://www.uwlax.edu/globalassets/offices-services/university-centers/alcohol-policy.pdf</vt:lpwstr>
      </vt:variant>
      <vt:variant>
        <vt:lpwstr/>
      </vt:variant>
      <vt:variant>
        <vt:i4>786501</vt:i4>
      </vt:variant>
      <vt:variant>
        <vt:i4>619</vt:i4>
      </vt:variant>
      <vt:variant>
        <vt:i4>0</vt:i4>
      </vt:variant>
      <vt:variant>
        <vt:i4>5</vt:i4>
      </vt:variant>
      <vt:variant>
        <vt:lpwstr>https://www.wisconsin.edu/ohrwd/policies/</vt:lpwstr>
      </vt:variant>
      <vt:variant>
        <vt:lpwstr/>
      </vt:variant>
      <vt:variant>
        <vt:i4>3342455</vt:i4>
      </vt:variant>
      <vt:variant>
        <vt:i4>616</vt:i4>
      </vt:variant>
      <vt:variant>
        <vt:i4>0</vt:i4>
      </vt:variant>
      <vt:variant>
        <vt:i4>5</vt:i4>
      </vt:variant>
      <vt:variant>
        <vt:lpwstr>http://www.gundersenhealth.org/</vt:lpwstr>
      </vt:variant>
      <vt:variant>
        <vt:lpwstr/>
      </vt:variant>
      <vt:variant>
        <vt:i4>983112</vt:i4>
      </vt:variant>
      <vt:variant>
        <vt:i4>613</vt:i4>
      </vt:variant>
      <vt:variant>
        <vt:i4>0</vt:i4>
      </vt:variant>
      <vt:variant>
        <vt:i4>5</vt:i4>
      </vt:variant>
      <vt:variant>
        <vt:lpwstr>http://mayoclinichealthsystem.org/locations/la-crosse</vt:lpwstr>
      </vt:variant>
      <vt:variant>
        <vt:lpwstr/>
      </vt:variant>
      <vt:variant>
        <vt:i4>2490404</vt:i4>
      </vt:variant>
      <vt:variant>
        <vt:i4>610</vt:i4>
      </vt:variant>
      <vt:variant>
        <vt:i4>0</vt:i4>
      </vt:variant>
      <vt:variant>
        <vt:i4>5</vt:i4>
      </vt:variant>
      <vt:variant>
        <vt:lpwstr>https://www.greatrivers211.org/</vt:lpwstr>
      </vt:variant>
      <vt:variant>
        <vt:lpwstr/>
      </vt:variant>
      <vt:variant>
        <vt:i4>3145850</vt:i4>
      </vt:variant>
      <vt:variant>
        <vt:i4>607</vt:i4>
      </vt:variant>
      <vt:variant>
        <vt:i4>0</vt:i4>
      </vt:variant>
      <vt:variant>
        <vt:i4>5</vt:i4>
      </vt:variant>
      <vt:variant>
        <vt:lpwstr>https://www.couleerecovery.org/</vt:lpwstr>
      </vt:variant>
      <vt:variant>
        <vt:lpwstr/>
      </vt:variant>
      <vt:variant>
        <vt:i4>8126522</vt:i4>
      </vt:variant>
      <vt:variant>
        <vt:i4>604</vt:i4>
      </vt:variant>
      <vt:variant>
        <vt:i4>0</vt:i4>
      </vt:variant>
      <vt:variant>
        <vt:i4>5</vt:i4>
      </vt:variant>
      <vt:variant>
        <vt:lpwstr>https://www.dea.gov/sites/default/files/2024-12/2024-Drugs-of-Abuse-508.pdf</vt:lpwstr>
      </vt:variant>
      <vt:variant>
        <vt:lpwstr/>
      </vt:variant>
      <vt:variant>
        <vt:i4>8192047</vt:i4>
      </vt:variant>
      <vt:variant>
        <vt:i4>601</vt:i4>
      </vt:variant>
      <vt:variant>
        <vt:i4>0</vt:i4>
      </vt:variant>
      <vt:variant>
        <vt:i4>5</vt:i4>
      </vt:variant>
      <vt:variant>
        <vt:lpwstr>https://www.dea.gov/documents/2024/2024-12/2024-12-12/drugs-abuse-2024</vt:lpwstr>
      </vt:variant>
      <vt:variant>
        <vt:lpwstr/>
      </vt:variant>
      <vt:variant>
        <vt:i4>5177411</vt:i4>
      </vt:variant>
      <vt:variant>
        <vt:i4>598</vt:i4>
      </vt:variant>
      <vt:variant>
        <vt:i4>0</vt:i4>
      </vt:variant>
      <vt:variant>
        <vt:i4>5</vt:i4>
      </vt:variant>
      <vt:variant>
        <vt:lpwstr>https://www.dea.gov/drug-information/csa</vt:lpwstr>
      </vt:variant>
      <vt:variant>
        <vt:lpwstr/>
      </vt:variant>
      <vt:variant>
        <vt:i4>4653086</vt:i4>
      </vt:variant>
      <vt:variant>
        <vt:i4>595</vt:i4>
      </vt:variant>
      <vt:variant>
        <vt:i4>0</vt:i4>
      </vt:variant>
      <vt:variant>
        <vt:i4>5</vt:i4>
      </vt:variant>
      <vt:variant>
        <vt:lpwstr>http://uscode.house.gov/view.xhtml?req=(title:18%20section:922%20edition:prelim)%20OR%20(granuleid:USC-prelim-title18-section922)&amp;f=treesort&amp;edition=prelim&amp;num=0&amp;jumpTo=true</vt:lpwstr>
      </vt:variant>
      <vt:variant>
        <vt:lpwstr/>
      </vt:variant>
      <vt:variant>
        <vt:i4>5046292</vt:i4>
      </vt:variant>
      <vt:variant>
        <vt:i4>592</vt:i4>
      </vt:variant>
      <vt:variant>
        <vt:i4>0</vt:i4>
      </vt:variant>
      <vt:variant>
        <vt:i4>5</vt:i4>
      </vt:variant>
      <vt:variant>
        <vt:lpwstr>http://uscode.house.gov/view.xhtml?req=(title:21%20section:862%20edition:prelim)%20OR%20(granuleid:USC-prelim-title21-section862)&amp;f=treesort&amp;edition=prelim&amp;num=0&amp;jumpTo=true</vt:lpwstr>
      </vt:variant>
      <vt:variant>
        <vt:lpwstr/>
      </vt:variant>
      <vt:variant>
        <vt:i4>5046292</vt:i4>
      </vt:variant>
      <vt:variant>
        <vt:i4>589</vt:i4>
      </vt:variant>
      <vt:variant>
        <vt:i4>0</vt:i4>
      </vt:variant>
      <vt:variant>
        <vt:i4>5</vt:i4>
      </vt:variant>
      <vt:variant>
        <vt:lpwstr>http://uscode.house.gov/view.xhtml?req=(title:21%20section:881%20edition:prelim)%20OR%20(granuleid:USC-prelim-title21-section881)&amp;f=treesort&amp;edition=prelim&amp;num=0&amp;jumpTo=true</vt:lpwstr>
      </vt:variant>
      <vt:variant>
        <vt:lpwstr/>
      </vt:variant>
      <vt:variant>
        <vt:i4>5046292</vt:i4>
      </vt:variant>
      <vt:variant>
        <vt:i4>586</vt:i4>
      </vt:variant>
      <vt:variant>
        <vt:i4>0</vt:i4>
      </vt:variant>
      <vt:variant>
        <vt:i4>5</vt:i4>
      </vt:variant>
      <vt:variant>
        <vt:lpwstr>http://uscode.house.gov/view.xhtml?req=(title:21%20section:881%20edition:prelim)%20OR%20(granuleid:USC-prelim-title21-section881)&amp;f=treesort&amp;edition=prelim&amp;num=0&amp;jumpTo=true</vt:lpwstr>
      </vt:variant>
      <vt:variant>
        <vt:lpwstr/>
      </vt:variant>
      <vt:variant>
        <vt:i4>5046292</vt:i4>
      </vt:variant>
      <vt:variant>
        <vt:i4>583</vt:i4>
      </vt:variant>
      <vt:variant>
        <vt:i4>0</vt:i4>
      </vt:variant>
      <vt:variant>
        <vt:i4>5</vt:i4>
      </vt:variant>
      <vt:variant>
        <vt:lpwstr>http://uscode.house.gov/view.xhtml?req=(title:21%20section:853%20edition:prelim)%20OR%20(granuleid:USC-prelim-title21-section853)&amp;f=treesort&amp;edition=prelim&amp;num=0&amp;jumpTo=true</vt:lpwstr>
      </vt:variant>
      <vt:variant>
        <vt:lpwstr/>
      </vt:variant>
      <vt:variant>
        <vt:i4>5046292</vt:i4>
      </vt:variant>
      <vt:variant>
        <vt:i4>580</vt:i4>
      </vt:variant>
      <vt:variant>
        <vt:i4>0</vt:i4>
      </vt:variant>
      <vt:variant>
        <vt:i4>5</vt:i4>
      </vt:variant>
      <vt:variant>
        <vt:lpwstr>http://uscode.house.gov/view.xhtml?req=(title:21%20section:844%20edition:prelim)%20OR%20(granuleid:USC-prelim-title21-section844)&amp;f=treesort&amp;edition=prelim&amp;num=0&amp;jumpTo=true</vt:lpwstr>
      </vt:variant>
      <vt:variant>
        <vt:lpwstr/>
      </vt:variant>
      <vt:variant>
        <vt:i4>7078013</vt:i4>
      </vt:variant>
      <vt:variant>
        <vt:i4>577</vt:i4>
      </vt:variant>
      <vt:variant>
        <vt:i4>0</vt:i4>
      </vt:variant>
      <vt:variant>
        <vt:i4>5</vt:i4>
      </vt:variant>
      <vt:variant>
        <vt:lpwstr>http://docs.legis.wisconsin.gov/statutes/statutes/125/I/07</vt:lpwstr>
      </vt:variant>
      <vt:variant>
        <vt:lpwstr/>
      </vt:variant>
      <vt:variant>
        <vt:i4>7078013</vt:i4>
      </vt:variant>
      <vt:variant>
        <vt:i4>574</vt:i4>
      </vt:variant>
      <vt:variant>
        <vt:i4>0</vt:i4>
      </vt:variant>
      <vt:variant>
        <vt:i4>5</vt:i4>
      </vt:variant>
      <vt:variant>
        <vt:lpwstr>http://docs.legis.wisconsin.gov/statutes/statutes/125/I/07</vt:lpwstr>
      </vt:variant>
      <vt:variant>
        <vt:lpwstr/>
      </vt:variant>
      <vt:variant>
        <vt:i4>7078013</vt:i4>
      </vt:variant>
      <vt:variant>
        <vt:i4>571</vt:i4>
      </vt:variant>
      <vt:variant>
        <vt:i4>0</vt:i4>
      </vt:variant>
      <vt:variant>
        <vt:i4>5</vt:i4>
      </vt:variant>
      <vt:variant>
        <vt:lpwstr>http://docs.legis.wisconsin.gov/statutes/statutes/125/I/07</vt:lpwstr>
      </vt:variant>
      <vt:variant>
        <vt:lpwstr/>
      </vt:variant>
      <vt:variant>
        <vt:i4>7078013</vt:i4>
      </vt:variant>
      <vt:variant>
        <vt:i4>568</vt:i4>
      </vt:variant>
      <vt:variant>
        <vt:i4>0</vt:i4>
      </vt:variant>
      <vt:variant>
        <vt:i4>5</vt:i4>
      </vt:variant>
      <vt:variant>
        <vt:lpwstr>http://docs.legis.wisconsin.gov/statutes/statutes/125/I/07</vt:lpwstr>
      </vt:variant>
      <vt:variant>
        <vt:lpwstr/>
      </vt:variant>
      <vt:variant>
        <vt:i4>3276910</vt:i4>
      </vt:variant>
      <vt:variant>
        <vt:i4>565</vt:i4>
      </vt:variant>
      <vt:variant>
        <vt:i4>0</vt:i4>
      </vt:variant>
      <vt:variant>
        <vt:i4>5</vt:i4>
      </vt:variant>
      <vt:variant>
        <vt:lpwstr>http://docs.legis.wisconsin.gov/statutes/statutes/961/IV/46</vt:lpwstr>
      </vt:variant>
      <vt:variant>
        <vt:lpwstr/>
      </vt:variant>
      <vt:variant>
        <vt:i4>7340072</vt:i4>
      </vt:variant>
      <vt:variant>
        <vt:i4>562</vt:i4>
      </vt:variant>
      <vt:variant>
        <vt:i4>0</vt:i4>
      </vt:variant>
      <vt:variant>
        <vt:i4>5</vt:i4>
      </vt:variant>
      <vt:variant>
        <vt:lpwstr>http://docs.legis.wisconsin.gov/statutes/statutes/961/</vt:lpwstr>
      </vt:variant>
      <vt:variant>
        <vt:lpwstr/>
      </vt:variant>
      <vt:variant>
        <vt:i4>6488141</vt:i4>
      </vt:variant>
      <vt:variant>
        <vt:i4>559</vt:i4>
      </vt:variant>
      <vt:variant>
        <vt:i4>0</vt:i4>
      </vt:variant>
      <vt:variant>
        <vt:i4>5</vt:i4>
      </vt:variant>
      <vt:variant>
        <vt:lpwstr>http://docs.legis.wisconsin.gov/code/admin_code/uws/18/</vt:lpwstr>
      </vt:variant>
      <vt:variant>
        <vt:lpwstr/>
      </vt:variant>
      <vt:variant>
        <vt:i4>5439586</vt:i4>
      </vt:variant>
      <vt:variant>
        <vt:i4>556</vt:i4>
      </vt:variant>
      <vt:variant>
        <vt:i4>0</vt:i4>
      </vt:variant>
      <vt:variant>
        <vt:i4>5</vt:i4>
      </vt:variant>
      <vt:variant>
        <vt:lpwstr>http://docs.legis.wisconsin.gov/code/admin_code/uws/18/09</vt:lpwstr>
      </vt:variant>
      <vt:variant>
        <vt:lpwstr/>
      </vt:variant>
      <vt:variant>
        <vt:i4>2031621</vt:i4>
      </vt:variant>
      <vt:variant>
        <vt:i4>553</vt:i4>
      </vt:variant>
      <vt:variant>
        <vt:i4>0</vt:i4>
      </vt:variant>
      <vt:variant>
        <vt:i4>5</vt:i4>
      </vt:variant>
      <vt:variant>
        <vt:lpwstr>https://docs.legis.wisconsin.gov/statutes/statutes/17/09</vt:lpwstr>
      </vt:variant>
      <vt:variant>
        <vt:lpwstr/>
      </vt:variant>
      <vt:variant>
        <vt:i4>5439586</vt:i4>
      </vt:variant>
      <vt:variant>
        <vt:i4>550</vt:i4>
      </vt:variant>
      <vt:variant>
        <vt:i4>0</vt:i4>
      </vt:variant>
      <vt:variant>
        <vt:i4>5</vt:i4>
      </vt:variant>
      <vt:variant>
        <vt:lpwstr>http://docs.legis.wisconsin.gov/code/admin_code/uws/18/09</vt:lpwstr>
      </vt:variant>
      <vt:variant>
        <vt:lpwstr/>
      </vt:variant>
      <vt:variant>
        <vt:i4>7340072</vt:i4>
      </vt:variant>
      <vt:variant>
        <vt:i4>547</vt:i4>
      </vt:variant>
      <vt:variant>
        <vt:i4>0</vt:i4>
      </vt:variant>
      <vt:variant>
        <vt:i4>5</vt:i4>
      </vt:variant>
      <vt:variant>
        <vt:lpwstr>http://docs.legis.wisconsin.gov/statutes/statutes/961/</vt:lpwstr>
      </vt:variant>
      <vt:variant>
        <vt:lpwstr/>
      </vt:variant>
      <vt:variant>
        <vt:i4>5439586</vt:i4>
      </vt:variant>
      <vt:variant>
        <vt:i4>544</vt:i4>
      </vt:variant>
      <vt:variant>
        <vt:i4>0</vt:i4>
      </vt:variant>
      <vt:variant>
        <vt:i4>5</vt:i4>
      </vt:variant>
      <vt:variant>
        <vt:lpwstr>http://docs.legis.wisconsin.gov/code/admin_code/uws/18/09</vt:lpwstr>
      </vt:variant>
      <vt:variant>
        <vt:lpwstr/>
      </vt:variant>
      <vt:variant>
        <vt:i4>5439586</vt:i4>
      </vt:variant>
      <vt:variant>
        <vt:i4>541</vt:i4>
      </vt:variant>
      <vt:variant>
        <vt:i4>0</vt:i4>
      </vt:variant>
      <vt:variant>
        <vt:i4>5</vt:i4>
      </vt:variant>
      <vt:variant>
        <vt:lpwstr>http://docs.legis.wisconsin.gov/code/admin_code/uws/18/09</vt:lpwstr>
      </vt:variant>
      <vt:variant>
        <vt:lpwstr/>
      </vt:variant>
      <vt:variant>
        <vt:i4>458839</vt:i4>
      </vt:variant>
      <vt:variant>
        <vt:i4>538</vt:i4>
      </vt:variant>
      <vt:variant>
        <vt:i4>0</vt:i4>
      </vt:variant>
      <vt:variant>
        <vt:i4>5</vt:i4>
      </vt:variant>
      <vt:variant>
        <vt:lpwstr>http://docs.legis.wisconsin.gov/statutes/statutes/961/IV/495</vt:lpwstr>
      </vt:variant>
      <vt:variant>
        <vt:lpwstr/>
      </vt:variant>
      <vt:variant>
        <vt:i4>7602212</vt:i4>
      </vt:variant>
      <vt:variant>
        <vt:i4>535</vt:i4>
      </vt:variant>
      <vt:variant>
        <vt:i4>0</vt:i4>
      </vt:variant>
      <vt:variant>
        <vt:i4>5</vt:i4>
      </vt:variant>
      <vt:variant>
        <vt:lpwstr>http://docs.legis.wisconsin.gov/statutes/statutes/125/</vt:lpwstr>
      </vt:variant>
      <vt:variant>
        <vt:lpwstr/>
      </vt:variant>
      <vt:variant>
        <vt:i4>5439586</vt:i4>
      </vt:variant>
      <vt:variant>
        <vt:i4>532</vt:i4>
      </vt:variant>
      <vt:variant>
        <vt:i4>0</vt:i4>
      </vt:variant>
      <vt:variant>
        <vt:i4>5</vt:i4>
      </vt:variant>
      <vt:variant>
        <vt:lpwstr>http://docs.legis.wisconsin.gov/code/admin_code/uws/18/09</vt:lpwstr>
      </vt:variant>
      <vt:variant>
        <vt:lpwstr/>
      </vt:variant>
      <vt:variant>
        <vt:i4>5439586</vt:i4>
      </vt:variant>
      <vt:variant>
        <vt:i4>529</vt:i4>
      </vt:variant>
      <vt:variant>
        <vt:i4>0</vt:i4>
      </vt:variant>
      <vt:variant>
        <vt:i4>5</vt:i4>
      </vt:variant>
      <vt:variant>
        <vt:lpwstr>http://docs.legis.wisconsin.gov/code/admin_code/uws/18/09</vt:lpwstr>
      </vt:variant>
      <vt:variant>
        <vt:lpwstr/>
      </vt:variant>
      <vt:variant>
        <vt:i4>7078013</vt:i4>
      </vt:variant>
      <vt:variant>
        <vt:i4>526</vt:i4>
      </vt:variant>
      <vt:variant>
        <vt:i4>0</vt:i4>
      </vt:variant>
      <vt:variant>
        <vt:i4>5</vt:i4>
      </vt:variant>
      <vt:variant>
        <vt:lpwstr>http://docs.legis.wisconsin.gov/statutes/statutes/125/I/07</vt:lpwstr>
      </vt:variant>
      <vt:variant>
        <vt:lpwstr/>
      </vt:variant>
      <vt:variant>
        <vt:i4>7078013</vt:i4>
      </vt:variant>
      <vt:variant>
        <vt:i4>523</vt:i4>
      </vt:variant>
      <vt:variant>
        <vt:i4>0</vt:i4>
      </vt:variant>
      <vt:variant>
        <vt:i4>5</vt:i4>
      </vt:variant>
      <vt:variant>
        <vt:lpwstr>http://docs.legis.wisconsin.gov/statutes/statutes/125/I/07</vt:lpwstr>
      </vt:variant>
      <vt:variant>
        <vt:lpwstr/>
      </vt:variant>
      <vt:variant>
        <vt:i4>3670128</vt:i4>
      </vt:variant>
      <vt:variant>
        <vt:i4>520</vt:i4>
      </vt:variant>
      <vt:variant>
        <vt:i4>0</vt:i4>
      </vt:variant>
      <vt:variant>
        <vt:i4>5</vt:i4>
      </vt:variant>
      <vt:variant>
        <vt:lpwstr>https://kb.uwlax.edu/103683</vt:lpwstr>
      </vt:variant>
      <vt:variant>
        <vt:lpwstr/>
      </vt:variant>
      <vt:variant>
        <vt:i4>7864401</vt:i4>
      </vt:variant>
      <vt:variant>
        <vt:i4>517</vt:i4>
      </vt:variant>
      <vt:variant>
        <vt:i4>0</vt:i4>
      </vt:variant>
      <vt:variant>
        <vt:i4>5</vt:i4>
      </vt:variant>
      <vt:variant>
        <vt:lpwstr>mailto:wellness@uwlax.edu</vt:lpwstr>
      </vt:variant>
      <vt:variant>
        <vt:lpwstr/>
      </vt:variant>
      <vt:variant>
        <vt:i4>7536757</vt:i4>
      </vt:variant>
      <vt:variant>
        <vt:i4>514</vt:i4>
      </vt:variant>
      <vt:variant>
        <vt:i4>0</vt:i4>
      </vt:variant>
      <vt:variant>
        <vt:i4>5</vt:i4>
      </vt:variant>
      <vt:variant>
        <vt:lpwstr>https://www.uwlax.edu/wellness/alcohol-prevention-and-education/responsible-action-policy/</vt:lpwstr>
      </vt:variant>
      <vt:variant>
        <vt:lpwstr/>
      </vt:variant>
      <vt:variant>
        <vt:i4>2228347</vt:i4>
      </vt:variant>
      <vt:variant>
        <vt:i4>511</vt:i4>
      </vt:variant>
      <vt:variant>
        <vt:i4>0</vt:i4>
      </vt:variant>
      <vt:variant>
        <vt:i4>5</vt:i4>
      </vt:variant>
      <vt:variant>
        <vt:lpwstr>https://www.uwlax.edu/globalassets/offices-services/wellness/alcohol-prevention/2022-2024-uwl-drug-free-schools-and-communities-report.pdf</vt:lpwstr>
      </vt:variant>
      <vt:variant>
        <vt:lpwstr/>
      </vt:variant>
      <vt:variant>
        <vt:i4>6422651</vt:i4>
      </vt:variant>
      <vt:variant>
        <vt:i4>508</vt:i4>
      </vt:variant>
      <vt:variant>
        <vt:i4>0</vt:i4>
      </vt:variant>
      <vt:variant>
        <vt:i4>5</vt:i4>
      </vt:variant>
      <vt:variant>
        <vt:lpwstr>https://www.uwlax.edu/wellness/alcohol-prevention-and-education/alcohol--drug-related-conduct/</vt:lpwstr>
      </vt:variant>
      <vt:variant>
        <vt:lpwstr/>
      </vt:variant>
      <vt:variant>
        <vt:i4>3080295</vt:i4>
      </vt:variant>
      <vt:variant>
        <vt:i4>505</vt:i4>
      </vt:variant>
      <vt:variant>
        <vt:i4>0</vt:i4>
      </vt:variant>
      <vt:variant>
        <vt:i4>5</vt:i4>
      </vt:variant>
      <vt:variant>
        <vt:lpwstr>http://www.dhs.wisconsin.gov/substabuse</vt:lpwstr>
      </vt:variant>
      <vt:variant>
        <vt:lpwstr/>
      </vt:variant>
      <vt:variant>
        <vt:i4>5701641</vt:i4>
      </vt:variant>
      <vt:variant>
        <vt:i4>502</vt:i4>
      </vt:variant>
      <vt:variant>
        <vt:i4>0</vt:i4>
      </vt:variant>
      <vt:variant>
        <vt:i4>5</vt:i4>
      </vt:variant>
      <vt:variant>
        <vt:lpwstr>https://www.uwlax.edu/wellness/wellness-programming/</vt:lpwstr>
      </vt:variant>
      <vt:variant>
        <vt:lpwstr/>
      </vt:variant>
      <vt:variant>
        <vt:i4>8257657</vt:i4>
      </vt:variant>
      <vt:variant>
        <vt:i4>495</vt:i4>
      </vt:variant>
      <vt:variant>
        <vt:i4>0</vt:i4>
      </vt:variant>
      <vt:variant>
        <vt:i4>5</vt:i4>
      </vt:variant>
      <vt:variant>
        <vt:lpwstr>http://www.uwlax.edu/student-health-center/</vt:lpwstr>
      </vt:variant>
      <vt:variant>
        <vt:lpwstr/>
      </vt:variant>
      <vt:variant>
        <vt:i4>2424869</vt:i4>
      </vt:variant>
      <vt:variant>
        <vt:i4>492</vt:i4>
      </vt:variant>
      <vt:variant>
        <vt:i4>0</vt:i4>
      </vt:variant>
      <vt:variant>
        <vt:i4>5</vt:i4>
      </vt:variant>
      <vt:variant>
        <vt:lpwstr>http://www.uwlax.edu/police</vt:lpwstr>
      </vt:variant>
      <vt:variant>
        <vt:lpwstr/>
      </vt:variant>
      <vt:variant>
        <vt:i4>2752573</vt:i4>
      </vt:variant>
      <vt:variant>
        <vt:i4>489</vt:i4>
      </vt:variant>
      <vt:variant>
        <vt:i4>0</vt:i4>
      </vt:variant>
      <vt:variant>
        <vt:i4>5</vt:i4>
      </vt:variant>
      <vt:variant>
        <vt:lpwstr>http://www.uwlax.edu/alert</vt:lpwstr>
      </vt:variant>
      <vt:variant>
        <vt:lpwstr/>
      </vt:variant>
      <vt:variant>
        <vt:i4>6488080</vt:i4>
      </vt:variant>
      <vt:variant>
        <vt:i4>486</vt:i4>
      </vt:variant>
      <vt:variant>
        <vt:i4>0</vt:i4>
      </vt:variant>
      <vt:variant>
        <vt:i4>5</vt:i4>
      </vt:variant>
      <vt:variant>
        <vt:lpwstr>https://cm.maxient.com/reportingform.php?UnivofWisconsinLaCrosse&amp;layout_id=21</vt:lpwstr>
      </vt:variant>
      <vt:variant>
        <vt:lpwstr/>
      </vt:variant>
      <vt:variant>
        <vt:i4>6488080</vt:i4>
      </vt:variant>
      <vt:variant>
        <vt:i4>483</vt:i4>
      </vt:variant>
      <vt:variant>
        <vt:i4>0</vt:i4>
      </vt:variant>
      <vt:variant>
        <vt:i4>5</vt:i4>
      </vt:variant>
      <vt:variant>
        <vt:lpwstr>https://cm.maxient.com/reportingform.php?UnivofWisconsinLaCrosse&amp;layout_id=23</vt:lpwstr>
      </vt:variant>
      <vt:variant>
        <vt:lpwstr/>
      </vt:variant>
      <vt:variant>
        <vt:i4>6488080</vt:i4>
      </vt:variant>
      <vt:variant>
        <vt:i4>480</vt:i4>
      </vt:variant>
      <vt:variant>
        <vt:i4>0</vt:i4>
      </vt:variant>
      <vt:variant>
        <vt:i4>5</vt:i4>
      </vt:variant>
      <vt:variant>
        <vt:lpwstr>https://cm.maxient.com/reportingform.php?UnivofWisconsinLaCrosse&amp;layout_id=21</vt:lpwstr>
      </vt:variant>
      <vt:variant>
        <vt:lpwstr/>
      </vt:variant>
      <vt:variant>
        <vt:i4>3538979</vt:i4>
      </vt:variant>
      <vt:variant>
        <vt:i4>477</vt:i4>
      </vt:variant>
      <vt:variant>
        <vt:i4>0</vt:i4>
      </vt:variant>
      <vt:variant>
        <vt:i4>5</vt:i4>
      </vt:variant>
      <vt:variant>
        <vt:lpwstr>https://www.uwlax.edu/globalassets/offices-services/police/blue-light---campus-map.pdf</vt:lpwstr>
      </vt:variant>
      <vt:variant>
        <vt:lpwstr/>
      </vt:variant>
      <vt:variant>
        <vt:i4>720976</vt:i4>
      </vt:variant>
      <vt:variant>
        <vt:i4>474</vt:i4>
      </vt:variant>
      <vt:variant>
        <vt:i4>0</vt:i4>
      </vt:variant>
      <vt:variant>
        <vt:i4>5</vt:i4>
      </vt:variant>
      <vt:variant>
        <vt:lpwstr>https://www.uwlax.edu/student-life/student-resources/annual-security-report/</vt:lpwstr>
      </vt:variant>
      <vt:variant>
        <vt:lpwstr/>
      </vt:variant>
      <vt:variant>
        <vt:i4>720976</vt:i4>
      </vt:variant>
      <vt:variant>
        <vt:i4>471</vt:i4>
      </vt:variant>
      <vt:variant>
        <vt:i4>0</vt:i4>
      </vt:variant>
      <vt:variant>
        <vt:i4>5</vt:i4>
      </vt:variant>
      <vt:variant>
        <vt:lpwstr>https://www.uwlax.edu/student-life/student-resources/annual-security-report/</vt:lpwstr>
      </vt:variant>
      <vt:variant>
        <vt:lpwstr/>
      </vt:variant>
      <vt:variant>
        <vt:i4>5767246</vt:i4>
      </vt:variant>
      <vt:variant>
        <vt:i4>468</vt:i4>
      </vt:variant>
      <vt:variant>
        <vt:i4>0</vt:i4>
      </vt:variant>
      <vt:variant>
        <vt:i4>5</vt:i4>
      </vt:variant>
      <vt:variant>
        <vt:lpwstr>https://www.uwlax.edu/police/</vt:lpwstr>
      </vt:variant>
      <vt:variant>
        <vt:lpwstr/>
      </vt:variant>
      <vt:variant>
        <vt:i4>2621481</vt:i4>
      </vt:variant>
      <vt:variant>
        <vt:i4>465</vt:i4>
      </vt:variant>
      <vt:variant>
        <vt:i4>0</vt:i4>
      </vt:variant>
      <vt:variant>
        <vt:i4>5</vt:i4>
      </vt:variant>
      <vt:variant>
        <vt:lpwstr>http://www.samhsa.gov/</vt:lpwstr>
      </vt:variant>
      <vt:variant>
        <vt:lpwstr/>
      </vt:variant>
      <vt:variant>
        <vt:i4>4784130</vt:i4>
      </vt:variant>
      <vt:variant>
        <vt:i4>462</vt:i4>
      </vt:variant>
      <vt:variant>
        <vt:i4>0</vt:i4>
      </vt:variant>
      <vt:variant>
        <vt:i4>5</vt:i4>
      </vt:variant>
      <vt:variant>
        <vt:lpwstr>http://www.couleecouncil.org/</vt:lpwstr>
      </vt:variant>
      <vt:variant>
        <vt:lpwstr/>
      </vt:variant>
      <vt:variant>
        <vt:i4>3145766</vt:i4>
      </vt:variant>
      <vt:variant>
        <vt:i4>459</vt:i4>
      </vt:variant>
      <vt:variant>
        <vt:i4>0</vt:i4>
      </vt:variant>
      <vt:variant>
        <vt:i4>5</vt:i4>
      </vt:variant>
      <vt:variant>
        <vt:lpwstr>http://www.veteranscrisisline.net/</vt:lpwstr>
      </vt:variant>
      <vt:variant>
        <vt:lpwstr/>
      </vt:variant>
      <vt:variant>
        <vt:i4>5374025</vt:i4>
      </vt:variant>
      <vt:variant>
        <vt:i4>456</vt:i4>
      </vt:variant>
      <vt:variant>
        <vt:i4>0</vt:i4>
      </vt:variant>
      <vt:variant>
        <vt:i4>5</vt:i4>
      </vt:variant>
      <vt:variant>
        <vt:lpwstr>https://988lifeline.org/</vt:lpwstr>
      </vt:variant>
      <vt:variant>
        <vt:lpwstr/>
      </vt:variant>
      <vt:variant>
        <vt:i4>8192116</vt:i4>
      </vt:variant>
      <vt:variant>
        <vt:i4>453</vt:i4>
      </vt:variant>
      <vt:variant>
        <vt:i4>0</vt:i4>
      </vt:variant>
      <vt:variant>
        <vt:i4>5</vt:i4>
      </vt:variant>
      <vt:variant>
        <vt:lpwstr>https://www.gundersenhealth.org/services/behavioral-health/</vt:lpwstr>
      </vt:variant>
      <vt:variant>
        <vt:lpwstr/>
      </vt:variant>
      <vt:variant>
        <vt:i4>7274535</vt:i4>
      </vt:variant>
      <vt:variant>
        <vt:i4>450</vt:i4>
      </vt:variant>
      <vt:variant>
        <vt:i4>0</vt:i4>
      </vt:variant>
      <vt:variant>
        <vt:i4>5</vt:i4>
      </vt:variant>
      <vt:variant>
        <vt:lpwstr>http://www.uwlax.edu/counseling-testing</vt:lpwstr>
      </vt:variant>
      <vt:variant>
        <vt:lpwstr/>
      </vt:variant>
      <vt:variant>
        <vt:i4>5636099</vt:i4>
      </vt:variant>
      <vt:variant>
        <vt:i4>447</vt:i4>
      </vt:variant>
      <vt:variant>
        <vt:i4>0</vt:i4>
      </vt:variant>
      <vt:variant>
        <vt:i4>5</vt:i4>
      </vt:variant>
      <vt:variant>
        <vt:lpwstr>http://www.rainn.org/</vt:lpwstr>
      </vt:variant>
      <vt:variant>
        <vt:lpwstr/>
      </vt:variant>
      <vt:variant>
        <vt:i4>2293867</vt:i4>
      </vt:variant>
      <vt:variant>
        <vt:i4>444</vt:i4>
      </vt:variant>
      <vt:variant>
        <vt:i4>0</vt:i4>
      </vt:variant>
      <vt:variant>
        <vt:i4>5</vt:i4>
      </vt:variant>
      <vt:variant>
        <vt:lpwstr>http://www.greatrivers211.org/gr211</vt:lpwstr>
      </vt:variant>
      <vt:variant>
        <vt:lpwstr/>
      </vt:variant>
      <vt:variant>
        <vt:i4>3997756</vt:i4>
      </vt:variant>
      <vt:variant>
        <vt:i4>441</vt:i4>
      </vt:variant>
      <vt:variant>
        <vt:i4>0</vt:i4>
      </vt:variant>
      <vt:variant>
        <vt:i4>5</vt:i4>
      </vt:variant>
      <vt:variant>
        <vt:lpwstr>http://www.nhagainstabuse.org/</vt:lpwstr>
      </vt:variant>
      <vt:variant>
        <vt:lpwstr/>
      </vt:variant>
      <vt:variant>
        <vt:i4>1114203</vt:i4>
      </vt:variant>
      <vt:variant>
        <vt:i4>438</vt:i4>
      </vt:variant>
      <vt:variant>
        <vt:i4>0</vt:i4>
      </vt:variant>
      <vt:variant>
        <vt:i4>5</vt:i4>
      </vt:variant>
      <vt:variant>
        <vt:lpwstr>http://www.mayoclinichealthsystem.org/locations/la-crosse/services-and-treatments/domestic-abuse</vt:lpwstr>
      </vt:variant>
      <vt:variant>
        <vt:lpwstr/>
      </vt:variant>
      <vt:variant>
        <vt:i4>3080317</vt:i4>
      </vt:variant>
      <vt:variant>
        <vt:i4>435</vt:i4>
      </vt:variant>
      <vt:variant>
        <vt:i4>0</vt:i4>
      </vt:variant>
      <vt:variant>
        <vt:i4>5</vt:i4>
      </vt:variant>
      <vt:variant>
        <vt:lpwstr>https://www.gundersenhealth.org/services/support-hotline-resources</vt:lpwstr>
      </vt:variant>
      <vt:variant>
        <vt:lpwstr/>
      </vt:variant>
      <vt:variant>
        <vt:i4>327750</vt:i4>
      </vt:variant>
      <vt:variant>
        <vt:i4>432</vt:i4>
      </vt:variant>
      <vt:variant>
        <vt:i4>0</vt:i4>
      </vt:variant>
      <vt:variant>
        <vt:i4>5</vt:i4>
      </vt:variant>
      <vt:variant>
        <vt:lpwstr>http://www.uwlax.edu/violence-prevention</vt:lpwstr>
      </vt:variant>
      <vt:variant>
        <vt:lpwstr/>
      </vt:variant>
      <vt:variant>
        <vt:i4>8257601</vt:i4>
      </vt:variant>
      <vt:variant>
        <vt:i4>429</vt:i4>
      </vt:variant>
      <vt:variant>
        <vt:i4>0</vt:i4>
      </vt:variant>
      <vt:variant>
        <vt:i4>5</vt:i4>
      </vt:variant>
      <vt:variant>
        <vt:lpwstr>mailto:advocate@uwlax.edu</vt:lpwstr>
      </vt:variant>
      <vt:variant>
        <vt:lpwstr/>
      </vt:variant>
      <vt:variant>
        <vt:i4>3604534</vt:i4>
      </vt:variant>
      <vt:variant>
        <vt:i4>426</vt:i4>
      </vt:variant>
      <vt:variant>
        <vt:i4>0</vt:i4>
      </vt:variant>
      <vt:variant>
        <vt:i4>5</vt:i4>
      </vt:variant>
      <vt:variant>
        <vt:lpwstr>http://www.mayoclinichealthsystem.org/</vt:lpwstr>
      </vt:variant>
      <vt:variant>
        <vt:lpwstr/>
      </vt:variant>
      <vt:variant>
        <vt:i4>3342455</vt:i4>
      </vt:variant>
      <vt:variant>
        <vt:i4>423</vt:i4>
      </vt:variant>
      <vt:variant>
        <vt:i4>0</vt:i4>
      </vt:variant>
      <vt:variant>
        <vt:i4>5</vt:i4>
      </vt:variant>
      <vt:variant>
        <vt:lpwstr>http://www.gundersenhealth.org/</vt:lpwstr>
      </vt:variant>
      <vt:variant>
        <vt:lpwstr/>
      </vt:variant>
      <vt:variant>
        <vt:i4>8257657</vt:i4>
      </vt:variant>
      <vt:variant>
        <vt:i4>420</vt:i4>
      </vt:variant>
      <vt:variant>
        <vt:i4>0</vt:i4>
      </vt:variant>
      <vt:variant>
        <vt:i4>5</vt:i4>
      </vt:variant>
      <vt:variant>
        <vt:lpwstr>http://www.uwlax.edu/student-health-center</vt:lpwstr>
      </vt:variant>
      <vt:variant>
        <vt:lpwstr/>
      </vt:variant>
      <vt:variant>
        <vt:i4>7143502</vt:i4>
      </vt:variant>
      <vt:variant>
        <vt:i4>417</vt:i4>
      </vt:variant>
      <vt:variant>
        <vt:i4>0</vt:i4>
      </vt:variant>
      <vt:variant>
        <vt:i4>5</vt:i4>
      </vt:variant>
      <vt:variant>
        <vt:lpwstr>mailto:shcnetworking@uwlax.edu</vt:lpwstr>
      </vt:variant>
      <vt:variant>
        <vt:lpwstr/>
      </vt:variant>
      <vt:variant>
        <vt:i4>7012413</vt:i4>
      </vt:variant>
      <vt:variant>
        <vt:i4>414</vt:i4>
      </vt:variant>
      <vt:variant>
        <vt:i4>0</vt:i4>
      </vt:variant>
      <vt:variant>
        <vt:i4>5</vt:i4>
      </vt:variant>
      <vt:variant>
        <vt:lpwstr>https://www.uwlax.edu/title-ix/</vt:lpwstr>
      </vt:variant>
      <vt:variant>
        <vt:lpwstr/>
      </vt:variant>
      <vt:variant>
        <vt:i4>6815834</vt:i4>
      </vt:variant>
      <vt:variant>
        <vt:i4>411</vt:i4>
      </vt:variant>
      <vt:variant>
        <vt:i4>0</vt:i4>
      </vt:variant>
      <vt:variant>
        <vt:i4>5</vt:i4>
      </vt:variant>
      <vt:variant>
        <vt:lpwstr>mailto:sjackson@uwlax.edu</vt:lpwstr>
      </vt:variant>
      <vt:variant>
        <vt:lpwstr/>
      </vt:variant>
      <vt:variant>
        <vt:i4>1245188</vt:i4>
      </vt:variant>
      <vt:variant>
        <vt:i4>408</vt:i4>
      </vt:variant>
      <vt:variant>
        <vt:i4>0</vt:i4>
      </vt:variant>
      <vt:variant>
        <vt:i4>5</vt:i4>
      </vt:variant>
      <vt:variant>
        <vt:lpwstr>https://www.uwlax.edu/disability-resource-center/</vt:lpwstr>
      </vt:variant>
      <vt:variant>
        <vt:lpwstr/>
      </vt:variant>
      <vt:variant>
        <vt:i4>1310756</vt:i4>
      </vt:variant>
      <vt:variant>
        <vt:i4>405</vt:i4>
      </vt:variant>
      <vt:variant>
        <vt:i4>0</vt:i4>
      </vt:variant>
      <vt:variant>
        <vt:i4>5</vt:i4>
      </vt:variant>
      <vt:variant>
        <vt:lpwstr>mailto:drc@uwlax.edu</vt:lpwstr>
      </vt:variant>
      <vt:variant>
        <vt:lpwstr/>
      </vt:variant>
      <vt:variant>
        <vt:i4>5701708</vt:i4>
      </vt:variant>
      <vt:variant>
        <vt:i4>402</vt:i4>
      </vt:variant>
      <vt:variant>
        <vt:i4>0</vt:i4>
      </vt:variant>
      <vt:variant>
        <vt:i4>5</vt:i4>
      </vt:variant>
      <vt:variant>
        <vt:lpwstr>http://www.uwlax.edu/reslife</vt:lpwstr>
      </vt:variant>
      <vt:variant>
        <vt:lpwstr/>
      </vt:variant>
      <vt:variant>
        <vt:i4>36</vt:i4>
      </vt:variant>
      <vt:variant>
        <vt:i4>399</vt:i4>
      </vt:variant>
      <vt:variant>
        <vt:i4>0</vt:i4>
      </vt:variant>
      <vt:variant>
        <vt:i4>5</vt:i4>
      </vt:variant>
      <vt:variant>
        <vt:lpwstr>mailto:housing@uwlax.edu</vt:lpwstr>
      </vt:variant>
      <vt:variant>
        <vt:lpwstr/>
      </vt:variant>
      <vt:variant>
        <vt:i4>4063348</vt:i4>
      </vt:variant>
      <vt:variant>
        <vt:i4>396</vt:i4>
      </vt:variant>
      <vt:variant>
        <vt:i4>0</vt:i4>
      </vt:variant>
      <vt:variant>
        <vt:i4>5</vt:i4>
      </vt:variant>
      <vt:variant>
        <vt:lpwstr>https://kb.uwlax.edu/104298</vt:lpwstr>
      </vt:variant>
      <vt:variant>
        <vt:lpwstr/>
      </vt:variant>
      <vt:variant>
        <vt:i4>1638461</vt:i4>
      </vt:variant>
      <vt:variant>
        <vt:i4>393</vt:i4>
      </vt:variant>
      <vt:variant>
        <vt:i4>0</vt:i4>
      </vt:variant>
      <vt:variant>
        <vt:i4>5</vt:i4>
      </vt:variant>
      <vt:variant>
        <vt:lpwstr>mailto:hrinfo@uwlax.edu</vt:lpwstr>
      </vt:variant>
      <vt:variant>
        <vt:lpwstr/>
      </vt:variant>
      <vt:variant>
        <vt:i4>5570567</vt:i4>
      </vt:variant>
      <vt:variant>
        <vt:i4>390</vt:i4>
      </vt:variant>
      <vt:variant>
        <vt:i4>0</vt:i4>
      </vt:variant>
      <vt:variant>
        <vt:i4>5</vt:i4>
      </vt:variant>
      <vt:variant>
        <vt:lpwstr>http://www.uwlax.edu/human-resources</vt:lpwstr>
      </vt:variant>
      <vt:variant>
        <vt:lpwstr/>
      </vt:variant>
      <vt:variant>
        <vt:i4>1638461</vt:i4>
      </vt:variant>
      <vt:variant>
        <vt:i4>387</vt:i4>
      </vt:variant>
      <vt:variant>
        <vt:i4>0</vt:i4>
      </vt:variant>
      <vt:variant>
        <vt:i4>5</vt:i4>
      </vt:variant>
      <vt:variant>
        <vt:lpwstr>mailto:hrinfo@uwlax.edu</vt:lpwstr>
      </vt:variant>
      <vt:variant>
        <vt:lpwstr/>
      </vt:variant>
      <vt:variant>
        <vt:i4>4653081</vt:i4>
      </vt:variant>
      <vt:variant>
        <vt:i4>384</vt:i4>
      </vt:variant>
      <vt:variant>
        <vt:i4>0</vt:i4>
      </vt:variant>
      <vt:variant>
        <vt:i4>5</vt:i4>
      </vt:variant>
      <vt:variant>
        <vt:lpwstr>http://www.uwlax.edu/student-life</vt:lpwstr>
      </vt:variant>
      <vt:variant>
        <vt:lpwstr/>
      </vt:variant>
      <vt:variant>
        <vt:i4>7209029</vt:i4>
      </vt:variant>
      <vt:variant>
        <vt:i4>381</vt:i4>
      </vt:variant>
      <vt:variant>
        <vt:i4>0</vt:i4>
      </vt:variant>
      <vt:variant>
        <vt:i4>5</vt:i4>
      </vt:variant>
      <vt:variant>
        <vt:lpwstr>mailto:deanofstudent@uwlax.edu</vt:lpwstr>
      </vt:variant>
      <vt:variant>
        <vt:lpwstr/>
      </vt:variant>
      <vt:variant>
        <vt:i4>5242893</vt:i4>
      </vt:variant>
      <vt:variant>
        <vt:i4>378</vt:i4>
      </vt:variant>
      <vt:variant>
        <vt:i4>0</vt:i4>
      </vt:variant>
      <vt:variant>
        <vt:i4>5</vt:i4>
      </vt:variant>
      <vt:variant>
        <vt:lpwstr>http://cityoflacrosse.org/Police</vt:lpwstr>
      </vt:variant>
      <vt:variant>
        <vt:lpwstr/>
      </vt:variant>
      <vt:variant>
        <vt:i4>2424869</vt:i4>
      </vt:variant>
      <vt:variant>
        <vt:i4>375</vt:i4>
      </vt:variant>
      <vt:variant>
        <vt:i4>0</vt:i4>
      </vt:variant>
      <vt:variant>
        <vt:i4>5</vt:i4>
      </vt:variant>
      <vt:variant>
        <vt:lpwstr>http://www.uwlax.edu/police</vt:lpwstr>
      </vt:variant>
      <vt:variant>
        <vt:lpwstr/>
      </vt:variant>
      <vt:variant>
        <vt:i4>1376309</vt:i4>
      </vt:variant>
      <vt:variant>
        <vt:i4>368</vt:i4>
      </vt:variant>
      <vt:variant>
        <vt:i4>0</vt:i4>
      </vt:variant>
      <vt:variant>
        <vt:i4>5</vt:i4>
      </vt:variant>
      <vt:variant>
        <vt:lpwstr/>
      </vt:variant>
      <vt:variant>
        <vt:lpwstr>_Toc210120525</vt:lpwstr>
      </vt:variant>
      <vt:variant>
        <vt:i4>1376309</vt:i4>
      </vt:variant>
      <vt:variant>
        <vt:i4>362</vt:i4>
      </vt:variant>
      <vt:variant>
        <vt:i4>0</vt:i4>
      </vt:variant>
      <vt:variant>
        <vt:i4>5</vt:i4>
      </vt:variant>
      <vt:variant>
        <vt:lpwstr/>
      </vt:variant>
      <vt:variant>
        <vt:lpwstr>_Toc210120524</vt:lpwstr>
      </vt:variant>
      <vt:variant>
        <vt:i4>1376309</vt:i4>
      </vt:variant>
      <vt:variant>
        <vt:i4>356</vt:i4>
      </vt:variant>
      <vt:variant>
        <vt:i4>0</vt:i4>
      </vt:variant>
      <vt:variant>
        <vt:i4>5</vt:i4>
      </vt:variant>
      <vt:variant>
        <vt:lpwstr/>
      </vt:variant>
      <vt:variant>
        <vt:lpwstr>_Toc210120523</vt:lpwstr>
      </vt:variant>
      <vt:variant>
        <vt:i4>1376309</vt:i4>
      </vt:variant>
      <vt:variant>
        <vt:i4>350</vt:i4>
      </vt:variant>
      <vt:variant>
        <vt:i4>0</vt:i4>
      </vt:variant>
      <vt:variant>
        <vt:i4>5</vt:i4>
      </vt:variant>
      <vt:variant>
        <vt:lpwstr/>
      </vt:variant>
      <vt:variant>
        <vt:lpwstr>_Toc210120522</vt:lpwstr>
      </vt:variant>
      <vt:variant>
        <vt:i4>1376309</vt:i4>
      </vt:variant>
      <vt:variant>
        <vt:i4>344</vt:i4>
      </vt:variant>
      <vt:variant>
        <vt:i4>0</vt:i4>
      </vt:variant>
      <vt:variant>
        <vt:i4>5</vt:i4>
      </vt:variant>
      <vt:variant>
        <vt:lpwstr/>
      </vt:variant>
      <vt:variant>
        <vt:lpwstr>_Toc210120521</vt:lpwstr>
      </vt:variant>
      <vt:variant>
        <vt:i4>1376309</vt:i4>
      </vt:variant>
      <vt:variant>
        <vt:i4>338</vt:i4>
      </vt:variant>
      <vt:variant>
        <vt:i4>0</vt:i4>
      </vt:variant>
      <vt:variant>
        <vt:i4>5</vt:i4>
      </vt:variant>
      <vt:variant>
        <vt:lpwstr/>
      </vt:variant>
      <vt:variant>
        <vt:lpwstr>_Toc210120520</vt:lpwstr>
      </vt:variant>
      <vt:variant>
        <vt:i4>1441845</vt:i4>
      </vt:variant>
      <vt:variant>
        <vt:i4>332</vt:i4>
      </vt:variant>
      <vt:variant>
        <vt:i4>0</vt:i4>
      </vt:variant>
      <vt:variant>
        <vt:i4>5</vt:i4>
      </vt:variant>
      <vt:variant>
        <vt:lpwstr/>
      </vt:variant>
      <vt:variant>
        <vt:lpwstr>_Toc210120519</vt:lpwstr>
      </vt:variant>
      <vt:variant>
        <vt:i4>1441845</vt:i4>
      </vt:variant>
      <vt:variant>
        <vt:i4>326</vt:i4>
      </vt:variant>
      <vt:variant>
        <vt:i4>0</vt:i4>
      </vt:variant>
      <vt:variant>
        <vt:i4>5</vt:i4>
      </vt:variant>
      <vt:variant>
        <vt:lpwstr/>
      </vt:variant>
      <vt:variant>
        <vt:lpwstr>_Toc210120518</vt:lpwstr>
      </vt:variant>
      <vt:variant>
        <vt:i4>1441845</vt:i4>
      </vt:variant>
      <vt:variant>
        <vt:i4>320</vt:i4>
      </vt:variant>
      <vt:variant>
        <vt:i4>0</vt:i4>
      </vt:variant>
      <vt:variant>
        <vt:i4>5</vt:i4>
      </vt:variant>
      <vt:variant>
        <vt:lpwstr/>
      </vt:variant>
      <vt:variant>
        <vt:lpwstr>_Toc210120517</vt:lpwstr>
      </vt:variant>
      <vt:variant>
        <vt:i4>1441845</vt:i4>
      </vt:variant>
      <vt:variant>
        <vt:i4>314</vt:i4>
      </vt:variant>
      <vt:variant>
        <vt:i4>0</vt:i4>
      </vt:variant>
      <vt:variant>
        <vt:i4>5</vt:i4>
      </vt:variant>
      <vt:variant>
        <vt:lpwstr/>
      </vt:variant>
      <vt:variant>
        <vt:lpwstr>_Toc210120516</vt:lpwstr>
      </vt:variant>
      <vt:variant>
        <vt:i4>1441845</vt:i4>
      </vt:variant>
      <vt:variant>
        <vt:i4>308</vt:i4>
      </vt:variant>
      <vt:variant>
        <vt:i4>0</vt:i4>
      </vt:variant>
      <vt:variant>
        <vt:i4>5</vt:i4>
      </vt:variant>
      <vt:variant>
        <vt:lpwstr/>
      </vt:variant>
      <vt:variant>
        <vt:lpwstr>_Toc210120515</vt:lpwstr>
      </vt:variant>
      <vt:variant>
        <vt:i4>1441845</vt:i4>
      </vt:variant>
      <vt:variant>
        <vt:i4>302</vt:i4>
      </vt:variant>
      <vt:variant>
        <vt:i4>0</vt:i4>
      </vt:variant>
      <vt:variant>
        <vt:i4>5</vt:i4>
      </vt:variant>
      <vt:variant>
        <vt:lpwstr/>
      </vt:variant>
      <vt:variant>
        <vt:lpwstr>_Toc210120514</vt:lpwstr>
      </vt:variant>
      <vt:variant>
        <vt:i4>1441845</vt:i4>
      </vt:variant>
      <vt:variant>
        <vt:i4>296</vt:i4>
      </vt:variant>
      <vt:variant>
        <vt:i4>0</vt:i4>
      </vt:variant>
      <vt:variant>
        <vt:i4>5</vt:i4>
      </vt:variant>
      <vt:variant>
        <vt:lpwstr/>
      </vt:variant>
      <vt:variant>
        <vt:lpwstr>_Toc210120513</vt:lpwstr>
      </vt:variant>
      <vt:variant>
        <vt:i4>1441845</vt:i4>
      </vt:variant>
      <vt:variant>
        <vt:i4>290</vt:i4>
      </vt:variant>
      <vt:variant>
        <vt:i4>0</vt:i4>
      </vt:variant>
      <vt:variant>
        <vt:i4>5</vt:i4>
      </vt:variant>
      <vt:variant>
        <vt:lpwstr/>
      </vt:variant>
      <vt:variant>
        <vt:lpwstr>_Toc210120512</vt:lpwstr>
      </vt:variant>
      <vt:variant>
        <vt:i4>1441845</vt:i4>
      </vt:variant>
      <vt:variant>
        <vt:i4>284</vt:i4>
      </vt:variant>
      <vt:variant>
        <vt:i4>0</vt:i4>
      </vt:variant>
      <vt:variant>
        <vt:i4>5</vt:i4>
      </vt:variant>
      <vt:variant>
        <vt:lpwstr/>
      </vt:variant>
      <vt:variant>
        <vt:lpwstr>_Toc210120511</vt:lpwstr>
      </vt:variant>
      <vt:variant>
        <vt:i4>1441845</vt:i4>
      </vt:variant>
      <vt:variant>
        <vt:i4>278</vt:i4>
      </vt:variant>
      <vt:variant>
        <vt:i4>0</vt:i4>
      </vt:variant>
      <vt:variant>
        <vt:i4>5</vt:i4>
      </vt:variant>
      <vt:variant>
        <vt:lpwstr/>
      </vt:variant>
      <vt:variant>
        <vt:lpwstr>_Toc210120510</vt:lpwstr>
      </vt:variant>
      <vt:variant>
        <vt:i4>1507381</vt:i4>
      </vt:variant>
      <vt:variant>
        <vt:i4>272</vt:i4>
      </vt:variant>
      <vt:variant>
        <vt:i4>0</vt:i4>
      </vt:variant>
      <vt:variant>
        <vt:i4>5</vt:i4>
      </vt:variant>
      <vt:variant>
        <vt:lpwstr/>
      </vt:variant>
      <vt:variant>
        <vt:lpwstr>_Toc210120509</vt:lpwstr>
      </vt:variant>
      <vt:variant>
        <vt:i4>1507381</vt:i4>
      </vt:variant>
      <vt:variant>
        <vt:i4>266</vt:i4>
      </vt:variant>
      <vt:variant>
        <vt:i4>0</vt:i4>
      </vt:variant>
      <vt:variant>
        <vt:i4>5</vt:i4>
      </vt:variant>
      <vt:variant>
        <vt:lpwstr/>
      </vt:variant>
      <vt:variant>
        <vt:lpwstr>_Toc210120508</vt:lpwstr>
      </vt:variant>
      <vt:variant>
        <vt:i4>1507381</vt:i4>
      </vt:variant>
      <vt:variant>
        <vt:i4>260</vt:i4>
      </vt:variant>
      <vt:variant>
        <vt:i4>0</vt:i4>
      </vt:variant>
      <vt:variant>
        <vt:i4>5</vt:i4>
      </vt:variant>
      <vt:variant>
        <vt:lpwstr/>
      </vt:variant>
      <vt:variant>
        <vt:lpwstr>_Toc210120507</vt:lpwstr>
      </vt:variant>
      <vt:variant>
        <vt:i4>1507381</vt:i4>
      </vt:variant>
      <vt:variant>
        <vt:i4>254</vt:i4>
      </vt:variant>
      <vt:variant>
        <vt:i4>0</vt:i4>
      </vt:variant>
      <vt:variant>
        <vt:i4>5</vt:i4>
      </vt:variant>
      <vt:variant>
        <vt:lpwstr/>
      </vt:variant>
      <vt:variant>
        <vt:lpwstr>_Toc210120506</vt:lpwstr>
      </vt:variant>
      <vt:variant>
        <vt:i4>1507381</vt:i4>
      </vt:variant>
      <vt:variant>
        <vt:i4>248</vt:i4>
      </vt:variant>
      <vt:variant>
        <vt:i4>0</vt:i4>
      </vt:variant>
      <vt:variant>
        <vt:i4>5</vt:i4>
      </vt:variant>
      <vt:variant>
        <vt:lpwstr/>
      </vt:variant>
      <vt:variant>
        <vt:lpwstr>_Toc210120505</vt:lpwstr>
      </vt:variant>
      <vt:variant>
        <vt:i4>1507381</vt:i4>
      </vt:variant>
      <vt:variant>
        <vt:i4>242</vt:i4>
      </vt:variant>
      <vt:variant>
        <vt:i4>0</vt:i4>
      </vt:variant>
      <vt:variant>
        <vt:i4>5</vt:i4>
      </vt:variant>
      <vt:variant>
        <vt:lpwstr/>
      </vt:variant>
      <vt:variant>
        <vt:lpwstr>_Toc210120504</vt:lpwstr>
      </vt:variant>
      <vt:variant>
        <vt:i4>1507381</vt:i4>
      </vt:variant>
      <vt:variant>
        <vt:i4>236</vt:i4>
      </vt:variant>
      <vt:variant>
        <vt:i4>0</vt:i4>
      </vt:variant>
      <vt:variant>
        <vt:i4>5</vt:i4>
      </vt:variant>
      <vt:variant>
        <vt:lpwstr/>
      </vt:variant>
      <vt:variant>
        <vt:lpwstr>_Toc210120503</vt:lpwstr>
      </vt:variant>
      <vt:variant>
        <vt:i4>1507381</vt:i4>
      </vt:variant>
      <vt:variant>
        <vt:i4>230</vt:i4>
      </vt:variant>
      <vt:variant>
        <vt:i4>0</vt:i4>
      </vt:variant>
      <vt:variant>
        <vt:i4>5</vt:i4>
      </vt:variant>
      <vt:variant>
        <vt:lpwstr/>
      </vt:variant>
      <vt:variant>
        <vt:lpwstr>_Toc210120502</vt:lpwstr>
      </vt:variant>
      <vt:variant>
        <vt:i4>1507381</vt:i4>
      </vt:variant>
      <vt:variant>
        <vt:i4>224</vt:i4>
      </vt:variant>
      <vt:variant>
        <vt:i4>0</vt:i4>
      </vt:variant>
      <vt:variant>
        <vt:i4>5</vt:i4>
      </vt:variant>
      <vt:variant>
        <vt:lpwstr/>
      </vt:variant>
      <vt:variant>
        <vt:lpwstr>_Toc210120501</vt:lpwstr>
      </vt:variant>
      <vt:variant>
        <vt:i4>1507381</vt:i4>
      </vt:variant>
      <vt:variant>
        <vt:i4>218</vt:i4>
      </vt:variant>
      <vt:variant>
        <vt:i4>0</vt:i4>
      </vt:variant>
      <vt:variant>
        <vt:i4>5</vt:i4>
      </vt:variant>
      <vt:variant>
        <vt:lpwstr/>
      </vt:variant>
      <vt:variant>
        <vt:lpwstr>_Toc210120500</vt:lpwstr>
      </vt:variant>
      <vt:variant>
        <vt:i4>1966132</vt:i4>
      </vt:variant>
      <vt:variant>
        <vt:i4>212</vt:i4>
      </vt:variant>
      <vt:variant>
        <vt:i4>0</vt:i4>
      </vt:variant>
      <vt:variant>
        <vt:i4>5</vt:i4>
      </vt:variant>
      <vt:variant>
        <vt:lpwstr/>
      </vt:variant>
      <vt:variant>
        <vt:lpwstr>_Toc210120499</vt:lpwstr>
      </vt:variant>
      <vt:variant>
        <vt:i4>1966132</vt:i4>
      </vt:variant>
      <vt:variant>
        <vt:i4>206</vt:i4>
      </vt:variant>
      <vt:variant>
        <vt:i4>0</vt:i4>
      </vt:variant>
      <vt:variant>
        <vt:i4>5</vt:i4>
      </vt:variant>
      <vt:variant>
        <vt:lpwstr/>
      </vt:variant>
      <vt:variant>
        <vt:lpwstr>_Toc210120498</vt:lpwstr>
      </vt:variant>
      <vt:variant>
        <vt:i4>1966132</vt:i4>
      </vt:variant>
      <vt:variant>
        <vt:i4>200</vt:i4>
      </vt:variant>
      <vt:variant>
        <vt:i4>0</vt:i4>
      </vt:variant>
      <vt:variant>
        <vt:i4>5</vt:i4>
      </vt:variant>
      <vt:variant>
        <vt:lpwstr/>
      </vt:variant>
      <vt:variant>
        <vt:lpwstr>_Toc210120497</vt:lpwstr>
      </vt:variant>
      <vt:variant>
        <vt:i4>1966132</vt:i4>
      </vt:variant>
      <vt:variant>
        <vt:i4>194</vt:i4>
      </vt:variant>
      <vt:variant>
        <vt:i4>0</vt:i4>
      </vt:variant>
      <vt:variant>
        <vt:i4>5</vt:i4>
      </vt:variant>
      <vt:variant>
        <vt:lpwstr/>
      </vt:variant>
      <vt:variant>
        <vt:lpwstr>_Toc210120496</vt:lpwstr>
      </vt:variant>
      <vt:variant>
        <vt:i4>1966132</vt:i4>
      </vt:variant>
      <vt:variant>
        <vt:i4>188</vt:i4>
      </vt:variant>
      <vt:variant>
        <vt:i4>0</vt:i4>
      </vt:variant>
      <vt:variant>
        <vt:i4>5</vt:i4>
      </vt:variant>
      <vt:variant>
        <vt:lpwstr/>
      </vt:variant>
      <vt:variant>
        <vt:lpwstr>_Toc210120495</vt:lpwstr>
      </vt:variant>
      <vt:variant>
        <vt:i4>1966132</vt:i4>
      </vt:variant>
      <vt:variant>
        <vt:i4>182</vt:i4>
      </vt:variant>
      <vt:variant>
        <vt:i4>0</vt:i4>
      </vt:variant>
      <vt:variant>
        <vt:i4>5</vt:i4>
      </vt:variant>
      <vt:variant>
        <vt:lpwstr/>
      </vt:variant>
      <vt:variant>
        <vt:lpwstr>_Toc210120494</vt:lpwstr>
      </vt:variant>
      <vt:variant>
        <vt:i4>1966132</vt:i4>
      </vt:variant>
      <vt:variant>
        <vt:i4>176</vt:i4>
      </vt:variant>
      <vt:variant>
        <vt:i4>0</vt:i4>
      </vt:variant>
      <vt:variant>
        <vt:i4>5</vt:i4>
      </vt:variant>
      <vt:variant>
        <vt:lpwstr/>
      </vt:variant>
      <vt:variant>
        <vt:lpwstr>_Toc210120493</vt:lpwstr>
      </vt:variant>
      <vt:variant>
        <vt:i4>1966132</vt:i4>
      </vt:variant>
      <vt:variant>
        <vt:i4>170</vt:i4>
      </vt:variant>
      <vt:variant>
        <vt:i4>0</vt:i4>
      </vt:variant>
      <vt:variant>
        <vt:i4>5</vt:i4>
      </vt:variant>
      <vt:variant>
        <vt:lpwstr/>
      </vt:variant>
      <vt:variant>
        <vt:lpwstr>_Toc210120492</vt:lpwstr>
      </vt:variant>
      <vt:variant>
        <vt:i4>1966132</vt:i4>
      </vt:variant>
      <vt:variant>
        <vt:i4>164</vt:i4>
      </vt:variant>
      <vt:variant>
        <vt:i4>0</vt:i4>
      </vt:variant>
      <vt:variant>
        <vt:i4>5</vt:i4>
      </vt:variant>
      <vt:variant>
        <vt:lpwstr/>
      </vt:variant>
      <vt:variant>
        <vt:lpwstr>_Toc210120491</vt:lpwstr>
      </vt:variant>
      <vt:variant>
        <vt:i4>1966132</vt:i4>
      </vt:variant>
      <vt:variant>
        <vt:i4>158</vt:i4>
      </vt:variant>
      <vt:variant>
        <vt:i4>0</vt:i4>
      </vt:variant>
      <vt:variant>
        <vt:i4>5</vt:i4>
      </vt:variant>
      <vt:variant>
        <vt:lpwstr/>
      </vt:variant>
      <vt:variant>
        <vt:lpwstr>_Toc210120490</vt:lpwstr>
      </vt:variant>
      <vt:variant>
        <vt:i4>2031668</vt:i4>
      </vt:variant>
      <vt:variant>
        <vt:i4>152</vt:i4>
      </vt:variant>
      <vt:variant>
        <vt:i4>0</vt:i4>
      </vt:variant>
      <vt:variant>
        <vt:i4>5</vt:i4>
      </vt:variant>
      <vt:variant>
        <vt:lpwstr/>
      </vt:variant>
      <vt:variant>
        <vt:lpwstr>_Toc210120489</vt:lpwstr>
      </vt:variant>
      <vt:variant>
        <vt:i4>2031668</vt:i4>
      </vt:variant>
      <vt:variant>
        <vt:i4>146</vt:i4>
      </vt:variant>
      <vt:variant>
        <vt:i4>0</vt:i4>
      </vt:variant>
      <vt:variant>
        <vt:i4>5</vt:i4>
      </vt:variant>
      <vt:variant>
        <vt:lpwstr/>
      </vt:variant>
      <vt:variant>
        <vt:lpwstr>_Toc210120488</vt:lpwstr>
      </vt:variant>
      <vt:variant>
        <vt:i4>2031668</vt:i4>
      </vt:variant>
      <vt:variant>
        <vt:i4>140</vt:i4>
      </vt:variant>
      <vt:variant>
        <vt:i4>0</vt:i4>
      </vt:variant>
      <vt:variant>
        <vt:i4>5</vt:i4>
      </vt:variant>
      <vt:variant>
        <vt:lpwstr/>
      </vt:variant>
      <vt:variant>
        <vt:lpwstr>_Toc210120487</vt:lpwstr>
      </vt:variant>
      <vt:variant>
        <vt:i4>2031668</vt:i4>
      </vt:variant>
      <vt:variant>
        <vt:i4>134</vt:i4>
      </vt:variant>
      <vt:variant>
        <vt:i4>0</vt:i4>
      </vt:variant>
      <vt:variant>
        <vt:i4>5</vt:i4>
      </vt:variant>
      <vt:variant>
        <vt:lpwstr/>
      </vt:variant>
      <vt:variant>
        <vt:lpwstr>_Toc210120486</vt:lpwstr>
      </vt:variant>
      <vt:variant>
        <vt:i4>2031668</vt:i4>
      </vt:variant>
      <vt:variant>
        <vt:i4>128</vt:i4>
      </vt:variant>
      <vt:variant>
        <vt:i4>0</vt:i4>
      </vt:variant>
      <vt:variant>
        <vt:i4>5</vt:i4>
      </vt:variant>
      <vt:variant>
        <vt:lpwstr/>
      </vt:variant>
      <vt:variant>
        <vt:lpwstr>_Toc210120485</vt:lpwstr>
      </vt:variant>
      <vt:variant>
        <vt:i4>2031668</vt:i4>
      </vt:variant>
      <vt:variant>
        <vt:i4>122</vt:i4>
      </vt:variant>
      <vt:variant>
        <vt:i4>0</vt:i4>
      </vt:variant>
      <vt:variant>
        <vt:i4>5</vt:i4>
      </vt:variant>
      <vt:variant>
        <vt:lpwstr/>
      </vt:variant>
      <vt:variant>
        <vt:lpwstr>_Toc210120484</vt:lpwstr>
      </vt:variant>
      <vt:variant>
        <vt:i4>2031668</vt:i4>
      </vt:variant>
      <vt:variant>
        <vt:i4>116</vt:i4>
      </vt:variant>
      <vt:variant>
        <vt:i4>0</vt:i4>
      </vt:variant>
      <vt:variant>
        <vt:i4>5</vt:i4>
      </vt:variant>
      <vt:variant>
        <vt:lpwstr/>
      </vt:variant>
      <vt:variant>
        <vt:lpwstr>_Toc210120483</vt:lpwstr>
      </vt:variant>
      <vt:variant>
        <vt:i4>2031668</vt:i4>
      </vt:variant>
      <vt:variant>
        <vt:i4>110</vt:i4>
      </vt:variant>
      <vt:variant>
        <vt:i4>0</vt:i4>
      </vt:variant>
      <vt:variant>
        <vt:i4>5</vt:i4>
      </vt:variant>
      <vt:variant>
        <vt:lpwstr/>
      </vt:variant>
      <vt:variant>
        <vt:lpwstr>_Toc210120482</vt:lpwstr>
      </vt:variant>
      <vt:variant>
        <vt:i4>2031668</vt:i4>
      </vt:variant>
      <vt:variant>
        <vt:i4>104</vt:i4>
      </vt:variant>
      <vt:variant>
        <vt:i4>0</vt:i4>
      </vt:variant>
      <vt:variant>
        <vt:i4>5</vt:i4>
      </vt:variant>
      <vt:variant>
        <vt:lpwstr/>
      </vt:variant>
      <vt:variant>
        <vt:lpwstr>_Toc210120481</vt:lpwstr>
      </vt:variant>
      <vt:variant>
        <vt:i4>2031668</vt:i4>
      </vt:variant>
      <vt:variant>
        <vt:i4>98</vt:i4>
      </vt:variant>
      <vt:variant>
        <vt:i4>0</vt:i4>
      </vt:variant>
      <vt:variant>
        <vt:i4>5</vt:i4>
      </vt:variant>
      <vt:variant>
        <vt:lpwstr/>
      </vt:variant>
      <vt:variant>
        <vt:lpwstr>_Toc210120480</vt:lpwstr>
      </vt:variant>
      <vt:variant>
        <vt:i4>1048628</vt:i4>
      </vt:variant>
      <vt:variant>
        <vt:i4>92</vt:i4>
      </vt:variant>
      <vt:variant>
        <vt:i4>0</vt:i4>
      </vt:variant>
      <vt:variant>
        <vt:i4>5</vt:i4>
      </vt:variant>
      <vt:variant>
        <vt:lpwstr/>
      </vt:variant>
      <vt:variant>
        <vt:lpwstr>_Toc210120479</vt:lpwstr>
      </vt:variant>
      <vt:variant>
        <vt:i4>1048628</vt:i4>
      </vt:variant>
      <vt:variant>
        <vt:i4>86</vt:i4>
      </vt:variant>
      <vt:variant>
        <vt:i4>0</vt:i4>
      </vt:variant>
      <vt:variant>
        <vt:i4>5</vt:i4>
      </vt:variant>
      <vt:variant>
        <vt:lpwstr/>
      </vt:variant>
      <vt:variant>
        <vt:lpwstr>_Toc210120478</vt:lpwstr>
      </vt:variant>
      <vt:variant>
        <vt:i4>1048628</vt:i4>
      </vt:variant>
      <vt:variant>
        <vt:i4>80</vt:i4>
      </vt:variant>
      <vt:variant>
        <vt:i4>0</vt:i4>
      </vt:variant>
      <vt:variant>
        <vt:i4>5</vt:i4>
      </vt:variant>
      <vt:variant>
        <vt:lpwstr/>
      </vt:variant>
      <vt:variant>
        <vt:lpwstr>_Toc210120477</vt:lpwstr>
      </vt:variant>
      <vt:variant>
        <vt:i4>1048628</vt:i4>
      </vt:variant>
      <vt:variant>
        <vt:i4>74</vt:i4>
      </vt:variant>
      <vt:variant>
        <vt:i4>0</vt:i4>
      </vt:variant>
      <vt:variant>
        <vt:i4>5</vt:i4>
      </vt:variant>
      <vt:variant>
        <vt:lpwstr/>
      </vt:variant>
      <vt:variant>
        <vt:lpwstr>_Toc210120476</vt:lpwstr>
      </vt:variant>
      <vt:variant>
        <vt:i4>1048628</vt:i4>
      </vt:variant>
      <vt:variant>
        <vt:i4>68</vt:i4>
      </vt:variant>
      <vt:variant>
        <vt:i4>0</vt:i4>
      </vt:variant>
      <vt:variant>
        <vt:i4>5</vt:i4>
      </vt:variant>
      <vt:variant>
        <vt:lpwstr/>
      </vt:variant>
      <vt:variant>
        <vt:lpwstr>_Toc210120475</vt:lpwstr>
      </vt:variant>
      <vt:variant>
        <vt:i4>1048628</vt:i4>
      </vt:variant>
      <vt:variant>
        <vt:i4>62</vt:i4>
      </vt:variant>
      <vt:variant>
        <vt:i4>0</vt:i4>
      </vt:variant>
      <vt:variant>
        <vt:i4>5</vt:i4>
      </vt:variant>
      <vt:variant>
        <vt:lpwstr/>
      </vt:variant>
      <vt:variant>
        <vt:lpwstr>_Toc210120474</vt:lpwstr>
      </vt:variant>
      <vt:variant>
        <vt:i4>1048628</vt:i4>
      </vt:variant>
      <vt:variant>
        <vt:i4>56</vt:i4>
      </vt:variant>
      <vt:variant>
        <vt:i4>0</vt:i4>
      </vt:variant>
      <vt:variant>
        <vt:i4>5</vt:i4>
      </vt:variant>
      <vt:variant>
        <vt:lpwstr/>
      </vt:variant>
      <vt:variant>
        <vt:lpwstr>_Toc210120473</vt:lpwstr>
      </vt:variant>
      <vt:variant>
        <vt:i4>1048628</vt:i4>
      </vt:variant>
      <vt:variant>
        <vt:i4>50</vt:i4>
      </vt:variant>
      <vt:variant>
        <vt:i4>0</vt:i4>
      </vt:variant>
      <vt:variant>
        <vt:i4>5</vt:i4>
      </vt:variant>
      <vt:variant>
        <vt:lpwstr/>
      </vt:variant>
      <vt:variant>
        <vt:lpwstr>_Toc210120472</vt:lpwstr>
      </vt:variant>
      <vt:variant>
        <vt:i4>1048628</vt:i4>
      </vt:variant>
      <vt:variant>
        <vt:i4>44</vt:i4>
      </vt:variant>
      <vt:variant>
        <vt:i4>0</vt:i4>
      </vt:variant>
      <vt:variant>
        <vt:i4>5</vt:i4>
      </vt:variant>
      <vt:variant>
        <vt:lpwstr/>
      </vt:variant>
      <vt:variant>
        <vt:lpwstr>_Toc210120471</vt:lpwstr>
      </vt:variant>
      <vt:variant>
        <vt:i4>1048628</vt:i4>
      </vt:variant>
      <vt:variant>
        <vt:i4>38</vt:i4>
      </vt:variant>
      <vt:variant>
        <vt:i4>0</vt:i4>
      </vt:variant>
      <vt:variant>
        <vt:i4>5</vt:i4>
      </vt:variant>
      <vt:variant>
        <vt:lpwstr/>
      </vt:variant>
      <vt:variant>
        <vt:lpwstr>_Toc210120470</vt:lpwstr>
      </vt:variant>
      <vt:variant>
        <vt:i4>1114164</vt:i4>
      </vt:variant>
      <vt:variant>
        <vt:i4>32</vt:i4>
      </vt:variant>
      <vt:variant>
        <vt:i4>0</vt:i4>
      </vt:variant>
      <vt:variant>
        <vt:i4>5</vt:i4>
      </vt:variant>
      <vt:variant>
        <vt:lpwstr/>
      </vt:variant>
      <vt:variant>
        <vt:lpwstr>_Toc210120469</vt:lpwstr>
      </vt:variant>
      <vt:variant>
        <vt:i4>1114164</vt:i4>
      </vt:variant>
      <vt:variant>
        <vt:i4>26</vt:i4>
      </vt:variant>
      <vt:variant>
        <vt:i4>0</vt:i4>
      </vt:variant>
      <vt:variant>
        <vt:i4>5</vt:i4>
      </vt:variant>
      <vt:variant>
        <vt:lpwstr/>
      </vt:variant>
      <vt:variant>
        <vt:lpwstr>_Toc210120468</vt:lpwstr>
      </vt:variant>
      <vt:variant>
        <vt:i4>1114164</vt:i4>
      </vt:variant>
      <vt:variant>
        <vt:i4>20</vt:i4>
      </vt:variant>
      <vt:variant>
        <vt:i4>0</vt:i4>
      </vt:variant>
      <vt:variant>
        <vt:i4>5</vt:i4>
      </vt:variant>
      <vt:variant>
        <vt:lpwstr/>
      </vt:variant>
      <vt:variant>
        <vt:lpwstr>_Toc210120467</vt:lpwstr>
      </vt:variant>
      <vt:variant>
        <vt:i4>1114164</vt:i4>
      </vt:variant>
      <vt:variant>
        <vt:i4>14</vt:i4>
      </vt:variant>
      <vt:variant>
        <vt:i4>0</vt:i4>
      </vt:variant>
      <vt:variant>
        <vt:i4>5</vt:i4>
      </vt:variant>
      <vt:variant>
        <vt:lpwstr/>
      </vt:variant>
      <vt:variant>
        <vt:lpwstr>_Toc210120466</vt:lpwstr>
      </vt:variant>
      <vt:variant>
        <vt:i4>1114164</vt:i4>
      </vt:variant>
      <vt:variant>
        <vt:i4>8</vt:i4>
      </vt:variant>
      <vt:variant>
        <vt:i4>0</vt:i4>
      </vt:variant>
      <vt:variant>
        <vt:i4>5</vt:i4>
      </vt:variant>
      <vt:variant>
        <vt:lpwstr/>
      </vt:variant>
      <vt:variant>
        <vt:lpwstr>_Toc210120465</vt:lpwstr>
      </vt:variant>
      <vt:variant>
        <vt:i4>1114164</vt:i4>
      </vt:variant>
      <vt:variant>
        <vt:i4>2</vt:i4>
      </vt:variant>
      <vt:variant>
        <vt:i4>0</vt:i4>
      </vt:variant>
      <vt:variant>
        <vt:i4>5</vt:i4>
      </vt:variant>
      <vt:variant>
        <vt:lpwstr/>
      </vt:variant>
      <vt:variant>
        <vt:lpwstr>_Toc210120464</vt:lpwstr>
      </vt:variant>
      <vt:variant>
        <vt:i4>917504</vt:i4>
      </vt:variant>
      <vt:variant>
        <vt:i4>72</vt:i4>
      </vt:variant>
      <vt:variant>
        <vt:i4>0</vt:i4>
      </vt:variant>
      <vt:variant>
        <vt:i4>5</vt:i4>
      </vt:variant>
      <vt:variant>
        <vt:lpwstr>https://www.wisconsin.edu/regents/policies/sexual-violence-and-sexual-harassment</vt:lpwstr>
      </vt:variant>
      <vt:variant>
        <vt:lpwstr/>
      </vt:variant>
      <vt:variant>
        <vt:i4>1048597</vt:i4>
      </vt:variant>
      <vt:variant>
        <vt:i4>69</vt:i4>
      </vt:variant>
      <vt:variant>
        <vt:i4>0</vt:i4>
      </vt:variant>
      <vt:variant>
        <vt:i4>5</vt:i4>
      </vt:variant>
      <vt:variant>
        <vt:lpwstr>https://www.uwlax.edu/globalassets/offices-services/title-ix/sexual-violence--sexual-harassment-policy-07.03.2023.pdf</vt:lpwstr>
      </vt:variant>
      <vt:variant>
        <vt:lpwstr/>
      </vt:variant>
      <vt:variant>
        <vt:i4>5832723</vt:i4>
      </vt:variant>
      <vt:variant>
        <vt:i4>66</vt:i4>
      </vt:variant>
      <vt:variant>
        <vt:i4>0</vt:i4>
      </vt:variant>
      <vt:variant>
        <vt:i4>5</vt:i4>
      </vt:variant>
      <vt:variant>
        <vt:lpwstr>https://www.wisconsin.edu/uw-policies/uw-system-administrative-policies/grievance-procedures/</vt:lpwstr>
      </vt:variant>
      <vt:variant>
        <vt:lpwstr/>
      </vt:variant>
      <vt:variant>
        <vt:i4>5570608</vt:i4>
      </vt:variant>
      <vt:variant>
        <vt:i4>63</vt:i4>
      </vt:variant>
      <vt:variant>
        <vt:i4>0</vt:i4>
      </vt:variant>
      <vt:variant>
        <vt:i4>5</vt:i4>
      </vt:variant>
      <vt:variant>
        <vt:lpwstr>https://docs.legis.wisconsin.gov/code/admin_code/uws/11</vt:lpwstr>
      </vt:variant>
      <vt:variant>
        <vt:lpwstr/>
      </vt:variant>
      <vt:variant>
        <vt:i4>5242928</vt:i4>
      </vt:variant>
      <vt:variant>
        <vt:i4>60</vt:i4>
      </vt:variant>
      <vt:variant>
        <vt:i4>0</vt:i4>
      </vt:variant>
      <vt:variant>
        <vt:i4>5</vt:i4>
      </vt:variant>
      <vt:variant>
        <vt:lpwstr>https://docs.legis.wisconsin.gov/code/admin_code/uws/4</vt:lpwstr>
      </vt:variant>
      <vt:variant>
        <vt:lpwstr/>
      </vt:variant>
      <vt:variant>
        <vt:i4>5570608</vt:i4>
      </vt:variant>
      <vt:variant>
        <vt:i4>57</vt:i4>
      </vt:variant>
      <vt:variant>
        <vt:i4>0</vt:i4>
      </vt:variant>
      <vt:variant>
        <vt:i4>5</vt:i4>
      </vt:variant>
      <vt:variant>
        <vt:lpwstr>https://docs.legis.wisconsin.gov/code/admin_code/uws/17</vt:lpwstr>
      </vt:variant>
      <vt:variant>
        <vt:lpwstr/>
      </vt:variant>
      <vt:variant>
        <vt:i4>6225931</vt:i4>
      </vt:variant>
      <vt:variant>
        <vt:i4>54</vt:i4>
      </vt:variant>
      <vt:variant>
        <vt:i4>0</vt:i4>
      </vt:variant>
      <vt:variant>
        <vt:i4>5</vt:i4>
      </vt:variant>
      <vt:variant>
        <vt:lpwstr>https://www.wisconsin.edu/regents/policies/sexual-violence-and-sexual-harassment/</vt:lpwstr>
      </vt:variant>
      <vt:variant>
        <vt:lpwstr>AppendixC:PolicyforInvestigationandResolutionofFormalTitleIXComplaintsAgainstUniversityEmployeesOtherThanFacultyandAcademicStaff</vt:lpwstr>
      </vt:variant>
      <vt:variant>
        <vt:i4>1179675</vt:i4>
      </vt:variant>
      <vt:variant>
        <vt:i4>51</vt:i4>
      </vt:variant>
      <vt:variant>
        <vt:i4>0</vt:i4>
      </vt:variant>
      <vt:variant>
        <vt:i4>5</vt:i4>
      </vt:variant>
      <vt:variant>
        <vt:lpwstr>https://docs.legis.wisconsin.gov/document/administrativecodearchive/726/insert/UWS 11.pdf</vt:lpwstr>
      </vt:variant>
      <vt:variant>
        <vt:lpwstr/>
      </vt:variant>
      <vt:variant>
        <vt:i4>7143445</vt:i4>
      </vt:variant>
      <vt:variant>
        <vt:i4>48</vt:i4>
      </vt:variant>
      <vt:variant>
        <vt:i4>0</vt:i4>
      </vt:variant>
      <vt:variant>
        <vt:i4>5</vt:i4>
      </vt:variant>
      <vt:variant>
        <vt:lpwstr>https://docs.legis.wisconsin.gov/code/emergency_rules/all/emr2026</vt:lpwstr>
      </vt:variant>
      <vt:variant>
        <vt:lpwstr/>
      </vt:variant>
      <vt:variant>
        <vt:i4>7143445</vt:i4>
      </vt:variant>
      <vt:variant>
        <vt:i4>45</vt:i4>
      </vt:variant>
      <vt:variant>
        <vt:i4>0</vt:i4>
      </vt:variant>
      <vt:variant>
        <vt:i4>5</vt:i4>
      </vt:variant>
      <vt:variant>
        <vt:lpwstr>https://docs.legis.wisconsin.gov/code/emergency_rules/all/emr2024</vt:lpwstr>
      </vt:variant>
      <vt:variant>
        <vt:lpwstr/>
      </vt:variant>
      <vt:variant>
        <vt:i4>7143445</vt:i4>
      </vt:variant>
      <vt:variant>
        <vt:i4>42</vt:i4>
      </vt:variant>
      <vt:variant>
        <vt:i4>0</vt:i4>
      </vt:variant>
      <vt:variant>
        <vt:i4>5</vt:i4>
      </vt:variant>
      <vt:variant>
        <vt:lpwstr>https://docs.legis.wisconsin.gov/code/emergency_rules/all/emr2027</vt:lpwstr>
      </vt:variant>
      <vt:variant>
        <vt:lpwstr/>
      </vt:variant>
      <vt:variant>
        <vt:i4>5832723</vt:i4>
      </vt:variant>
      <vt:variant>
        <vt:i4>39</vt:i4>
      </vt:variant>
      <vt:variant>
        <vt:i4>0</vt:i4>
      </vt:variant>
      <vt:variant>
        <vt:i4>5</vt:i4>
      </vt:variant>
      <vt:variant>
        <vt:lpwstr>https://www.wisconsin.edu/uw-policies/uw-system-administrative-policies/grievance-procedures/</vt:lpwstr>
      </vt:variant>
      <vt:variant>
        <vt:lpwstr/>
      </vt:variant>
      <vt:variant>
        <vt:i4>1179675</vt:i4>
      </vt:variant>
      <vt:variant>
        <vt:i4>36</vt:i4>
      </vt:variant>
      <vt:variant>
        <vt:i4>0</vt:i4>
      </vt:variant>
      <vt:variant>
        <vt:i4>5</vt:i4>
      </vt:variant>
      <vt:variant>
        <vt:lpwstr>https://docs.legis.wisconsin.gov/document/administrativecodearchive/726/insert/UWS 11.pdf</vt:lpwstr>
      </vt:variant>
      <vt:variant>
        <vt:lpwstr/>
      </vt:variant>
      <vt:variant>
        <vt:i4>4915216</vt:i4>
      </vt:variant>
      <vt:variant>
        <vt:i4>33</vt:i4>
      </vt:variant>
      <vt:variant>
        <vt:i4>0</vt:i4>
      </vt:variant>
      <vt:variant>
        <vt:i4>5</vt:i4>
      </vt:variant>
      <vt:variant>
        <vt:lpwstr>https://docs.legis.wisconsin.gov/document/administrativecodearchive/726/insert/UWS 4.pdf</vt:lpwstr>
      </vt:variant>
      <vt:variant>
        <vt:lpwstr/>
      </vt:variant>
      <vt:variant>
        <vt:i4>1179677</vt:i4>
      </vt:variant>
      <vt:variant>
        <vt:i4>30</vt:i4>
      </vt:variant>
      <vt:variant>
        <vt:i4>0</vt:i4>
      </vt:variant>
      <vt:variant>
        <vt:i4>5</vt:i4>
      </vt:variant>
      <vt:variant>
        <vt:lpwstr>https://docs.legis.wisconsin.gov/document/administrativecodearchive/726/insert/UWS 17.pdf</vt:lpwstr>
      </vt:variant>
      <vt:variant>
        <vt:lpwstr/>
      </vt:variant>
      <vt:variant>
        <vt:i4>458817</vt:i4>
      </vt:variant>
      <vt:variant>
        <vt:i4>27</vt:i4>
      </vt:variant>
      <vt:variant>
        <vt:i4>0</vt:i4>
      </vt:variant>
      <vt:variant>
        <vt:i4>5</vt:i4>
      </vt:variant>
      <vt:variant>
        <vt:lpwstr>https://www.wcasa.org/resources/areas-of-interest/systems/civil-legal-needs-of-survivors/</vt:lpwstr>
      </vt:variant>
      <vt:variant>
        <vt:lpwstr/>
      </vt:variant>
      <vt:variant>
        <vt:i4>4849745</vt:i4>
      </vt:variant>
      <vt:variant>
        <vt:i4>24</vt:i4>
      </vt:variant>
      <vt:variant>
        <vt:i4>0</vt:i4>
      </vt:variant>
      <vt:variant>
        <vt:i4>5</vt:i4>
      </vt:variant>
      <vt:variant>
        <vt:lpwstr>https://www.doj.state.wi.us/ocvs/victim-rights/restraining-orders</vt:lpwstr>
      </vt:variant>
      <vt:variant>
        <vt:lpwstr/>
      </vt:variant>
      <vt:variant>
        <vt:i4>2752545</vt:i4>
      </vt:variant>
      <vt:variant>
        <vt:i4>21</vt:i4>
      </vt:variant>
      <vt:variant>
        <vt:i4>0</vt:i4>
      </vt:variant>
      <vt:variant>
        <vt:i4>5</vt:i4>
      </vt:variant>
      <vt:variant>
        <vt:lpwstr>https://www.gundersenhealth.org/services/emergency/sexual-assault-nurse-examiners/</vt:lpwstr>
      </vt:variant>
      <vt:variant>
        <vt:lpwstr/>
      </vt:variant>
      <vt:variant>
        <vt:i4>6815797</vt:i4>
      </vt:variant>
      <vt:variant>
        <vt:i4>18</vt:i4>
      </vt:variant>
      <vt:variant>
        <vt:i4>0</vt:i4>
      </vt:variant>
      <vt:variant>
        <vt:i4>5</vt:i4>
      </vt:variant>
      <vt:variant>
        <vt:lpwstr>https://www.peaceoverviolence.org/denim-day</vt:lpwstr>
      </vt:variant>
      <vt:variant>
        <vt:lpwstr/>
      </vt:variant>
      <vt:variant>
        <vt:i4>8192127</vt:i4>
      </vt:variant>
      <vt:variant>
        <vt:i4>15</vt:i4>
      </vt:variant>
      <vt:variant>
        <vt:i4>0</vt:i4>
      </vt:variant>
      <vt:variant>
        <vt:i4>5</vt:i4>
      </vt:variant>
      <vt:variant>
        <vt:lpwstr>https://clotheslineproject.info/index.html</vt:lpwstr>
      </vt:variant>
      <vt:variant>
        <vt:lpwstr/>
      </vt:variant>
      <vt:variant>
        <vt:i4>4128872</vt:i4>
      </vt:variant>
      <vt:variant>
        <vt:i4>12</vt:i4>
      </vt:variant>
      <vt:variant>
        <vt:i4>0</vt:i4>
      </vt:variant>
      <vt:variant>
        <vt:i4>5</vt:i4>
      </vt:variant>
      <vt:variant>
        <vt:lpwstr>https://www2.ed.gov/admins/lead/safety/handbook.pdf</vt:lpwstr>
      </vt:variant>
      <vt:variant>
        <vt:lpwstr/>
      </vt:variant>
      <vt:variant>
        <vt:i4>4325453</vt:i4>
      </vt:variant>
      <vt:variant>
        <vt:i4>9</vt:i4>
      </vt:variant>
      <vt:variant>
        <vt:i4>0</vt:i4>
      </vt:variant>
      <vt:variant>
        <vt:i4>5</vt:i4>
      </vt:variant>
      <vt:variant>
        <vt:lpwstr>https://www.uwlax.edu/reservations/policies/</vt:lpwstr>
      </vt:variant>
      <vt:variant>
        <vt:lpwstr>tm-30834</vt:lpwstr>
      </vt:variant>
      <vt:variant>
        <vt:i4>5898337</vt:i4>
      </vt:variant>
      <vt:variant>
        <vt:i4>6</vt:i4>
      </vt:variant>
      <vt:variant>
        <vt:i4>0</vt:i4>
      </vt:variant>
      <vt:variant>
        <vt:i4>5</vt:i4>
      </vt:variant>
      <vt:variant>
        <vt:lpwstr>http://docs.legis.wisconsin.gov/code/admin_code/uws/21/01</vt:lpwstr>
      </vt:variant>
      <vt:variant>
        <vt:lpwstr/>
      </vt:variant>
      <vt:variant>
        <vt:i4>4128872</vt:i4>
      </vt:variant>
      <vt:variant>
        <vt:i4>3</vt:i4>
      </vt:variant>
      <vt:variant>
        <vt:i4>0</vt:i4>
      </vt:variant>
      <vt:variant>
        <vt:i4>5</vt:i4>
      </vt:variant>
      <vt:variant>
        <vt:lpwstr>https://www2.ed.gov/admins/lead/safety/handbook.pdf</vt:lpwstr>
      </vt:variant>
      <vt:variant>
        <vt:lpwstr/>
      </vt:variant>
      <vt:variant>
        <vt:i4>4849669</vt:i4>
      </vt:variant>
      <vt:variant>
        <vt:i4>0</vt:i4>
      </vt:variant>
      <vt:variant>
        <vt:i4>0</vt:i4>
      </vt:variant>
      <vt:variant>
        <vt:i4>5</vt:i4>
      </vt:variant>
      <vt:variant>
        <vt:lpwstr>https://www2.ed.gov/admins/lead/safety/cleryappendixfinal.pdf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Janelle Ramsel</dc:creator>
  <cp:keywords/>
  <dc:description/>
  <cp:lastModifiedBy>Amanda Abrahamson</cp:lastModifiedBy>
  <cp:revision>2</cp:revision>
  <cp:lastPrinted>2025-09-30T18:02:00Z</cp:lastPrinted>
  <dcterms:created xsi:type="dcterms:W3CDTF">2026-03-19T15:34:00Z</dcterms:created>
  <dcterms:modified xsi:type="dcterms:W3CDTF">2026-03-19T15:34:00Z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0x01010032B0C5C0B367F943B7636F1DA07D831A</vt:lpwstr>
  </property>
  <property fmtid="{D5CDD505-2E9C-101B-9397-08002B2CF9AE}" pid="3" name="MediaServiceImageTags">
    <vt:lpwstr/>
  </property>
</Properties>
</file>